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288.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البحوث الهامة فی المکاسب المحرمة مرتضی انصاری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38348_1280447820">
            <w:r>
              <w:rPr>
                <w:webHidden/>
                <w:rStyle w:val="IndexLink"/>
                <w:rtl w:val="true"/>
              </w:rPr>
              <w:t>هوية الكتاب</w:t>
            </w:r>
            <w:r>
              <w:rPr>
                <w:rStyle w:val="IndexLink"/>
                <w:rtl w:val="true"/>
              </w:rPr>
              <w:tab/>
            </w:r>
            <w:r>
              <w:rPr>
                <w:rStyle w:val="IndexLink"/>
              </w:rPr>
              <w:t>6</w:t>
            </w:r>
          </w:hyperlink>
        </w:p>
        <w:p>
          <w:pPr>
            <w:pStyle w:val="Contents2"/>
            <w:tabs>
              <w:tab w:val="clear" w:pos="8743"/>
              <w:tab w:val="right" w:pos="9026" w:leader="dot"/>
            </w:tabs>
            <w:rPr/>
          </w:pPr>
          <w:hyperlink w:anchor="__RefHeading___Toc438350_128044782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438352_1280447820">
            <w:r>
              <w:rPr>
                <w:webHidden/>
                <w:rStyle w:val="IndexLink"/>
                <w:rtl w:val="true"/>
              </w:rPr>
              <w:t>المسألة الثانية و العشرون في الربا</w:t>
            </w:r>
            <w:r>
              <w:rPr>
                <w:rStyle w:val="IndexLink"/>
                <w:rtl w:val="true"/>
              </w:rPr>
              <w:tab/>
            </w:r>
            <w:r>
              <w:rPr>
                <w:rStyle w:val="IndexLink"/>
              </w:rPr>
              <w:t>10</w:t>
            </w:r>
          </w:hyperlink>
        </w:p>
        <w:p>
          <w:pPr>
            <w:pStyle w:val="Contents3"/>
            <w:tabs>
              <w:tab w:val="clear" w:pos="8459"/>
              <w:tab w:val="right" w:pos="9026" w:leader="dot"/>
            </w:tabs>
            <w:rPr/>
          </w:pPr>
          <w:hyperlink w:anchor="__RefHeading___Toc438354_1280447820">
            <w:r>
              <w:rPr>
                <w:webHidden/>
                <w:rStyle w:val="IndexLink"/>
                <w:rtl w:val="true"/>
              </w:rPr>
              <w:t>اشارة</w:t>
            </w:r>
            <w:r>
              <w:rPr>
                <w:rStyle w:val="IndexLink"/>
                <w:rtl w:val="true"/>
              </w:rPr>
              <w:tab/>
            </w:r>
            <w:r>
              <w:rPr>
                <w:rStyle w:val="IndexLink"/>
              </w:rPr>
              <w:t>10</w:t>
            </w:r>
          </w:hyperlink>
        </w:p>
        <w:p>
          <w:pPr>
            <w:pStyle w:val="Contents3"/>
            <w:tabs>
              <w:tab w:val="clear" w:pos="8459"/>
              <w:tab w:val="right" w:pos="9026" w:leader="dot"/>
            </w:tabs>
            <w:rPr/>
          </w:pPr>
          <w:hyperlink w:anchor="__RefHeading___Toc438356_1280447820">
            <w:r>
              <w:rPr>
                <w:webHidden/>
                <w:rStyle w:val="IndexLink"/>
                <w:rtl w:val="true"/>
              </w:rPr>
              <w:t>المقام الأوّل في الربا المعاملي</w:t>
            </w:r>
            <w:r>
              <w:rPr>
                <w:rStyle w:val="IndexLink"/>
                <w:rtl w:val="true"/>
              </w:rPr>
              <w:tab/>
            </w:r>
            <w:r>
              <w:rPr>
                <w:rStyle w:val="IndexLink"/>
              </w:rPr>
              <w:t>10</w:t>
            </w:r>
          </w:hyperlink>
        </w:p>
        <w:p>
          <w:pPr>
            <w:pStyle w:val="Contents4"/>
            <w:tabs>
              <w:tab w:val="clear" w:pos="8176"/>
              <w:tab w:val="right" w:pos="9026" w:leader="dot"/>
            </w:tabs>
            <w:rPr/>
          </w:pPr>
          <w:hyperlink w:anchor="__RefHeading___Toc438358_1280447820">
            <w:r>
              <w:rPr>
                <w:webHidden/>
                <w:rStyle w:val="IndexLink"/>
                <w:rtl w:val="true"/>
              </w:rPr>
              <w:t>اشارة</w:t>
            </w:r>
            <w:r>
              <w:rPr>
                <w:rStyle w:val="IndexLink"/>
                <w:rtl w:val="true"/>
              </w:rPr>
              <w:tab/>
            </w:r>
            <w:r>
              <w:rPr>
                <w:rStyle w:val="IndexLink"/>
              </w:rPr>
              <w:t>10</w:t>
            </w:r>
          </w:hyperlink>
        </w:p>
        <w:p>
          <w:pPr>
            <w:pStyle w:val="Contents4"/>
            <w:tabs>
              <w:tab w:val="clear" w:pos="8176"/>
              <w:tab w:val="right" w:pos="9026" w:leader="dot"/>
            </w:tabs>
            <w:rPr/>
          </w:pPr>
          <w:hyperlink w:anchor="__RefHeading___Toc438360_1280447820">
            <w:r>
              <w:rPr>
                <w:webHidden/>
                <w:rStyle w:val="IndexLink"/>
                <w:rtl w:val="true"/>
              </w:rPr>
              <w:t>الجهة الاُولى</w:t>
            </w:r>
            <w:r>
              <w:rPr>
                <w:rStyle w:val="IndexLink"/>
                <w:rtl w:val="true"/>
              </w:rPr>
              <w:t xml:space="preserve">: </w:t>
            </w:r>
            <w:r>
              <w:rPr>
                <w:rStyle w:val="IndexLink"/>
                <w:rtl w:val="true"/>
              </w:rPr>
              <w:t>في حرمة الربا المعاملي</w:t>
            </w:r>
            <w:r>
              <w:rPr>
                <w:rStyle w:val="IndexLink"/>
                <w:rtl w:val="true"/>
              </w:rPr>
              <w:tab/>
            </w:r>
            <w:r>
              <w:rPr>
                <w:rStyle w:val="IndexLink"/>
              </w:rPr>
              <w:t>10</w:t>
            </w:r>
          </w:hyperlink>
        </w:p>
        <w:p>
          <w:pPr>
            <w:pStyle w:val="Contents5"/>
            <w:tabs>
              <w:tab w:val="clear" w:pos="7892"/>
              <w:tab w:val="right" w:pos="9026" w:leader="dot"/>
            </w:tabs>
            <w:rPr/>
          </w:pPr>
          <w:hyperlink w:anchor="__RefHeading___Toc438362_1280447820">
            <w:r>
              <w:rPr>
                <w:webHidden/>
                <w:rStyle w:val="IndexLink"/>
                <w:rtl w:val="true"/>
              </w:rPr>
              <w:t>اشارة</w:t>
            </w:r>
            <w:r>
              <w:rPr>
                <w:rStyle w:val="IndexLink"/>
                <w:rtl w:val="true"/>
              </w:rPr>
              <w:tab/>
            </w:r>
            <w:r>
              <w:rPr>
                <w:rStyle w:val="IndexLink"/>
              </w:rPr>
              <w:t>10</w:t>
            </w:r>
          </w:hyperlink>
        </w:p>
        <w:p>
          <w:pPr>
            <w:pStyle w:val="Contents5"/>
            <w:tabs>
              <w:tab w:val="clear" w:pos="7892"/>
              <w:tab w:val="right" w:pos="9026" w:leader="dot"/>
            </w:tabs>
            <w:rPr/>
          </w:pPr>
          <w:hyperlink w:anchor="__RefHeading___Toc438364_1280447820">
            <w:r>
              <w:rPr>
                <w:webHidden/>
                <w:rStyle w:val="IndexLink"/>
                <w:rtl w:val="true"/>
              </w:rPr>
              <w:t>و أما الروايات</w:t>
            </w:r>
            <w:r>
              <w:rPr>
                <w:rStyle w:val="IndexLink"/>
                <w:rtl w:val="true"/>
              </w:rPr>
              <w:t>:</w:t>
              <w:tab/>
            </w:r>
            <w:r>
              <w:rPr>
                <w:rStyle w:val="IndexLink"/>
              </w:rPr>
              <w:t>19</w:t>
            </w:r>
          </w:hyperlink>
        </w:p>
        <w:p>
          <w:pPr>
            <w:pStyle w:val="Contents5"/>
            <w:tabs>
              <w:tab w:val="clear" w:pos="7892"/>
              <w:tab w:val="right" w:pos="9026" w:leader="dot"/>
            </w:tabs>
            <w:rPr/>
          </w:pPr>
          <w:hyperlink w:anchor="__RefHeading___Toc438366_1280447820">
            <w:r>
              <w:rPr>
                <w:webHidden/>
                <w:rStyle w:val="IndexLink"/>
                <w:rtl w:val="true"/>
              </w:rPr>
              <w:t>الطائفة الأولى</w:t>
            </w:r>
            <w:r>
              <w:rPr>
                <w:rStyle w:val="IndexLink"/>
                <w:rtl w:val="true"/>
              </w:rPr>
              <w:t xml:space="preserve">: </w:t>
            </w:r>
            <w:r>
              <w:rPr>
                <w:rStyle w:val="IndexLink"/>
                <w:rtl w:val="true"/>
              </w:rPr>
              <w:t>التي تدل على ان الربا اشدّ من الزنا</w:t>
            </w:r>
            <w:r>
              <w:rPr>
                <w:rStyle w:val="IndexLink"/>
                <w:rtl w:val="true"/>
              </w:rPr>
              <w:tab/>
            </w:r>
            <w:r>
              <w:rPr>
                <w:rStyle w:val="IndexLink"/>
              </w:rPr>
              <w:t>19</w:t>
            </w:r>
          </w:hyperlink>
        </w:p>
        <w:p>
          <w:pPr>
            <w:pStyle w:val="Contents5"/>
            <w:tabs>
              <w:tab w:val="clear" w:pos="7892"/>
              <w:tab w:val="right" w:pos="9026" w:leader="dot"/>
            </w:tabs>
            <w:rPr/>
          </w:pPr>
          <w:hyperlink w:anchor="__RefHeading___Toc438368_1280447820">
            <w:r>
              <w:rPr>
                <w:webHidden/>
                <w:rStyle w:val="IndexLink"/>
                <w:rtl w:val="true"/>
              </w:rPr>
              <w:t>الطائفة الثانية</w:t>
            </w:r>
            <w:r>
              <w:rPr>
                <w:rStyle w:val="IndexLink"/>
                <w:rtl w:val="true"/>
              </w:rPr>
              <w:t xml:space="preserve">: </w:t>
            </w:r>
            <w:r>
              <w:rPr>
                <w:rStyle w:val="IndexLink"/>
                <w:rtl w:val="true"/>
              </w:rPr>
              <w:t>التي تدل على علل الحرمة و حكمتها</w:t>
            </w:r>
            <w:r>
              <w:rPr>
                <w:rStyle w:val="IndexLink"/>
                <w:rtl w:val="true"/>
              </w:rPr>
              <w:tab/>
            </w:r>
            <w:r>
              <w:rPr>
                <w:rStyle w:val="IndexLink"/>
              </w:rPr>
              <w:t>20</w:t>
            </w:r>
          </w:hyperlink>
        </w:p>
        <w:p>
          <w:pPr>
            <w:pStyle w:val="Contents5"/>
            <w:tabs>
              <w:tab w:val="clear" w:pos="7892"/>
              <w:tab w:val="right" w:pos="9026" w:leader="dot"/>
            </w:tabs>
            <w:rPr/>
          </w:pPr>
          <w:hyperlink w:anchor="__RefHeading___Toc438370_1280447820">
            <w:r>
              <w:rPr>
                <w:webHidden/>
                <w:rStyle w:val="IndexLink"/>
                <w:rtl w:val="true"/>
              </w:rPr>
              <w:t>الطائفة الثالثة</w:t>
            </w:r>
            <w:r>
              <w:rPr>
                <w:rStyle w:val="IndexLink"/>
                <w:rtl w:val="true"/>
              </w:rPr>
              <w:t xml:space="preserve">: </w:t>
            </w:r>
            <w:r>
              <w:rPr>
                <w:rStyle w:val="IndexLink"/>
                <w:rtl w:val="true"/>
              </w:rPr>
              <w:t>التي تدل على حرمة الاعداد فى الربا</w:t>
            </w:r>
            <w:r>
              <w:rPr>
                <w:rStyle w:val="IndexLink"/>
                <w:rtl w:val="true"/>
              </w:rPr>
              <w:tab/>
            </w:r>
            <w:r>
              <w:rPr>
                <w:rStyle w:val="IndexLink"/>
              </w:rPr>
              <w:t>22</w:t>
            </w:r>
          </w:hyperlink>
        </w:p>
        <w:p>
          <w:pPr>
            <w:pStyle w:val="Contents5"/>
            <w:tabs>
              <w:tab w:val="clear" w:pos="7892"/>
              <w:tab w:val="right" w:pos="9026" w:leader="dot"/>
            </w:tabs>
            <w:rPr/>
          </w:pPr>
          <w:hyperlink w:anchor="__RefHeading___Toc438372_1280447820">
            <w:r>
              <w:rPr>
                <w:webHidden/>
                <w:rStyle w:val="IndexLink"/>
                <w:rtl w:val="true"/>
              </w:rPr>
              <w:t>الطائفة الرابعة</w:t>
            </w:r>
            <w:r>
              <w:rPr>
                <w:rStyle w:val="IndexLink"/>
                <w:rtl w:val="true"/>
              </w:rPr>
              <w:t xml:space="preserve">: </w:t>
            </w:r>
            <w:r>
              <w:rPr>
                <w:rStyle w:val="IndexLink"/>
                <w:rtl w:val="true"/>
              </w:rPr>
              <w:t>التي تدل على انّ الربا من الكبائر</w:t>
            </w:r>
            <w:r>
              <w:rPr>
                <w:rStyle w:val="IndexLink"/>
                <w:rtl w:val="true"/>
              </w:rPr>
              <w:tab/>
            </w:r>
            <w:r>
              <w:rPr>
                <w:rStyle w:val="IndexLink"/>
              </w:rPr>
              <w:t>22</w:t>
            </w:r>
          </w:hyperlink>
        </w:p>
        <w:p>
          <w:pPr>
            <w:pStyle w:val="Contents5"/>
            <w:tabs>
              <w:tab w:val="clear" w:pos="7892"/>
              <w:tab w:val="right" w:pos="9026" w:leader="dot"/>
            </w:tabs>
            <w:rPr/>
          </w:pPr>
          <w:hyperlink w:anchor="__RefHeading___Toc438374_1280447820">
            <w:r>
              <w:rPr>
                <w:webHidden/>
                <w:rStyle w:val="IndexLink"/>
                <w:rtl w:val="true"/>
              </w:rPr>
              <w:t>الطائفة الخامسة</w:t>
            </w:r>
            <w:r>
              <w:rPr>
                <w:rStyle w:val="IndexLink"/>
                <w:rtl w:val="true"/>
              </w:rPr>
              <w:t xml:space="preserve">: </w:t>
            </w:r>
            <w:r>
              <w:rPr>
                <w:rStyle w:val="IndexLink"/>
                <w:rtl w:val="true"/>
              </w:rPr>
              <w:t>التي تدل على استحقاق من اصرّ عليه للقتل</w:t>
            </w:r>
            <w:r>
              <w:rPr>
                <w:rStyle w:val="IndexLink"/>
                <w:rtl w:val="true"/>
              </w:rPr>
              <w:tab/>
            </w:r>
            <w:r>
              <w:rPr>
                <w:rStyle w:val="IndexLink"/>
              </w:rPr>
              <w:t>23</w:t>
            </w:r>
          </w:hyperlink>
        </w:p>
        <w:p>
          <w:pPr>
            <w:pStyle w:val="Contents5"/>
            <w:tabs>
              <w:tab w:val="clear" w:pos="7892"/>
              <w:tab w:val="right" w:pos="9026" w:leader="dot"/>
            </w:tabs>
            <w:rPr/>
          </w:pPr>
          <w:hyperlink w:anchor="__RefHeading___Toc438376_1280447820">
            <w:r>
              <w:rPr>
                <w:webHidden/>
                <w:rStyle w:val="IndexLink"/>
                <w:rtl w:val="true"/>
              </w:rPr>
              <w:t>الطائفة السادسة</w:t>
            </w:r>
            <w:r>
              <w:rPr>
                <w:rStyle w:val="IndexLink"/>
                <w:rtl w:val="true"/>
              </w:rPr>
              <w:t xml:space="preserve">: </w:t>
            </w:r>
            <w:r>
              <w:rPr>
                <w:rStyle w:val="IndexLink"/>
                <w:rtl w:val="true"/>
              </w:rPr>
              <w:t>التي تدل على ظهور الربا و شيوعه في آخر الزمان</w:t>
            </w:r>
            <w:r>
              <w:rPr>
                <w:rStyle w:val="IndexLink"/>
                <w:rtl w:val="true"/>
              </w:rPr>
              <w:tab/>
            </w:r>
            <w:r>
              <w:rPr>
                <w:rStyle w:val="IndexLink"/>
              </w:rPr>
              <w:t>23</w:t>
            </w:r>
          </w:hyperlink>
        </w:p>
        <w:p>
          <w:pPr>
            <w:pStyle w:val="Contents5"/>
            <w:tabs>
              <w:tab w:val="clear" w:pos="7892"/>
              <w:tab w:val="right" w:pos="9026" w:leader="dot"/>
            </w:tabs>
            <w:rPr/>
          </w:pPr>
          <w:hyperlink w:anchor="__RefHeading___Toc438378_1280447820">
            <w:r>
              <w:rPr>
                <w:webHidden/>
                <w:rStyle w:val="IndexLink"/>
                <w:rtl w:val="true"/>
              </w:rPr>
              <w:t>الطائفة السابعة</w:t>
            </w:r>
            <w:r>
              <w:rPr>
                <w:rStyle w:val="IndexLink"/>
                <w:rtl w:val="true"/>
              </w:rPr>
              <w:t xml:space="preserve">: </w:t>
            </w:r>
            <w:r>
              <w:rPr>
                <w:rStyle w:val="IndexLink"/>
                <w:rtl w:val="true"/>
              </w:rPr>
              <w:t>التي تدل على حرمة الربا المعاملى بالخصوص</w:t>
            </w:r>
            <w:r>
              <w:rPr>
                <w:rStyle w:val="IndexLink"/>
                <w:rtl w:val="true"/>
              </w:rPr>
              <w:tab/>
            </w:r>
            <w:r>
              <w:rPr>
                <w:rStyle w:val="IndexLink"/>
              </w:rPr>
              <w:t>23</w:t>
            </w:r>
          </w:hyperlink>
        </w:p>
        <w:p>
          <w:pPr>
            <w:pStyle w:val="Contents4"/>
            <w:tabs>
              <w:tab w:val="clear" w:pos="8176"/>
              <w:tab w:val="right" w:pos="9026" w:leader="dot"/>
            </w:tabs>
            <w:rPr/>
          </w:pPr>
          <w:hyperlink w:anchor="__RefHeading___Toc438380_1280447820">
            <w:r>
              <w:rPr>
                <w:webHidden/>
                <w:rStyle w:val="IndexLink"/>
                <w:rtl w:val="true"/>
              </w:rPr>
              <w:t>الجهة الثانية</w:t>
            </w:r>
            <w:r>
              <w:rPr>
                <w:rStyle w:val="IndexLink"/>
                <w:rtl w:val="true"/>
              </w:rPr>
              <w:t xml:space="preserve">: </w:t>
            </w:r>
            <w:r>
              <w:rPr>
                <w:rStyle w:val="IndexLink"/>
                <w:rtl w:val="true"/>
              </w:rPr>
              <w:t>في اضطرار الدافع أو القابض</w:t>
            </w:r>
            <w:r>
              <w:rPr>
                <w:rStyle w:val="IndexLink"/>
                <w:rtl w:val="true"/>
              </w:rPr>
              <w:tab/>
            </w:r>
            <w:r>
              <w:rPr>
                <w:rStyle w:val="IndexLink"/>
              </w:rPr>
              <w:t>25</w:t>
            </w:r>
          </w:hyperlink>
        </w:p>
        <w:p>
          <w:pPr>
            <w:pStyle w:val="Contents4"/>
            <w:tabs>
              <w:tab w:val="clear" w:pos="8176"/>
              <w:tab w:val="right" w:pos="9026" w:leader="dot"/>
            </w:tabs>
            <w:rPr/>
          </w:pPr>
          <w:hyperlink w:anchor="__RefHeading___Toc438382_1280447820">
            <w:r>
              <w:rPr>
                <w:webHidden/>
                <w:rStyle w:val="IndexLink"/>
                <w:rtl w:val="true"/>
              </w:rPr>
              <w:t>الجهة الثالثة</w:t>
            </w:r>
            <w:r>
              <w:rPr>
                <w:rStyle w:val="IndexLink"/>
                <w:rtl w:val="true"/>
              </w:rPr>
              <w:t xml:space="preserve">: </w:t>
            </w:r>
            <w:r>
              <w:rPr>
                <w:rStyle w:val="IndexLink"/>
                <w:rtl w:val="true"/>
              </w:rPr>
              <w:t>في موارد الاستثناء</w:t>
            </w:r>
            <w:r>
              <w:rPr>
                <w:rStyle w:val="IndexLink"/>
                <w:rtl w:val="true"/>
              </w:rPr>
              <w:tab/>
            </w:r>
            <w:r>
              <w:rPr>
                <w:rStyle w:val="IndexLink"/>
              </w:rPr>
              <w:t>27</w:t>
            </w:r>
          </w:hyperlink>
        </w:p>
        <w:p>
          <w:pPr>
            <w:pStyle w:val="Contents5"/>
            <w:tabs>
              <w:tab w:val="clear" w:pos="7892"/>
              <w:tab w:val="right" w:pos="9026" w:leader="dot"/>
            </w:tabs>
            <w:rPr/>
          </w:pPr>
          <w:hyperlink w:anchor="__RefHeading___Toc438384_1280447820">
            <w:r>
              <w:rPr>
                <w:webHidden/>
                <w:rStyle w:val="IndexLink"/>
                <w:rtl w:val="true"/>
              </w:rPr>
              <w:t>اشارة</w:t>
            </w:r>
            <w:r>
              <w:rPr>
                <w:rStyle w:val="IndexLink"/>
                <w:rtl w:val="true"/>
              </w:rPr>
              <w:tab/>
            </w:r>
            <w:r>
              <w:rPr>
                <w:rStyle w:val="IndexLink"/>
              </w:rPr>
              <w:t>27</w:t>
            </w:r>
          </w:hyperlink>
        </w:p>
        <w:p>
          <w:pPr>
            <w:pStyle w:val="Contents5"/>
            <w:tabs>
              <w:tab w:val="clear" w:pos="7892"/>
              <w:tab w:val="right" w:pos="9026" w:leader="dot"/>
            </w:tabs>
            <w:rPr/>
          </w:pPr>
          <w:hyperlink w:anchor="__RefHeading___Toc438386_1280447820">
            <w:r>
              <w:rPr>
                <w:webHidden/>
                <w:rStyle w:val="IndexLink"/>
                <w:rtl w:val="true"/>
              </w:rPr>
              <w:t>الأمر الاول</w:t>
            </w:r>
            <w:r>
              <w:rPr>
                <w:rStyle w:val="IndexLink"/>
                <w:rtl w:val="true"/>
              </w:rPr>
              <w:t xml:space="preserve">: </w:t>
            </w:r>
            <w:r>
              <w:rPr>
                <w:rStyle w:val="IndexLink"/>
                <w:rtl w:val="true"/>
              </w:rPr>
              <w:t>في كلمات الاصحاب</w:t>
            </w:r>
            <w:r>
              <w:rPr>
                <w:rStyle w:val="IndexLink"/>
                <w:rtl w:val="true"/>
              </w:rPr>
              <w:tab/>
            </w:r>
            <w:r>
              <w:rPr>
                <w:rStyle w:val="IndexLink"/>
              </w:rPr>
              <w:t>27</w:t>
            </w:r>
          </w:hyperlink>
        </w:p>
        <w:p>
          <w:pPr>
            <w:pStyle w:val="Contents5"/>
            <w:tabs>
              <w:tab w:val="clear" w:pos="7892"/>
              <w:tab w:val="right" w:pos="9026" w:leader="dot"/>
            </w:tabs>
            <w:rPr/>
          </w:pPr>
          <w:hyperlink w:anchor="__RefHeading___Toc438388_1280447820">
            <w:r>
              <w:rPr>
                <w:webHidden/>
                <w:rStyle w:val="IndexLink"/>
                <w:rtl w:val="true"/>
              </w:rPr>
              <w:t>الأمر الثاني</w:t>
            </w:r>
            <w:r>
              <w:rPr>
                <w:rStyle w:val="IndexLink"/>
                <w:rtl w:val="true"/>
              </w:rPr>
              <w:t xml:space="preserve">: </w:t>
            </w:r>
            <w:r>
              <w:rPr>
                <w:rStyle w:val="IndexLink"/>
                <w:rtl w:val="true"/>
              </w:rPr>
              <w:t>في ادلة موارد الاستثناء</w:t>
            </w:r>
            <w:r>
              <w:rPr>
                <w:rStyle w:val="IndexLink"/>
                <w:rtl w:val="true"/>
              </w:rPr>
              <w:tab/>
            </w:r>
            <w:r>
              <w:rPr>
                <w:rStyle w:val="IndexLink"/>
              </w:rPr>
              <w:t>32</w:t>
            </w:r>
          </w:hyperlink>
        </w:p>
        <w:p>
          <w:pPr>
            <w:pStyle w:val="Contents4"/>
            <w:tabs>
              <w:tab w:val="clear" w:pos="8176"/>
              <w:tab w:val="right" w:pos="9026" w:leader="dot"/>
            </w:tabs>
            <w:rPr/>
          </w:pPr>
          <w:hyperlink w:anchor="__RefHeading___Toc438390_1280447820">
            <w:r>
              <w:rPr>
                <w:webHidden/>
                <w:rStyle w:val="IndexLink"/>
                <w:rtl w:val="true"/>
              </w:rPr>
              <w:t>الجهة الرابعة</w:t>
            </w:r>
            <w:r>
              <w:rPr>
                <w:rStyle w:val="IndexLink"/>
                <w:rtl w:val="true"/>
              </w:rPr>
              <w:t xml:space="preserve">: </w:t>
            </w:r>
            <w:r>
              <w:rPr>
                <w:rStyle w:val="IndexLink"/>
                <w:rtl w:val="true"/>
              </w:rPr>
              <w:t>إن المحرّم في الربا المعاملي هو التفاضل والتزايد في أحد العوضين المتجانسين من المكيل والموزون</w:t>
            </w:r>
            <w:r>
              <w:rPr>
                <w:rStyle w:val="IndexLink"/>
                <w:rtl w:val="true"/>
              </w:rPr>
              <w:tab/>
            </w:r>
            <w:r>
              <w:rPr>
                <w:rStyle w:val="IndexLink"/>
              </w:rPr>
              <w:t>49</w:t>
            </w:r>
          </w:hyperlink>
        </w:p>
        <w:p>
          <w:pPr>
            <w:pStyle w:val="Contents5"/>
            <w:tabs>
              <w:tab w:val="clear" w:pos="7892"/>
              <w:tab w:val="right" w:pos="9026" w:leader="dot"/>
            </w:tabs>
            <w:rPr/>
          </w:pPr>
          <w:hyperlink w:anchor="__RefHeading___Toc438392_1280447820">
            <w:r>
              <w:rPr>
                <w:webHidden/>
                <w:rStyle w:val="IndexLink"/>
                <w:rtl w:val="true"/>
              </w:rPr>
              <w:t>اشارة</w:t>
            </w:r>
            <w:r>
              <w:rPr>
                <w:rStyle w:val="IndexLink"/>
                <w:rtl w:val="true"/>
              </w:rPr>
              <w:tab/>
            </w:r>
            <w:r>
              <w:rPr>
                <w:rStyle w:val="IndexLink"/>
              </w:rPr>
              <w:t>49</w:t>
            </w:r>
          </w:hyperlink>
        </w:p>
        <w:p>
          <w:pPr>
            <w:pStyle w:val="Contents5"/>
            <w:tabs>
              <w:tab w:val="clear" w:pos="7892"/>
              <w:tab w:val="right" w:pos="9026" w:leader="dot"/>
            </w:tabs>
            <w:rPr/>
          </w:pPr>
          <w:hyperlink w:anchor="__RefHeading___Toc438394_1280447820">
            <w:r>
              <w:rPr>
                <w:webHidden/>
                <w:rStyle w:val="IndexLink"/>
                <w:rtl w:val="true"/>
              </w:rPr>
              <w:t>هل الزيادة الحكمية موجبة للربا؟</w:t>
            </w:r>
            <w:r>
              <w:rPr>
                <w:rStyle w:val="IndexLink"/>
                <w:rtl w:val="true"/>
              </w:rPr>
              <w:tab/>
            </w:r>
            <w:r>
              <w:rPr>
                <w:rStyle w:val="IndexLink"/>
              </w:rPr>
              <w:t>50</w:t>
            </w:r>
          </w:hyperlink>
        </w:p>
        <w:p>
          <w:pPr>
            <w:pStyle w:val="Contents5"/>
            <w:tabs>
              <w:tab w:val="clear" w:pos="7892"/>
              <w:tab w:val="right" w:pos="9026" w:leader="dot"/>
            </w:tabs>
            <w:rPr/>
          </w:pPr>
          <w:hyperlink w:anchor="__RefHeading___Toc438396_1280447820">
            <w:r>
              <w:rPr>
                <w:webHidden/>
                <w:rStyle w:val="IndexLink"/>
                <w:rtl w:val="true"/>
              </w:rPr>
              <w:t>حكم اشتراط الزيادة العينية</w:t>
            </w:r>
            <w:r>
              <w:rPr>
                <w:rStyle w:val="IndexLink"/>
                <w:rtl w:val="true"/>
              </w:rPr>
              <w:tab/>
            </w:r>
            <w:r>
              <w:rPr>
                <w:rStyle w:val="IndexLink"/>
              </w:rPr>
              <w:t>53</w:t>
            </w:r>
          </w:hyperlink>
        </w:p>
        <w:p>
          <w:pPr>
            <w:pStyle w:val="Contents5"/>
            <w:tabs>
              <w:tab w:val="clear" w:pos="7892"/>
              <w:tab w:val="right" w:pos="9026" w:leader="dot"/>
            </w:tabs>
            <w:rPr/>
          </w:pPr>
          <w:hyperlink w:anchor="__RefHeading___Toc438398_1280447820">
            <w:r>
              <w:rPr>
                <w:webHidden/>
                <w:rStyle w:val="IndexLink"/>
                <w:rtl w:val="true"/>
              </w:rPr>
              <w:t>حكم غير الزيادة العينية</w:t>
            </w:r>
            <w:r>
              <w:rPr>
                <w:rStyle w:val="IndexLink"/>
                <w:rtl w:val="true"/>
              </w:rPr>
              <w:tab/>
            </w:r>
            <w:r>
              <w:rPr>
                <w:rStyle w:val="IndexLink"/>
              </w:rPr>
              <w:t>54</w:t>
            </w:r>
          </w:hyperlink>
        </w:p>
        <w:p>
          <w:pPr>
            <w:pStyle w:val="Contents5"/>
            <w:tabs>
              <w:tab w:val="clear" w:pos="7892"/>
              <w:tab w:val="right" w:pos="9026" w:leader="dot"/>
            </w:tabs>
            <w:rPr/>
          </w:pPr>
          <w:hyperlink w:anchor="__RefHeading___Toc438400_1280447820">
            <w:r>
              <w:rPr>
                <w:webHidden/>
                <w:rStyle w:val="IndexLink"/>
                <w:rtl w:val="true"/>
              </w:rPr>
              <w:t>معنى المماثلة</w:t>
            </w:r>
            <w:r>
              <w:rPr>
                <w:rStyle w:val="IndexLink"/>
                <w:rtl w:val="true"/>
              </w:rPr>
              <w:tab/>
            </w:r>
            <w:r>
              <w:rPr>
                <w:rStyle w:val="IndexLink"/>
              </w:rPr>
              <w:t>55</w:t>
            </w:r>
          </w:hyperlink>
        </w:p>
        <w:p>
          <w:pPr>
            <w:pStyle w:val="Contents5"/>
            <w:tabs>
              <w:tab w:val="clear" w:pos="7892"/>
              <w:tab w:val="right" w:pos="9026" w:leader="dot"/>
            </w:tabs>
            <w:rPr/>
          </w:pPr>
          <w:hyperlink w:anchor="__RefHeading___Toc438402_1280447820">
            <w:r>
              <w:rPr>
                <w:webHidden/>
                <w:rStyle w:val="IndexLink"/>
                <w:rtl w:val="true"/>
              </w:rPr>
              <w:t>حكم اشتراط الأجل</w:t>
            </w:r>
            <w:r>
              <w:rPr>
                <w:rStyle w:val="IndexLink"/>
                <w:rtl w:val="true"/>
              </w:rPr>
              <w:tab/>
            </w:r>
            <w:r>
              <w:rPr>
                <w:rStyle w:val="IndexLink"/>
              </w:rPr>
              <w:t>55</w:t>
            </w:r>
          </w:hyperlink>
        </w:p>
        <w:p>
          <w:pPr>
            <w:pStyle w:val="Contents4"/>
            <w:tabs>
              <w:tab w:val="clear" w:pos="8176"/>
              <w:tab w:val="right" w:pos="9026" w:leader="dot"/>
            </w:tabs>
            <w:rPr/>
          </w:pPr>
          <w:hyperlink w:anchor="__RefHeading___Toc438404_1280447820">
            <w:r>
              <w:rPr>
                <w:webHidden/>
                <w:rStyle w:val="IndexLink"/>
                <w:rtl w:val="true"/>
              </w:rPr>
              <w:t>الجهة الخامسة</w:t>
            </w:r>
            <w:r>
              <w:rPr>
                <w:rStyle w:val="IndexLink"/>
                <w:rtl w:val="true"/>
              </w:rPr>
              <w:t xml:space="preserve">: </w:t>
            </w:r>
            <w:r>
              <w:rPr>
                <w:rStyle w:val="IndexLink"/>
                <w:rtl w:val="true"/>
              </w:rPr>
              <w:t>في أن المعاملة الربوية هل تكون فاسدة مطلقاً حتّى بالنسبة إلى ماعدا الزيادة</w:t>
            </w:r>
            <w:r>
              <w:rPr>
                <w:rStyle w:val="IndexLink"/>
                <w:rtl w:val="true"/>
              </w:rPr>
              <w:tab/>
            </w:r>
            <w:r>
              <w:rPr>
                <w:rStyle w:val="IndexLink"/>
              </w:rPr>
              <w:t>66</w:t>
            </w:r>
          </w:hyperlink>
        </w:p>
        <w:p>
          <w:pPr>
            <w:pStyle w:val="Contents5"/>
            <w:tabs>
              <w:tab w:val="clear" w:pos="7892"/>
              <w:tab w:val="right" w:pos="9026" w:leader="dot"/>
            </w:tabs>
            <w:rPr/>
          </w:pPr>
          <w:hyperlink w:anchor="__RefHeading___Toc438406_1280447820">
            <w:r>
              <w:rPr>
                <w:webHidden/>
                <w:rStyle w:val="IndexLink"/>
                <w:rtl w:val="true"/>
              </w:rPr>
              <w:t>اشارة</w:t>
            </w:r>
            <w:r>
              <w:rPr>
                <w:rStyle w:val="IndexLink"/>
                <w:rtl w:val="true"/>
              </w:rPr>
              <w:tab/>
            </w:r>
            <w:r>
              <w:rPr>
                <w:rStyle w:val="IndexLink"/>
              </w:rPr>
              <w:t>66</w:t>
            </w:r>
          </w:hyperlink>
        </w:p>
        <w:p>
          <w:pPr>
            <w:pStyle w:val="Contents5"/>
            <w:tabs>
              <w:tab w:val="clear" w:pos="7892"/>
              <w:tab w:val="right" w:pos="9026" w:leader="dot"/>
            </w:tabs>
            <w:rPr/>
          </w:pPr>
          <w:hyperlink w:anchor="__RefHeading___Toc438408_1280447820">
            <w:r>
              <w:rPr>
                <w:webHidden/>
                <w:rStyle w:val="IndexLink"/>
                <w:rtl w:val="true"/>
              </w:rPr>
              <w:t>حكم اشتراط الزيادة</w:t>
            </w:r>
            <w:r>
              <w:rPr>
                <w:rStyle w:val="IndexLink"/>
                <w:rtl w:val="true"/>
              </w:rPr>
              <w:t>:</w:t>
              <w:tab/>
            </w:r>
            <w:r>
              <w:rPr>
                <w:rStyle w:val="IndexLink"/>
              </w:rPr>
              <w:t>78</w:t>
            </w:r>
          </w:hyperlink>
        </w:p>
        <w:p>
          <w:pPr>
            <w:pStyle w:val="Contents5"/>
            <w:tabs>
              <w:tab w:val="clear" w:pos="7892"/>
              <w:tab w:val="right" w:pos="9026" w:leader="dot"/>
            </w:tabs>
            <w:rPr/>
          </w:pPr>
          <w:hyperlink w:anchor="__RefHeading___Toc438410_1280447820">
            <w:r>
              <w:rPr>
                <w:webHidden/>
                <w:rStyle w:val="IndexLink"/>
                <w:rtl w:val="true"/>
              </w:rPr>
              <w:t>صحّة أصل القرض الربوي و بطلانه بالنسبة للزيادة</w:t>
            </w:r>
            <w:r>
              <w:rPr>
                <w:rStyle w:val="IndexLink"/>
                <w:rtl w:val="true"/>
              </w:rPr>
              <w:t>:</w:t>
              <w:tab/>
            </w:r>
            <w:r>
              <w:rPr>
                <w:rStyle w:val="IndexLink"/>
              </w:rPr>
              <w:t>79</w:t>
            </w:r>
          </w:hyperlink>
        </w:p>
        <w:p>
          <w:pPr>
            <w:pStyle w:val="Contents4"/>
            <w:tabs>
              <w:tab w:val="clear" w:pos="8176"/>
              <w:tab w:val="right" w:pos="9026" w:leader="dot"/>
            </w:tabs>
            <w:rPr/>
          </w:pPr>
          <w:hyperlink w:anchor="__RefHeading___Toc438412_1280447820">
            <w:r>
              <w:rPr>
                <w:webHidden/>
                <w:rStyle w:val="IndexLink"/>
                <w:rtl w:val="true"/>
              </w:rPr>
              <w:t>الجهة السادسة</w:t>
            </w:r>
            <w:r>
              <w:rPr>
                <w:rStyle w:val="IndexLink"/>
                <w:rtl w:val="true"/>
              </w:rPr>
              <w:t xml:space="preserve">: </w:t>
            </w:r>
            <w:r>
              <w:rPr>
                <w:rStyle w:val="IndexLink"/>
                <w:rtl w:val="true"/>
              </w:rPr>
              <w:t>في أن الربا المعاملي هل يختص بالبيع أو يعم سائر المعاوضات‌؟</w:t>
            </w:r>
            <w:r>
              <w:rPr>
                <w:rStyle w:val="IndexLink"/>
                <w:rtl w:val="true"/>
              </w:rPr>
              <w:tab/>
            </w:r>
            <w:r>
              <w:rPr>
                <w:rStyle w:val="IndexLink"/>
              </w:rPr>
              <w:t>86</w:t>
            </w:r>
          </w:hyperlink>
        </w:p>
        <w:p>
          <w:pPr>
            <w:pStyle w:val="Contents5"/>
            <w:tabs>
              <w:tab w:val="clear" w:pos="7892"/>
              <w:tab w:val="right" w:pos="9026" w:leader="dot"/>
            </w:tabs>
            <w:rPr/>
          </w:pPr>
          <w:hyperlink w:anchor="__RefHeading___Toc438414_1280447820">
            <w:r>
              <w:rPr>
                <w:webHidden/>
                <w:rStyle w:val="IndexLink"/>
                <w:rtl w:val="true"/>
              </w:rPr>
              <w:t>اشارة</w:t>
            </w:r>
            <w:r>
              <w:rPr>
                <w:rStyle w:val="IndexLink"/>
                <w:rtl w:val="true"/>
              </w:rPr>
              <w:tab/>
            </w:r>
            <w:r>
              <w:rPr>
                <w:rStyle w:val="IndexLink"/>
              </w:rPr>
              <w:t>86</w:t>
            </w:r>
          </w:hyperlink>
        </w:p>
        <w:p>
          <w:pPr>
            <w:pStyle w:val="Contents5"/>
            <w:tabs>
              <w:tab w:val="clear" w:pos="7892"/>
              <w:tab w:val="right" w:pos="9026" w:leader="dot"/>
            </w:tabs>
            <w:rPr/>
          </w:pPr>
          <w:hyperlink w:anchor="__RefHeading___Toc438416_1280447820">
            <w:r>
              <w:rPr>
                <w:webHidden/>
                <w:rStyle w:val="IndexLink"/>
                <w:rtl w:val="true"/>
              </w:rPr>
              <w:t>حكم الربا في الهبة المعوضة</w:t>
            </w:r>
            <w:r>
              <w:rPr>
                <w:rStyle w:val="IndexLink"/>
                <w:rtl w:val="true"/>
              </w:rPr>
              <w:tab/>
            </w:r>
            <w:r>
              <w:rPr>
                <w:rStyle w:val="IndexLink"/>
              </w:rPr>
              <w:t>103</w:t>
            </w:r>
          </w:hyperlink>
        </w:p>
        <w:p>
          <w:pPr>
            <w:pStyle w:val="Contents5"/>
            <w:tabs>
              <w:tab w:val="clear" w:pos="7892"/>
              <w:tab w:val="right" w:pos="9026" w:leader="dot"/>
            </w:tabs>
            <w:rPr/>
          </w:pPr>
          <w:hyperlink w:anchor="__RefHeading___Toc438418_1280447820">
            <w:r>
              <w:rPr>
                <w:webHidden/>
                <w:rStyle w:val="IndexLink"/>
                <w:rtl w:val="true"/>
              </w:rPr>
              <w:t>حكم الوفاء بالأكثر</w:t>
            </w:r>
            <w:r>
              <w:rPr>
                <w:rStyle w:val="IndexLink"/>
                <w:rtl w:val="true"/>
              </w:rPr>
              <w:tab/>
            </w:r>
            <w:r>
              <w:rPr>
                <w:rStyle w:val="IndexLink"/>
              </w:rPr>
              <w:t>104</w:t>
            </w:r>
          </w:hyperlink>
        </w:p>
        <w:p>
          <w:pPr>
            <w:pStyle w:val="Contents5"/>
            <w:tabs>
              <w:tab w:val="clear" w:pos="7892"/>
              <w:tab w:val="right" w:pos="9026" w:leader="dot"/>
            </w:tabs>
            <w:rPr/>
          </w:pPr>
          <w:hyperlink w:anchor="__RefHeading___Toc438420_1280447820">
            <w:r>
              <w:rPr>
                <w:webHidden/>
                <w:rStyle w:val="IndexLink"/>
                <w:rtl w:val="true"/>
              </w:rPr>
              <w:t>حكم الغرامة بالأكثر</w:t>
            </w:r>
            <w:r>
              <w:rPr>
                <w:rStyle w:val="IndexLink"/>
                <w:rtl w:val="true"/>
              </w:rPr>
              <w:tab/>
            </w:r>
            <w:r>
              <w:rPr>
                <w:rStyle w:val="IndexLink"/>
              </w:rPr>
              <w:t>106</w:t>
            </w:r>
          </w:hyperlink>
        </w:p>
        <w:p>
          <w:pPr>
            <w:pStyle w:val="Contents5"/>
            <w:tabs>
              <w:tab w:val="clear" w:pos="7892"/>
              <w:tab w:val="right" w:pos="9026" w:leader="dot"/>
            </w:tabs>
            <w:rPr/>
          </w:pPr>
          <w:hyperlink w:anchor="__RefHeading___Toc438422_1280447820">
            <w:r>
              <w:rPr>
                <w:webHidden/>
                <w:rStyle w:val="IndexLink"/>
                <w:rtl w:val="true"/>
              </w:rPr>
              <w:t>حكم الربا في القسمة</w:t>
            </w:r>
            <w:r>
              <w:rPr>
                <w:rStyle w:val="IndexLink"/>
                <w:rtl w:val="true"/>
              </w:rPr>
              <w:tab/>
            </w:r>
            <w:r>
              <w:rPr>
                <w:rStyle w:val="IndexLink"/>
              </w:rPr>
              <w:t>107</w:t>
            </w:r>
          </w:hyperlink>
        </w:p>
        <w:p>
          <w:pPr>
            <w:pStyle w:val="Contents5"/>
            <w:tabs>
              <w:tab w:val="clear" w:pos="7892"/>
              <w:tab w:val="right" w:pos="9026" w:leader="dot"/>
            </w:tabs>
            <w:rPr/>
          </w:pPr>
          <w:hyperlink w:anchor="__RefHeading___Toc438424_1280447820">
            <w:r>
              <w:rPr>
                <w:webHidden/>
                <w:rStyle w:val="IndexLink"/>
                <w:rtl w:val="true"/>
              </w:rPr>
              <w:t>حكم الربا في الإقالة</w:t>
            </w:r>
            <w:r>
              <w:rPr>
                <w:rStyle w:val="IndexLink"/>
                <w:rtl w:val="true"/>
              </w:rPr>
              <w:tab/>
            </w:r>
            <w:r>
              <w:rPr>
                <w:rStyle w:val="IndexLink"/>
              </w:rPr>
              <w:t>112</w:t>
            </w:r>
          </w:hyperlink>
        </w:p>
        <w:p>
          <w:pPr>
            <w:pStyle w:val="Contents4"/>
            <w:tabs>
              <w:tab w:val="clear" w:pos="8176"/>
              <w:tab w:val="right" w:pos="9026" w:leader="dot"/>
            </w:tabs>
            <w:rPr/>
          </w:pPr>
          <w:hyperlink w:anchor="__RefHeading___Toc438426_1280447820">
            <w:r>
              <w:rPr>
                <w:webHidden/>
                <w:rStyle w:val="IndexLink"/>
                <w:rtl w:val="true"/>
              </w:rPr>
              <w:t>الجهة السابعة</w:t>
            </w:r>
            <w:r>
              <w:rPr>
                <w:rStyle w:val="IndexLink"/>
                <w:rtl w:val="true"/>
              </w:rPr>
              <w:t xml:space="preserve">: </w:t>
            </w:r>
            <w:r>
              <w:rPr>
                <w:rStyle w:val="IndexLink"/>
                <w:rtl w:val="true"/>
              </w:rPr>
              <w:t>فى جريان حكم المقبوض بالعقد الفاسد بالنسبة الى الأصل و الزيادة</w:t>
            </w:r>
            <w:r>
              <w:rPr>
                <w:rStyle w:val="IndexLink"/>
                <w:rtl w:val="true"/>
              </w:rPr>
              <w:tab/>
            </w:r>
            <w:r>
              <w:rPr>
                <w:rStyle w:val="IndexLink"/>
              </w:rPr>
              <w:t>113</w:t>
            </w:r>
          </w:hyperlink>
        </w:p>
        <w:p>
          <w:pPr>
            <w:pStyle w:val="Contents4"/>
            <w:tabs>
              <w:tab w:val="clear" w:pos="8176"/>
              <w:tab w:val="right" w:pos="9026" w:leader="dot"/>
            </w:tabs>
            <w:rPr/>
          </w:pPr>
          <w:hyperlink w:anchor="__RefHeading___Toc438428_1280447820">
            <w:r>
              <w:rPr>
                <w:webHidden/>
                <w:rStyle w:val="IndexLink"/>
                <w:rtl w:val="true"/>
              </w:rPr>
              <w:t>الجهة الثامنة</w:t>
            </w:r>
            <w:r>
              <w:rPr>
                <w:rStyle w:val="IndexLink"/>
                <w:rtl w:val="true"/>
              </w:rPr>
              <w:t xml:space="preserve">: </w:t>
            </w:r>
            <w:r>
              <w:rPr>
                <w:rStyle w:val="IndexLink"/>
                <w:rtl w:val="true"/>
              </w:rPr>
              <w:t>حكم ما لو كان صاحب المال في المقبوض بالعقد الفاسد</w:t>
            </w:r>
            <w:r>
              <w:rPr>
                <w:rStyle w:val="IndexLink"/>
                <w:rtl w:val="true"/>
              </w:rPr>
              <w:tab/>
            </w:r>
            <w:r>
              <w:rPr>
                <w:rStyle w:val="IndexLink"/>
              </w:rPr>
              <w:t>116</w:t>
            </w:r>
          </w:hyperlink>
        </w:p>
        <w:p>
          <w:pPr>
            <w:pStyle w:val="Contents4"/>
            <w:tabs>
              <w:tab w:val="clear" w:pos="8176"/>
              <w:tab w:val="right" w:pos="9026" w:leader="dot"/>
            </w:tabs>
            <w:rPr/>
          </w:pPr>
          <w:hyperlink w:anchor="__RefHeading___Toc438430_1280447820">
            <w:r>
              <w:rPr>
                <w:webHidden/>
                <w:rStyle w:val="IndexLink"/>
                <w:rtl w:val="true"/>
              </w:rPr>
              <w:t>الجهة التاسعة</w:t>
            </w:r>
            <w:r>
              <w:rPr>
                <w:rStyle w:val="IndexLink"/>
                <w:rtl w:val="true"/>
              </w:rPr>
              <w:t xml:space="preserve">: </w:t>
            </w:r>
            <w:r>
              <w:rPr>
                <w:rStyle w:val="IndexLink"/>
                <w:rtl w:val="true"/>
              </w:rPr>
              <w:t>فيما إذا ارتكب الربا و هو كافر ثم أسلم و علم بالحرمة</w:t>
            </w:r>
            <w:r>
              <w:rPr>
                <w:rStyle w:val="IndexLink"/>
                <w:rtl w:val="true"/>
              </w:rPr>
              <w:tab/>
            </w:r>
            <w:r>
              <w:rPr>
                <w:rStyle w:val="IndexLink"/>
              </w:rPr>
              <w:t>130</w:t>
            </w:r>
          </w:hyperlink>
        </w:p>
        <w:p>
          <w:pPr>
            <w:pStyle w:val="Contents4"/>
            <w:tabs>
              <w:tab w:val="clear" w:pos="8176"/>
              <w:tab w:val="right" w:pos="9026" w:leader="dot"/>
            </w:tabs>
            <w:rPr/>
          </w:pPr>
          <w:hyperlink w:anchor="__RefHeading___Toc438432_1280447820">
            <w:r>
              <w:rPr>
                <w:webHidden/>
                <w:rStyle w:val="IndexLink"/>
                <w:rtl w:val="true"/>
              </w:rPr>
              <w:t>الجهة العاشرة</w:t>
            </w:r>
            <w:r>
              <w:rPr>
                <w:rStyle w:val="IndexLink"/>
                <w:rtl w:val="true"/>
              </w:rPr>
              <w:t xml:space="preserve">: </w:t>
            </w:r>
            <w:r>
              <w:rPr>
                <w:rStyle w:val="IndexLink"/>
                <w:rtl w:val="true"/>
              </w:rPr>
              <w:t>فيما إذا ارتكب شخص الربا و هو مسلم جاهل بحرمته أصلاً أو بالموضوع أو بعض خصوصيات الموضوع</w:t>
            </w:r>
            <w:r>
              <w:rPr>
                <w:rStyle w:val="IndexLink"/>
                <w:rtl w:val="true"/>
              </w:rPr>
              <w:tab/>
            </w:r>
            <w:r>
              <w:rPr>
                <w:rStyle w:val="IndexLink"/>
              </w:rPr>
              <w:t>135</w:t>
            </w:r>
          </w:hyperlink>
        </w:p>
        <w:p>
          <w:pPr>
            <w:pStyle w:val="Contents4"/>
            <w:tabs>
              <w:tab w:val="clear" w:pos="8176"/>
              <w:tab w:val="right" w:pos="9026" w:leader="dot"/>
            </w:tabs>
            <w:rPr/>
          </w:pPr>
          <w:hyperlink w:anchor="__RefHeading___Toc438434_1280447820">
            <w:r>
              <w:rPr>
                <w:webHidden/>
                <w:rStyle w:val="IndexLink"/>
                <w:rtl w:val="true"/>
              </w:rPr>
              <w:t>الجهة الحادية عشر</w:t>
            </w:r>
            <w:r>
              <w:rPr>
                <w:rStyle w:val="IndexLink"/>
                <w:rtl w:val="true"/>
              </w:rPr>
              <w:t xml:space="preserve">: </w:t>
            </w:r>
            <w:r>
              <w:rPr>
                <w:rStyle w:val="IndexLink"/>
                <w:rtl w:val="true"/>
              </w:rPr>
              <w:t>في وظائف وارث المرابي</w:t>
            </w:r>
            <w:r>
              <w:rPr>
                <w:rStyle w:val="IndexLink"/>
                <w:rtl w:val="true"/>
              </w:rPr>
              <w:tab/>
            </w:r>
            <w:r>
              <w:rPr>
                <w:rStyle w:val="IndexLink"/>
              </w:rPr>
              <w:t>145</w:t>
            </w:r>
          </w:hyperlink>
        </w:p>
        <w:p>
          <w:pPr>
            <w:pStyle w:val="Contents4"/>
            <w:tabs>
              <w:tab w:val="clear" w:pos="8176"/>
              <w:tab w:val="right" w:pos="9026" w:leader="dot"/>
            </w:tabs>
            <w:rPr/>
          </w:pPr>
          <w:hyperlink w:anchor="__RefHeading___Toc438436_1280447820">
            <w:r>
              <w:rPr>
                <w:webHidden/>
                <w:rStyle w:val="IndexLink"/>
                <w:rtl w:val="true"/>
              </w:rPr>
              <w:t>الجهة الثانية عشر</w:t>
            </w:r>
            <w:r>
              <w:rPr>
                <w:rStyle w:val="IndexLink"/>
                <w:rtl w:val="true"/>
              </w:rPr>
              <w:t xml:space="preserve">: </w:t>
            </w:r>
            <w:r>
              <w:rPr>
                <w:rStyle w:val="IndexLink"/>
                <w:rtl w:val="true"/>
              </w:rPr>
              <w:t>في شرائط تحقق الربا في المعاملة وحرمته شرعاً</w:t>
            </w:r>
            <w:r>
              <w:rPr>
                <w:rStyle w:val="IndexLink"/>
                <w:rtl w:val="true"/>
              </w:rPr>
              <w:tab/>
            </w:r>
            <w:r>
              <w:rPr>
                <w:rStyle w:val="IndexLink"/>
              </w:rPr>
              <w:t>153</w:t>
            </w:r>
          </w:hyperlink>
        </w:p>
        <w:p>
          <w:pPr>
            <w:pStyle w:val="Contents5"/>
            <w:tabs>
              <w:tab w:val="clear" w:pos="7892"/>
              <w:tab w:val="right" w:pos="9026" w:leader="dot"/>
            </w:tabs>
            <w:rPr/>
          </w:pPr>
          <w:hyperlink w:anchor="__RefHeading___Toc438438_1280447820">
            <w:r>
              <w:rPr>
                <w:webHidden/>
                <w:rStyle w:val="IndexLink"/>
                <w:rtl w:val="true"/>
              </w:rPr>
              <w:t>اشارة</w:t>
            </w:r>
            <w:r>
              <w:rPr>
                <w:rStyle w:val="IndexLink"/>
                <w:rtl w:val="true"/>
              </w:rPr>
              <w:tab/>
            </w:r>
            <w:r>
              <w:rPr>
                <w:rStyle w:val="IndexLink"/>
              </w:rPr>
              <w:t>153</w:t>
            </w:r>
          </w:hyperlink>
        </w:p>
        <w:p>
          <w:pPr>
            <w:pStyle w:val="Contents5"/>
            <w:tabs>
              <w:tab w:val="clear" w:pos="7892"/>
              <w:tab w:val="right" w:pos="9026" w:leader="dot"/>
            </w:tabs>
            <w:rPr/>
          </w:pPr>
          <w:hyperlink w:anchor="__RefHeading___Toc438440_1280447820">
            <w:r>
              <w:rPr>
                <w:webHidden/>
                <w:rStyle w:val="IndexLink"/>
                <w:rtl w:val="true"/>
              </w:rPr>
              <w:t>المقام الأوّل</w:t>
            </w:r>
            <w:r>
              <w:rPr>
                <w:rStyle w:val="IndexLink"/>
                <w:rtl w:val="true"/>
              </w:rPr>
              <w:t>:</w:t>
              <w:tab/>
            </w:r>
            <w:r>
              <w:rPr>
                <w:rStyle w:val="IndexLink"/>
              </w:rPr>
              <w:t>153</w:t>
            </w:r>
          </w:hyperlink>
        </w:p>
        <w:p>
          <w:pPr>
            <w:pStyle w:val="Contents6"/>
            <w:tabs>
              <w:tab w:val="clear" w:pos="7609"/>
              <w:tab w:val="right" w:pos="9026" w:leader="dot"/>
            </w:tabs>
            <w:rPr/>
          </w:pPr>
          <w:hyperlink w:anchor="__RefHeading___Toc438442_1280447820">
            <w:r>
              <w:rPr>
                <w:webHidden/>
                <w:rStyle w:val="IndexLink"/>
                <w:rtl w:val="true"/>
              </w:rPr>
              <w:t>المسألة الأولى</w:t>
            </w:r>
            <w:r>
              <w:rPr>
                <w:rStyle w:val="IndexLink"/>
                <w:rtl w:val="true"/>
              </w:rPr>
              <w:t xml:space="preserve">: </w:t>
            </w:r>
            <w:r>
              <w:rPr>
                <w:rStyle w:val="IndexLink"/>
                <w:rtl w:val="true"/>
              </w:rPr>
              <w:t>ان المعتبر في حرمة الربا المعاملي هو اتحاد الجنس</w:t>
            </w:r>
            <w:r>
              <w:rPr>
                <w:rStyle w:val="IndexLink"/>
                <w:rtl w:val="true"/>
              </w:rPr>
              <w:tab/>
            </w:r>
            <w:r>
              <w:rPr>
                <w:rStyle w:val="IndexLink"/>
              </w:rPr>
              <w:t>153</w:t>
            </w:r>
          </w:hyperlink>
        </w:p>
        <w:p>
          <w:pPr>
            <w:pStyle w:val="Contents6"/>
            <w:tabs>
              <w:tab w:val="clear" w:pos="7609"/>
              <w:tab w:val="right" w:pos="9026" w:leader="dot"/>
            </w:tabs>
            <w:rPr/>
          </w:pPr>
          <w:hyperlink w:anchor="__RefHeading___Toc438444_1280447820">
            <w:r>
              <w:rPr>
                <w:webHidden/>
                <w:rStyle w:val="IndexLink"/>
                <w:rtl w:val="true"/>
              </w:rPr>
              <w:t>المسألة الثانية</w:t>
            </w:r>
            <w:r>
              <w:rPr>
                <w:rStyle w:val="IndexLink"/>
                <w:rtl w:val="true"/>
              </w:rPr>
              <w:t xml:space="preserve">: </w:t>
            </w:r>
            <w:r>
              <w:rPr>
                <w:rStyle w:val="IndexLink"/>
                <w:rtl w:val="true"/>
              </w:rPr>
              <w:t>الشك في أنّ الاختلاف من قبيل الاختلاف الأنواع أوالأصناف</w:t>
            </w:r>
            <w:r>
              <w:rPr>
                <w:rStyle w:val="IndexLink"/>
                <w:rtl w:val="true"/>
              </w:rPr>
              <w:tab/>
            </w:r>
            <w:r>
              <w:rPr>
                <w:rStyle w:val="IndexLink"/>
              </w:rPr>
              <w:t>165</w:t>
            </w:r>
          </w:hyperlink>
        </w:p>
        <w:p>
          <w:pPr>
            <w:pStyle w:val="Contents6"/>
            <w:tabs>
              <w:tab w:val="clear" w:pos="7609"/>
              <w:tab w:val="right" w:pos="9026" w:leader="dot"/>
            </w:tabs>
            <w:rPr/>
          </w:pPr>
          <w:hyperlink w:anchor="__RefHeading___Toc438446_1280447820">
            <w:r>
              <w:rPr>
                <w:webHidden/>
                <w:rStyle w:val="IndexLink"/>
                <w:rtl w:val="true"/>
              </w:rPr>
              <w:t>المسألة الثالثة</w:t>
            </w:r>
            <w:r>
              <w:rPr>
                <w:rStyle w:val="IndexLink"/>
                <w:rtl w:val="true"/>
              </w:rPr>
              <w:t xml:space="preserve">: </w:t>
            </w:r>
            <w:r>
              <w:rPr>
                <w:rStyle w:val="IndexLink"/>
                <w:rtl w:val="true"/>
              </w:rPr>
              <w:t>في النسية</w:t>
            </w:r>
            <w:r>
              <w:rPr>
                <w:rStyle w:val="IndexLink"/>
                <w:rtl w:val="true"/>
              </w:rPr>
              <w:tab/>
            </w:r>
            <w:r>
              <w:rPr>
                <w:rStyle w:val="IndexLink"/>
              </w:rPr>
              <w:t>173</w:t>
            </w:r>
          </w:hyperlink>
        </w:p>
        <w:p>
          <w:pPr>
            <w:pStyle w:val="Contents6"/>
            <w:tabs>
              <w:tab w:val="clear" w:pos="7609"/>
              <w:tab w:val="right" w:pos="9026" w:leader="dot"/>
            </w:tabs>
            <w:rPr/>
          </w:pPr>
          <w:hyperlink w:anchor="__RefHeading___Toc438448_1280447820">
            <w:r>
              <w:rPr>
                <w:webHidden/>
                <w:rStyle w:val="IndexLink"/>
                <w:rtl w:val="true"/>
              </w:rPr>
              <w:t>المسألة الرابعة</w:t>
            </w:r>
            <w:r>
              <w:rPr>
                <w:rStyle w:val="IndexLink"/>
                <w:rtl w:val="true"/>
              </w:rPr>
              <w:t xml:space="preserve">: </w:t>
            </w:r>
            <w:r>
              <w:rPr>
                <w:rStyle w:val="IndexLink"/>
                <w:rtl w:val="true"/>
              </w:rPr>
              <w:t>الشك في مثلية المقدار بعد العلم باتحاد جنس العوضين</w:t>
            </w:r>
            <w:r>
              <w:rPr>
                <w:rStyle w:val="IndexLink"/>
                <w:rtl w:val="true"/>
              </w:rPr>
              <w:tab/>
            </w:r>
            <w:r>
              <w:rPr>
                <w:rStyle w:val="IndexLink"/>
              </w:rPr>
              <w:t>184</w:t>
            </w:r>
          </w:hyperlink>
        </w:p>
        <w:p>
          <w:pPr>
            <w:pStyle w:val="Contents6"/>
            <w:tabs>
              <w:tab w:val="clear" w:pos="7609"/>
              <w:tab w:val="right" w:pos="9026" w:leader="dot"/>
            </w:tabs>
            <w:rPr/>
          </w:pPr>
          <w:hyperlink w:anchor="__RefHeading___Toc438450_1280447820">
            <w:r>
              <w:rPr>
                <w:webHidden/>
                <w:rStyle w:val="IndexLink"/>
                <w:rtl w:val="true"/>
              </w:rPr>
              <w:t>المسألة الخامسة</w:t>
            </w:r>
            <w:r>
              <w:rPr>
                <w:rStyle w:val="IndexLink"/>
                <w:rtl w:val="true"/>
              </w:rPr>
              <w:t xml:space="preserve">: </w:t>
            </w:r>
            <w:r>
              <w:rPr>
                <w:rStyle w:val="IndexLink"/>
                <w:rtl w:val="true"/>
              </w:rPr>
              <w:t>أنّ الحنطة و الشعير في حكم الجنس الواحد</w:t>
            </w:r>
            <w:r>
              <w:rPr>
                <w:rStyle w:val="IndexLink"/>
                <w:rtl w:val="true"/>
              </w:rPr>
              <w:tab/>
            </w:r>
            <w:r>
              <w:rPr>
                <w:rStyle w:val="IndexLink"/>
              </w:rPr>
              <w:t>189</w:t>
            </w:r>
          </w:hyperlink>
        </w:p>
        <w:p>
          <w:pPr>
            <w:pStyle w:val="Contents6"/>
            <w:tabs>
              <w:tab w:val="clear" w:pos="7609"/>
              <w:tab w:val="right" w:pos="9026" w:leader="dot"/>
            </w:tabs>
            <w:rPr/>
          </w:pPr>
          <w:hyperlink w:anchor="__RefHeading___Toc438452_1280447820">
            <w:r>
              <w:rPr>
                <w:webHidden/>
                <w:rStyle w:val="IndexLink"/>
                <w:rtl w:val="true"/>
              </w:rPr>
              <w:t>المسألة السادسة</w:t>
            </w:r>
            <w:r>
              <w:rPr>
                <w:rStyle w:val="IndexLink"/>
                <w:rtl w:val="true"/>
              </w:rPr>
              <w:t xml:space="preserve">: </w:t>
            </w:r>
            <w:r>
              <w:rPr>
                <w:rStyle w:val="IndexLink"/>
                <w:rtl w:val="true"/>
              </w:rPr>
              <w:t>حكم وحدة الحنطة مع الشعير</w:t>
            </w:r>
            <w:r>
              <w:rPr>
                <w:rStyle w:val="IndexLink"/>
                <w:rtl w:val="true"/>
              </w:rPr>
              <w:tab/>
            </w:r>
            <w:r>
              <w:rPr>
                <w:rStyle w:val="IndexLink"/>
              </w:rPr>
              <w:t>189</w:t>
            </w:r>
          </w:hyperlink>
        </w:p>
        <w:p>
          <w:pPr>
            <w:pStyle w:val="Contents6"/>
            <w:tabs>
              <w:tab w:val="clear" w:pos="7609"/>
              <w:tab w:val="right" w:pos="9026" w:leader="dot"/>
            </w:tabs>
            <w:rPr/>
          </w:pPr>
          <w:hyperlink w:anchor="__RefHeading___Toc438454_1280447820">
            <w:r>
              <w:rPr>
                <w:webHidden/>
                <w:rStyle w:val="IndexLink"/>
                <w:rtl w:val="true"/>
              </w:rPr>
              <w:t>المسألة السابعة</w:t>
            </w:r>
            <w:r>
              <w:rPr>
                <w:rStyle w:val="IndexLink"/>
                <w:rtl w:val="true"/>
              </w:rPr>
              <w:t xml:space="preserve">: </w:t>
            </w:r>
            <w:r>
              <w:rPr>
                <w:rStyle w:val="IndexLink"/>
                <w:rtl w:val="true"/>
              </w:rPr>
              <w:t>أن ثمرة النخل نوع واحد و إن اختلف أصنافها</w:t>
            </w:r>
            <w:r>
              <w:rPr>
                <w:rStyle w:val="IndexLink"/>
                <w:rtl w:val="true"/>
              </w:rPr>
              <w:tab/>
            </w:r>
            <w:r>
              <w:rPr>
                <w:rStyle w:val="IndexLink"/>
              </w:rPr>
              <w:t>190</w:t>
            </w:r>
          </w:hyperlink>
        </w:p>
        <w:p>
          <w:pPr>
            <w:pStyle w:val="Contents6"/>
            <w:tabs>
              <w:tab w:val="clear" w:pos="7609"/>
              <w:tab w:val="right" w:pos="9026" w:leader="dot"/>
            </w:tabs>
            <w:rPr/>
          </w:pPr>
          <w:hyperlink w:anchor="__RefHeading___Toc438456_1280447820">
            <w:r>
              <w:rPr>
                <w:webHidden/>
                <w:rStyle w:val="IndexLink"/>
                <w:rtl w:val="true"/>
              </w:rPr>
              <w:t>المسألة الثامنة</w:t>
            </w:r>
            <w:r>
              <w:rPr>
                <w:rStyle w:val="IndexLink"/>
                <w:rtl w:val="true"/>
              </w:rPr>
              <w:t xml:space="preserve">: </w:t>
            </w:r>
            <w:r>
              <w:rPr>
                <w:rStyle w:val="IndexLink"/>
                <w:rtl w:val="true"/>
              </w:rPr>
              <w:t>في اللحوم</w:t>
            </w:r>
            <w:r>
              <w:rPr>
                <w:rStyle w:val="IndexLink"/>
                <w:rtl w:val="true"/>
              </w:rPr>
              <w:tab/>
            </w:r>
            <w:r>
              <w:rPr>
                <w:rStyle w:val="IndexLink"/>
              </w:rPr>
              <w:t>193</w:t>
            </w:r>
          </w:hyperlink>
        </w:p>
        <w:p>
          <w:pPr>
            <w:pStyle w:val="Contents6"/>
            <w:tabs>
              <w:tab w:val="clear" w:pos="7609"/>
              <w:tab w:val="right" w:pos="9026" w:leader="dot"/>
            </w:tabs>
            <w:rPr/>
          </w:pPr>
          <w:hyperlink w:anchor="__RefHeading___Toc438458_1280447820">
            <w:r>
              <w:rPr>
                <w:webHidden/>
                <w:rStyle w:val="IndexLink"/>
                <w:rtl w:val="true"/>
              </w:rPr>
              <w:t>المسألة التاسعة</w:t>
            </w:r>
            <w:r>
              <w:rPr>
                <w:rStyle w:val="IndexLink"/>
                <w:rtl w:val="true"/>
              </w:rPr>
              <w:t xml:space="preserve">: </w:t>
            </w:r>
            <w:r>
              <w:rPr>
                <w:rStyle w:val="IndexLink"/>
                <w:rtl w:val="true"/>
              </w:rPr>
              <w:t>في الألبان</w:t>
            </w:r>
            <w:r>
              <w:rPr>
                <w:rStyle w:val="IndexLink"/>
                <w:rtl w:val="true"/>
              </w:rPr>
              <w:tab/>
            </w:r>
            <w:r>
              <w:rPr>
                <w:rStyle w:val="IndexLink"/>
              </w:rPr>
              <w:t>198</w:t>
            </w:r>
          </w:hyperlink>
        </w:p>
        <w:p>
          <w:pPr>
            <w:pStyle w:val="Contents6"/>
            <w:tabs>
              <w:tab w:val="clear" w:pos="7609"/>
              <w:tab w:val="right" w:pos="9026" w:leader="dot"/>
            </w:tabs>
            <w:rPr/>
          </w:pPr>
          <w:hyperlink w:anchor="__RefHeading___Toc438460_1280447820">
            <w:r>
              <w:rPr>
                <w:webHidden/>
                <w:rStyle w:val="IndexLink"/>
                <w:rtl w:val="true"/>
              </w:rPr>
              <w:t>المسألة العاشرة</w:t>
            </w:r>
            <w:r>
              <w:rPr>
                <w:rStyle w:val="IndexLink"/>
                <w:rtl w:val="true"/>
              </w:rPr>
              <w:t xml:space="preserve">: </w:t>
            </w:r>
            <w:r>
              <w:rPr>
                <w:rStyle w:val="IndexLink"/>
                <w:rtl w:val="true"/>
              </w:rPr>
              <w:t>ما يعمل من جنسين أو أزيد</w:t>
            </w:r>
            <w:r>
              <w:rPr>
                <w:rStyle w:val="IndexLink"/>
                <w:rtl w:val="true"/>
              </w:rPr>
              <w:tab/>
            </w:r>
            <w:r>
              <w:rPr>
                <w:rStyle w:val="IndexLink"/>
              </w:rPr>
              <w:t>199</w:t>
            </w:r>
          </w:hyperlink>
        </w:p>
        <w:p>
          <w:pPr>
            <w:pStyle w:val="Contents6"/>
            <w:tabs>
              <w:tab w:val="clear" w:pos="7609"/>
              <w:tab w:val="right" w:pos="9026" w:leader="dot"/>
            </w:tabs>
            <w:rPr/>
          </w:pPr>
          <w:hyperlink w:anchor="__RefHeading___Toc438462_1280447820">
            <w:r>
              <w:rPr>
                <w:webHidden/>
                <w:rStyle w:val="IndexLink"/>
                <w:rtl w:val="true"/>
              </w:rPr>
              <w:t>المسألة الحادية عشر</w:t>
            </w:r>
            <w:r>
              <w:rPr>
                <w:rStyle w:val="IndexLink"/>
                <w:rtl w:val="true"/>
              </w:rPr>
              <w:t xml:space="preserve">: </w:t>
            </w:r>
            <w:r>
              <w:rPr>
                <w:rStyle w:val="IndexLink"/>
                <w:rtl w:val="true"/>
              </w:rPr>
              <w:t>لااشكال في عدم جواز التفاضل بين جنس و ما يتفرع عليه</w:t>
            </w:r>
            <w:r>
              <w:rPr>
                <w:rStyle w:val="IndexLink"/>
                <w:rtl w:val="true"/>
              </w:rPr>
              <w:tab/>
            </w:r>
            <w:r>
              <w:rPr>
                <w:rStyle w:val="IndexLink"/>
              </w:rPr>
              <w:t>201</w:t>
            </w:r>
          </w:hyperlink>
        </w:p>
        <w:p>
          <w:pPr>
            <w:pStyle w:val="Contents6"/>
            <w:tabs>
              <w:tab w:val="clear" w:pos="7609"/>
              <w:tab w:val="right" w:pos="9026" w:leader="dot"/>
            </w:tabs>
            <w:rPr/>
          </w:pPr>
          <w:hyperlink w:anchor="__RefHeading___Toc438464_1280447820">
            <w:r>
              <w:rPr>
                <w:webHidden/>
                <w:rStyle w:val="IndexLink"/>
                <w:rtl w:val="true"/>
              </w:rPr>
              <w:t>و هنا تنبيهات</w:t>
            </w:r>
            <w:r>
              <w:rPr>
                <w:rStyle w:val="IndexLink"/>
                <w:rtl w:val="true"/>
              </w:rPr>
              <w:t>:</w:t>
              <w:tab/>
            </w:r>
            <w:r>
              <w:rPr>
                <w:rStyle w:val="IndexLink"/>
              </w:rPr>
              <w:t>214</w:t>
            </w:r>
          </w:hyperlink>
        </w:p>
        <w:p>
          <w:pPr>
            <w:pStyle w:val="Contents6"/>
            <w:tabs>
              <w:tab w:val="clear" w:pos="7609"/>
              <w:tab w:val="right" w:pos="9026" w:leader="dot"/>
            </w:tabs>
            <w:rPr/>
          </w:pPr>
          <w:hyperlink w:anchor="__RefHeading___Toc438466_1280447820">
            <w:r>
              <w:rPr>
                <w:webHidden/>
                <w:rStyle w:val="IndexLink"/>
                <w:rtl w:val="true"/>
              </w:rPr>
              <w:t>التنبيه الأوّل</w:t>
            </w:r>
            <w:r>
              <w:rPr>
                <w:rStyle w:val="IndexLink"/>
                <w:rtl w:val="true"/>
              </w:rPr>
              <w:t xml:space="preserve">: </w:t>
            </w:r>
            <w:r>
              <w:rPr>
                <w:rStyle w:val="IndexLink"/>
                <w:rtl w:val="true"/>
              </w:rPr>
              <w:t>مقتضى الجمع بين عموم التعليل و صحيحة عبدالرحمن بن ابى عبدالله</w:t>
            </w:r>
            <w:r>
              <w:rPr>
                <w:rStyle w:val="IndexLink"/>
                <w:rtl w:val="true"/>
              </w:rPr>
              <w:tab/>
            </w:r>
            <w:r>
              <w:rPr>
                <w:rStyle w:val="IndexLink"/>
              </w:rPr>
              <w:t>214</w:t>
            </w:r>
          </w:hyperlink>
        </w:p>
        <w:p>
          <w:pPr>
            <w:pStyle w:val="Contents6"/>
            <w:tabs>
              <w:tab w:val="clear" w:pos="7609"/>
              <w:tab w:val="right" w:pos="9026" w:leader="dot"/>
            </w:tabs>
            <w:rPr/>
          </w:pPr>
          <w:hyperlink w:anchor="__RefHeading___Toc438468_1280447820">
            <w:r>
              <w:rPr>
                <w:webHidden/>
                <w:rStyle w:val="IndexLink"/>
                <w:rtl w:val="true"/>
              </w:rPr>
              <w:t>التنبيه الثاني</w:t>
            </w:r>
            <w:r>
              <w:rPr>
                <w:rStyle w:val="IndexLink"/>
                <w:rtl w:val="true"/>
              </w:rPr>
              <w:t xml:space="preserve">: </w:t>
            </w:r>
            <w:r>
              <w:rPr>
                <w:rStyle w:val="IndexLink"/>
                <w:rtl w:val="true"/>
              </w:rPr>
              <w:t>الكلية المستفادة من التعليل</w:t>
            </w:r>
            <w:r>
              <w:rPr>
                <w:rStyle w:val="IndexLink"/>
                <w:rtl w:val="true"/>
              </w:rPr>
              <w:tab/>
            </w:r>
            <w:r>
              <w:rPr>
                <w:rStyle w:val="IndexLink"/>
              </w:rPr>
              <w:t>215</w:t>
            </w:r>
          </w:hyperlink>
        </w:p>
        <w:p>
          <w:pPr>
            <w:pStyle w:val="Contents6"/>
            <w:tabs>
              <w:tab w:val="clear" w:pos="7609"/>
              <w:tab w:val="right" w:pos="9026" w:leader="dot"/>
            </w:tabs>
            <w:rPr/>
          </w:pPr>
          <w:hyperlink w:anchor="__RefHeading___Toc438470_1280447820">
            <w:r>
              <w:rPr>
                <w:webHidden/>
                <w:rStyle w:val="IndexLink"/>
                <w:rtl w:val="true"/>
              </w:rPr>
              <w:t>التنبيه الثالث</w:t>
            </w:r>
            <w:r>
              <w:rPr>
                <w:rStyle w:val="IndexLink"/>
                <w:rtl w:val="true"/>
              </w:rPr>
              <w:t xml:space="preserve">: </w:t>
            </w:r>
            <w:r>
              <w:rPr>
                <w:rStyle w:val="IndexLink"/>
                <w:rtl w:val="true"/>
              </w:rPr>
              <w:t>جواز التفاضل مع اختلاف الجنسين أولى</w:t>
            </w:r>
            <w:r>
              <w:rPr>
                <w:rStyle w:val="IndexLink"/>
                <w:rtl w:val="true"/>
              </w:rPr>
              <w:tab/>
            </w:r>
            <w:r>
              <w:rPr>
                <w:rStyle w:val="IndexLink"/>
              </w:rPr>
              <w:t>216</w:t>
            </w:r>
          </w:hyperlink>
        </w:p>
        <w:p>
          <w:pPr>
            <w:pStyle w:val="Contents6"/>
            <w:tabs>
              <w:tab w:val="clear" w:pos="7609"/>
              <w:tab w:val="right" w:pos="9026" w:leader="dot"/>
            </w:tabs>
            <w:rPr/>
          </w:pPr>
          <w:hyperlink w:anchor="__RefHeading___Toc438472_1280447820">
            <w:r>
              <w:rPr>
                <w:webHidden/>
                <w:rStyle w:val="IndexLink"/>
                <w:rtl w:val="true"/>
              </w:rPr>
              <w:t>التنبيه الرابع</w:t>
            </w:r>
            <w:r>
              <w:rPr>
                <w:rStyle w:val="IndexLink"/>
                <w:rtl w:val="true"/>
              </w:rPr>
              <w:t xml:space="preserve">: </w:t>
            </w:r>
            <w:r>
              <w:rPr>
                <w:rStyle w:val="IndexLink"/>
                <w:rtl w:val="true"/>
              </w:rPr>
              <w:t>الأخبار الدالة على وحدة الشعير مع الحنطة</w:t>
            </w:r>
            <w:r>
              <w:rPr>
                <w:rStyle w:val="IndexLink"/>
                <w:rtl w:val="true"/>
              </w:rPr>
              <w:tab/>
            </w:r>
            <w:r>
              <w:rPr>
                <w:rStyle w:val="IndexLink"/>
              </w:rPr>
              <w:t>217</w:t>
            </w:r>
          </w:hyperlink>
        </w:p>
        <w:p>
          <w:pPr>
            <w:pStyle w:val="Contents6"/>
            <w:tabs>
              <w:tab w:val="clear" w:pos="7609"/>
              <w:tab w:val="right" w:pos="9026" w:leader="dot"/>
            </w:tabs>
            <w:rPr/>
          </w:pPr>
          <w:hyperlink w:anchor="__RefHeading___Toc438474_1280447820">
            <w:r>
              <w:rPr>
                <w:webHidden/>
                <w:rStyle w:val="IndexLink"/>
                <w:rtl w:val="true"/>
              </w:rPr>
              <w:t>التنبيه الخامس</w:t>
            </w:r>
            <w:r>
              <w:rPr>
                <w:rStyle w:val="IndexLink"/>
                <w:rtl w:val="true"/>
              </w:rPr>
              <w:t xml:space="preserve">: </w:t>
            </w:r>
            <w:r>
              <w:rPr>
                <w:rStyle w:val="IndexLink"/>
                <w:rtl w:val="true"/>
              </w:rPr>
              <w:t>هل يجوز التساوى بين الفرع و الأصل في مثل الحنطة والسويق</w:t>
            </w:r>
            <w:r>
              <w:rPr>
                <w:rStyle w:val="IndexLink"/>
                <w:rtl w:val="true"/>
              </w:rPr>
              <w:tab/>
            </w:r>
            <w:r>
              <w:rPr>
                <w:rStyle w:val="IndexLink"/>
              </w:rPr>
              <w:t>218</w:t>
            </w:r>
          </w:hyperlink>
        </w:p>
        <w:p>
          <w:pPr>
            <w:pStyle w:val="Contents6"/>
            <w:tabs>
              <w:tab w:val="clear" w:pos="7609"/>
              <w:tab w:val="right" w:pos="9026" w:leader="dot"/>
            </w:tabs>
            <w:rPr/>
          </w:pPr>
          <w:hyperlink w:anchor="__RefHeading___Toc438476_1280447820">
            <w:r>
              <w:rPr>
                <w:webHidden/>
                <w:rStyle w:val="IndexLink"/>
                <w:rtl w:val="true"/>
              </w:rPr>
              <w:t>التنبيه السادس</w:t>
            </w:r>
            <w:r>
              <w:rPr>
                <w:rStyle w:val="IndexLink"/>
                <w:rtl w:val="true"/>
              </w:rPr>
              <w:t xml:space="preserve">: </w:t>
            </w:r>
            <w:r>
              <w:rPr>
                <w:rStyle w:val="IndexLink"/>
                <w:rtl w:val="true"/>
              </w:rPr>
              <w:t>جواز ابتياع درهم بدرهم مع اشتراط صياغة خاتم</w:t>
            </w:r>
            <w:r>
              <w:rPr>
                <w:rStyle w:val="IndexLink"/>
                <w:rtl w:val="true"/>
              </w:rPr>
              <w:tab/>
            </w:r>
            <w:r>
              <w:rPr>
                <w:rStyle w:val="IndexLink"/>
              </w:rPr>
              <w:t>219</w:t>
            </w:r>
          </w:hyperlink>
        </w:p>
        <w:p>
          <w:pPr>
            <w:pStyle w:val="Contents5"/>
            <w:tabs>
              <w:tab w:val="clear" w:pos="7892"/>
              <w:tab w:val="right" w:pos="9026" w:leader="dot"/>
            </w:tabs>
            <w:rPr/>
          </w:pPr>
          <w:hyperlink w:anchor="__RefHeading___Toc438478_1280447820">
            <w:r>
              <w:rPr>
                <w:webHidden/>
                <w:rStyle w:val="IndexLink"/>
                <w:rtl w:val="true"/>
              </w:rPr>
              <w:t>المقام الثاني في اعتبار الشرط الثاني و هو الكيل و الوزن في الربا المعاملي</w:t>
            </w:r>
            <w:r>
              <w:rPr>
                <w:rStyle w:val="IndexLink"/>
                <w:rtl w:val="true"/>
              </w:rPr>
              <w:tab/>
            </w:r>
            <w:r>
              <w:rPr>
                <w:rStyle w:val="IndexLink"/>
              </w:rPr>
              <w:t>224</w:t>
            </w:r>
          </w:hyperlink>
        </w:p>
        <w:p>
          <w:pPr>
            <w:pStyle w:val="Contents6"/>
            <w:tabs>
              <w:tab w:val="clear" w:pos="7609"/>
              <w:tab w:val="right" w:pos="9026" w:leader="dot"/>
            </w:tabs>
            <w:rPr/>
          </w:pPr>
          <w:hyperlink w:anchor="__RefHeading___Toc438480_1280447820">
            <w:r>
              <w:rPr>
                <w:webHidden/>
                <w:rStyle w:val="IndexLink"/>
                <w:rtl w:val="true"/>
              </w:rPr>
              <w:t>اشارة</w:t>
            </w:r>
            <w:r>
              <w:rPr>
                <w:rStyle w:val="IndexLink"/>
                <w:rtl w:val="true"/>
              </w:rPr>
              <w:tab/>
            </w:r>
            <w:r>
              <w:rPr>
                <w:rStyle w:val="IndexLink"/>
              </w:rPr>
              <w:t>224</w:t>
            </w:r>
          </w:hyperlink>
        </w:p>
        <w:p>
          <w:pPr>
            <w:pStyle w:val="Contents6"/>
            <w:tabs>
              <w:tab w:val="clear" w:pos="7609"/>
              <w:tab w:val="right" w:pos="9026" w:leader="dot"/>
            </w:tabs>
            <w:rPr/>
          </w:pPr>
          <w:hyperlink w:anchor="__RefHeading___Toc438482_1280447820">
            <w:r>
              <w:rPr>
                <w:webHidden/>
                <w:rStyle w:val="IndexLink"/>
                <w:rtl w:val="true"/>
              </w:rPr>
              <w:t>الأمر الأوّل</w:t>
            </w:r>
            <w:r>
              <w:rPr>
                <w:rStyle w:val="IndexLink"/>
                <w:rtl w:val="true"/>
              </w:rPr>
              <w:t xml:space="preserve">: </w:t>
            </w:r>
            <w:r>
              <w:rPr>
                <w:rStyle w:val="IndexLink"/>
                <w:rtl w:val="true"/>
              </w:rPr>
              <w:t>أدلة اشتراط الكيل و الوزن في تحقق الربا</w:t>
            </w:r>
            <w:r>
              <w:rPr>
                <w:rStyle w:val="IndexLink"/>
                <w:rtl w:val="true"/>
              </w:rPr>
              <w:tab/>
            </w:r>
            <w:r>
              <w:rPr>
                <w:rStyle w:val="IndexLink"/>
              </w:rPr>
              <w:t>224</w:t>
            </w:r>
          </w:hyperlink>
        </w:p>
        <w:p>
          <w:pPr>
            <w:pStyle w:val="Contents6"/>
            <w:tabs>
              <w:tab w:val="clear" w:pos="7609"/>
              <w:tab w:val="right" w:pos="9026" w:leader="dot"/>
            </w:tabs>
            <w:rPr/>
          </w:pPr>
          <w:hyperlink w:anchor="__RefHeading___Toc438484_1280447820">
            <w:r>
              <w:rPr>
                <w:webHidden/>
                <w:rStyle w:val="IndexLink"/>
                <w:rtl w:val="true"/>
              </w:rPr>
              <w:t>اشارة</w:t>
            </w:r>
            <w:r>
              <w:rPr>
                <w:rStyle w:val="IndexLink"/>
                <w:rtl w:val="true"/>
              </w:rPr>
              <w:tab/>
            </w:r>
            <w:r>
              <w:rPr>
                <w:rStyle w:val="IndexLink"/>
              </w:rPr>
              <w:t>224</w:t>
            </w:r>
          </w:hyperlink>
        </w:p>
        <w:p>
          <w:pPr>
            <w:pStyle w:val="Contents6"/>
            <w:tabs>
              <w:tab w:val="clear" w:pos="7609"/>
              <w:tab w:val="right" w:pos="9026" w:leader="dot"/>
            </w:tabs>
            <w:rPr/>
          </w:pPr>
          <w:hyperlink w:anchor="__RefHeading___Toc438486_1280447820">
            <w:r>
              <w:rPr>
                <w:webHidden/>
                <w:rStyle w:val="IndexLink"/>
                <w:rtl w:val="true"/>
              </w:rPr>
              <w:t>الطائفة الاولى</w:t>
            </w:r>
            <w:r>
              <w:rPr>
                <w:rStyle w:val="IndexLink"/>
                <w:rtl w:val="true"/>
              </w:rPr>
              <w:t xml:space="preserve">: </w:t>
            </w:r>
            <w:r>
              <w:rPr>
                <w:rStyle w:val="IndexLink"/>
                <w:rtl w:val="true"/>
              </w:rPr>
              <w:t>ما يدل على حصر الربا في المكيل و الموزون</w:t>
            </w:r>
            <w:r>
              <w:rPr>
                <w:rStyle w:val="IndexLink"/>
                <w:rtl w:val="true"/>
              </w:rPr>
              <w:tab/>
            </w:r>
            <w:r>
              <w:rPr>
                <w:rStyle w:val="IndexLink"/>
              </w:rPr>
              <w:t>224</w:t>
            </w:r>
          </w:hyperlink>
        </w:p>
        <w:p>
          <w:pPr>
            <w:pStyle w:val="Contents6"/>
            <w:tabs>
              <w:tab w:val="clear" w:pos="7609"/>
              <w:tab w:val="right" w:pos="9026" w:leader="dot"/>
            </w:tabs>
            <w:rPr/>
          </w:pPr>
          <w:hyperlink w:anchor="__RefHeading___Toc438488_1280447820">
            <w:r>
              <w:rPr>
                <w:webHidden/>
                <w:rStyle w:val="IndexLink"/>
                <w:rtl w:val="true"/>
              </w:rPr>
              <w:t>الطائفة الثانية</w:t>
            </w:r>
            <w:r>
              <w:rPr>
                <w:rStyle w:val="IndexLink"/>
                <w:rtl w:val="true"/>
              </w:rPr>
              <w:t xml:space="preserve">: </w:t>
            </w:r>
            <w:r>
              <w:rPr>
                <w:rStyle w:val="IndexLink"/>
                <w:rtl w:val="true"/>
              </w:rPr>
              <w:t>ما يدل على جواز التفاضل في غير المكيل و الموزون</w:t>
            </w:r>
            <w:r>
              <w:rPr>
                <w:rStyle w:val="IndexLink"/>
                <w:rtl w:val="true"/>
              </w:rPr>
              <w:tab/>
            </w:r>
            <w:r>
              <w:rPr>
                <w:rStyle w:val="IndexLink"/>
              </w:rPr>
              <w:t>224</w:t>
            </w:r>
          </w:hyperlink>
        </w:p>
        <w:p>
          <w:pPr>
            <w:pStyle w:val="Contents6"/>
            <w:tabs>
              <w:tab w:val="clear" w:pos="7609"/>
              <w:tab w:val="right" w:pos="9026" w:leader="dot"/>
            </w:tabs>
            <w:rPr/>
          </w:pPr>
          <w:hyperlink w:anchor="__RefHeading___Toc438490_1280447820">
            <w:r>
              <w:rPr>
                <w:webHidden/>
                <w:rStyle w:val="IndexLink"/>
                <w:rtl w:val="true"/>
              </w:rPr>
              <w:t>الطائفة الثالثة</w:t>
            </w:r>
            <w:r>
              <w:rPr>
                <w:rStyle w:val="IndexLink"/>
                <w:rtl w:val="true"/>
              </w:rPr>
              <w:t xml:space="preserve">: </w:t>
            </w:r>
            <w:r>
              <w:rPr>
                <w:rStyle w:val="IndexLink"/>
                <w:rtl w:val="true"/>
              </w:rPr>
              <w:t>ما يدل علي جواز التفاضل في بعض مصاديق المعدود و المذروع</w:t>
            </w:r>
            <w:r>
              <w:rPr>
                <w:rStyle w:val="IndexLink"/>
                <w:rtl w:val="true"/>
              </w:rPr>
              <w:tab/>
            </w:r>
            <w:r>
              <w:rPr>
                <w:rStyle w:val="IndexLink"/>
              </w:rPr>
              <w:t>225</w:t>
            </w:r>
          </w:hyperlink>
        </w:p>
        <w:p>
          <w:pPr>
            <w:pStyle w:val="Contents6"/>
            <w:tabs>
              <w:tab w:val="clear" w:pos="7609"/>
              <w:tab w:val="right" w:pos="9026" w:leader="dot"/>
            </w:tabs>
            <w:rPr/>
          </w:pPr>
          <w:hyperlink w:anchor="__RefHeading___Toc438492_1280447820">
            <w:r>
              <w:rPr>
                <w:webHidden/>
                <w:rStyle w:val="IndexLink"/>
                <w:rtl w:val="true"/>
              </w:rPr>
              <w:t>الأمر الثاني</w:t>
            </w:r>
            <w:r>
              <w:rPr>
                <w:rStyle w:val="IndexLink"/>
                <w:rtl w:val="true"/>
              </w:rPr>
              <w:t xml:space="preserve">: </w:t>
            </w:r>
            <w:r>
              <w:rPr>
                <w:rStyle w:val="IndexLink"/>
                <w:rtl w:val="true"/>
              </w:rPr>
              <w:t>المناط في المكيل و الموزون</w:t>
            </w:r>
            <w:r>
              <w:rPr>
                <w:rStyle w:val="IndexLink"/>
                <w:rtl w:val="true"/>
              </w:rPr>
              <w:tab/>
            </w:r>
            <w:r>
              <w:rPr>
                <w:rStyle w:val="IndexLink"/>
              </w:rPr>
              <w:t>227</w:t>
            </w:r>
          </w:hyperlink>
        </w:p>
        <w:p>
          <w:pPr>
            <w:pStyle w:val="Contents6"/>
            <w:tabs>
              <w:tab w:val="clear" w:pos="7609"/>
              <w:tab w:val="right" w:pos="9026" w:leader="dot"/>
            </w:tabs>
            <w:rPr/>
          </w:pPr>
          <w:hyperlink w:anchor="__RefHeading___Toc438494_1280447820">
            <w:r>
              <w:rPr>
                <w:webHidden/>
                <w:rStyle w:val="IndexLink"/>
                <w:rtl w:val="true"/>
              </w:rPr>
              <w:t>الأمر الثالث</w:t>
            </w:r>
            <w:r>
              <w:rPr>
                <w:rStyle w:val="IndexLink"/>
                <w:rtl w:val="true"/>
              </w:rPr>
              <w:t xml:space="preserve">: </w:t>
            </w:r>
            <w:r>
              <w:rPr>
                <w:rStyle w:val="IndexLink"/>
                <w:rtl w:val="true"/>
              </w:rPr>
              <w:t>في كيفية تصوير الجمع في المكيل و الموزون وجوه</w:t>
            </w:r>
            <w:r>
              <w:rPr>
                <w:rStyle w:val="IndexLink"/>
                <w:rtl w:val="true"/>
              </w:rPr>
              <w:tab/>
            </w:r>
            <w:r>
              <w:rPr>
                <w:rStyle w:val="IndexLink"/>
              </w:rPr>
              <w:t>234</w:t>
            </w:r>
          </w:hyperlink>
        </w:p>
        <w:p>
          <w:pPr>
            <w:pStyle w:val="Contents6"/>
            <w:tabs>
              <w:tab w:val="clear" w:pos="7609"/>
              <w:tab w:val="right" w:pos="9026" w:leader="dot"/>
            </w:tabs>
            <w:rPr/>
          </w:pPr>
          <w:hyperlink w:anchor="__RefHeading___Toc438496_1280447820">
            <w:r>
              <w:rPr>
                <w:webHidden/>
                <w:rStyle w:val="IndexLink"/>
                <w:rtl w:val="true"/>
              </w:rPr>
              <w:t>اشارة</w:t>
            </w:r>
            <w:r>
              <w:rPr>
                <w:rStyle w:val="IndexLink"/>
                <w:rtl w:val="true"/>
              </w:rPr>
              <w:tab/>
            </w:r>
            <w:r>
              <w:rPr>
                <w:rStyle w:val="IndexLink"/>
              </w:rPr>
              <w:t>234</w:t>
            </w:r>
          </w:hyperlink>
        </w:p>
        <w:p>
          <w:pPr>
            <w:pStyle w:val="Contents6"/>
            <w:tabs>
              <w:tab w:val="clear" w:pos="7609"/>
              <w:tab w:val="right" w:pos="9026" w:leader="dot"/>
            </w:tabs>
            <w:rPr/>
          </w:pPr>
          <w:hyperlink w:anchor="__RefHeading___Toc438498_1280447820">
            <w:r>
              <w:rPr>
                <w:webHidden/>
                <w:rStyle w:val="IndexLink"/>
                <w:rtl w:val="true"/>
              </w:rPr>
              <w:t>الوجه الأوّل</w:t>
            </w:r>
            <w:r>
              <w:rPr>
                <w:rStyle w:val="IndexLink"/>
                <w:rtl w:val="true"/>
              </w:rPr>
              <w:t xml:space="preserve">: </w:t>
            </w:r>
            <w:r>
              <w:rPr>
                <w:rStyle w:val="IndexLink"/>
                <w:rtl w:val="true"/>
              </w:rPr>
              <w:t>لايكون وصف المكيلية و الموزونية بنحو الموضوعيه</w:t>
            </w:r>
            <w:r>
              <w:rPr>
                <w:rStyle w:val="IndexLink"/>
                <w:rtl w:val="true"/>
              </w:rPr>
              <w:tab/>
            </w:r>
            <w:r>
              <w:rPr>
                <w:rStyle w:val="IndexLink"/>
              </w:rPr>
              <w:t>234</w:t>
            </w:r>
          </w:hyperlink>
        </w:p>
        <w:p>
          <w:pPr>
            <w:pStyle w:val="Contents6"/>
            <w:tabs>
              <w:tab w:val="clear" w:pos="7609"/>
              <w:tab w:val="right" w:pos="9026" w:leader="dot"/>
            </w:tabs>
            <w:rPr/>
          </w:pPr>
          <w:hyperlink w:anchor="__RefHeading___Toc438500_1280447820">
            <w:r>
              <w:rPr>
                <w:webHidden/>
                <w:rStyle w:val="IndexLink"/>
                <w:rtl w:val="true"/>
              </w:rPr>
              <w:t>الوجه الثاني</w:t>
            </w:r>
            <w:r>
              <w:rPr>
                <w:rStyle w:val="IndexLink"/>
                <w:rtl w:val="true"/>
              </w:rPr>
              <w:t xml:space="preserve">: </w:t>
            </w:r>
            <w:r>
              <w:rPr>
                <w:rStyle w:val="IndexLink"/>
                <w:rtl w:val="true"/>
              </w:rPr>
              <w:t>يكون متعلق الحكم عنوان المكيل و الموزون</w:t>
            </w:r>
            <w:r>
              <w:rPr>
                <w:rStyle w:val="IndexLink"/>
                <w:rtl w:val="true"/>
              </w:rPr>
              <w:tab/>
            </w:r>
            <w:r>
              <w:rPr>
                <w:rStyle w:val="IndexLink"/>
              </w:rPr>
              <w:t>235</w:t>
            </w:r>
          </w:hyperlink>
        </w:p>
        <w:p>
          <w:pPr>
            <w:pStyle w:val="Contents6"/>
            <w:tabs>
              <w:tab w:val="clear" w:pos="7609"/>
              <w:tab w:val="right" w:pos="9026" w:leader="dot"/>
            </w:tabs>
            <w:rPr/>
          </w:pPr>
          <w:hyperlink w:anchor="__RefHeading___Toc438502_1280447820">
            <w:r>
              <w:rPr>
                <w:webHidden/>
                <w:rStyle w:val="IndexLink"/>
                <w:rtl w:val="true"/>
              </w:rPr>
              <w:t>الوجه الثالث</w:t>
            </w:r>
            <w:r>
              <w:rPr>
                <w:rStyle w:val="IndexLink"/>
                <w:rtl w:val="true"/>
              </w:rPr>
              <w:t xml:space="preserve">: </w:t>
            </w:r>
            <w:r>
              <w:rPr>
                <w:rStyle w:val="IndexLink"/>
                <w:rtl w:val="true"/>
              </w:rPr>
              <w:t>المقصود من العنوانين هو معناهما الشرعي</w:t>
            </w:r>
            <w:r>
              <w:rPr>
                <w:rStyle w:val="IndexLink"/>
                <w:rtl w:val="true"/>
              </w:rPr>
              <w:tab/>
            </w:r>
            <w:r>
              <w:rPr>
                <w:rStyle w:val="IndexLink"/>
              </w:rPr>
              <w:t>235</w:t>
            </w:r>
          </w:hyperlink>
        </w:p>
        <w:p>
          <w:pPr>
            <w:pStyle w:val="Contents6"/>
            <w:tabs>
              <w:tab w:val="clear" w:pos="7609"/>
              <w:tab w:val="right" w:pos="9026" w:leader="dot"/>
            </w:tabs>
            <w:rPr/>
          </w:pPr>
          <w:hyperlink w:anchor="__RefHeading___Toc438504_1280447820">
            <w:r>
              <w:rPr>
                <w:webHidden/>
                <w:rStyle w:val="IndexLink"/>
                <w:rtl w:val="true"/>
              </w:rPr>
              <w:t>الأمر الرابع</w:t>
            </w:r>
            <w:r>
              <w:rPr>
                <w:rStyle w:val="IndexLink"/>
                <w:rtl w:val="true"/>
              </w:rPr>
              <w:t xml:space="preserve">: </w:t>
            </w:r>
            <w:r>
              <w:rPr>
                <w:rStyle w:val="IndexLink"/>
                <w:rtl w:val="true"/>
              </w:rPr>
              <w:t>في حكم الجهل بعادة الشرع</w:t>
            </w:r>
            <w:r>
              <w:rPr>
                <w:rStyle w:val="IndexLink"/>
                <w:rtl w:val="true"/>
              </w:rPr>
              <w:tab/>
            </w:r>
            <w:r>
              <w:rPr>
                <w:rStyle w:val="IndexLink"/>
              </w:rPr>
              <w:t>237</w:t>
            </w:r>
          </w:hyperlink>
        </w:p>
        <w:p>
          <w:pPr>
            <w:pStyle w:val="Contents6"/>
            <w:tabs>
              <w:tab w:val="clear" w:pos="7609"/>
              <w:tab w:val="right" w:pos="9026" w:leader="dot"/>
            </w:tabs>
            <w:rPr/>
          </w:pPr>
          <w:hyperlink w:anchor="__RefHeading___Toc438506_1280447820">
            <w:r>
              <w:rPr>
                <w:webHidden/>
                <w:rStyle w:val="IndexLink"/>
                <w:rtl w:val="true"/>
              </w:rPr>
              <w:t>الأمر الخامس</w:t>
            </w:r>
            <w:r>
              <w:rPr>
                <w:rStyle w:val="IndexLink"/>
                <w:rtl w:val="true"/>
              </w:rPr>
              <w:t xml:space="preserve">: </w:t>
            </w:r>
            <w:r>
              <w:rPr>
                <w:rStyle w:val="IndexLink"/>
                <w:rtl w:val="true"/>
              </w:rPr>
              <w:t>المناط عند اختلاف البلدان بعادة البلد</w:t>
            </w:r>
            <w:r>
              <w:rPr>
                <w:rStyle w:val="IndexLink"/>
                <w:rtl w:val="true"/>
              </w:rPr>
              <w:tab/>
            </w:r>
            <w:r>
              <w:rPr>
                <w:rStyle w:val="IndexLink"/>
              </w:rPr>
              <w:t>245</w:t>
            </w:r>
          </w:hyperlink>
        </w:p>
        <w:p>
          <w:pPr>
            <w:pStyle w:val="Contents6"/>
            <w:tabs>
              <w:tab w:val="clear" w:pos="7609"/>
              <w:tab w:val="right" w:pos="9026" w:leader="dot"/>
            </w:tabs>
            <w:rPr/>
          </w:pPr>
          <w:hyperlink w:anchor="__RefHeading___Toc438508_1280447820">
            <w:r>
              <w:rPr>
                <w:webHidden/>
                <w:rStyle w:val="IndexLink"/>
                <w:rtl w:val="true"/>
              </w:rPr>
              <w:t>الأمر السادس</w:t>
            </w:r>
            <w:r>
              <w:rPr>
                <w:rStyle w:val="IndexLink"/>
                <w:rtl w:val="true"/>
              </w:rPr>
              <w:t xml:space="preserve">: </w:t>
            </w:r>
            <w:r>
              <w:rPr>
                <w:rStyle w:val="IndexLink"/>
                <w:rtl w:val="true"/>
              </w:rPr>
              <w:t>اذا كان احد العوضين مما يكال و الآخر مما يوزن</w:t>
            </w:r>
            <w:r>
              <w:rPr>
                <w:rStyle w:val="IndexLink"/>
                <w:rtl w:val="true"/>
              </w:rPr>
              <w:tab/>
            </w:r>
            <w:r>
              <w:rPr>
                <w:rStyle w:val="IndexLink"/>
              </w:rPr>
              <w:t>246</w:t>
            </w:r>
          </w:hyperlink>
        </w:p>
        <w:p>
          <w:pPr>
            <w:pStyle w:val="Contents6"/>
            <w:tabs>
              <w:tab w:val="clear" w:pos="7609"/>
              <w:tab w:val="right" w:pos="9026" w:leader="dot"/>
            </w:tabs>
            <w:rPr/>
          </w:pPr>
          <w:hyperlink w:anchor="__RefHeading___Toc438510_1280447820">
            <w:r>
              <w:rPr>
                <w:webHidden/>
                <w:rStyle w:val="IndexLink"/>
                <w:rtl w:val="true"/>
              </w:rPr>
              <w:t>الأمر السابع</w:t>
            </w:r>
            <w:r>
              <w:rPr>
                <w:rStyle w:val="IndexLink"/>
                <w:rtl w:val="true"/>
              </w:rPr>
              <w:t xml:space="preserve">: </w:t>
            </w:r>
            <w:r>
              <w:rPr>
                <w:rStyle w:val="IndexLink"/>
                <w:rtl w:val="true"/>
              </w:rPr>
              <w:t>الظاهر اعتبار كون الشيء من المكيل و الموزون و عدمه</w:t>
            </w:r>
            <w:r>
              <w:rPr>
                <w:rStyle w:val="IndexLink"/>
                <w:rtl w:val="true"/>
              </w:rPr>
              <w:tab/>
            </w:r>
            <w:r>
              <w:rPr>
                <w:rStyle w:val="IndexLink"/>
              </w:rPr>
              <w:t>247</w:t>
            </w:r>
          </w:hyperlink>
        </w:p>
        <w:p>
          <w:pPr>
            <w:pStyle w:val="Contents6"/>
            <w:tabs>
              <w:tab w:val="clear" w:pos="7609"/>
              <w:tab w:val="right" w:pos="9026" w:leader="dot"/>
            </w:tabs>
            <w:rPr/>
          </w:pPr>
          <w:hyperlink w:anchor="__RefHeading___Toc438512_1280447820">
            <w:r>
              <w:rPr>
                <w:webHidden/>
                <w:rStyle w:val="IndexLink"/>
                <w:rtl w:val="true"/>
              </w:rPr>
              <w:t>الأمر الثامن</w:t>
            </w:r>
            <w:r>
              <w:rPr>
                <w:rStyle w:val="IndexLink"/>
                <w:rtl w:val="true"/>
              </w:rPr>
              <w:t xml:space="preserve">: </w:t>
            </w:r>
            <w:r>
              <w:rPr>
                <w:rStyle w:val="IndexLink"/>
                <w:rtl w:val="true"/>
              </w:rPr>
              <w:t>اذا كان الجنس مما لايكال و لايوزن</w:t>
            </w:r>
            <w:r>
              <w:rPr>
                <w:rStyle w:val="IndexLink"/>
                <w:rtl w:val="true"/>
              </w:rPr>
              <w:tab/>
            </w:r>
            <w:r>
              <w:rPr>
                <w:rStyle w:val="IndexLink"/>
              </w:rPr>
              <w:t>248</w:t>
            </w:r>
          </w:hyperlink>
        </w:p>
        <w:p>
          <w:pPr>
            <w:pStyle w:val="Contents6"/>
            <w:tabs>
              <w:tab w:val="clear" w:pos="7609"/>
              <w:tab w:val="right" w:pos="9026" w:leader="dot"/>
            </w:tabs>
            <w:rPr/>
          </w:pPr>
          <w:hyperlink w:anchor="__RefHeading___Toc438514_1280447820">
            <w:r>
              <w:rPr>
                <w:webHidden/>
                <w:rStyle w:val="IndexLink"/>
                <w:rtl w:val="true"/>
              </w:rPr>
              <w:t>الأمر التاسع</w:t>
            </w:r>
            <w:r>
              <w:rPr>
                <w:rStyle w:val="IndexLink"/>
                <w:rtl w:val="true"/>
              </w:rPr>
              <w:t xml:space="preserve">: </w:t>
            </w:r>
            <w:r>
              <w:rPr>
                <w:rStyle w:val="IndexLink"/>
                <w:rtl w:val="true"/>
              </w:rPr>
              <w:t>المعتبر عند عدم العادة الشرعيه هو التعارف في البلد</w:t>
            </w:r>
            <w:r>
              <w:rPr>
                <w:rStyle w:val="IndexLink"/>
                <w:rtl w:val="true"/>
              </w:rPr>
              <w:tab/>
            </w:r>
            <w:r>
              <w:rPr>
                <w:rStyle w:val="IndexLink"/>
              </w:rPr>
              <w:t>248</w:t>
            </w:r>
          </w:hyperlink>
        </w:p>
        <w:p>
          <w:pPr>
            <w:pStyle w:val="Contents6"/>
            <w:tabs>
              <w:tab w:val="clear" w:pos="7609"/>
              <w:tab w:val="right" w:pos="9026" w:leader="dot"/>
            </w:tabs>
            <w:rPr/>
          </w:pPr>
          <w:hyperlink w:anchor="__RefHeading___Toc438516_1280447820">
            <w:r>
              <w:rPr>
                <w:webHidden/>
                <w:rStyle w:val="IndexLink"/>
                <w:rtl w:val="true"/>
              </w:rPr>
              <w:t>الأمر العاشر</w:t>
            </w:r>
            <w:r>
              <w:rPr>
                <w:rStyle w:val="IndexLink"/>
                <w:rtl w:val="true"/>
              </w:rPr>
              <w:t xml:space="preserve">: </w:t>
            </w:r>
            <w:r>
              <w:rPr>
                <w:rStyle w:val="IndexLink"/>
                <w:rtl w:val="true"/>
              </w:rPr>
              <w:t>اذا فرض تعارف الكيل و الوزن فيه جاز البيع بكل منهما</w:t>
            </w:r>
            <w:r>
              <w:rPr>
                <w:rStyle w:val="IndexLink"/>
                <w:rtl w:val="true"/>
              </w:rPr>
              <w:tab/>
            </w:r>
            <w:r>
              <w:rPr>
                <w:rStyle w:val="IndexLink"/>
              </w:rPr>
              <w:t>250</w:t>
            </w:r>
          </w:hyperlink>
        </w:p>
        <w:p>
          <w:pPr>
            <w:pStyle w:val="Contents6"/>
            <w:tabs>
              <w:tab w:val="clear" w:pos="7609"/>
              <w:tab w:val="right" w:pos="9026" w:leader="dot"/>
            </w:tabs>
            <w:rPr/>
          </w:pPr>
          <w:hyperlink w:anchor="__RefHeading___Toc438518_1280447820">
            <w:r>
              <w:rPr>
                <w:webHidden/>
                <w:rStyle w:val="IndexLink"/>
                <w:rtl w:val="true"/>
              </w:rPr>
              <w:t>الأمر الحادى عشر</w:t>
            </w:r>
            <w:r>
              <w:rPr>
                <w:rStyle w:val="IndexLink"/>
                <w:rtl w:val="true"/>
              </w:rPr>
              <w:t xml:space="preserve">: </w:t>
            </w:r>
            <w:r>
              <w:rPr>
                <w:rStyle w:val="IndexLink"/>
                <w:rtl w:val="true"/>
              </w:rPr>
              <w:t>اذا كان جنس يباع بكل من الوزن و العدّ</w:t>
            </w:r>
            <w:r>
              <w:rPr>
                <w:rStyle w:val="IndexLink"/>
                <w:rtl w:val="true"/>
              </w:rPr>
              <w:tab/>
            </w:r>
            <w:r>
              <w:rPr>
                <w:rStyle w:val="IndexLink"/>
              </w:rPr>
              <w:t>251</w:t>
            </w:r>
          </w:hyperlink>
        </w:p>
        <w:p>
          <w:pPr>
            <w:pStyle w:val="Contents6"/>
            <w:tabs>
              <w:tab w:val="clear" w:pos="7609"/>
              <w:tab w:val="right" w:pos="9026" w:leader="dot"/>
            </w:tabs>
            <w:rPr/>
          </w:pPr>
          <w:hyperlink w:anchor="__RefHeading___Toc438520_1280447820">
            <w:r>
              <w:rPr>
                <w:webHidden/>
                <w:rStyle w:val="IndexLink"/>
                <w:rtl w:val="true"/>
              </w:rPr>
              <w:t>الأمر الثانى عشر</w:t>
            </w:r>
            <w:r>
              <w:rPr>
                <w:rStyle w:val="IndexLink"/>
                <w:rtl w:val="true"/>
              </w:rPr>
              <w:t xml:space="preserve">: </w:t>
            </w:r>
            <w:r>
              <w:rPr>
                <w:rStyle w:val="IndexLink"/>
                <w:rtl w:val="true"/>
              </w:rPr>
              <w:t>في جواز بيع المكيل وزناً و بالعكس و عدمه</w:t>
            </w:r>
            <w:r>
              <w:rPr>
                <w:rStyle w:val="IndexLink"/>
                <w:rtl w:val="true"/>
              </w:rPr>
              <w:tab/>
            </w:r>
            <w:r>
              <w:rPr>
                <w:rStyle w:val="IndexLink"/>
              </w:rPr>
              <w:t>252</w:t>
            </w:r>
          </w:hyperlink>
        </w:p>
        <w:p>
          <w:pPr>
            <w:pStyle w:val="Contents6"/>
            <w:tabs>
              <w:tab w:val="clear" w:pos="7609"/>
              <w:tab w:val="right" w:pos="9026" w:leader="dot"/>
            </w:tabs>
            <w:rPr/>
          </w:pPr>
          <w:hyperlink w:anchor="__RefHeading___Toc438522_1280447820">
            <w:r>
              <w:rPr>
                <w:webHidden/>
                <w:rStyle w:val="IndexLink"/>
                <w:rtl w:val="true"/>
              </w:rPr>
              <w:t>الأمر الثالث عشر</w:t>
            </w:r>
            <w:r>
              <w:rPr>
                <w:rStyle w:val="IndexLink"/>
                <w:rtl w:val="true"/>
              </w:rPr>
              <w:t xml:space="preserve">: </w:t>
            </w:r>
            <w:r>
              <w:rPr>
                <w:rStyle w:val="IndexLink"/>
                <w:rtl w:val="true"/>
              </w:rPr>
              <w:t>لايجوز بيع اللحم بالحيوان من جنسه</w:t>
            </w:r>
            <w:r>
              <w:rPr>
                <w:rStyle w:val="IndexLink"/>
                <w:rtl w:val="true"/>
              </w:rPr>
              <w:tab/>
            </w:r>
            <w:r>
              <w:rPr>
                <w:rStyle w:val="IndexLink"/>
              </w:rPr>
              <w:t>257</w:t>
            </w:r>
          </w:hyperlink>
        </w:p>
        <w:p>
          <w:pPr>
            <w:pStyle w:val="Contents6"/>
            <w:tabs>
              <w:tab w:val="clear" w:pos="7609"/>
              <w:tab w:val="right" w:pos="9026" w:leader="dot"/>
            </w:tabs>
            <w:rPr/>
          </w:pPr>
          <w:hyperlink w:anchor="__RefHeading___Toc438524_1280447820">
            <w:r>
              <w:rPr>
                <w:webHidden/>
                <w:rStyle w:val="IndexLink"/>
                <w:rtl w:val="true"/>
              </w:rPr>
              <w:t>الأمر الرابع عشر</w:t>
            </w:r>
            <w:r>
              <w:rPr>
                <w:rStyle w:val="IndexLink"/>
                <w:rtl w:val="true"/>
              </w:rPr>
              <w:t xml:space="preserve">: </w:t>
            </w:r>
            <w:r>
              <w:rPr>
                <w:rStyle w:val="IndexLink"/>
                <w:rtl w:val="true"/>
              </w:rPr>
              <w:t>يجوز بيع المكيلات أو الموزونات مثلا بمثل</w:t>
            </w:r>
            <w:r>
              <w:rPr>
                <w:rStyle w:val="IndexLink"/>
                <w:rtl w:val="true"/>
              </w:rPr>
              <w:tab/>
            </w:r>
            <w:r>
              <w:rPr>
                <w:rStyle w:val="IndexLink"/>
              </w:rPr>
              <w:t>261</w:t>
            </w:r>
          </w:hyperlink>
        </w:p>
        <w:p>
          <w:pPr>
            <w:pStyle w:val="Contents6"/>
            <w:tabs>
              <w:tab w:val="clear" w:pos="7609"/>
              <w:tab w:val="right" w:pos="9026" w:leader="dot"/>
            </w:tabs>
            <w:rPr/>
          </w:pPr>
          <w:hyperlink w:anchor="__RefHeading___Toc438526_1280447820">
            <w:r>
              <w:rPr>
                <w:webHidden/>
                <w:rStyle w:val="IndexLink"/>
                <w:rtl w:val="true"/>
              </w:rPr>
              <w:t>الأمر الخامس عشر</w:t>
            </w:r>
            <w:r>
              <w:rPr>
                <w:rStyle w:val="IndexLink"/>
                <w:rtl w:val="true"/>
              </w:rPr>
              <w:t xml:space="preserve">: </w:t>
            </w:r>
            <w:r>
              <w:rPr>
                <w:rStyle w:val="IndexLink"/>
                <w:rtl w:val="true"/>
              </w:rPr>
              <w:t>جواز بيع كل رطب ينابس من جنسه</w:t>
            </w:r>
            <w:r>
              <w:rPr>
                <w:rStyle w:val="IndexLink"/>
                <w:rtl w:val="true"/>
              </w:rPr>
              <w:tab/>
            </w:r>
            <w:r>
              <w:rPr>
                <w:rStyle w:val="IndexLink"/>
              </w:rPr>
              <w:t>263</w:t>
            </w:r>
          </w:hyperlink>
        </w:p>
        <w:p>
          <w:pPr>
            <w:pStyle w:val="Contents6"/>
            <w:tabs>
              <w:tab w:val="clear" w:pos="7609"/>
              <w:tab w:val="right" w:pos="9026" w:leader="dot"/>
            </w:tabs>
            <w:rPr/>
          </w:pPr>
          <w:hyperlink w:anchor="__RefHeading___Toc438528_1280447820">
            <w:r>
              <w:rPr>
                <w:webHidden/>
                <w:rStyle w:val="IndexLink"/>
                <w:rtl w:val="true"/>
              </w:rPr>
              <w:t>الأمر السادس عشر</w:t>
            </w:r>
            <w:r>
              <w:rPr>
                <w:rStyle w:val="IndexLink"/>
                <w:rtl w:val="true"/>
              </w:rPr>
              <w:t xml:space="preserve">: </w:t>
            </w:r>
            <w:r>
              <w:rPr>
                <w:rStyle w:val="IndexLink"/>
                <w:rtl w:val="true"/>
              </w:rPr>
              <w:t>اذا كان كرّ من الحنطة نصفه جيد</w:t>
            </w:r>
            <w:r>
              <w:rPr>
                <w:rStyle w:val="IndexLink"/>
                <w:rtl w:val="true"/>
              </w:rPr>
              <w:t xml:space="preserve">... </w:t>
            </w:r>
            <w:r>
              <w:rPr>
                <w:rStyle w:val="IndexLink"/>
                <w:rtl w:val="true"/>
              </w:rPr>
              <w:t>و نصفه الآخر رديء</w:t>
            </w:r>
            <w:r>
              <w:rPr>
                <w:rStyle w:val="IndexLink"/>
                <w:rtl w:val="true"/>
              </w:rPr>
              <w:tab/>
            </w:r>
            <w:r>
              <w:rPr>
                <w:rStyle w:val="IndexLink"/>
              </w:rPr>
              <w:t>270</w:t>
            </w:r>
          </w:hyperlink>
        </w:p>
        <w:p>
          <w:pPr>
            <w:pStyle w:val="Contents6"/>
            <w:tabs>
              <w:tab w:val="clear" w:pos="7609"/>
              <w:tab w:val="right" w:pos="9026" w:leader="dot"/>
            </w:tabs>
            <w:rPr/>
          </w:pPr>
          <w:hyperlink w:anchor="__RefHeading___Toc438530_1280447820">
            <w:r>
              <w:rPr>
                <w:webHidden/>
                <w:rStyle w:val="IndexLink"/>
                <w:rtl w:val="true"/>
              </w:rPr>
              <w:t>الأمر السابع عشر</w:t>
            </w:r>
            <w:r>
              <w:rPr>
                <w:rStyle w:val="IndexLink"/>
                <w:rtl w:val="true"/>
              </w:rPr>
              <w:t xml:space="preserve">: </w:t>
            </w:r>
            <w:r>
              <w:rPr>
                <w:rStyle w:val="IndexLink"/>
                <w:rtl w:val="true"/>
              </w:rPr>
              <w:t>لااشكال في جواز بيع دجاجة فيها بيضة بدجاجة كذلك</w:t>
            </w:r>
            <w:r>
              <w:rPr>
                <w:rStyle w:val="IndexLink"/>
                <w:rtl w:val="true"/>
              </w:rPr>
              <w:tab/>
            </w:r>
            <w:r>
              <w:rPr>
                <w:rStyle w:val="IndexLink"/>
              </w:rPr>
              <w:t>272</w:t>
            </w:r>
          </w:hyperlink>
        </w:p>
        <w:p>
          <w:pPr>
            <w:pStyle w:val="Contents4"/>
            <w:tabs>
              <w:tab w:val="clear" w:pos="8176"/>
              <w:tab w:val="right" w:pos="9026" w:leader="dot"/>
            </w:tabs>
            <w:rPr/>
          </w:pPr>
          <w:hyperlink w:anchor="__RefHeading___Toc438532_1280447820">
            <w:r>
              <w:rPr>
                <w:webHidden/>
                <w:rStyle w:val="IndexLink"/>
                <w:rtl w:val="true"/>
              </w:rPr>
              <w:t>الجهة الثالثة عشر</w:t>
            </w:r>
            <w:r>
              <w:rPr>
                <w:rStyle w:val="IndexLink"/>
                <w:rtl w:val="true"/>
              </w:rPr>
              <w:t xml:space="preserve">: </w:t>
            </w:r>
            <w:r>
              <w:rPr>
                <w:rStyle w:val="IndexLink"/>
                <w:rtl w:val="true"/>
              </w:rPr>
              <w:t>في الحيل الشرعيّة</w:t>
            </w:r>
            <w:r>
              <w:rPr>
                <w:rStyle w:val="IndexLink"/>
                <w:rtl w:val="true"/>
              </w:rPr>
              <w:tab/>
            </w:r>
            <w:r>
              <w:rPr>
                <w:rStyle w:val="IndexLink"/>
              </w:rPr>
              <w:t>274</w:t>
            </w:r>
          </w:hyperlink>
        </w:p>
        <w:p>
          <w:pPr>
            <w:pStyle w:val="Contents5"/>
            <w:tabs>
              <w:tab w:val="clear" w:pos="7892"/>
              <w:tab w:val="right" w:pos="9026" w:leader="dot"/>
            </w:tabs>
            <w:rPr/>
          </w:pPr>
          <w:hyperlink w:anchor="__RefHeading___Toc438534_1280447820">
            <w:r>
              <w:rPr>
                <w:webHidden/>
                <w:rStyle w:val="IndexLink"/>
                <w:rtl w:val="true"/>
              </w:rPr>
              <w:t>اشارة</w:t>
            </w:r>
            <w:r>
              <w:rPr>
                <w:rStyle w:val="IndexLink"/>
                <w:rtl w:val="true"/>
              </w:rPr>
              <w:tab/>
            </w:r>
            <w:r>
              <w:rPr>
                <w:rStyle w:val="IndexLink"/>
              </w:rPr>
              <w:t>274</w:t>
            </w:r>
          </w:hyperlink>
        </w:p>
        <w:p>
          <w:pPr>
            <w:pStyle w:val="Contents5"/>
            <w:tabs>
              <w:tab w:val="clear" w:pos="7892"/>
              <w:tab w:val="right" w:pos="9026" w:leader="dot"/>
            </w:tabs>
            <w:rPr/>
          </w:pPr>
          <w:hyperlink w:anchor="__RefHeading___Toc438536_1280447820">
            <w:r>
              <w:rPr>
                <w:webHidden/>
                <w:rStyle w:val="IndexLink"/>
                <w:rtl w:val="true"/>
              </w:rPr>
              <w:t>الأمر الأوّل ضمّ الضميمة</w:t>
            </w:r>
            <w:r>
              <w:rPr>
                <w:rStyle w:val="IndexLink"/>
                <w:rtl w:val="true"/>
              </w:rPr>
              <w:t>:</w:t>
              <w:tab/>
            </w:r>
            <w:r>
              <w:rPr>
                <w:rStyle w:val="IndexLink"/>
              </w:rPr>
              <w:t>274</w:t>
            </w:r>
          </w:hyperlink>
        </w:p>
        <w:p>
          <w:pPr>
            <w:pStyle w:val="Contents6"/>
            <w:tabs>
              <w:tab w:val="clear" w:pos="7609"/>
              <w:tab w:val="right" w:pos="9026" w:leader="dot"/>
            </w:tabs>
            <w:rPr/>
          </w:pPr>
          <w:hyperlink w:anchor="__RefHeading___Toc438538_1280447820">
            <w:r>
              <w:rPr>
                <w:webHidden/>
                <w:rStyle w:val="IndexLink"/>
                <w:rtl w:val="true"/>
              </w:rPr>
              <w:t>اشارة</w:t>
            </w:r>
            <w:r>
              <w:rPr>
                <w:rStyle w:val="IndexLink"/>
                <w:rtl w:val="true"/>
              </w:rPr>
              <w:tab/>
            </w:r>
            <w:r>
              <w:rPr>
                <w:rStyle w:val="IndexLink"/>
              </w:rPr>
              <w:t>274</w:t>
            </w:r>
          </w:hyperlink>
        </w:p>
        <w:p>
          <w:pPr>
            <w:pStyle w:val="Contents6"/>
            <w:tabs>
              <w:tab w:val="clear" w:pos="7609"/>
              <w:tab w:val="right" w:pos="9026" w:leader="dot"/>
            </w:tabs>
            <w:rPr/>
          </w:pPr>
          <w:hyperlink w:anchor="__RefHeading___Toc438540_1280447820">
            <w:r>
              <w:rPr>
                <w:webHidden/>
                <w:rStyle w:val="IndexLink"/>
                <w:rtl w:val="true"/>
              </w:rPr>
              <w:t>هل ينصرف كلّ جنس إلى ما يخالفه أو لا؟</w:t>
            </w:r>
            <w:r>
              <w:rPr>
                <w:rStyle w:val="IndexLink"/>
                <w:rtl w:val="true"/>
              </w:rPr>
              <w:tab/>
            </w:r>
            <w:r>
              <w:rPr>
                <w:rStyle w:val="IndexLink"/>
              </w:rPr>
              <w:t>278</w:t>
            </w:r>
          </w:hyperlink>
        </w:p>
        <w:p>
          <w:pPr>
            <w:pStyle w:val="Contents6"/>
            <w:tabs>
              <w:tab w:val="clear" w:pos="7609"/>
              <w:tab w:val="right" w:pos="9026" w:leader="dot"/>
            </w:tabs>
            <w:rPr/>
          </w:pPr>
          <w:hyperlink w:anchor="__RefHeading___Toc438542_1280447820">
            <w:r>
              <w:rPr>
                <w:webHidden/>
                <w:rStyle w:val="IndexLink"/>
                <w:rtl w:val="true"/>
              </w:rPr>
              <w:t>هل انّ الحكم على مقتضى القواعد أم لا؟</w:t>
            </w:r>
            <w:r>
              <w:rPr>
                <w:rStyle w:val="IndexLink"/>
                <w:rtl w:val="true"/>
              </w:rPr>
              <w:tab/>
            </w:r>
            <w:r>
              <w:rPr>
                <w:rStyle w:val="IndexLink"/>
              </w:rPr>
              <w:t>279</w:t>
            </w:r>
          </w:hyperlink>
        </w:p>
        <w:p>
          <w:pPr>
            <w:pStyle w:val="Contents6"/>
            <w:tabs>
              <w:tab w:val="clear" w:pos="7609"/>
              <w:tab w:val="right" w:pos="9026" w:leader="dot"/>
            </w:tabs>
            <w:rPr/>
          </w:pPr>
          <w:hyperlink w:anchor="__RefHeading___Toc438544_1280447820">
            <w:r>
              <w:rPr>
                <w:webHidden/>
                <w:rStyle w:val="IndexLink"/>
                <w:rtl w:val="true"/>
              </w:rPr>
              <w:t>أحكام الضميمة</w:t>
            </w:r>
            <w:r>
              <w:rPr>
                <w:rStyle w:val="IndexLink"/>
                <w:rtl w:val="true"/>
              </w:rPr>
              <w:tab/>
            </w:r>
            <w:r>
              <w:rPr>
                <w:rStyle w:val="IndexLink"/>
              </w:rPr>
              <w:t>283</w:t>
            </w:r>
          </w:hyperlink>
        </w:p>
        <w:p>
          <w:pPr>
            <w:pStyle w:val="Contents5"/>
            <w:tabs>
              <w:tab w:val="clear" w:pos="7892"/>
              <w:tab w:val="right" w:pos="9026" w:leader="dot"/>
            </w:tabs>
            <w:rPr/>
          </w:pPr>
          <w:hyperlink w:anchor="__RefHeading___Toc438546_1280447820">
            <w:r>
              <w:rPr>
                <w:webHidden/>
                <w:rStyle w:val="IndexLink"/>
                <w:rtl w:val="true"/>
              </w:rPr>
              <w:t>الأمر الثاني</w:t>
            </w:r>
            <w:r>
              <w:rPr>
                <w:rStyle w:val="IndexLink"/>
                <w:rtl w:val="true"/>
              </w:rPr>
              <w:t xml:space="preserve">: </w:t>
            </w:r>
            <w:r>
              <w:rPr>
                <w:rStyle w:val="IndexLink"/>
                <w:rtl w:val="true"/>
              </w:rPr>
              <w:t>أن يبيع أحد المتبايعين سلعته من صاحبه بجنس غير جنسها، ثمّ يشتري من الآخر سلعته بالثمن الذي باع به سلعته</w:t>
            </w:r>
            <w:r>
              <w:rPr>
                <w:rStyle w:val="IndexLink"/>
                <w:rtl w:val="true"/>
              </w:rPr>
              <w:t>:</w:t>
              <w:tab/>
            </w:r>
            <w:r>
              <w:rPr>
                <w:rStyle w:val="IndexLink"/>
              </w:rPr>
              <w:t>286</w:t>
            </w:r>
          </w:hyperlink>
        </w:p>
        <w:p>
          <w:pPr>
            <w:pStyle w:val="Contents6"/>
            <w:tabs>
              <w:tab w:val="clear" w:pos="7609"/>
              <w:tab w:val="right" w:pos="9026" w:leader="dot"/>
            </w:tabs>
            <w:rPr/>
          </w:pPr>
          <w:hyperlink w:anchor="__RefHeading___Toc438548_1280447820">
            <w:r>
              <w:rPr>
                <w:webHidden/>
                <w:rStyle w:val="IndexLink"/>
                <w:rtl w:val="true"/>
              </w:rPr>
              <w:t>اشارة</w:t>
            </w:r>
            <w:r>
              <w:rPr>
                <w:rStyle w:val="IndexLink"/>
                <w:rtl w:val="true"/>
              </w:rPr>
              <w:tab/>
            </w:r>
            <w:r>
              <w:rPr>
                <w:rStyle w:val="IndexLink"/>
              </w:rPr>
              <w:t>286</w:t>
            </w:r>
          </w:hyperlink>
        </w:p>
        <w:p>
          <w:pPr>
            <w:pStyle w:val="Contents6"/>
            <w:tabs>
              <w:tab w:val="clear" w:pos="7609"/>
              <w:tab w:val="right" w:pos="9026" w:leader="dot"/>
            </w:tabs>
            <w:rPr/>
          </w:pPr>
          <w:hyperlink w:anchor="__RefHeading___Toc438550_1280447820">
            <w:r>
              <w:rPr>
                <w:webHidden/>
                <w:rStyle w:val="IndexLink"/>
                <w:rtl w:val="true"/>
              </w:rPr>
              <w:t>القول بالمنع و مناقشته</w:t>
            </w:r>
            <w:r>
              <w:rPr>
                <w:rStyle w:val="IndexLink"/>
                <w:rtl w:val="true"/>
              </w:rPr>
              <w:tab/>
            </w:r>
            <w:r>
              <w:rPr>
                <w:rStyle w:val="IndexLink"/>
              </w:rPr>
              <w:t>289</w:t>
            </w:r>
          </w:hyperlink>
        </w:p>
        <w:p>
          <w:pPr>
            <w:pStyle w:val="Contents6"/>
            <w:tabs>
              <w:tab w:val="clear" w:pos="7609"/>
              <w:tab w:val="right" w:pos="9026" w:leader="dot"/>
            </w:tabs>
            <w:rPr/>
          </w:pPr>
          <w:hyperlink w:anchor="__RefHeading___Toc438552_1280447820">
            <w:r>
              <w:rPr>
                <w:webHidden/>
                <w:rStyle w:val="IndexLink"/>
                <w:rtl w:val="true"/>
              </w:rPr>
              <w:t>حكم اشتراط البيع الثاني في الأوّل</w:t>
            </w:r>
            <w:r>
              <w:rPr>
                <w:rStyle w:val="IndexLink"/>
                <w:rtl w:val="true"/>
              </w:rPr>
              <w:tab/>
            </w:r>
            <w:r>
              <w:rPr>
                <w:rStyle w:val="IndexLink"/>
              </w:rPr>
              <w:t>292</w:t>
            </w:r>
          </w:hyperlink>
        </w:p>
        <w:p>
          <w:pPr>
            <w:pStyle w:val="Contents5"/>
            <w:tabs>
              <w:tab w:val="clear" w:pos="7892"/>
              <w:tab w:val="right" w:pos="9026" w:leader="dot"/>
            </w:tabs>
            <w:rPr/>
          </w:pPr>
          <w:hyperlink w:anchor="__RefHeading___Toc438554_1280447820">
            <w:r>
              <w:rPr>
                <w:webHidden/>
                <w:rStyle w:val="IndexLink"/>
                <w:rtl w:val="true"/>
              </w:rPr>
              <w:t>الأمر الثالث</w:t>
            </w:r>
            <w:r>
              <w:rPr>
                <w:rStyle w:val="IndexLink"/>
                <w:rtl w:val="true"/>
              </w:rPr>
              <w:t xml:space="preserve">: </w:t>
            </w:r>
            <w:r>
              <w:rPr>
                <w:rStyle w:val="IndexLink"/>
                <w:rtl w:val="true"/>
              </w:rPr>
              <w:t>أن يهب كلّ من المتابعين جنسه للآخر</w:t>
            </w:r>
            <w:r>
              <w:rPr>
                <w:rStyle w:val="IndexLink"/>
                <w:rtl w:val="true"/>
              </w:rPr>
              <w:tab/>
            </w:r>
            <w:r>
              <w:rPr>
                <w:rStyle w:val="IndexLink"/>
              </w:rPr>
              <w:t>292</w:t>
            </w:r>
          </w:hyperlink>
        </w:p>
        <w:p>
          <w:pPr>
            <w:pStyle w:val="Contents5"/>
            <w:tabs>
              <w:tab w:val="clear" w:pos="7892"/>
              <w:tab w:val="right" w:pos="9026" w:leader="dot"/>
            </w:tabs>
            <w:rPr/>
          </w:pPr>
          <w:hyperlink w:anchor="__RefHeading___Toc438556_1280447820">
            <w:r>
              <w:rPr>
                <w:webHidden/>
                <w:rStyle w:val="IndexLink"/>
                <w:rtl w:val="true"/>
              </w:rPr>
              <w:t>الأمر الرابع</w:t>
            </w:r>
            <w:r>
              <w:rPr>
                <w:rStyle w:val="IndexLink"/>
                <w:rtl w:val="true"/>
              </w:rPr>
              <w:t xml:space="preserve">: </w:t>
            </w:r>
            <w:r>
              <w:rPr>
                <w:rStyle w:val="IndexLink"/>
                <w:rtl w:val="true"/>
              </w:rPr>
              <w:t>أن يقرض كل منهما صاحبه ثمّ يتبارئا مع عدم الشرط</w:t>
            </w:r>
            <w:r>
              <w:rPr>
                <w:rStyle w:val="IndexLink"/>
                <w:rtl w:val="true"/>
              </w:rPr>
              <w:tab/>
            </w:r>
            <w:r>
              <w:rPr>
                <w:rStyle w:val="IndexLink"/>
              </w:rPr>
              <w:t>292</w:t>
            </w:r>
          </w:hyperlink>
        </w:p>
        <w:p>
          <w:pPr>
            <w:pStyle w:val="Contents5"/>
            <w:tabs>
              <w:tab w:val="clear" w:pos="7892"/>
              <w:tab w:val="right" w:pos="9026" w:leader="dot"/>
            </w:tabs>
            <w:rPr/>
          </w:pPr>
          <w:hyperlink w:anchor="__RefHeading___Toc438558_1280447820">
            <w:r>
              <w:rPr>
                <w:webHidden/>
                <w:rStyle w:val="IndexLink"/>
                <w:rtl w:val="true"/>
              </w:rPr>
              <w:t>الأمر الخامس</w:t>
            </w:r>
            <w:r>
              <w:rPr>
                <w:rStyle w:val="IndexLink"/>
                <w:rtl w:val="true"/>
              </w:rPr>
              <w:t xml:space="preserve">: </w:t>
            </w:r>
            <w:r>
              <w:rPr>
                <w:rStyle w:val="IndexLink"/>
                <w:rtl w:val="true"/>
              </w:rPr>
              <w:t>أن يتبايعا بقصد كون المثل بالمثل</w:t>
            </w:r>
            <w:r>
              <w:rPr>
                <w:rStyle w:val="IndexLink"/>
                <w:rtl w:val="true"/>
              </w:rPr>
              <w:tab/>
            </w:r>
            <w:r>
              <w:rPr>
                <w:rStyle w:val="IndexLink"/>
              </w:rPr>
              <w:t>292</w:t>
            </w:r>
          </w:hyperlink>
        </w:p>
        <w:p>
          <w:pPr>
            <w:pStyle w:val="Contents5"/>
            <w:tabs>
              <w:tab w:val="clear" w:pos="7892"/>
              <w:tab w:val="right" w:pos="9026" w:leader="dot"/>
            </w:tabs>
            <w:rPr/>
          </w:pPr>
          <w:hyperlink w:anchor="__RefHeading___Toc438560_1280447820">
            <w:r>
              <w:rPr>
                <w:webHidden/>
                <w:rStyle w:val="IndexLink"/>
                <w:rtl w:val="true"/>
              </w:rPr>
              <w:t>الأمر السادس</w:t>
            </w:r>
            <w:r>
              <w:rPr>
                <w:rStyle w:val="IndexLink"/>
                <w:rtl w:val="true"/>
              </w:rPr>
              <w:t xml:space="preserve">: </w:t>
            </w:r>
            <w:r>
              <w:rPr>
                <w:rStyle w:val="IndexLink"/>
                <w:rtl w:val="true"/>
              </w:rPr>
              <w:t>أن يتصالح صاحب مقدار الزيادة مع الآخر</w:t>
            </w:r>
            <w:r>
              <w:rPr>
                <w:rStyle w:val="IndexLink"/>
                <w:rtl w:val="true"/>
              </w:rPr>
              <w:tab/>
            </w:r>
            <w:r>
              <w:rPr>
                <w:rStyle w:val="IndexLink"/>
              </w:rPr>
              <w:t>293</w:t>
            </w:r>
          </w:hyperlink>
        </w:p>
        <w:p>
          <w:pPr>
            <w:pStyle w:val="Contents6"/>
            <w:tabs>
              <w:tab w:val="clear" w:pos="7609"/>
              <w:tab w:val="right" w:pos="9026" w:leader="dot"/>
            </w:tabs>
            <w:rPr/>
          </w:pPr>
          <w:hyperlink w:anchor="__RefHeading___Toc438562_1280447820">
            <w:r>
              <w:rPr>
                <w:webHidden/>
                <w:rStyle w:val="IndexLink"/>
                <w:rtl w:val="true"/>
              </w:rPr>
              <w:t>اشارة</w:t>
            </w:r>
            <w:r>
              <w:rPr>
                <w:rStyle w:val="IndexLink"/>
                <w:rtl w:val="true"/>
              </w:rPr>
              <w:tab/>
            </w:r>
            <w:r>
              <w:rPr>
                <w:rStyle w:val="IndexLink"/>
              </w:rPr>
              <w:t>293</w:t>
            </w:r>
          </w:hyperlink>
        </w:p>
        <w:p>
          <w:pPr>
            <w:pStyle w:val="Contents6"/>
            <w:tabs>
              <w:tab w:val="clear" w:pos="7609"/>
              <w:tab w:val="right" w:pos="9026" w:leader="dot"/>
            </w:tabs>
            <w:rPr/>
          </w:pPr>
          <w:hyperlink w:anchor="__RefHeading___Toc438564_1280447820">
            <w:r>
              <w:rPr>
                <w:webHidden/>
                <w:rStyle w:val="IndexLink"/>
                <w:rtl w:val="true"/>
              </w:rPr>
              <w:t>المناقشة في اشتراط القرض</w:t>
            </w:r>
            <w:r>
              <w:rPr>
                <w:rStyle w:val="IndexLink"/>
                <w:rtl w:val="true"/>
              </w:rPr>
              <w:tab/>
            </w:r>
            <w:r>
              <w:rPr>
                <w:rStyle w:val="IndexLink"/>
              </w:rPr>
              <w:t>293</w:t>
            </w:r>
          </w:hyperlink>
        </w:p>
        <w:p>
          <w:pPr>
            <w:pStyle w:val="Contents6"/>
            <w:tabs>
              <w:tab w:val="clear" w:pos="7609"/>
              <w:tab w:val="right" w:pos="9026" w:leader="dot"/>
            </w:tabs>
            <w:rPr/>
          </w:pPr>
          <w:hyperlink w:anchor="__RefHeading___Toc438566_1280447820">
            <w:r>
              <w:rPr>
                <w:webHidden/>
                <w:rStyle w:val="IndexLink"/>
                <w:rtl w:val="true"/>
              </w:rPr>
              <w:t>أدلّة الصحّة</w:t>
            </w:r>
            <w:r>
              <w:rPr>
                <w:rStyle w:val="IndexLink"/>
                <w:rtl w:val="true"/>
              </w:rPr>
              <w:tab/>
            </w:r>
            <w:r>
              <w:rPr>
                <w:rStyle w:val="IndexLink"/>
              </w:rPr>
              <w:t>295</w:t>
            </w:r>
          </w:hyperlink>
        </w:p>
        <w:p>
          <w:pPr>
            <w:pStyle w:val="Contents6"/>
            <w:tabs>
              <w:tab w:val="clear" w:pos="7609"/>
              <w:tab w:val="right" w:pos="9026" w:leader="dot"/>
            </w:tabs>
            <w:rPr/>
          </w:pPr>
          <w:hyperlink w:anchor="__RefHeading___Toc438568_1280447820">
            <w:r>
              <w:rPr>
                <w:webHidden/>
                <w:rStyle w:val="IndexLink"/>
                <w:rtl w:val="true"/>
              </w:rPr>
              <w:t>حكم البيع المحاباتي مع الاشتراط</w:t>
            </w:r>
            <w:r>
              <w:rPr>
                <w:rStyle w:val="IndexLink"/>
                <w:rtl w:val="true"/>
              </w:rPr>
              <w:tab/>
            </w:r>
            <w:r>
              <w:rPr>
                <w:rStyle w:val="IndexLink"/>
              </w:rPr>
              <w:t>298</w:t>
            </w:r>
          </w:hyperlink>
        </w:p>
        <w:p>
          <w:pPr>
            <w:pStyle w:val="Contents5"/>
            <w:tabs>
              <w:tab w:val="clear" w:pos="7892"/>
              <w:tab w:val="right" w:pos="9026" w:leader="dot"/>
            </w:tabs>
            <w:rPr/>
          </w:pPr>
          <w:hyperlink w:anchor="__RefHeading___Toc438570_1280447820">
            <w:r>
              <w:rPr>
                <w:webHidden/>
                <w:rStyle w:val="IndexLink"/>
                <w:rtl w:val="true"/>
              </w:rPr>
              <w:t>الأمر السابع</w:t>
            </w:r>
            <w:r>
              <w:rPr>
                <w:rStyle w:val="IndexLink"/>
                <w:rtl w:val="true"/>
              </w:rPr>
              <w:t xml:space="preserve">: </w:t>
            </w:r>
            <w:r>
              <w:rPr>
                <w:rStyle w:val="IndexLink"/>
                <w:rtl w:val="true"/>
              </w:rPr>
              <w:t>أن يبيع البائع شيئا أزيد من قيمته نسيئة</w:t>
            </w:r>
            <w:r>
              <w:rPr>
                <w:rStyle w:val="IndexLink"/>
                <w:rtl w:val="true"/>
              </w:rPr>
              <w:tab/>
            </w:r>
            <w:r>
              <w:rPr>
                <w:rStyle w:val="IndexLink"/>
              </w:rPr>
              <w:t>299</w:t>
            </w:r>
          </w:hyperlink>
        </w:p>
        <w:p>
          <w:pPr>
            <w:pStyle w:val="Contents5"/>
            <w:tabs>
              <w:tab w:val="clear" w:pos="7892"/>
              <w:tab w:val="right" w:pos="9026" w:leader="dot"/>
            </w:tabs>
            <w:rPr/>
          </w:pPr>
          <w:hyperlink w:anchor="__RefHeading___Toc438572_1280447820">
            <w:r>
              <w:rPr>
                <w:webHidden/>
                <w:rStyle w:val="IndexLink"/>
                <w:rtl w:val="true"/>
              </w:rPr>
              <w:t>الأمر الثامن</w:t>
            </w:r>
            <w:r>
              <w:rPr>
                <w:rStyle w:val="IndexLink"/>
                <w:rtl w:val="true"/>
              </w:rPr>
              <w:t xml:space="preserve">: </w:t>
            </w:r>
            <w:r>
              <w:rPr>
                <w:rStyle w:val="IndexLink"/>
                <w:rtl w:val="true"/>
              </w:rPr>
              <w:t>أن يقرضه قرضاً حسناً ثم يشترى المقترض</w:t>
            </w:r>
            <w:r>
              <w:rPr>
                <w:rStyle w:val="IndexLink"/>
                <w:rtl w:val="true"/>
              </w:rPr>
              <w:tab/>
            </w:r>
            <w:r>
              <w:rPr>
                <w:rStyle w:val="IndexLink"/>
              </w:rPr>
              <w:t>300</w:t>
            </w:r>
          </w:hyperlink>
        </w:p>
        <w:p>
          <w:pPr>
            <w:pStyle w:val="Contents5"/>
            <w:tabs>
              <w:tab w:val="clear" w:pos="7892"/>
              <w:tab w:val="right" w:pos="9026" w:leader="dot"/>
            </w:tabs>
            <w:rPr/>
          </w:pPr>
          <w:hyperlink w:anchor="__RefHeading___Toc438574_1280447820">
            <w:r>
              <w:rPr>
                <w:webHidden/>
                <w:rStyle w:val="IndexLink"/>
                <w:rtl w:val="true"/>
              </w:rPr>
              <w:t>الأمر التاسع</w:t>
            </w:r>
            <w:r>
              <w:rPr>
                <w:rStyle w:val="IndexLink"/>
                <w:rtl w:val="true"/>
              </w:rPr>
              <w:t xml:space="preserve">: </w:t>
            </w:r>
            <w:r>
              <w:rPr>
                <w:rStyle w:val="IndexLink"/>
                <w:rtl w:val="true"/>
              </w:rPr>
              <w:t>أن يبيع داره من الغير بقيمة أقلّ مع اشتراط البائع</w:t>
            </w:r>
            <w:r>
              <w:rPr>
                <w:rStyle w:val="IndexLink"/>
                <w:rtl w:val="true"/>
              </w:rPr>
              <w:tab/>
            </w:r>
            <w:r>
              <w:rPr>
                <w:rStyle w:val="IndexLink"/>
              </w:rPr>
              <w:t>301</w:t>
            </w:r>
          </w:hyperlink>
        </w:p>
        <w:p>
          <w:pPr>
            <w:pStyle w:val="Contents6"/>
            <w:tabs>
              <w:tab w:val="clear" w:pos="7609"/>
              <w:tab w:val="right" w:pos="9026" w:leader="dot"/>
            </w:tabs>
            <w:rPr/>
          </w:pPr>
          <w:hyperlink w:anchor="__RefHeading___Toc438576_1280447820">
            <w:r>
              <w:rPr>
                <w:webHidden/>
                <w:rStyle w:val="IndexLink"/>
                <w:rtl w:val="true"/>
              </w:rPr>
              <w:t>اشارة</w:t>
            </w:r>
            <w:r>
              <w:rPr>
                <w:rStyle w:val="IndexLink"/>
                <w:rtl w:val="true"/>
              </w:rPr>
              <w:tab/>
            </w:r>
            <w:r>
              <w:rPr>
                <w:rStyle w:val="IndexLink"/>
              </w:rPr>
              <w:t>301</w:t>
            </w:r>
          </w:hyperlink>
        </w:p>
        <w:p>
          <w:pPr>
            <w:pStyle w:val="Contents6"/>
            <w:tabs>
              <w:tab w:val="clear" w:pos="7609"/>
              <w:tab w:val="right" w:pos="9026" w:leader="dot"/>
            </w:tabs>
            <w:rPr/>
          </w:pPr>
          <w:hyperlink w:anchor="__RefHeading___Toc438578_1280447820">
            <w:r>
              <w:rPr>
                <w:webHidden/>
                <w:rStyle w:val="IndexLink"/>
                <w:rtl w:val="true"/>
              </w:rPr>
              <w:t>الوجوه المانعة عن تجويز الحيل</w:t>
            </w:r>
            <w:r>
              <w:rPr>
                <w:rStyle w:val="IndexLink"/>
                <w:rtl w:val="true"/>
              </w:rPr>
              <w:tab/>
            </w:r>
            <w:r>
              <w:rPr>
                <w:rStyle w:val="IndexLink"/>
              </w:rPr>
              <w:t>304</w:t>
            </w:r>
          </w:hyperlink>
        </w:p>
        <w:p>
          <w:pPr>
            <w:pStyle w:val="Contents6"/>
            <w:tabs>
              <w:tab w:val="clear" w:pos="7609"/>
              <w:tab w:val="right" w:pos="9026" w:leader="dot"/>
            </w:tabs>
            <w:rPr/>
          </w:pPr>
          <w:hyperlink w:anchor="__RefHeading___Toc438580_1280447820">
            <w:r>
              <w:rPr>
                <w:webHidden/>
                <w:rStyle w:val="IndexLink"/>
                <w:rtl w:val="true"/>
              </w:rPr>
              <w:t>و أمّا الروايات الواردة في الربا القرضي فهي على طوائف</w:t>
            </w:r>
            <w:r>
              <w:rPr>
                <w:rStyle w:val="IndexLink"/>
                <w:rtl w:val="true"/>
              </w:rPr>
              <w:tab/>
            </w:r>
            <w:r>
              <w:rPr>
                <w:rStyle w:val="IndexLink"/>
              </w:rPr>
              <w:t>314</w:t>
            </w:r>
          </w:hyperlink>
        </w:p>
        <w:p>
          <w:pPr>
            <w:pStyle w:val="Contents4"/>
            <w:tabs>
              <w:tab w:val="clear" w:pos="8176"/>
              <w:tab w:val="right" w:pos="9026" w:leader="dot"/>
            </w:tabs>
            <w:rPr/>
          </w:pPr>
          <w:hyperlink w:anchor="__RefHeading___Toc438582_1280447820">
            <w:r>
              <w:rPr>
                <w:webHidden/>
                <w:rStyle w:val="IndexLink"/>
                <w:rtl w:val="true"/>
              </w:rPr>
              <w:t>الجهة الرابعة عشر</w:t>
            </w:r>
            <w:r>
              <w:rPr>
                <w:rStyle w:val="IndexLink"/>
                <w:rtl w:val="true"/>
              </w:rPr>
              <w:t xml:space="preserve">: </w:t>
            </w:r>
            <w:r>
              <w:rPr>
                <w:rStyle w:val="IndexLink"/>
                <w:rtl w:val="true"/>
              </w:rPr>
              <w:t>في الأوراق النقدية</w:t>
            </w:r>
            <w:r>
              <w:rPr>
                <w:rStyle w:val="IndexLink"/>
                <w:rtl w:val="true"/>
              </w:rPr>
              <w:tab/>
            </w:r>
            <w:r>
              <w:rPr>
                <w:rStyle w:val="IndexLink"/>
              </w:rPr>
              <w:t>340</w:t>
            </w:r>
          </w:hyperlink>
        </w:p>
        <w:p>
          <w:pPr>
            <w:pStyle w:val="Contents5"/>
            <w:tabs>
              <w:tab w:val="clear" w:pos="7892"/>
              <w:tab w:val="right" w:pos="9026" w:leader="dot"/>
            </w:tabs>
            <w:rPr/>
          </w:pPr>
          <w:hyperlink w:anchor="__RefHeading___Toc438584_1280447820">
            <w:r>
              <w:rPr>
                <w:webHidden/>
                <w:rStyle w:val="IndexLink"/>
                <w:rtl w:val="true"/>
              </w:rPr>
              <w:t>اشارة</w:t>
            </w:r>
            <w:r>
              <w:rPr>
                <w:rStyle w:val="IndexLink"/>
                <w:rtl w:val="true"/>
              </w:rPr>
              <w:tab/>
            </w:r>
            <w:r>
              <w:rPr>
                <w:rStyle w:val="IndexLink"/>
              </w:rPr>
              <w:t>340</w:t>
            </w:r>
          </w:hyperlink>
        </w:p>
        <w:p>
          <w:pPr>
            <w:pStyle w:val="Contents5"/>
            <w:tabs>
              <w:tab w:val="clear" w:pos="7892"/>
              <w:tab w:val="right" w:pos="9026" w:leader="dot"/>
            </w:tabs>
            <w:rPr/>
          </w:pPr>
          <w:hyperlink w:anchor="__RefHeading___Toc438586_1280447820">
            <w:r>
              <w:rPr>
                <w:webHidden/>
                <w:rStyle w:val="IndexLink"/>
                <w:rtl w:val="true"/>
              </w:rPr>
              <w:t>النقطة الاُولى</w:t>
            </w:r>
            <w:r>
              <w:rPr>
                <w:rStyle w:val="IndexLink"/>
                <w:rtl w:val="true"/>
              </w:rPr>
              <w:t xml:space="preserve">: </w:t>
            </w:r>
            <w:r>
              <w:rPr>
                <w:rStyle w:val="IndexLink"/>
                <w:rtl w:val="true"/>
              </w:rPr>
              <w:t>في انّه هل تثبت في الأوراق النقدية حرمة الربا المعاوضي كما تثبت في النقدين، أعني الدرهم و الدينار أو لا؟</w:t>
            </w:r>
            <w:r>
              <w:rPr>
                <w:rStyle w:val="IndexLink"/>
                <w:rtl w:val="true"/>
              </w:rPr>
              <w:tab/>
            </w:r>
            <w:r>
              <w:rPr>
                <w:rStyle w:val="IndexLink"/>
              </w:rPr>
              <w:t>340</w:t>
            </w:r>
          </w:hyperlink>
        </w:p>
        <w:p>
          <w:pPr>
            <w:pStyle w:val="Contents5"/>
            <w:tabs>
              <w:tab w:val="clear" w:pos="7892"/>
              <w:tab w:val="right" w:pos="9026" w:leader="dot"/>
            </w:tabs>
            <w:rPr/>
          </w:pPr>
          <w:hyperlink w:anchor="__RefHeading___Toc438588_1280447820">
            <w:r>
              <w:rPr>
                <w:webHidden/>
                <w:rStyle w:val="IndexLink"/>
                <w:rtl w:val="true"/>
              </w:rPr>
              <w:t>النقطة الثانية</w:t>
            </w:r>
            <w:r>
              <w:rPr>
                <w:rStyle w:val="IndexLink"/>
                <w:rtl w:val="true"/>
              </w:rPr>
              <w:t xml:space="preserve">: </w:t>
            </w:r>
            <w:r>
              <w:rPr>
                <w:rStyle w:val="IndexLink"/>
                <w:rtl w:val="true"/>
              </w:rPr>
              <w:t>في حكم النقود المسكوكة من الفلزات</w:t>
            </w:r>
            <w:r>
              <w:rPr>
                <w:rStyle w:val="IndexLink"/>
                <w:rtl w:val="true"/>
              </w:rPr>
              <w:tab/>
            </w:r>
            <w:r>
              <w:rPr>
                <w:rStyle w:val="IndexLink"/>
              </w:rPr>
              <w:t>345</w:t>
            </w:r>
          </w:hyperlink>
        </w:p>
        <w:p>
          <w:pPr>
            <w:pStyle w:val="Contents5"/>
            <w:tabs>
              <w:tab w:val="clear" w:pos="7892"/>
              <w:tab w:val="right" w:pos="9026" w:leader="dot"/>
            </w:tabs>
            <w:rPr/>
          </w:pPr>
          <w:hyperlink w:anchor="__RefHeading___Toc438590_1280447820">
            <w:r>
              <w:rPr>
                <w:webHidden/>
                <w:rStyle w:val="IndexLink"/>
                <w:rtl w:val="true"/>
              </w:rPr>
              <w:t>النقطة الثالثة</w:t>
            </w:r>
            <w:r>
              <w:rPr>
                <w:rStyle w:val="IndexLink"/>
                <w:rtl w:val="true"/>
              </w:rPr>
              <w:t xml:space="preserve">: </w:t>
            </w:r>
            <w:r>
              <w:rPr>
                <w:rStyle w:val="IndexLink"/>
                <w:rtl w:val="true"/>
              </w:rPr>
              <w:t>انّ الأوراق النقدية من المثليات</w:t>
            </w:r>
            <w:r>
              <w:rPr>
                <w:rStyle w:val="IndexLink"/>
                <w:rtl w:val="true"/>
              </w:rPr>
              <w:tab/>
            </w:r>
            <w:r>
              <w:rPr>
                <w:rStyle w:val="IndexLink"/>
              </w:rPr>
              <w:t>347</w:t>
            </w:r>
          </w:hyperlink>
        </w:p>
        <w:p>
          <w:pPr>
            <w:pStyle w:val="Contents2"/>
            <w:tabs>
              <w:tab w:val="clear" w:pos="8743"/>
              <w:tab w:val="right" w:pos="9026" w:leader="dot"/>
            </w:tabs>
            <w:rPr/>
          </w:pPr>
          <w:hyperlink w:anchor="__RefHeading___Toc438592_1280447820">
            <w:r>
              <w:rPr>
                <w:webHidden/>
                <w:rStyle w:val="IndexLink"/>
                <w:rtl w:val="true"/>
              </w:rPr>
              <w:t>الفهرس</w:t>
            </w:r>
            <w:r>
              <w:rPr>
                <w:rStyle w:val="IndexLink"/>
                <w:rtl w:val="true"/>
              </w:rPr>
              <w:tab/>
            </w:r>
            <w:r>
              <w:rPr>
                <w:rStyle w:val="IndexLink"/>
              </w:rPr>
              <w:t>357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078_173547"/>
      <w:bookmarkStart w:id="1" w:name="pg16078_173547"/>
      <w:bookmarkEnd w:id="1"/>
    </w:p>
    <w:p>
      <w:pPr>
        <w:pStyle w:val="Heading2"/>
        <w:numPr>
          <w:ilvl w:val="1"/>
          <w:numId w:val="1"/>
        </w:numPr>
        <w:rPr/>
      </w:pPr>
      <w:bookmarkStart w:id="2" w:name="pg16078_173547"/>
      <w:bookmarkStart w:id="3" w:name="__RefHeading___Toc438348_1280447820"/>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خ‍رازی‌، سیدم‍ح‍س‍ن‌، ‏</w:t>
      </w:r>
      <w:r>
        <w:rPr>
          <w:rFonts w:ascii="IRNazanin" w:hAnsi="IRNazanin" w:eastAsia="IRNazanin"/>
          <w:color w:val="111111"/>
          <w:sz w:val="28"/>
          <w:sz w:val="28"/>
          <w:szCs w:val="28"/>
          <w:lang w:bidi="fa-IR"/>
        </w:rPr>
        <w:t>‫۱۳۱۵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البحوث‌الهامه ف‍ی‌‌ال‍م‍ک‍اس‍ب‌‌ال‍م‍ح‍رم‍ه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م‍ح‍س‍ن‌ ال‍خ‍رازی‌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در راه‌حق‏</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۱۴۲۳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978-964-5515-01-5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978-600-5515-04-6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م‍رت‍ض‍ی‌ ب‍ن‌ م‍ح‍م‍دام‍ی‍ن‌، </w:t>
      </w:r>
      <w:r>
        <w:rPr>
          <w:rFonts w:ascii="IRNazanin" w:hAnsi="IRNazanin" w:eastAsia="IRNazanin"/>
          <w:color w:val="111111"/>
          <w:sz w:val="28"/>
          <w:sz w:val="28"/>
          <w:szCs w:val="28"/>
          <w:lang w:bidi="fa-IR"/>
        </w:rPr>
        <w:t>۱۲۱۴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نقدو تفسیر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معاملات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کسب و کار حرام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م‍رت‍ض‍ی‌ ب‍ن‌ م‍ح‍م‍دام‍ی‍ن‌، </w:t>
      </w:r>
      <w:r>
        <w:rPr>
          <w:rFonts w:ascii="IRNazanin" w:hAnsi="IRNazanin" w:eastAsia="IRNazanin"/>
          <w:color w:val="111111"/>
          <w:sz w:val="28"/>
          <w:sz w:val="28"/>
          <w:szCs w:val="28"/>
          <w:lang w:bidi="fa-IR"/>
        </w:rPr>
        <w:t>۱۲۱۴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در راه حق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۱۹۰</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‌‬۸م‌۷۰۲۱۴۳ ۱۳۸۱</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۳۷۲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م‌۸۱</w:t>
      </w:r>
      <w:r>
        <w:rPr>
          <w:rFonts w:eastAsia="IRNazanin" w:cs="IRNazanin"/>
          <w:color w:val="111111"/>
          <w:sz w:val="28"/>
          <w:szCs w:val="28"/>
          <w:lang w:bidi="fa-IR"/>
        </w:rPr>
        <w:t>-</w:t>
      </w:r>
      <w:r>
        <w:rPr>
          <w:rFonts w:ascii="IRNazanin" w:hAnsi="IRNazanin" w:eastAsia="IRNazanin"/>
          <w:color w:val="111111"/>
          <w:sz w:val="28"/>
          <w:sz w:val="28"/>
          <w:szCs w:val="28"/>
          <w:lang w:bidi="fa-IR"/>
        </w:rPr>
        <w:t>۴۵۲۴۴</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محرر الرقمي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الحیدري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38350_1280447820"/>
      <w:bookmarkStart w:id="6" w:name="_Toc2"/>
      <w:bookmarkEnd w:id="5"/>
      <w:r>
        <w:rPr>
          <w:rtl w:val="true"/>
        </w:rPr>
        <w:t>اشارة</w:t>
      </w:r>
      <w:bookmarkEnd w:id="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البحوث الهامّة ج </w:t>
      </w:r>
      <w:r>
        <w:rPr>
          <w:rFonts w:eastAsia="Amiri" w:cs="Amiri" w:ascii="Amiri" w:hAnsi="Amiri"/>
          <w:color w:val="111111"/>
          <w:sz w:val="28"/>
          <w:szCs w:val="28"/>
          <w:lang w:bidi="ar-SA"/>
        </w:rPr>
        <w:t>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السيّد محسن الخرّازي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باهتمام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علىّ رضا الجعفري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در راه حق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078_173551"/>
      <w:bookmarkStart w:id="8" w:name="pg16078_173551"/>
      <w:bookmarkEnd w:id="8"/>
    </w:p>
    <w:p>
      <w:pPr>
        <w:pStyle w:val="Heading2"/>
        <w:numPr>
          <w:ilvl w:val="1"/>
          <w:numId w:val="1"/>
        </w:numPr>
        <w:rPr/>
      </w:pPr>
      <w:bookmarkStart w:id="9" w:name="pg16078_173551"/>
      <w:bookmarkStart w:id="10" w:name="__RefHeading___Toc438352_1280447820"/>
      <w:bookmarkStart w:id="11" w:name="_Toc3"/>
      <w:bookmarkEnd w:id="9"/>
      <w:bookmarkEnd w:id="10"/>
      <w:r>
        <w:rPr>
          <w:rtl w:val="true"/>
        </w:rPr>
        <w:t>المسألة الثانية و العشرون في الربا</w:t>
      </w:r>
      <w:bookmarkEnd w:id="11"/>
    </w:p>
    <w:p>
      <w:pPr>
        <w:pStyle w:val="Heading3"/>
        <w:numPr>
          <w:ilvl w:val="2"/>
          <w:numId w:val="1"/>
        </w:numPr>
        <w:rPr/>
      </w:pPr>
      <w:bookmarkStart w:id="12" w:name="__RefHeading___Toc438354_1280447820"/>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يقع الكلام في مقامين</w:t>
      </w:r>
      <w:r>
        <w:rPr>
          <w:rFonts w:eastAsia="Amiri" w:cs="Amiri" w:ascii="Amiri" w:hAnsi="Amiri"/>
          <w:color w:val="111111"/>
          <w:sz w:val="28"/>
          <w:szCs w:val="28"/>
          <w:rtl w:val="true"/>
          <w:lang w:bidi="ar-SA"/>
        </w:rPr>
        <w:t>:</w:t>
      </w:r>
    </w:p>
    <w:p>
      <w:pPr>
        <w:pStyle w:val="Heading3"/>
        <w:numPr>
          <w:ilvl w:val="2"/>
          <w:numId w:val="1"/>
        </w:numPr>
        <w:rPr/>
      </w:pPr>
      <w:bookmarkStart w:id="14" w:name="__RefHeading___Toc438356_1280447820"/>
      <w:bookmarkStart w:id="15" w:name="_Toc5"/>
      <w:bookmarkEnd w:id="14"/>
      <w:r>
        <w:rPr>
          <w:rtl w:val="true"/>
        </w:rPr>
        <w:t>المقام الأوّل في الربا المعاملي</w:t>
      </w:r>
      <w:bookmarkEnd w:id="15"/>
    </w:p>
    <w:p>
      <w:pPr>
        <w:pStyle w:val="Heading4"/>
        <w:numPr>
          <w:ilvl w:val="3"/>
          <w:numId w:val="1"/>
        </w:numPr>
        <w:rPr/>
      </w:pPr>
      <w:bookmarkStart w:id="16" w:name="__RefHeading___Toc438358_1280447820"/>
      <w:bookmarkStart w:id="17" w:name="_Toc6"/>
      <w:bookmarkEnd w:id="16"/>
      <w:r>
        <w:rPr>
          <w:rtl w:val="true"/>
        </w:rPr>
        <w:t>اشارة</w:t>
      </w:r>
      <w:bookmarkEnd w:id="17"/>
    </w:p>
    <w:p>
      <w:pPr>
        <w:pStyle w:val="BookText"/>
        <w:rPr/>
      </w:pPr>
      <w:r>
        <w:rPr>
          <w:rFonts w:ascii="Amiri" w:hAnsi="Amiri" w:eastAsia="Amiri" w:cs="Amiri"/>
          <w:color w:val="111111"/>
          <w:sz w:val="28"/>
          <w:sz w:val="28"/>
          <w:szCs w:val="28"/>
          <w:rtl w:val="true"/>
          <w:lang w:bidi="ar-SA"/>
        </w:rPr>
        <w:t>و فيه جهات</w:t>
      </w:r>
      <w:r>
        <w:rPr>
          <w:rFonts w:eastAsia="Amiri" w:cs="Amiri" w:ascii="Amiri" w:hAnsi="Amiri"/>
          <w:color w:val="111111"/>
          <w:sz w:val="28"/>
          <w:szCs w:val="28"/>
          <w:rtl w:val="true"/>
          <w:lang w:bidi="ar-SA"/>
        </w:rPr>
        <w:t>:</w:t>
      </w:r>
    </w:p>
    <w:p>
      <w:pPr>
        <w:pStyle w:val="Heading4"/>
        <w:numPr>
          <w:ilvl w:val="3"/>
          <w:numId w:val="1"/>
        </w:numPr>
        <w:rPr/>
      </w:pPr>
      <w:bookmarkStart w:id="18" w:name="__RefHeading___Toc438360_1280447820"/>
      <w:bookmarkStart w:id="19" w:name="_Toc7"/>
      <w:bookmarkEnd w:id="18"/>
      <w:r>
        <w:rPr>
          <w:rtl w:val="true"/>
        </w:rPr>
        <w:t>الجهة الاُولى</w:t>
      </w:r>
      <w:r>
        <w:rPr>
          <w:rtl w:val="true"/>
        </w:rPr>
        <w:t xml:space="preserve">: </w:t>
      </w:r>
      <w:r>
        <w:rPr>
          <w:rtl w:val="true"/>
        </w:rPr>
        <w:t>في حرمة الربا المعاملي</w:t>
      </w:r>
      <w:bookmarkEnd w:id="19"/>
    </w:p>
    <w:p>
      <w:pPr>
        <w:pStyle w:val="Heading5"/>
        <w:numPr>
          <w:ilvl w:val="4"/>
          <w:numId w:val="1"/>
        </w:numPr>
        <w:rPr/>
      </w:pPr>
      <w:bookmarkStart w:id="20" w:name="__RefHeading___Toc438362_1280447820"/>
      <w:bookmarkStart w:id="21" w:name="_Toc8"/>
      <w:bookmarkEnd w:id="20"/>
      <w:r>
        <w:rPr>
          <w:rtl w:val="true"/>
        </w:rPr>
        <w:t>اشارة</w:t>
      </w:r>
      <w:bookmarkEnd w:id="21"/>
    </w:p>
    <w:p>
      <w:pPr>
        <w:pStyle w:val="BookText"/>
        <w:rPr/>
      </w:pPr>
      <w:r>
        <w:rPr>
          <w:rFonts w:ascii="Amiri" w:hAnsi="Amiri" w:eastAsia="Amiri" w:cs="Amiri"/>
          <w:color w:val="111111"/>
          <w:sz w:val="28"/>
          <w:sz w:val="28"/>
          <w:szCs w:val="28"/>
          <w:rtl w:val="true"/>
          <w:lang w:bidi="ar-SA"/>
        </w:rPr>
        <w:t xml:space="preserve">و يدلّ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الآيات و الروايات الكثيرة الواردة في حرمة الربا بالمعنى العام الشامل للربا المعاملي و الفرضي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خاصة بالربا المعاملي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الآيات فهي كما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يَأْكُلُونَ اَلرِّبٰا لاٰ يَقُومُونَ إِلاّٰ كَمٰا يَقُومُ اَلَّذِي يَتَخَبَّطُهُ اَلشَّيْطٰانُ مِنَ اَلْمَسِّ ذٰلِكَ بِأَنَّهُمْ قٰالُوا إِنَّمَا اَلْبَيْعُ مِثْلُ اَلرِّبٰا وَ أَحَلَّ اَللّٰهُ اَلْبَيْعَ وَ حَرَّمَ اَلرِّبٰا فَمَنْ جٰاءَهُ مَوْعِظَةٌ مِنْ رَبِّهِ فَانْتَهىٰ فَلَهُ مٰا سَلَفَ وَ أَمْرُهُ إِلَى اَللّٰهِ وَ مَنْ عٰادَ فَأُولٰئِكَ أَصْحٰابُ اَلنّٰارِ هُمْ فِيهٰا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يَمْحَقُ اَللّٰهُ اَلرِّبٰا وَ يُرْبِي اَلصَّدَقٰاتِ وَ اَللّٰهُ لاٰ يُحِبُّ كُلَّ كَفّٰارٍ أَثِيمٍ‌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جوامع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يقومون إذا بعثوا من قبورهم إلاّ كما يقوم الذي يتخبّطه الشيطان، أي المصروع من المسّ و هو الجنون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ممسوس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لايقومون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لايقومون من المسّ الذي بهم إلاّ كما يقوم المصروع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يجوز أن يتعلق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يقوم المصروع من جنونه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يقومون يوم القيامة مخبّلين كالمصروعين يعرفون بتلك السيماء عند أهل الموقف، أي ذلك العقاب بسبب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البيع مثل الربوا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موضع الحاجة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أورد عليه في الميزان بأن ظاهر الآية لايساعد هذا المعنى، و الرواية الواردة في حال آكلي الربا يوم القيامة لاتجعل للآية ظهوراً فيما ليست بظاهرة فيه و إنّما تبين حال آكلي الربا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ذلك أن الخبط هو المشي على غير استواء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خبط البعير إذا اختل جهة مشيه، و للإنسان في حياته طريق مستقيم لا ينحرف عنه، فإنّه لامحالة ذو أفعال و حركات في طريق حياته بحسب المحيط الذي يعيش فيه، و هذه الأفعال محفوظة النظام بأحكام اعتقادية عقلائية وضعها و نظّمها الإنسان ثم طبّق عليها أفعاله الانفرادية و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يقصد الأكل إذا جاع و يقصد الشرب إذا 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الأفعال على هذه الاعتقادات مرتبطة متحدة نحو اتحاد، متلائمة غير متناقضة و مجموعها طريق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اهتدى الإنسان الى هذا الطريق المستقيم بقوة مودوعة فيه، هي القوة المميّزة بين الخير و الشر و النافع و الضار و الحسن و القبيح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الإنسان الممسوس و هو الذي اختلّت قوّته المميّزه فهو لا يفرّق بين الحسن و القبيح و النافع و الضار و الخير و الشر، فيجري حكم كل مورد فيما يقابله من الموارد، لكن لا لأنه ناس لمعنى الحسن و القبح و غيرهما، فإنّه بالاخرة إنسان ذو إرادة و من المحال أن يصدر عن الإنسان غير الأفعال الإنسانية، بل لأنه يرى القبيح حسناً و الحسن قبيحاً و الخير و النافع شرّاً أو ضاراً و بالعكس فهو خابط في تطبيق الأحكام و تعيين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فالربا يضاد التوازن و التعادل الاجتماعي و يفسد الانتظام الحاكم على هذا الصراط المستقيم الإنساني الذي هدته إليه الفطرة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الخبط الذي يبتلي به المرابي كخبط الممسوس، فإنّ المراباة يضطره أن يختل عنده أصل المعاملة و المعاوضة، فلا يفرّق بين البيع و الربا</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دعي إلى أن يترك الربا و يأخذ البيع 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البيع مثل الربا لايزيد على الربا بمزية، فلاموجب لترك الربا و أخذ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استدلّ تعالى على خبط المرابين بما حكاه من قولهم إنّما البيع مثل الربا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هذا البيان يظهر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بالقيام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يَقُومُونَ إِلاّٰ كَمٰا يَقُومُ‌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الاستواء على الحياة و القيام بأمر المعيشة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بالخبط الممسوس في قيامه ليس هو الحركات التي يظهر من الممسوس حال الصرع، فإنّ ذلك لايلائم الفرض المسوق لبيانه الكلام، و هو ما يعتقده المرابي من عدم الفرق بين البيع و الربا و بناء عمله عليه إلخ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الآية الكريمة اشارة الى المعنيين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ما يقع في الآخرة هو تجسم ما كان في الدنيا، فمن خرج عن مشي العقلاء في حال الحياة في اُموره الاقتصادية كان حشره يوم القيامة كالمصروعين عند الموقف، كلّما قاموا سقطوا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الأظهر هو ما ذهب إليه في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يقومون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تمكنهم من القيام من الأرض في الآخرة لاشاهد له و إن كان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يساعد مع العقوبة الاُخروية بهذه الكيفية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فالآية الكريمة دلّت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المنع عن الربا بالتصريح بالحرمة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وأحلّ الله البيع و حرّم الربوا تخطئةً لتسويتهم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من أصرّ على أخذ الربا و لم يقبل قول القرآن بعدم التسوية بينهما و قال بأن البيع مثل الربا يوجب ذلك الخلود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القول لايصدر إلاّ من كافر مستحلّ الربا، فيستحق التوعيد بعذاب الأبد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تغليظ أمر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للتعبير عن المرابي بالكفّار و الأثيم أي اعتماد على عمل الإثم، و الوعيد بأن محبّة الله و عنايته تعالى لايشمل الكفّار و الأثيم في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لاٰ يُحِبُّ كُلَّ كَفّٰارٍ أَثِيمٍ‌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في زبدة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أنها تدل على تحريم فعل الربا و تحريم أكل ما اُخذ به، بل</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w:t>
      </w:r>
      <w:r>
        <w:rPr>
          <w:rFonts w:eastAsia="Amiri" w:cs="Amiri" w:ascii="Amiri" w:hAnsi="Amiri"/>
          <w:color w:val="111111"/>
          <w:sz w:val="28"/>
          <w:szCs w:val="28"/>
          <w:lang w:bidi="ar-SA"/>
        </w:rPr>
        <w:t>433/2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مطلق التصرف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أنّ في الآية التي بعدها تأكيد لأمر تحريم الربا بأنه يمحقه الله أي ينقصه و يذهب بركته في العاجل و يعاقب عليه في الآجل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لايخفى عليك أن المحق و الإرباء لايختصّان بالعاجل كما يقتضيه 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اِتَّقُوا اَللّٰهَ وَ ذَرُوا مٰا بَقِيَ مِنَ اَلرِّبٰا إِنْ كُنْتُمْ 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تَفْعَلُوا فَأْذَنُوا بِحَرْبٍ مِنَ اَللّٰهِ وَ رَسُولِهِ وَ إِنْ تُبْتُمْ فَلَكُمْ رُؤُسُ أَمْوٰالِكُمْ لاٰ تَظْلِمُونَ وَ لاٰ تُظْلَمُونَ‌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آلاء الرحمان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خافوه و لاتخالفوا أمره و نهيه، و ذروا ما بقي لكم عند الناس من الربا إن كنتم مؤمنين على حقيقة الإيمان فذروه، فإن لم تفعلوا و لم تذروه بل أصررتم على أخذه فأذنوا أي فاعلموا، و كأنّه مأخوذ من العلم بواسطة السمع بالإذن، بحرب من الله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تبتم عن الإصرار على أخذه أو أخذتموه و تبتم بعد ذلك فلكم رؤوس أموالكم دون الزيادة الربوية لاتَظلمون بأخذ الربا و لاتُظلمون بالنقص من رؤوس أموالكم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الآية الكريمة تدلّ على وجوب ترك البقايا من الربا عند الناس و أكّده بقوله عزّوجلّ ابتداءً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بقوله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مُؤْمِنِينَ‌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فإنّه يفيد أن الإيمان يوجب تصديق تحريمه، و تصديق التحريم لايمكن بدون العلم بالحرمة، و العلم يمنع الإنسان عن ارتكاب المحرم و إلاّ فلايكون علماً و لاتصديقاً و لاإيماناً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زاد في تأكيد حرمة الربا بقوله جلّ جلاله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تَفْعَلُوا فَأْذَنُوا بِحَرْبٍ مِنَ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بالتعبير عن فعل الربا بالظلم في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تَظْلِمُونَ‌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زبدة البيان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آلاء الرحمان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في زبدة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التنوين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للتعظيم، كأنّه أبلغ من حرب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بنوع عظيم من الحرب من عندالله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حربهما واحداً و هو قتال المسلمين معهم حتى يرجعوا، و كون حرب الله في الآخرة بادخالهم النار، و حرب الرسول في الدنيا بالسيف و 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فدلّت على جواز قتال المسلم على ترك الربا حتى يرجع، مثل قتال مانع الزكاة و غيره، و على تحريم أخذ ما بقي من الربا الذي شرطه قبل التحريم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تفسير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الحرب يؤذن بالقتل، فكأنّه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تتقوا الربا هزمتم و قتلتم فأمرهم بترك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معمولاً به عندهم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الإذن كالعلم وزناً و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قرئ فآذنوا بالأمر من الإيذان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الباء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لتضمينه معنى اليقين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والمعنى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فَأْذَنُوا بِحَرْبٍ مِنَ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أيقنوا بحرب أو اعلموا أنفسكم باليقين بحرب من الله و رسوله،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تنكير الحرب لإفادة التعظيم أو التنويع، و نسبة الحرب الى الله و رسوله لكونه مرتبطاً بالحكم الذي لله سبحانه فيه سهم بالجعل و التشريع، و لرسوله فيه سهم بالتبليغ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الحرب من الله و رسوله في حكم من الأحكام مع من لايسلّمه هو تحميل الحكم على من ردّه من المسلمين بالقتال، كما يدلّ عليه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فَقٰاتِلُوا اَلَّتِي تَبْغِي حَتّٰى تَفِيءَ إِلىٰ أَمْرِ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لله تعالى صنعاً آخر في الدفاع عن حكمه، و هو محاربته إياهم من طريق الفطرة، و هو تهييج الفطرة العامة على خلافهم و هي التي تقطع أنفاسهم و تخرّب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زبدة البيان </w:t>
      </w:r>
      <w:r>
        <w:rPr>
          <w:rFonts w:eastAsia="Amiri" w:cs="Amiri" w:ascii="Amiri" w:hAnsi="Amiri"/>
          <w:color w:val="111111"/>
          <w:sz w:val="28"/>
          <w:szCs w:val="28"/>
          <w:lang w:bidi="ar-SA"/>
        </w:rPr>
        <w:t>551/2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القرطبي </w:t>
      </w:r>
      <w:r>
        <w:rPr>
          <w:rFonts w:eastAsia="Amiri" w:cs="Amiri" w:ascii="Amiri" w:hAnsi="Amiri"/>
          <w:color w:val="111111"/>
          <w:sz w:val="28"/>
          <w:szCs w:val="28"/>
          <w:lang w:bidi="ar-SA"/>
        </w:rPr>
        <w:t>202/4</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الحجرات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ديارهم و تعفي آثارهم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أَرَدْنٰا أَنْ نُهْلِكَ قَرْيَةً أَمَرْنٰا مُتْرَفِيهٰا فَفَسَقُوا فِيهٰا فَحَقَّ عَلَيْهَا اَلْقَوْلُ فَدَمَّرْنٰاهٰا تَدْمِيراً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تُبْتُمْ فَلَكُمْ رُؤُسُ أَمْوٰالِكُمْ لاٰ تَظْلِمُونَ وَ لاٰ تُظْلَمُونَ‌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تؤيّد ما مرّ من أن الخطاب في الآية لبعض المؤمنين ممّن كان يأخذ الربا و له بقايا على مدينيه و معامليه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فَلَكُمْ رُؤُسُ أَمْوٰالِكُمْ‌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اُصول أموالكم الخالصة من الربا، لاتَظلمون بأخذ الربا و لاتُظلمون بالتعدّي الى رؤوس أموالكم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الآية دلالة على إمضاء أصل الملك أوّلاً، و على كون أخذ الربا ظلماً كما تقدم ثانياً، و على إمضاء أصناف المعاملات، حيث عبّر بقوله رؤوس أموالكم، و المال إنّما يكون رأساً إذا صرف في وجوه المعاملات و أصناف الكسب ثالثاً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أن الآية الكريمة دلّت على حرمة أخذ ما بقي من الربا، فضلاً عن المعاملة الجديدة الربوية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اختصاص الحرمة بما بقي من الربا مشعر على عدم حرمة ما أخذه سابقاً قبل التحريم، و لعلّه يكون قرينة على أن المراد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فَلَهُ مٰا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السابقة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جٰاءَهُ مَوْعِظَةٌ مِنْ رَبِّهِ فَانْتَهىٰ فَلَهُ مٰا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أخذ من الأموال الربوية قبل التحريم و الجهل بالحرمة يكون محكوماً بالحلية كما احتمله في زبدة البيان،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يجب عليكم ترك ما بقي من الربا بعد علمكم بالتحريم، فالذي فعلتم و أخذتم قبل العلم لايجب ردّه إلى صاحبه كما فهم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 مٰا سَلَفَ‌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إليه في تفسير القرطبي أيضاً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فَلَهُ مٰا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أمر الربا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w:t>
      </w:r>
      <w:r>
        <w:rPr>
          <w:rFonts w:eastAsia="Amiri" w:cs="Amiri" w:ascii="Amiri" w:hAnsi="Amiri"/>
          <w:color w:val="111111"/>
          <w:sz w:val="28"/>
          <w:szCs w:val="28"/>
          <w:lang w:bidi="ar-SA"/>
        </w:rPr>
        <w:t>448/2</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زبدة البيان </w:t>
      </w:r>
      <w:r>
        <w:rPr>
          <w:rFonts w:eastAsia="Amiri" w:cs="Amiri" w:ascii="Amiri" w:hAnsi="Amiri"/>
          <w:color w:val="111111"/>
          <w:sz w:val="28"/>
          <w:szCs w:val="28"/>
          <w:lang w:bidi="ar-SA"/>
        </w:rPr>
        <w:t>551/2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لاتباعةً عليه منه في الدنيا و لا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السدي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حكم من الله تعالى لمن أسلم من كفّار قريش و ثقيف و من كان يتّجر هنالك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لما ذهب إليه في آلاء الرحمان و الميزان من أنّ المراد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العصيان و العمل الربوي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لاٰ تَأْكُلُوا اَلرِّبَوا أَضْعٰافاً مُضٰاعَفَةً وَ اِتَّقُوا اَللّٰهَ لَعَلَّكُمْ تُفْلِحُونَ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اَلنّٰارَ اَلَّتِي أُعِدَّتْ لِلْكٰافِرِينَ‌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أضعافاً نصب على الحال، و مضاعفة نعته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إشارة الى تأكيد التكرار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أَضْعٰافاً مُضٰاعَفَةً‌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أمثالاً كثيرة متزايدة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حِجْراً مَحْجُوراً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ظِلاًّ ظَلِيلاً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زبدة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مضمونها و هو تحريم الربا، و لعلّ التكرار للتأكيد و المبالغة في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لعظم ذنب هذا الفرد، و هو الأكل أضعافاً مضاعفة، و كأنّ الواقع كان كذلك و لكثرة ضرره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أضعافاً مضاعفة قيل أن يضاعف بتأخير أجل بعد أجل كلّما حلّ أجل أجّل الى غيره و زيد زيادة على الحال،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تضاعفوا أموالكم، فيدخل فيه كل زيادة محرّمة في المعاملة، ويمكن أن 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يضاعف الزيادة أضعاف الأصل أو أضعاف ما يتعارف في ربح مثله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اختار في آلاء الرحمان من بين المحتملات التي كانت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أَضْعٰافاً مُضٰاعَفَةً‌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بيان لنحو من جهات المفسدة فيه، و ذلك أنّه بحسب طبعه و جوره يستهلك أموال المديون و يكون ما يأخذه منه أضعافاً مضاعفة بالنسبة لما استدانه، فإياكم و باب هذا الجور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القرطبي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زبدة البيان </w:t>
      </w:r>
      <w:r>
        <w:rPr>
          <w:rFonts w:eastAsia="Amiri" w:cs="Amiri" w:ascii="Amiri" w:hAnsi="Amiri"/>
          <w:color w:val="111111"/>
          <w:sz w:val="28"/>
          <w:szCs w:val="28"/>
          <w:lang w:bidi="ar-SA"/>
        </w:rPr>
        <w:t>554/2</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آلاء الرحمان </w:t>
      </w:r>
      <w:r>
        <w:rPr>
          <w:rFonts w:eastAsia="IRNazanin" w:cs="IRNazanin"/>
          <w:color w:val="111111"/>
          <w:sz w:val="28"/>
          <w:szCs w:val="28"/>
          <w:lang w:bidi="fa-IR"/>
        </w:rPr>
        <w:t>342/1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تبعه في الميزان،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أَضْعٰافاً مُضٰاعَفَةً‌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الى الوصف الغالب في الربا، فإنّه بحسب الطبع يتضاعف فيصير المال أضعافاً مضاعفة بإنفاد مال الغير و ضمّه الى رأس المال الربوي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فالقيد المذكور وارد مورد الغالب، و المنهي فيه هو مطلق الربا كسائر الآيات و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أن الربا أي مطلق الزيادة منهي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أَضْعٰافاً مُضٰاعَفَةً‌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الإشارة الى المفسدة النوعية التي تترتب عليه بطبعه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فاحتمال اختصاص الحرمة بصورة كون الربا أضعافاً مضاعفة مندفع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القيد وارداً مورد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فرض كون القيد احترازياً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ذهب إليه في تفسير القرطبي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ذكره في زبدة البيان بعنوان أوّل المحتملات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دخيل في شخص الحكم الوارد فيه من باب الاهتمام، لكثرة مفاسده، و لاينافي حرمة مطلق الربا و لو لم يكن كذلك كما نطق به سائر الآيات و الروايات، لأن المتوافقين مطلقاً سواء كانا مثبتين أو نافيين لايوجبان التقييد إلاّ إذا أحرزت وحدة الحكم من ناحية وحدة السبب، و المفروض عدم ثبوت وحدة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فمطلق الزيادة محرّم سواء كان أضعافاً مضاعفة أو لم يكن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أَخْذِهِمُ اَلرِّبَوا وَ قَدْ نُهُوا عَنْهُ‌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تدلّ على حرمة الربا في شريعة موسى على نبيّنا و آله و عليه السلام و شدّة الحرمة في تلك الشريعة، بحيث صاروا بسبب أكل الربا و غير ذلك من المعاصي مستحقين للعقوبة و الجريمة بتحريم الطيّبات عليهم، كما نصّ عليه بقوله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القرطبي </w:t>
      </w:r>
      <w:r>
        <w:rPr>
          <w:rFonts w:eastAsia="Amiri" w:cs="Amiri" w:ascii="Amiri" w:hAnsi="Amiri"/>
          <w:color w:val="111111"/>
          <w:sz w:val="28"/>
          <w:szCs w:val="28"/>
          <w:lang w:bidi="ar-SA"/>
        </w:rPr>
        <w:t>202/4</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فَبِظُلْمٍ مِنَ اَلَّذِينَ هٰادُوا حَرَّمْنٰا عَلَيْهِمْ طَيِّبٰاتٍ أُحِلَّتْ لَهُمْ وَ بِصَدِّهِمْ عَنْ سَبِيلِ اَللّٰهِ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أَخْذِهِمُ اَلرِّبَوا وَ قَدْ نُهُوا عَنْهُ‌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مقتضى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المطلقات و العمومات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بقاء حرمة الربا و عدم نسخها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آتَيْتُمْ مِنْ رِباً لِيَرْبُوَا فِي أَمْوٰالِ اَلنّٰاسِ فَلاٰ يَرْبُوا عِنْدَ اَللّٰهِ وَ مٰا آتَيْتُمْ مِنْ زَكٰاةٍ تُرِيدُونَ وَجْهَ اَللّٰهِ فَأُولٰئِكَ هُمُ اَلْمُضْعِفُونَ‌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كون الآية مكيّة فالمراد بالربا و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المقابلة و ما احتف بهما من الشواهد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 الحلال و هو العطية من غير قربة، و الصدقة و هي اعطاء المال مع قصد القرية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على تقدير كونها مدنية فالمراد بالربا الربا المحرّم، و بالزكاة هي الزكاة المفروضة، و هذه الآية و التي قبلها أشبه بالمدنيّات منهما بالمكيّات، و لااعتبار بما يدّعى من الرواية أو الإجماع المنقول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مراده من الآية السابقة هو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فَآتِ ذَا اَلْقُرْبىٰ حَقَّهُ وَ اَلْمِسْكِينَ وَ اِبْنَ اَلسَّبِيلِ ذٰلِكَ خَيْرٌ لِلَّذِينَ يُرِيدُونَ وَجْهَ اَللّٰهِ وَ أُولٰئِكَ هُمُ اَلْمُفْلِحُونَ‌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لايخفى عليك أن الآية الكريمة إن كانت هي نازلة قبل تحريم الربا أمكن أن يكون المقصود منها هو الأعم من الربا المصطلح الشائع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فالآية دلّت على أن الربا المصطلح و العطايا التي تعطى لتربو عند الناس لا بركة فيها و لاتضاعف عندالله، فبهذا أرشدت الى تركها و اعطائها لوجه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أنسب بالشروع في تحريم الربا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الروم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w:t>
      </w:r>
      <w:r>
        <w:rPr>
          <w:rFonts w:eastAsia="Amiri" w:cs="Amiri" w:ascii="Amiri" w:hAnsi="Amiri"/>
          <w:color w:val="111111"/>
          <w:sz w:val="28"/>
          <w:szCs w:val="28"/>
          <w:lang w:bidi="ar-SA"/>
        </w:rPr>
        <w:t>194/16</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الروم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bookmarkStart w:id="22" w:name="pg16078_173560"/>
    </w:p>
    <w:p>
      <w:pPr>
        <w:pStyle w:val="BookText"/>
        <w:rPr/>
      </w:pPr>
      <w:bookmarkEnd w:id="22"/>
      <w:r>
        <w:rPr>
          <w:rFonts w:ascii="Amiri" w:hAnsi="Amiri" w:eastAsia="Amiri" w:cs="Amiri"/>
          <w:color w:val="111111"/>
          <w:sz w:val="28"/>
          <w:sz w:val="28"/>
          <w:szCs w:val="28"/>
          <w:rtl w:val="true"/>
          <w:lang w:bidi="ar-SA"/>
        </w:rPr>
        <w:t>و لافرق فيما ذكر بين أن يكون نزولها في مكة المكرمة أو المدينة المنوّرة قبل بيان تحريم الربا المصطلح، فلاوجه لما في الميزان من أنها إن كانت مكيّة فالمراد من الربا هو العطية من غير قربة، و إن كانت مدنية فالمراد بالربا الربا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أن نزول الآية إن كانت قبل تحريم الربا المصطلح فلافرق في جواز إرادة الأعم من الربا المصطلح بين النزول في المدينة أو مكة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فالمقصود من الآية حينئذ هو الإرشاد الى أن العطايا أو المعاملة الربوية التي تقصد لازديادها لاتربو عندالله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أن الآية الكريمة لاتدلّ على حرمة الربا، بل أرشدت الى أن الربا لابركة فيه و لايربو عندالله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لاتنافي ما ذكر معتبرة حماد بن عيسى عن إبراهيم بن عمر اليماني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 ربائان ربا يؤكل و ربا لايؤكل، فأمّا الذي يؤكل فهديتك الى الرجل تطلب منه الثواب أفضل منها، فذلك الربا الذي يؤكل و هو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آتَيْتُمْ مِنْ رِباً لِيَرْبُوَا فِي أَمْوٰالِ اَلنّٰاسِ فَلاٰ يَرْبُوا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الذي لايؤكل فهو الذي نهى الله عنه و أوعد عليه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تفسير ببعض مصاديقه بناءً على أعمية الآية الكريمة فتأمّل</w:t>
      </w:r>
      <w:r>
        <w:rPr>
          <w:rFonts w:eastAsia="Amiri" w:cs="Amiri" w:ascii="Amiri" w:hAnsi="Amiri"/>
          <w:color w:val="111111"/>
          <w:sz w:val="28"/>
          <w:szCs w:val="28"/>
          <w:rtl w:val="true"/>
          <w:lang w:bidi="ar-SA"/>
        </w:rPr>
        <w:t>.</w:t>
      </w:r>
    </w:p>
    <w:p>
      <w:pPr>
        <w:pStyle w:val="Heading5"/>
        <w:numPr>
          <w:ilvl w:val="4"/>
          <w:numId w:val="1"/>
        </w:numPr>
        <w:rPr/>
      </w:pPr>
      <w:bookmarkStart w:id="23" w:name="__RefHeading___Toc438364_1280447820"/>
      <w:bookmarkStart w:id="24" w:name="_Toc9"/>
      <w:bookmarkEnd w:id="23"/>
      <w:r>
        <w:rPr>
          <w:rtl w:val="true"/>
        </w:rPr>
        <w:t>و أما الروايات</w:t>
      </w:r>
      <w:r>
        <w:rPr>
          <w:rtl w:val="true"/>
        </w:rPr>
        <w:t>:</w:t>
      </w:r>
      <w:bookmarkEnd w:id="24"/>
    </w:p>
    <w:p>
      <w:pPr>
        <w:pStyle w:val="BookText"/>
        <w:rPr/>
      </w:pPr>
      <w:r>
        <w:rPr>
          <w:rFonts w:ascii="Amiri" w:hAnsi="Amiri" w:eastAsia="Amiri" w:cs="Amiri"/>
          <w:color w:val="111111"/>
          <w:sz w:val="28"/>
          <w:sz w:val="28"/>
          <w:szCs w:val="28"/>
          <w:rtl w:val="true"/>
          <w:lang w:bidi="ar-SA"/>
        </w:rPr>
        <w:t>هذا تمام الكلام في الآيات الشريفة الدالّة على حكم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الروايات فهي كثيرة و هي طوائف</w:t>
      </w:r>
      <w:r>
        <w:rPr>
          <w:rFonts w:eastAsia="Amiri" w:cs="Amiri" w:ascii="Amiri" w:hAnsi="Amiri"/>
          <w:color w:val="111111"/>
          <w:sz w:val="28"/>
          <w:szCs w:val="28"/>
          <w:rtl w:val="true"/>
          <w:lang w:bidi="ar-SA"/>
        </w:rPr>
        <w:t>:</w:t>
      </w:r>
    </w:p>
    <w:p>
      <w:pPr>
        <w:pStyle w:val="Heading5"/>
        <w:numPr>
          <w:ilvl w:val="4"/>
          <w:numId w:val="1"/>
        </w:numPr>
        <w:rPr/>
      </w:pPr>
      <w:bookmarkStart w:id="25" w:name="__RefHeading___Toc438366_1280447820"/>
      <w:bookmarkStart w:id="26" w:name="_Toc10"/>
      <w:bookmarkEnd w:id="25"/>
      <w:r>
        <w:rPr>
          <w:rtl w:val="true"/>
        </w:rPr>
        <w:t>الطائفة الأولى</w:t>
      </w:r>
      <w:r>
        <w:rPr>
          <w:rtl w:val="true"/>
        </w:rPr>
        <w:t xml:space="preserve">: </w:t>
      </w:r>
      <w:r>
        <w:rPr>
          <w:rtl w:val="true"/>
        </w:rPr>
        <w:t>التي تدل على ان الربا اشدّ من الزنا</w:t>
      </w:r>
      <w:bookmarkEnd w:id="26"/>
    </w:p>
    <w:p>
      <w:pPr>
        <w:pStyle w:val="BookText"/>
        <w:rPr/>
      </w:pPr>
      <w:r>
        <w:rPr>
          <w:rFonts w:ascii="Amiri" w:hAnsi="Amiri" w:eastAsia="Amiri" w:cs="Amiri"/>
          <w:color w:val="111111"/>
          <w:sz w:val="28"/>
          <w:sz w:val="28"/>
          <w:szCs w:val="28"/>
          <w:rtl w:val="true"/>
          <w:lang w:bidi="ar-SA"/>
        </w:rPr>
        <w:t>هي التي تدل على أن الربا أشدّ من الزنا،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هشام بن سالم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 ربا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من سبعين زنية كلّها بذات محرم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الدقائق </w:t>
      </w:r>
      <w:r>
        <w:rPr>
          <w:rFonts w:eastAsia="Amiri" w:cs="Amiri" w:ascii="Amiri" w:hAnsi="Amiri"/>
          <w:color w:val="111111"/>
          <w:sz w:val="28"/>
          <w:szCs w:val="28"/>
          <w:lang w:bidi="ar-SA"/>
        </w:rPr>
        <w:t>209/10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الله خ ل</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الربا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27" w:name="pg16078_173561"/>
    </w:p>
    <w:p>
      <w:pPr>
        <w:pStyle w:val="BookText"/>
        <w:rPr/>
      </w:pPr>
      <w:bookmarkEnd w:id="27"/>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أبي بصير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 ربا أشد عندالله من ثلاثين زنية كلّها بذات محرم مثل عمّة و خالة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الجمع بين قوله عليه السلام أشد من سبعين و أشد من 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بأن يكون المقصود بيان الأشدية المطلقة و لامنافاة بينها، أو بأن يكون الفرق من جهة اختلاف حال الدافعين و الآخذين أو اختلاف الأزمنة و الأمكنة فلا تغفل</w:t>
      </w:r>
      <w:r>
        <w:rPr>
          <w:rFonts w:eastAsia="Amiri" w:cs="Amiri" w:ascii="Amiri" w:hAnsi="Amiri"/>
          <w:color w:val="111111"/>
          <w:sz w:val="28"/>
          <w:szCs w:val="28"/>
          <w:rtl w:val="true"/>
          <w:lang w:bidi="ar-SA"/>
        </w:rPr>
        <w:t>.</w:t>
      </w:r>
    </w:p>
    <w:p>
      <w:pPr>
        <w:pStyle w:val="Heading5"/>
        <w:numPr>
          <w:ilvl w:val="4"/>
          <w:numId w:val="1"/>
        </w:numPr>
        <w:rPr/>
      </w:pPr>
      <w:bookmarkStart w:id="28" w:name="__RefHeading___Toc438368_1280447820"/>
      <w:bookmarkStart w:id="29" w:name="_Toc11"/>
      <w:bookmarkEnd w:id="28"/>
      <w:r>
        <w:rPr>
          <w:rtl w:val="true"/>
        </w:rPr>
        <w:t>الطائفة الثانية</w:t>
      </w:r>
      <w:r>
        <w:rPr>
          <w:rtl w:val="true"/>
        </w:rPr>
        <w:t xml:space="preserve">: </w:t>
      </w:r>
      <w:r>
        <w:rPr>
          <w:rtl w:val="true"/>
        </w:rPr>
        <w:t>التي تدل على علل الحرمة و حكمتها</w:t>
      </w:r>
      <w:bookmarkEnd w:id="29"/>
    </w:p>
    <w:p>
      <w:pPr>
        <w:pStyle w:val="BookText"/>
        <w:rPr/>
      </w:pPr>
      <w:r>
        <w:rPr>
          <w:rFonts w:ascii="Amiri" w:hAnsi="Amiri" w:eastAsia="Amiri" w:cs="Amiri"/>
          <w:color w:val="111111"/>
          <w:sz w:val="28"/>
          <w:sz w:val="28"/>
          <w:szCs w:val="28"/>
          <w:rtl w:val="true"/>
          <w:lang w:bidi="ar-SA"/>
        </w:rPr>
        <w:t>هي التي تدلّ على علل الحرمة و حكمتها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هشام بن سالم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حرّم الله عزّ وجلّ الربا لكيلا يمتنع الناس من اصطناع المعروف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المراد من اصطناع المعروف هو القرض الحسنة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هشام بن الحكم أنّه سأل أبا عبدالله عليه السلام عن علّة تحريم الربا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كان الربا حلالاً لترك الناس التجارات و مايحتاجون إليه فحرّم الربا لتنفر الناس من الحرام الى الحلال و الى التجارات من البيع و الشراء فيبقى ذلك بينهم في القرض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محمّد بن عطية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حرّم الله عزّوجلّ الرّبا لئلاّ يذهب المعروف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 محمّد بن سنان المروية في العيون عن عليّ بن أحمد بن عبدالله البرقي عن محمّد بن علي ماجيلويه عن أحمد بن محمّد بن خالد عن أبيه عن محمّد بن سنان أنّ عليّ بن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الربا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الأحاديث </w:t>
      </w:r>
      <w:r>
        <w:rPr>
          <w:rFonts w:eastAsia="Amiri" w:cs="Amiri" w:ascii="Amiri" w:hAnsi="Amiri"/>
          <w:color w:val="111111"/>
          <w:sz w:val="28"/>
          <w:szCs w:val="28"/>
          <w:lang w:bidi="ar-SA"/>
        </w:rPr>
        <w:t>132/18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الربا 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lang w:bidi="ar-SA"/>
        </w:rPr>
        <w:t>424/12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الربا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الفقيه</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lang w:bidi="fa-IR"/>
        </w:rPr>
        <w:t>425/12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الربا 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موسى الرضا عليه السلام كتب إليه فيما كتب من جواب مسائله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علّة تحريم الربا إنّما نهى الله عزّوجلّ عنه لما فيه من فساد الأموال، لأن الإنسان إذا اشترى الدرهم بالدرهمين كان ثمن الدرهم درهماً و ثمن الآخر باطلاً، فبيع الربا و شراؤه وكس على كل حال على المشتري و على البائع، فحرّم الله تبارك و تعالى الربا لعلّة فساد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حظر على السفيه أن يدفع إليه ماله لما يتخوف عليه من فساده حتى يؤنس منه رشد، فلهذه العلّة حرّم الله عزّوجلّ الربا و بيع الدرهم بالدرهمين يداً 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علّة تحريم الربا بعد البيّنة لما فيه من الاستخفاف بالحرام المحرّم و هي كبيرة بعد البيان و تحريم الله تعالى لها، و لم يكن ذلك منه إلاّ استخفاف بالتحريم للحرام و الاستخفاف بذلك دخول في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علّة تحريم الربا بالنسيئة لعلّة ذهاب المعروف و تلف الأموال و رغبة الناس في الربح و تركهم القرض و القرض صنائع المعروف و لما في ذلك من الفساد و الظلم و فناء الأموال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السند معتبر على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لاعتماد الصدوق على عليّ بن أحمد في أكثر الروايات و كثيراً ما يذكره مترضياً و مترحماً كما حكي عن الوحيد البهبهاني ولكثرة ذكر الصدوق محمّد بن عليّ ماجيلويه في مشيخته مترضياً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حكم العلاّمة بصحّة طريق الصدوق الى إسماعيل بن رباح و هو فيه، و أحمد البرقي و أبوه موثّقان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محمّد بن سنان و ان اختلفت فيه الأقوال و كثر فيه القيل و القال ولكن بملاحظة ما قيل له و عليه مع الامعان ينتهي الى ترجيح وثاقته، خصوصاً مع اتخاذ الأجلاّء إياه بعنوان الشيخ و الاُستاذ، هذا مضافاً الى ورود الروايات الصحيحة الدالّة على أنه كان مرضياً لأبي جعفر عليه السلام فلا وجه لرفع اليد عنها بالأقوال المتعارضة حتى من شخص واحد من الرجاليين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رفع اليد عن الحجّة بما هو ليس بحجّة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هو وثاقته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الأخبار ج </w:t>
      </w:r>
      <w:r>
        <w:rPr>
          <w:rFonts w:eastAsia="Amiri" w:cs="Amiri" w:ascii="Amiri" w:hAnsi="Amiri"/>
          <w:color w:val="111111"/>
          <w:sz w:val="28"/>
          <w:szCs w:val="28"/>
          <w:lang w:bidi="ar-SA"/>
        </w:rPr>
        <w:t>8893/2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دار العلم الباب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ما كتب به الرضا عليه السلام الى محمّد بن سنان، الوسائل </w:t>
      </w:r>
      <w:r>
        <w:rPr>
          <w:rFonts w:eastAsia="Amiri" w:cs="Amiri" w:ascii="Amiri" w:hAnsi="Amiri"/>
          <w:color w:val="111111"/>
          <w:sz w:val="28"/>
          <w:szCs w:val="28"/>
          <w:lang w:bidi="ar-SA"/>
        </w:rPr>
        <w:t>425/12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bookmarkStart w:id="30" w:name="pg16078_173563"/>
    </w:p>
    <w:p>
      <w:pPr>
        <w:pStyle w:val="BookText"/>
        <w:rPr/>
      </w:pPr>
      <w:bookmarkEnd w:id="30"/>
      <w:r>
        <w:rPr>
          <w:rFonts w:ascii="Amiri" w:hAnsi="Amiri" w:eastAsia="Amiri" w:cs="Amiri"/>
          <w:color w:val="111111"/>
          <w:sz w:val="28"/>
          <w:sz w:val="28"/>
          <w:szCs w:val="28"/>
          <w:rtl w:val="true"/>
          <w:lang w:bidi="ar-SA"/>
        </w:rPr>
        <w:t>و كيف كان فالوكس هو النقص و الخسارة، و الوكس على المشتري واضح و أما على البائع فلعلّه من جهة ترك التجارات أو أن الربا في معرض المحق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الرواية متعرضة للحكم الوضعي و التكليفي كليهما، أما الوضعي فمن جهة أن الدرهم الزائد لامقابل له فالمعاملة فاسدة باعتبار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التكليفي فواضح و تشديده من جهة الاستخفاف بتحريمه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الرواية أيضاً متعرضة للربا المعاملي و الربا القرضي و لعلّ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علّة تحريم الربا بالنسيئة إشارة الى الربا القرضي</w:t>
      </w:r>
      <w:r>
        <w:rPr>
          <w:rFonts w:eastAsia="Amiri" w:cs="Amiri" w:ascii="Amiri" w:hAnsi="Amiri"/>
          <w:color w:val="111111"/>
          <w:sz w:val="28"/>
          <w:szCs w:val="28"/>
          <w:rtl w:val="true"/>
          <w:lang w:bidi="ar-SA"/>
        </w:rPr>
        <w:t>.</w:t>
      </w:r>
    </w:p>
    <w:p>
      <w:pPr>
        <w:pStyle w:val="Heading5"/>
        <w:numPr>
          <w:ilvl w:val="4"/>
          <w:numId w:val="1"/>
        </w:numPr>
        <w:rPr/>
      </w:pPr>
      <w:bookmarkStart w:id="31" w:name="__RefHeading___Toc438370_1280447820"/>
      <w:bookmarkStart w:id="32" w:name="_Toc12"/>
      <w:bookmarkEnd w:id="31"/>
      <w:r>
        <w:rPr>
          <w:rtl w:val="true"/>
        </w:rPr>
        <w:t>الطائفة الثالثة</w:t>
      </w:r>
      <w:r>
        <w:rPr>
          <w:rtl w:val="true"/>
        </w:rPr>
        <w:t xml:space="preserve">: </w:t>
      </w:r>
      <w:r>
        <w:rPr>
          <w:rtl w:val="true"/>
        </w:rPr>
        <w:t>التي تدل على حرمة الاعداد فى الربا</w:t>
      </w:r>
      <w:bookmarkEnd w:id="32"/>
    </w:p>
    <w:p>
      <w:pPr>
        <w:pStyle w:val="BookText"/>
        <w:rPr/>
      </w:pPr>
      <w:r>
        <w:rPr>
          <w:rFonts w:ascii="Amiri" w:hAnsi="Amiri" w:eastAsia="Amiri" w:cs="Amiri"/>
          <w:color w:val="111111"/>
          <w:sz w:val="28"/>
          <w:sz w:val="28"/>
          <w:szCs w:val="28"/>
          <w:rtl w:val="true"/>
          <w:lang w:bidi="ar-SA"/>
        </w:rPr>
        <w:t>هي التي تدل على حرمة الإعداد في الربا،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عمرو بن خالد عن زيد بن عليّ عن آبائه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رسول الله صلى الله عليه وآله الربا و آكله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موكله خ ل 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بائعه و مشتريه و كاتبه و شاهديه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المقصود هو تحريم كل ما له دخل في الربا و إيجاده و دفعه و وصوله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لاخصوصية للمذكورات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محمّد بن قيس عن أبي جعفر عليه السلام قال 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آكل الربا و موكله و كاتبه و شاهده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شاهداه في الوزر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موكله هو الذي يكون وسيلة لأكل الربا، و لعلّ التسوية من جهة الحرمة و العقوبة في الجملة</w:t>
      </w:r>
      <w:r>
        <w:rPr>
          <w:rFonts w:eastAsia="Amiri" w:cs="Amiri" w:ascii="Amiri" w:hAnsi="Amiri"/>
          <w:color w:val="111111"/>
          <w:sz w:val="28"/>
          <w:szCs w:val="28"/>
          <w:rtl w:val="true"/>
          <w:lang w:bidi="ar-SA"/>
        </w:rPr>
        <w:t>.</w:t>
      </w:r>
    </w:p>
    <w:p>
      <w:pPr>
        <w:pStyle w:val="Heading5"/>
        <w:numPr>
          <w:ilvl w:val="4"/>
          <w:numId w:val="1"/>
        </w:numPr>
        <w:rPr/>
      </w:pPr>
      <w:bookmarkStart w:id="33" w:name="__RefHeading___Toc438372_1280447820"/>
      <w:bookmarkStart w:id="34" w:name="_Toc13"/>
      <w:bookmarkEnd w:id="33"/>
      <w:r>
        <w:rPr>
          <w:rtl w:val="true"/>
        </w:rPr>
        <w:t>الطائفة الرابعة</w:t>
      </w:r>
      <w:r>
        <w:rPr>
          <w:rtl w:val="true"/>
        </w:rPr>
        <w:t xml:space="preserve">: </w:t>
      </w:r>
      <w:r>
        <w:rPr>
          <w:rtl w:val="true"/>
        </w:rPr>
        <w:t>التي تدل على انّ الربا من الكبائر</w:t>
      </w:r>
      <w:bookmarkEnd w:id="34"/>
    </w:p>
    <w:p>
      <w:pPr>
        <w:pStyle w:val="BookText"/>
        <w:rPr/>
      </w:pPr>
      <w:r>
        <w:rPr>
          <w:rFonts w:ascii="Amiri" w:hAnsi="Amiri" w:eastAsia="Amiri" w:cs="Amiri"/>
          <w:color w:val="111111"/>
          <w:sz w:val="28"/>
          <w:sz w:val="28"/>
          <w:szCs w:val="28"/>
          <w:rtl w:val="true"/>
          <w:lang w:bidi="ar-SA"/>
        </w:rPr>
        <w:t>هي التي تدل على أن الربا من الكبائر و هي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ابن محبوب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معي بعض أصحابنا الى أبي الحسن عليه السلام يسأله عن الكبائر كم هي و ما هي‌؟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النفس الحرام و عقوق الوالدين و أكل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الأحاديث </w:t>
      </w:r>
      <w:r>
        <w:rPr>
          <w:rFonts w:eastAsia="Amiri" w:cs="Amiri" w:ascii="Amiri" w:hAnsi="Amiri"/>
          <w:color w:val="111111"/>
          <w:sz w:val="28"/>
          <w:szCs w:val="28"/>
          <w:lang w:bidi="ar-SA"/>
        </w:rPr>
        <w:t>133/18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الربا 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الأحاديث </w:t>
      </w:r>
      <w:r>
        <w:rPr>
          <w:rFonts w:eastAsia="Amiri" w:cs="Amiri" w:ascii="Amiri" w:hAnsi="Amiri"/>
          <w:color w:val="111111"/>
          <w:sz w:val="28"/>
          <w:szCs w:val="28"/>
          <w:lang w:bidi="ar-SA"/>
        </w:rPr>
        <w:t>134/18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الربا 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الأحاديث </w:t>
      </w:r>
      <w:r>
        <w:rPr>
          <w:rFonts w:eastAsia="Amiri" w:cs="Amiri" w:ascii="Amiri" w:hAnsi="Amiri"/>
          <w:color w:val="111111"/>
          <w:sz w:val="28"/>
          <w:szCs w:val="28"/>
          <w:lang w:bidi="ar-SA"/>
        </w:rPr>
        <w:t>350/13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جهاد النفس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bookmarkStart w:id="35" w:name="pg16078_173564"/>
    </w:p>
    <w:p>
      <w:pPr>
        <w:pStyle w:val="Heading5"/>
        <w:numPr>
          <w:ilvl w:val="4"/>
          <w:numId w:val="1"/>
        </w:numPr>
        <w:rPr/>
      </w:pPr>
      <w:bookmarkStart w:id="36" w:name="__RefHeading___Toc438374_1280447820"/>
      <w:bookmarkStart w:id="37" w:name="_Toc14"/>
      <w:bookmarkEnd w:id="35"/>
      <w:bookmarkEnd w:id="36"/>
      <w:r>
        <w:rPr>
          <w:rtl w:val="true"/>
        </w:rPr>
        <w:t>الطائفة الخامسة</w:t>
      </w:r>
      <w:r>
        <w:rPr>
          <w:rtl w:val="true"/>
        </w:rPr>
        <w:t xml:space="preserve">: </w:t>
      </w:r>
      <w:r>
        <w:rPr>
          <w:rtl w:val="true"/>
        </w:rPr>
        <w:t>التي تدل على استحقاق من اصرّ عليه للقتل</w:t>
      </w:r>
      <w:bookmarkEnd w:id="37"/>
    </w:p>
    <w:p>
      <w:pPr>
        <w:pStyle w:val="BookText"/>
        <w:rPr/>
      </w:pPr>
      <w:r>
        <w:rPr>
          <w:rFonts w:ascii="Amiri" w:hAnsi="Amiri" w:eastAsia="Amiri" w:cs="Amiri"/>
          <w:color w:val="111111"/>
          <w:sz w:val="28"/>
          <w:sz w:val="28"/>
          <w:szCs w:val="28"/>
          <w:rtl w:val="true"/>
          <w:lang w:bidi="ar-SA"/>
        </w:rPr>
        <w:t>هي التي تدل على استحقاق من أصرّ عليه للقتل،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ابن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أبا عبدالله عليه السلام عن رجل أنه كان يأكل الربا و يسمّيه اللبأ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أمكنني الله منه لأضربن عنقه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اللبأ بكسر ففتح أوّل اللبن في النتاج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يأكل الربا يدلّ على أن أكل الربا صار من عاداته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تسمية اللبأ إشارة الى استحلاله فتأمل</w:t>
      </w:r>
      <w:r>
        <w:rPr>
          <w:rFonts w:eastAsia="Amiri" w:cs="Amiri" w:ascii="Amiri" w:hAnsi="Amiri"/>
          <w:color w:val="111111"/>
          <w:sz w:val="28"/>
          <w:szCs w:val="28"/>
          <w:rtl w:val="true"/>
          <w:lang w:bidi="ar-SA"/>
        </w:rPr>
        <w:t>.</w:t>
      </w:r>
    </w:p>
    <w:p>
      <w:pPr>
        <w:pStyle w:val="Heading5"/>
        <w:numPr>
          <w:ilvl w:val="4"/>
          <w:numId w:val="1"/>
        </w:numPr>
        <w:rPr/>
      </w:pPr>
      <w:bookmarkStart w:id="38" w:name="__RefHeading___Toc438376_1280447820"/>
      <w:bookmarkStart w:id="39" w:name="_Toc15"/>
      <w:bookmarkEnd w:id="38"/>
      <w:r>
        <w:rPr>
          <w:rtl w:val="true"/>
        </w:rPr>
        <w:t>الطائفة السادسة</w:t>
      </w:r>
      <w:r>
        <w:rPr>
          <w:rtl w:val="true"/>
        </w:rPr>
        <w:t xml:space="preserve">: </w:t>
      </w:r>
      <w:r>
        <w:rPr>
          <w:rtl w:val="true"/>
        </w:rPr>
        <w:t>التي تدل على ظهور الربا و شيوعه في آخر الزمان</w:t>
      </w:r>
      <w:bookmarkEnd w:id="39"/>
    </w:p>
    <w:p>
      <w:pPr>
        <w:pStyle w:val="BookText"/>
        <w:rPr/>
      </w:pPr>
      <w:r>
        <w:rPr>
          <w:rFonts w:ascii="Amiri" w:hAnsi="Amiri" w:eastAsia="Amiri" w:cs="Amiri"/>
          <w:color w:val="111111"/>
          <w:sz w:val="28"/>
          <w:sz w:val="28"/>
          <w:szCs w:val="28"/>
          <w:rtl w:val="true"/>
          <w:lang w:bidi="ar-SA"/>
        </w:rPr>
        <w:t>هي التي تدل على ظهور الربا و شيوعه في آخر الزمان بين الناس و التجار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الظاهر منها هو أن ذلك من شيوع المنكرات فافهم</w:t>
      </w:r>
      <w:r>
        <w:rPr>
          <w:rFonts w:eastAsia="Amiri" w:cs="Amiri" w:ascii="Amiri" w:hAnsi="Amiri"/>
          <w:color w:val="111111"/>
          <w:sz w:val="28"/>
          <w:szCs w:val="28"/>
          <w:rtl w:val="true"/>
          <w:lang w:bidi="ar-SA"/>
        </w:rPr>
        <w:t>.</w:t>
      </w:r>
    </w:p>
    <w:p>
      <w:pPr>
        <w:pStyle w:val="Heading5"/>
        <w:numPr>
          <w:ilvl w:val="4"/>
          <w:numId w:val="1"/>
        </w:numPr>
        <w:rPr/>
      </w:pPr>
      <w:bookmarkStart w:id="40" w:name="__RefHeading___Toc438378_1280447820"/>
      <w:bookmarkStart w:id="41" w:name="_Toc16"/>
      <w:bookmarkEnd w:id="40"/>
      <w:r>
        <w:rPr>
          <w:rtl w:val="true"/>
        </w:rPr>
        <w:t>الطائفة السابعة</w:t>
      </w:r>
      <w:r>
        <w:rPr>
          <w:rtl w:val="true"/>
        </w:rPr>
        <w:t xml:space="preserve">: </w:t>
      </w:r>
      <w:r>
        <w:rPr>
          <w:rtl w:val="true"/>
        </w:rPr>
        <w:t>التي تدل على حرمة الربا المعاملى بالخصوص</w:t>
      </w:r>
      <w:bookmarkEnd w:id="41"/>
    </w:p>
    <w:p>
      <w:pPr>
        <w:pStyle w:val="BookText"/>
        <w:rPr/>
      </w:pPr>
      <w:r>
        <w:rPr>
          <w:rFonts w:ascii="Amiri" w:hAnsi="Amiri" w:eastAsia="Amiri" w:cs="Amiri"/>
          <w:color w:val="111111"/>
          <w:sz w:val="28"/>
          <w:sz w:val="28"/>
          <w:szCs w:val="28"/>
          <w:rtl w:val="true"/>
          <w:lang w:bidi="ar-SA"/>
        </w:rPr>
        <w:t>هي التي تدل على حرمة الربا المعاملي بالخصوص،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بن قيس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لاتبع الحنطة بالشعير إلاّ يداً بيد و لاتبع قفيزاً من حنطة بقفيزين من شعير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القفيز مكيال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الحلبي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لايباع مختومان من شعير بمختوم من حنطة و لايباع إلاّ مثلاً لمثل و التمر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المختوم هو الصاع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الحنطة بالشعير و الحنطة بالدقيق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سواء فلا بأس و إلاّ فلا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غير ذلك من الأخبار المختلفة الكثيرة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الباب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الربا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الأحاديث </w:t>
      </w:r>
      <w:r>
        <w:rPr>
          <w:rFonts w:eastAsia="Amiri" w:cs="Amiri" w:ascii="Amiri" w:hAnsi="Amiri"/>
          <w:color w:val="111111"/>
          <w:sz w:val="28"/>
          <w:szCs w:val="28"/>
          <w:lang w:bidi="ar-SA"/>
        </w:rPr>
        <w:t>136/18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الأحاديث </w:t>
      </w:r>
      <w:r>
        <w:rPr>
          <w:rFonts w:eastAsia="Amiri" w:cs="Amiri" w:ascii="Amiri" w:hAnsi="Amiri"/>
          <w:color w:val="111111"/>
          <w:sz w:val="28"/>
          <w:szCs w:val="28"/>
          <w:lang w:bidi="ar-SA"/>
        </w:rPr>
        <w:t>148/18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الربا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الأحاديث </w:t>
      </w:r>
      <w:r>
        <w:rPr>
          <w:rFonts w:eastAsia="Amiri" w:cs="Amiri" w:ascii="Amiri" w:hAnsi="Amiri"/>
          <w:color w:val="111111"/>
          <w:sz w:val="28"/>
          <w:szCs w:val="28"/>
          <w:lang w:bidi="ar-SA"/>
        </w:rPr>
        <w:t>147/18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الربا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الأحاديث </w:t>
      </w:r>
      <w:r>
        <w:rPr>
          <w:rFonts w:eastAsia="Amiri" w:cs="Amiri" w:ascii="Amiri" w:hAnsi="Amiri"/>
          <w:color w:val="111111"/>
          <w:sz w:val="28"/>
          <w:szCs w:val="28"/>
          <w:lang w:bidi="ar-SA"/>
        </w:rPr>
        <w:t>150/18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الربا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فتحصّل من جميع ما ذكر أن الربا المعاملي محرم كتاباً و سنّة، بل حرمته من الضروريات كما في الجواهر،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إجماعاً من المؤمنين بل المسلمين بل لايبعد كونه من ضروريات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أن الربا ظلم و فساد للأموال و مانع من التجارات و من صنائع المعروف، و المستفاد من بعض الآيات و الروايات انّ المصرّ على الربا يستحق القتل، ولكن ظاهر بعض الأصحاب اختصاص ذلك بصورة الاستحلال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الملحقات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مستحلّه داخل في سلك الكافرين و أنه يقتل كما في خبر ابن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أبا عبدالله عليه السلام عن رجل أنّه كان يأكل الربا و يسمّيه اللبأ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أمكنني الله عنه لأضربن عنقه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استظهر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يسمّيه اللبأ الاستحلال، و فيه نظر، لا سيما ظهور الآية الكريمة أعني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ذَرُوا مٰا بَقِيَ مِنَ اَلرِّبٰا إِنْ كُنْتُمْ 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تَفْعَلُوا فَأْذَنُوا بِحَرْبٍ مِنَ اَللّٰهِ وَ رَسُولِهِ‌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الاستحقاق المذكور متفرع على الإصرار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كما يحرم أخذ الربا كذلك يحرم كل ما له دخل فيه من دفعه و كتابته و الشهادة عليه و المعاونة و التسبيب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موثقة عمر و ابن خالد و محمّد بن قيس، و مقتضاهما هو حرمة تلك الاُمور ولو لم تقصد من الكتابة و الشهادة و نحوهما ذلك، و عليه فالأخبار المذكورة الدالّة على حرمة تلك الاُمور أعم دلالة من دليل حرمة المعاونة، فإنّها مختصة بصورة القصد بناءً على ما قرّر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القتل الذي اُشير إليه في الآية الكريمة و بعض الروايات من شؤون الحكومة كما يشهد له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أمكنني الله منه لأضربن عنقه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بِحَرْبٍ مِنَ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جيداً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w:t>
      </w:r>
      <w:r>
        <w:rPr>
          <w:rFonts w:eastAsia="IRNazanin" w:cs="IRNazanin"/>
          <w:color w:val="111111"/>
          <w:sz w:val="28"/>
          <w:szCs w:val="28"/>
          <w:lang w:bidi="fa-IR"/>
        </w:rPr>
        <w:t>322/23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الملحقات </w:t>
      </w:r>
      <w:r>
        <w:rPr>
          <w:rFonts w:eastAsia="IRNazanin" w:cs="IRNazanin"/>
          <w:color w:val="111111"/>
          <w:sz w:val="28"/>
          <w:szCs w:val="28"/>
          <w:lang w:bidi="fa-IR"/>
        </w:rPr>
        <w:t>2/2</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bookmarkStart w:id="42" w:name="pg16078_173566"/>
    </w:p>
    <w:p>
      <w:pPr>
        <w:pStyle w:val="Heading4"/>
        <w:numPr>
          <w:ilvl w:val="3"/>
          <w:numId w:val="1"/>
        </w:numPr>
        <w:rPr/>
      </w:pPr>
      <w:bookmarkStart w:id="43" w:name="__RefHeading___Toc438380_1280447820"/>
      <w:bookmarkStart w:id="44" w:name="_Toc17"/>
      <w:bookmarkEnd w:id="42"/>
      <w:bookmarkEnd w:id="43"/>
      <w:r>
        <w:rPr>
          <w:rtl w:val="true"/>
        </w:rPr>
        <w:t>الجهة الثانية</w:t>
      </w:r>
      <w:r>
        <w:rPr>
          <w:rtl w:val="true"/>
        </w:rPr>
        <w:t xml:space="preserve">: </w:t>
      </w:r>
      <w:r>
        <w:rPr>
          <w:rtl w:val="true"/>
        </w:rPr>
        <w:t>في اضطرار الدافع أو القابض</w:t>
      </w:r>
      <w:bookmarkEnd w:id="44"/>
    </w:p>
    <w:p>
      <w:pPr>
        <w:pStyle w:val="BookText"/>
        <w:rPr/>
      </w:pPr>
      <w:r>
        <w:rPr>
          <w:rFonts w:ascii="Amiri" w:hAnsi="Amiri" w:eastAsia="Amiri" w:cs="Amiri"/>
          <w:color w:val="111111"/>
          <w:sz w:val="28"/>
          <w:sz w:val="28"/>
          <w:szCs w:val="28"/>
          <w:rtl w:val="true"/>
          <w:lang w:bidi="ar-SA"/>
        </w:rPr>
        <w:t>حكى في الجواهر عن الدروس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اضطر الدافع و لامندوحة فالأقرب ارتفاع التحريم في حقّه،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جيد في بعض أفراد لضرورة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مراده من بعض أفراد الضرورة هو صورة وصول الاضطرار الى حدّ يجوز معه أكل مال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أورد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لاوجه للتخصيص بالدافع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لافرق بينه و بين القابض مع فرض الاضطرار كما إذا فرض أنّه لاترتفع ضرورة القابض إلاّ بمبلغ كذا و لايتمكن منه إلاّ بالمعاملة الربوية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جواز التصرف في مال الغير من باب الاضطرار لايوجب الاضطرار الى عنوان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عنوان الربا أمر قصدي فيمكن للقابض أو الدافع القبض أو الدفع لابعنوان الربا كما في جامع المدارك، و عليه فالاضطرار يوجب ارتفاع حرمة أكل مال الغير أو يوجب إعطاء ماله الى الغير، و أما حرمة الربا فلاوجه لارتفاعها مع عدم الاضطرار الى الربا بعنوانه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سلّم الاضطرار الى عنوان الربا فلا يوجب ذلك جواز التصرف في المأخوذ بالمعاملة الربوية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لفساد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المعاملة الربوية حرام تكليفاً و وضعاً، فرفع الحرمة التكليفية لايلزم منه رفع الحرمة الوضعية، و عليه فلاترتفع حرمة التصرف في مال الغير إلاّ بسبب الاضطرار إليه بنفسه، فلايجدي رفع الحكم التكليفي في نفس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لبقاء حرمة التصرف في المأخوذ 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الملحقات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اضطر الدافع أو القابض الى الربا لايسوغ 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لإمكان تركه و دفع الضرورة بوجه آخر من أحد طرق الفرار منه أو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فرض التوقف عليه لايجوز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المعاملة فاسدة فلايجوز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الحكم الوضعي لايرتفع</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w:t>
      </w:r>
      <w:r>
        <w:rPr>
          <w:rFonts w:eastAsia="IRNazanin" w:cs="IRNazanin"/>
          <w:color w:val="111111"/>
          <w:sz w:val="28"/>
          <w:szCs w:val="28"/>
          <w:lang w:bidi="fa-IR"/>
        </w:rPr>
        <w:t>333/23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بالاضطرار، مع أنّه يكفي في الفساد كون الطرف الآخر مختاراً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على وجه الشرط و قلنا إن الشرط الفاسد لايفسد جاز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مراده من الجواز بناءً على أن الشرط الفاسد لايفسد هو جواز التصرف في المأخوذ بالمعاملة الربوية بناءً على اختصاص الربا بالشرط الفاسد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الملحقات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bookmarkStart w:id="45" w:name="pg16078_173568"/>
    </w:p>
    <w:p>
      <w:pPr>
        <w:pStyle w:val="Heading4"/>
        <w:numPr>
          <w:ilvl w:val="3"/>
          <w:numId w:val="1"/>
        </w:numPr>
        <w:rPr/>
      </w:pPr>
      <w:bookmarkStart w:id="46" w:name="__RefHeading___Toc438382_1280447820"/>
      <w:bookmarkStart w:id="47" w:name="_Toc18"/>
      <w:bookmarkEnd w:id="45"/>
      <w:bookmarkEnd w:id="46"/>
      <w:r>
        <w:rPr>
          <w:rtl w:val="true"/>
        </w:rPr>
        <w:t>الجهة الثالثة</w:t>
      </w:r>
      <w:r>
        <w:rPr>
          <w:rtl w:val="true"/>
        </w:rPr>
        <w:t xml:space="preserve">: </w:t>
      </w:r>
      <w:r>
        <w:rPr>
          <w:rtl w:val="true"/>
        </w:rPr>
        <w:t>في موارد الاستثناء</w:t>
      </w:r>
      <w:bookmarkEnd w:id="47"/>
    </w:p>
    <w:p>
      <w:pPr>
        <w:pStyle w:val="Heading5"/>
        <w:numPr>
          <w:ilvl w:val="4"/>
          <w:numId w:val="1"/>
        </w:numPr>
        <w:rPr/>
      </w:pPr>
      <w:bookmarkStart w:id="48" w:name="__RefHeading___Toc438384_1280447820"/>
      <w:bookmarkStart w:id="49" w:name="_Toc19"/>
      <w:bookmarkEnd w:id="48"/>
      <w:r>
        <w:rPr>
          <w:rtl w:val="true"/>
        </w:rPr>
        <w:t>اشارة</w:t>
      </w:r>
      <w:bookmarkEnd w:id="49"/>
    </w:p>
    <w:p>
      <w:pPr>
        <w:pStyle w:val="BookText"/>
        <w:rPr/>
      </w:pPr>
      <w:r>
        <w:rPr>
          <w:rFonts w:ascii="Amiri" w:hAnsi="Amiri" w:eastAsia="Amiri" w:cs="Amiri"/>
          <w:color w:val="111111"/>
          <w:sz w:val="28"/>
          <w:sz w:val="28"/>
          <w:szCs w:val="28"/>
          <w:rtl w:val="true"/>
          <w:lang w:bidi="ar-SA"/>
        </w:rPr>
        <w:t>و يقع الكلام في أمرين</w:t>
      </w:r>
      <w:r>
        <w:rPr>
          <w:rFonts w:eastAsia="Amiri" w:cs="Amiri" w:ascii="Amiri" w:hAnsi="Amiri"/>
          <w:color w:val="111111"/>
          <w:sz w:val="28"/>
          <w:szCs w:val="28"/>
          <w:rtl w:val="true"/>
          <w:lang w:bidi="ar-SA"/>
        </w:rPr>
        <w:t>:</w:t>
      </w:r>
    </w:p>
    <w:p>
      <w:pPr>
        <w:pStyle w:val="Heading5"/>
        <w:numPr>
          <w:ilvl w:val="4"/>
          <w:numId w:val="1"/>
        </w:numPr>
        <w:rPr/>
      </w:pPr>
      <w:bookmarkStart w:id="50" w:name="__RefHeading___Toc438386_1280447820"/>
      <w:bookmarkStart w:id="51" w:name="_Toc20"/>
      <w:bookmarkEnd w:id="50"/>
      <w:r>
        <w:rPr>
          <w:rtl w:val="true"/>
        </w:rPr>
        <w:t>الأمر الاول</w:t>
      </w:r>
      <w:r>
        <w:rPr>
          <w:rtl w:val="true"/>
        </w:rPr>
        <w:t xml:space="preserve">: </w:t>
      </w:r>
      <w:r>
        <w:rPr>
          <w:rtl w:val="true"/>
        </w:rPr>
        <w:t>في كلمات الاصحاب</w:t>
      </w:r>
      <w:bookmarkEnd w:id="51"/>
    </w:p>
    <w:p>
      <w:pPr>
        <w:pStyle w:val="BookText"/>
        <w:rPr/>
      </w:pPr>
      <w:r>
        <w:rPr>
          <w:rFonts w:ascii="Amiri" w:hAnsi="Amiri" w:eastAsia="Amiri" w:cs="Amiri"/>
          <w:color w:val="111111"/>
          <w:sz w:val="28"/>
          <w:sz w:val="28"/>
          <w:szCs w:val="28"/>
          <w:rtl w:val="true"/>
          <w:lang w:bidi="ar-SA"/>
        </w:rPr>
        <w:t>في كلمات الأصحاب، قال الصدوق في 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بين الوالد و ولده ربا و لابين الزوج و المرأة و لابين المولى و العبد و لابين المسلم و الذمّي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انفردت به الإمامية القول بأنّه لاربا بين الولد و والده و لابين الزوج و زوجته و لابين الذمي و المسلم و لابين العبد و مولاه و خالف باقي الفقهاء في ذلك و أثبتوا الربا بين كلّ من عدّدناه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أصحابنا مجمعين على نفي الربا بين مَن ذكرناه و غير مختلفين فيه في وقت من الأوقات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لاربا بين الولد و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مال الولد في حكم مال الوالد و لابين العبد و سيّده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مال العبد لسيّده و لابين الرجل و أهله و لاربا أيضاً بين المسلم و بين أهل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في الحقيقة فيء للمسلمين و إنّما لا يتمكن منهم، و الربا يثبت بين المسلم و أهل الذمّة كثبوته بينه و بين مسلم مثله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أيضاً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للمسلم أن يشتري من الحربي درهمين بدرهم و لايجوز أن يبيعه درهمين بدرهم، بل ينبغي أن يأخذ الفضل و لايعطيه و كذلك جميع الأجناس التي فيها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 ما روي عنهم عليهم السلام من قولهم ليس بيننا و بين أهل حربنا رباً، و روى ذلك عمرو بن جميع عن أبي عبدالله عليه السلام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ليس بيننا و بين أهل حربنا رباً نأخذ منهم ألف درهم بدرهم و نأخذ منهم و لانعطيهم و هذا نصّ فيما قلناه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الينابيع الفقهية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الينابيع الفقهية </w:t>
      </w:r>
      <w:r>
        <w:rPr>
          <w:rFonts w:eastAsia="Amiri" w:cs="Amiri" w:ascii="Amiri" w:hAnsi="Amiri"/>
          <w:color w:val="111111"/>
          <w:sz w:val="28"/>
          <w:szCs w:val="28"/>
          <w:lang w:bidi="ar-SA"/>
        </w:rPr>
        <w:t>49/13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الينابيع الفقهية </w:t>
      </w:r>
      <w:r>
        <w:rPr>
          <w:rFonts w:eastAsia="Amiri" w:cs="Amiri" w:ascii="Amiri" w:hAnsi="Amiri"/>
          <w:color w:val="111111"/>
          <w:sz w:val="28"/>
          <w:szCs w:val="28"/>
          <w:lang w:bidi="ar-SA"/>
        </w:rPr>
        <w:t>82/13</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الينابيع الفقهية </w:t>
      </w:r>
      <w:r>
        <w:rPr>
          <w:rFonts w:eastAsia="Amiri" w:cs="Amiri" w:ascii="Amiri" w:hAnsi="Amiri"/>
          <w:color w:val="111111"/>
          <w:sz w:val="28"/>
          <w:szCs w:val="28"/>
          <w:lang w:bidi="ar-SA"/>
        </w:rPr>
        <w:t>53/35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ابن البراج في المهذب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الربا لاينعقد بين الوالد و ولده و السيّد و عبده و الحربي و المسلم و المرأة و زوجها و ينعقد بين من خالف هؤلاء، و على ما ذكرنا يجوز أن يعطى كل مَن ذكرنا من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زهرة في 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لارباً عندنا بين الوالد و ولده و السيّد و عبده و الزوج و زوجته و المسلم و الحربي بدليل إجماع الطائفة و به يخصّ ظاهر القرآن في تحريم الربا على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اختصّ تحريمه بجنس دون جنس فما المنكر من اختصاصه بمكلف دون مكلف‌؟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حمزة في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لاربا بين الولد و والده و لابين العبد و سيّده و لابين الرجل و زوجته و لابين المسلم و الحربي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الصهرشتي في إصباح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ربا بين الولد و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مال الولد في حكم مال الوالد و لابين العبد و سيّده، لأن مال العبد لسيّده و لابين الرجل و أهله و لابين المسلم و الحربي، لأنهم فيء للمسلمين و إنّما لايتمكن منهم و يثبت بين المسلم و الذمّي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لاربا بين الولد و والده و لابين العبد و سيّده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مال العبد لسيّده و لابين الرجل و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بأهله هنا امرأته دون قراباته من الأهل، و الدليل على أن المراد بأهله امرأته هاهنا قوله تعالى في قصة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سٰارَ بِأَهْلِهِ‌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لاخلاف أن المراد بذلك امرأته بنت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ما كان معه غيرها من قراباته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لاربا أيضاً بين المسلم و بين أهل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في الحقيقة فيء للمسلمين و إنّما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الينابيع الفقهية </w:t>
      </w:r>
      <w:r>
        <w:rPr>
          <w:rFonts w:eastAsia="Amiri" w:cs="Amiri" w:ascii="Amiri" w:hAnsi="Amiri"/>
          <w:color w:val="111111"/>
          <w:sz w:val="28"/>
          <w:szCs w:val="28"/>
          <w:lang w:bidi="ar-SA"/>
        </w:rPr>
        <w:t>154/13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الينابيع الفقهية </w:t>
      </w:r>
      <w:r>
        <w:rPr>
          <w:rFonts w:eastAsia="Amiri" w:cs="Amiri" w:ascii="Amiri" w:hAnsi="Amiri"/>
          <w:color w:val="111111"/>
          <w:sz w:val="28"/>
          <w:szCs w:val="28"/>
          <w:lang w:bidi="ar-SA"/>
        </w:rPr>
        <w:t>216/13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الينابيع الفقهية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237/13</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الينابيع الفقهية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لايتمكن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الربا يثبت بين المسلم و أهل الذمّة كثبوته بينه و بين مسلم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الصحيح من أقوال أصحابنا و إليه يذهب شيخنا أبوجعفر في جميع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بعض أصحابنا الى أنّه لاربا بين المسلم و أهل الذمّة و جعلهم كالحربّيين ذهب الى ذلك شيخنا المفيد و ابن بابويه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 هو المعتمد و يعضده ظاهر التنزيل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اَللّٰهُ اَلْبَيْعَ وَ حَرَّمَ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من ذلك أهل الحرب بالإجماع المنعقد من أصحابنا و بقي من عداهم داخلاً في عموم الآية، فلا يجوز التخصيص للعموم إلاّ بأدلّة موجبة للعلم قاطعة للأعذار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الأوّل في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ربا بين الوالد و ولده و يجوز لكل منهما أخذ الفضل من صاحبه و لابين المولى و مملوكه و لابين الرجل و زوجته و لابين المسلم و أهل الحرب و يثبت بين المسلم و الذمّي على الأشهر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يحيى بن سعيد الهذلي في الجامع للشرائع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ربا بين الولد و والده و العبد و سيّده و الرجل و أهله، أعني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المسلم الحربي يأخذ منه المسلم ألف درهم بدرهم و لاينعكس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يثبت بين المسلم و الذمّي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لاربا بين الوالد و ولده فلكلّ منهما أخذ الفضل و لابين السيّد و مملوكه المختصّ و لابين الزوج و زوجته و لابين المسلم و أهل الحرب، فللمسلم أخذ الفضل في دار الحرب أو الإسلام دون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يثبت بين المسلم و الذمّي على رأي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الينابيع الفقهية </w:t>
      </w:r>
      <w:r>
        <w:rPr>
          <w:rFonts w:eastAsia="Amiri" w:cs="Amiri" w:ascii="Amiri" w:hAnsi="Amiri"/>
          <w:color w:val="111111"/>
          <w:sz w:val="28"/>
          <w:szCs w:val="28"/>
          <w:lang w:bidi="ar-SA"/>
        </w:rPr>
        <w:t>298/14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الينابيع الفقهية </w:t>
      </w:r>
      <w:r>
        <w:rPr>
          <w:rFonts w:eastAsia="Amiri" w:cs="Amiri" w:ascii="Amiri" w:hAnsi="Amiri"/>
          <w:color w:val="111111"/>
          <w:sz w:val="28"/>
          <w:szCs w:val="28"/>
          <w:lang w:bidi="ar-SA"/>
        </w:rPr>
        <w:t>434/14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الينابيع الفقهية </w:t>
      </w:r>
      <w:r>
        <w:rPr>
          <w:rFonts w:eastAsia="Amiri" w:cs="Amiri" w:ascii="Amiri" w:hAnsi="Amiri"/>
          <w:color w:val="111111"/>
          <w:sz w:val="28"/>
          <w:szCs w:val="28"/>
          <w:lang w:bidi="ar-SA"/>
        </w:rPr>
        <w:t>474/14</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الينابيع الفقهية </w:t>
      </w:r>
      <w:r>
        <w:rPr>
          <w:rFonts w:eastAsia="Amiri" w:cs="Amiri" w:ascii="Amiri" w:hAnsi="Amiri"/>
          <w:color w:val="111111"/>
          <w:sz w:val="28"/>
          <w:szCs w:val="28"/>
          <w:lang w:bidi="ar-SA"/>
        </w:rPr>
        <w:t>531/14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الشهيد في 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لاربا في المعدود و لابين الوالد و ولده و لابين الزوج و زوجته و لابين المسلم و الحربي إذا أخذ المسلم الفضل و يثبت بينه و بين الذمّي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الدروس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لاربا بين الزوجين زواجاً و متعة على الأقرب و لابين الولد و والده و إن علا و لابين المولى و عبده إن قلنا بملك العبد إلاّ أن يكون مشتركاً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لاربا بين الوالد و ولده و لابين السيّد وعبده و لابين الرجل و زوجته و لابين المسلم و الحربي و يثبت بينه و بين الذمّي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في تلخيص المرام مع زيادة فيأخذ المسلم الفضل ولا يجوز العكس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في إرشاد الأذهان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لاربا بين الولد و والده و لابين السيّد و عبده المختصّ و لابين الرجل و زوجته و لابينه و بين الحربيّ و يثبت بين المسلم و الذمّي على رأي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لايثبت الربا بين الوالد و الولد و لابين الزوج و الزوجة و لابين المملوك المختص، لامطلقاً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المالك ولابين المسلم و الحربي بلا خلاف إلاّ من الإسكافي حيث خصّ أخذ الزيادة بالوالد دون الولد، و اشترط أن لايكون للولد وارث و لاعليه دين و هو شاذ و الإجماع على خلافه على الظاهر منعقد، بل في الانتصار و الغنية و غيرهما مطلقاً وفي السرائر و غيره في الأخير خاصة مصرّح به و هو الحجّة في جميع ذلك،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الينابيع الفقهية </w:t>
      </w:r>
      <w:r>
        <w:rPr>
          <w:rFonts w:eastAsia="Amiri" w:cs="Amiri" w:ascii="Amiri" w:hAnsi="Amiri"/>
          <w:color w:val="111111"/>
          <w:sz w:val="28"/>
          <w:szCs w:val="28"/>
          <w:lang w:bidi="ar-SA"/>
        </w:rPr>
        <w:t>568/14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الينابيع الفقهية </w:t>
      </w:r>
      <w:r>
        <w:rPr>
          <w:rFonts w:eastAsia="Amiri" w:cs="Amiri" w:ascii="Amiri" w:hAnsi="Amiri"/>
          <w:color w:val="111111"/>
          <w:sz w:val="28"/>
          <w:szCs w:val="28"/>
          <w:lang w:bidi="ar-SA"/>
        </w:rPr>
        <w:t>416/35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الينابيع الفقهية </w:t>
      </w:r>
      <w:r>
        <w:rPr>
          <w:rFonts w:eastAsia="Amiri" w:cs="Amiri" w:ascii="Amiri" w:hAnsi="Amiri"/>
          <w:color w:val="111111"/>
          <w:sz w:val="28"/>
          <w:szCs w:val="28"/>
          <w:lang w:bidi="ar-SA"/>
        </w:rPr>
        <w:t>306/35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الينابيع الفقهية </w:t>
      </w:r>
      <w:r>
        <w:rPr>
          <w:rFonts w:eastAsia="Amiri" w:cs="Amiri" w:ascii="Amiri" w:hAnsi="Amiri"/>
          <w:color w:val="111111"/>
          <w:sz w:val="28"/>
          <w:szCs w:val="28"/>
          <w:lang w:bidi="ar-SA"/>
        </w:rPr>
        <w:t>346/35</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الينابيع الفقهية </w:t>
      </w:r>
      <w:r>
        <w:rPr>
          <w:rFonts w:eastAsia="Amiri" w:cs="Amiri" w:ascii="Amiri" w:hAnsi="Amiri"/>
          <w:color w:val="111111"/>
          <w:sz w:val="28"/>
          <w:szCs w:val="28"/>
          <w:lang w:bidi="ar-SA"/>
        </w:rPr>
        <w:t>328/35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مضافاً الى النصوص المنجبر قصور أسانيد أكثرها بعمل الطائفة و المخالفة لما عليه العامة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اتفاق الأصحاب على نفي التحريم في الربا الذي يكون بين الوالد و ولده و الزوج و زوجته و العبد و سيّده و المسلم و الحربي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الصدوق و السيّد المرتضى الى نفي التحريم بين المسلم و الذمّي أيضاً، بل ادّعى السيّد إجماع الأصحاب عليه ونسبه صاحب السرائر الى المفيد و لم أجده في 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الإجماع المدّعى في المنفردات في الذمّي معارض مع الإجماع المدّعى في الغنية على الحربي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اتفقوا على نفي التحريم بين المسلم و الحربي و اختلفوا في الذمّي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الأصحاب أطلقوا نفي تحريم الربا بين المسلم و الحربي عدا الشيخ في الخلاف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للمسلم أن يشتري من الحربي درهمين بدرهم و لايجوز أن يبيعه درهمين بدرهم،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يحيى بن سعيد في الجامع للشرائع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منه المسلم ألف درهم بدرهم و لاينعكس،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العلاّمة في القواعد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فللمسلم أخذ الفضل في دار الحرب أو الإسلام دون العكس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تلخيص المرام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هو مراد من أطلق و استدل له بأن الكفّار الحربيين يكونون في الحقيقة فيئاً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الفيء لا يكون إلاّ من طرف الحربي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اختصاص الملكية بالمولى بالنسبة الى عبده يقتضي جواز أخذ الربا من المملوك على القول بتملكه للأموال لا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الذمّي مادام يلتزم بشرائط الذمة لايجوز معه المعاملة الربوية، و أما إذا خلع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الخامس في الربا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الينابيع الفقهية </w:t>
      </w:r>
      <w:r>
        <w:rPr>
          <w:rFonts w:eastAsia="Amiri" w:cs="Amiri" w:ascii="Amiri" w:hAnsi="Amiri"/>
          <w:color w:val="111111"/>
          <w:sz w:val="28"/>
          <w:szCs w:val="28"/>
          <w:lang w:bidi="ar-SA"/>
        </w:rPr>
        <w:t>53/35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الينابيع الفقهية </w:t>
      </w:r>
      <w:r>
        <w:rPr>
          <w:rFonts w:eastAsia="Amiri" w:cs="Amiri" w:ascii="Amiri" w:hAnsi="Amiri"/>
          <w:color w:val="111111"/>
          <w:sz w:val="28"/>
          <w:szCs w:val="28"/>
          <w:lang w:bidi="ar-SA"/>
        </w:rPr>
        <w:t>474/14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الينابيع الفقهية </w:t>
      </w:r>
      <w:r>
        <w:rPr>
          <w:rFonts w:eastAsia="Amiri" w:cs="Amiri" w:ascii="Amiri" w:hAnsi="Amiri"/>
          <w:color w:val="111111"/>
          <w:sz w:val="28"/>
          <w:szCs w:val="28"/>
          <w:lang w:bidi="ar-SA"/>
        </w:rPr>
        <w:t>531/14</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الينابيع الفقهية </w:t>
      </w:r>
      <w:r>
        <w:rPr>
          <w:rFonts w:eastAsia="Amiri" w:cs="Amiri" w:ascii="Amiri" w:hAnsi="Amiri"/>
          <w:color w:val="111111"/>
          <w:sz w:val="28"/>
          <w:szCs w:val="28"/>
          <w:lang w:bidi="ar-SA"/>
        </w:rPr>
        <w:t>346/35</w:t>
      </w:r>
      <w:r>
        <w:rPr>
          <w:rFonts w:eastAsia="Amiri" w:cs="Amiri" w:ascii="Amiri" w:hAnsi="Amiri"/>
          <w:color w:val="111111"/>
          <w:sz w:val="28"/>
          <w:szCs w:val="28"/>
          <w:rtl w:val="true"/>
          <w:lang w:bidi="ar-SA"/>
        </w:rPr>
        <w:t xml:space="preserve">. </w:t>
      </w:r>
      <w:bookmarkStart w:id="52" w:name="pg16078_173573"/>
    </w:p>
    <w:p>
      <w:pPr>
        <w:pStyle w:val="BookText"/>
        <w:rPr/>
      </w:pPr>
      <w:bookmarkEnd w:id="52"/>
      <w:r>
        <w:rPr>
          <w:rFonts w:ascii="Amiri" w:hAnsi="Amiri" w:eastAsia="Amiri" w:cs="Amiri"/>
          <w:color w:val="111111"/>
          <w:sz w:val="28"/>
          <w:sz w:val="28"/>
          <w:szCs w:val="28"/>
          <w:rtl w:val="true"/>
          <w:lang w:bidi="ar-SA"/>
        </w:rPr>
        <w:t>شرائط الذمّة ثبت عليه حكم الحربي و يجوز أخذ الربا منهم و لعلّه هو مراد الصدوق و السيّد المرتضى من الذمّي</w:t>
      </w:r>
      <w:r>
        <w:rPr>
          <w:rFonts w:eastAsia="Amiri" w:cs="Amiri" w:ascii="Amiri" w:hAnsi="Amiri"/>
          <w:color w:val="111111"/>
          <w:sz w:val="28"/>
          <w:szCs w:val="28"/>
          <w:rtl w:val="true"/>
          <w:lang w:bidi="ar-SA"/>
        </w:rPr>
        <w:t>.</w:t>
      </w:r>
    </w:p>
    <w:p>
      <w:pPr>
        <w:pStyle w:val="Heading5"/>
        <w:numPr>
          <w:ilvl w:val="4"/>
          <w:numId w:val="1"/>
        </w:numPr>
        <w:rPr/>
      </w:pPr>
      <w:bookmarkStart w:id="53" w:name="__RefHeading___Toc438388_1280447820"/>
      <w:bookmarkStart w:id="54" w:name="_Toc21"/>
      <w:bookmarkEnd w:id="53"/>
      <w:r>
        <w:rPr>
          <w:rtl w:val="true"/>
        </w:rPr>
        <w:t>الأمر الثاني</w:t>
      </w:r>
      <w:r>
        <w:rPr>
          <w:rtl w:val="true"/>
        </w:rPr>
        <w:t xml:space="preserve">: </w:t>
      </w:r>
      <w:r>
        <w:rPr>
          <w:rtl w:val="true"/>
        </w:rPr>
        <w:t>في ادلة موارد الاستثناء</w:t>
      </w:r>
      <w:bookmarkEnd w:id="54"/>
    </w:p>
    <w:p>
      <w:pPr>
        <w:pStyle w:val="BookText"/>
        <w:rPr/>
      </w:pPr>
      <w:r>
        <w:rPr>
          <w:rFonts w:ascii="Amiri" w:hAnsi="Amiri" w:eastAsia="Amiri" w:cs="Amiri"/>
          <w:color w:val="111111"/>
          <w:sz w:val="28"/>
          <w:sz w:val="28"/>
          <w:szCs w:val="28"/>
          <w:rtl w:val="true"/>
          <w:lang w:bidi="ar-SA"/>
        </w:rPr>
        <w:t>في أدلّة موارد الاستثناء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استدلوا عليها بالأخبار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 الكافي عن حميد بن زياد عن الخشاب عن ابن بقّاح عن معاذ بن ثابت عن عمرو بن جميع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بين الرجل و ولده ربا و ليس بين السيّد و عبده ربا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في التهذيب عن محمّد بن يعقوب عن حميد بن زياد عن الخشاب عن ابن رباح عن معاذ بن ثابت عن عمرو بن جميع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السندان ضعيفان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توثيق عمرو بن جميع و معاذ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 التهذيب عن أحمد بن محمّد بن عيسى عن ياسين الضرير عن حريز عن زرارة ومحمّد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بين الرجل و ولده و لابينه و بين عبده و لابين أهله ربا إنّما الربا في ما بينك و بين ما لاتملك قلت فالمشركون بيني و بينهم ربا؟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مماليك‌؟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لست تملكهم إنّما تملكهم مع غيرك، أنت و غيرك فيهم سواء و الذي بينك و بينهم ليس من ذلك لأن عبدك ليس مثل عبدك و عبد غيرك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في الكافي عن محمّد بن يحيى عن محمّد بن أحمد عن ياسين الضرير عن حريز عن زرارة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عبّر عنهما في الجواهر بالصحيحتين و هو محل تأمل بل 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توثيق ياسين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147/5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الآخوندي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التجارات ح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التجارات ح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147/5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الضرير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عن الوحيد البهبهاني أن للصدوق طريقاً إليه و هو حسن عند خالي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أن له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المحقق الداماد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 من المعهود من ديدن النجاشي أنّه إمامي مستقيم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لنقله ما نقله من غير غميزة عليه في دينه و ليس فيه من أئمة الرجال مدح و لاذم فإذن حديثه قوي، انتهى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فمدلول الروايتين هو عدم جواز الربا بين المسلمين و المشركين و هو ينافي الأخبار الصريحة في نفي الربا بين المسلمين و الحربيّين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مجمع الفائدة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سند رواية زرارة أوضح، و يؤيده عموم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حمل ما ورد في الحربي على الاستنقاذ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أموالهم فيء للمسلمين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زرارة ضعيفة من جهة اشتمالها على الضرير فلايرفع بها اليد عن سائر الروايات المعمول بها، فلاتصل النوبة الى الترجيح السندي أو الرجوع الى العمومات الدالة على تحريم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 الكافي عن حميد بن زياد عن الخشاب عن ابن بقاح عن معاذ بن ثابت عن عمرو بن جميع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ليس بيننا و بين أهل حربنا ربا نأخذ منهم ألف درهم بدرهم و نأخذ منهم و لانعطيهم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في التهذيب مع اختلاف يسير و ابن رباح مكان ابن بقاح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السندان ضعيفان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الصدوق في الفقيه مرسلاً ناسباً إياه الى رسول الله صلى الله عليه وآله 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بيننا و بين أهل حربنا ربا نأخذ منهم و لانعطيهم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مجمع الفائدة </w:t>
      </w:r>
      <w:r>
        <w:rPr>
          <w:rFonts w:eastAsia="Amiri" w:cs="Amiri" w:ascii="Amiri" w:hAnsi="Amiri"/>
          <w:color w:val="111111"/>
          <w:sz w:val="28"/>
          <w:szCs w:val="28"/>
          <w:lang w:bidi="ar-SA"/>
        </w:rPr>
        <w:t>490/8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147/5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التجارات ح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الربا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قديم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الصدوق أيضاً مرسلاً ناسباً إياه إلى الإمام عليه السلام 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بين الرجل و بين ولده ربا و ليس بين السيد و بين عبده ربا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الصدوق أيضاً مرسلاً ناسباً إياه الى الإمام الصادق عليه السلام 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بين المسلم و بين الذمّي ربا و لابين المرأة و لابين زوجها ربا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 البحار من أخبار عليّ بن جعفر عن أخيه موسى عليه السلام بغير رواية الحميري أخبرنا عن أحمد بن موسى بن جعفر بن أبي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أبوجعفر ابن يزيد بن النضر الخراساني من كتابه في جمادى الآخرة سنة إحدى و ثمانين و 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بن عليّ بن عمر بن عليّ بن الحسين بن عليّ بن أبي طالب عليه السلام عن عليّ بن جعفر بن محمّد عن أخيه موسى بن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أعطى عبده عشرة دراهم أن يؤدّي إليه كل شهر عشرة دراهم أيحل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السند ضعيف ولكن روى في الوسائل عن كتاب عليّ بن جعفر عن أخيه مثله وزاد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رجل أعطى رجلاً مائة درهم يعمل بها على أن يعطيه خمسة دراهم أو أقل أو أكثر هل يحلّ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الربا محضاً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صحيح و لاوقع للإشكال فيها بالضعف أو الإرسال بعدما عرفت من عبائر القدماء و المتأخرين أنّهم أجمعوا على مفاد الأخبار بل لفظها كما يشهد له بعض عباراتهم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 يظهر ما في مجمع الفائدة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الإجماع غير ظاهر، و لهذا ذهب السيّد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249/10</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الباب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الربا 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أولاً الى الثبوت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نفي الربا نهي مثل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رفث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مثل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لاغيبة للفاسق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الجنيد ذهب الى عدم الثبوت من جانب الوالد فقط، و الحديث غير صحيح و عموم أدلة التحريم قوي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لماعرفت من الإجماع المحصّل و ذهاب السيّد في نهاية المطاف الى نفي التحريم مع 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الإشكال في مفادها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أشكل عليه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بذلك و إن كان بلفظ الخبر معنى الأمر،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لا يقع بين من ذكرناه ربا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دَخَلَهُ كٰانَ 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رَفَثَ وَ لاٰ فُسُوقَ وَ لاٰ جِدٰالَ 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العارية مردودة و الزعيم غارم، و معنى ذلك كلّه معنى الأمر أو النهي و إن كان بلفظ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 إن هذا التركيب إخبار اُريد به الإنشاء و أمثاله غير عزيز في الموجبات و السوالب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أيّده بعموم الكتاب الدالّ على حرمة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العبد و السيّد لاشبهة في نفي الربا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العبد لايملك شيئاً و المال الذي في يده مال لسيّده و لايدخل الربا بين الإنسان و نفسه، و لهذا ذهب أصحابنا الى أن العبد إذا كان لمولاه شريك فيه حرم الربا بينه و بينه، ولكن عدل عن اشكاله بعدما رأى أن الأصحاب مجمعين على نفي الربا بين من ذكر و غير مختلفين فيه في وقت من الأوقات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إجماع هذه الطائفة قد ثبت أنّه حجة و يخصّ به ظاهر القرآن و الصحيح نفي الربا بين من ذكرناه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فيمكن رفع اليد عن الظهور المذكور بقرينة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مضافاً الى ما أفاده شيخنا الاُستاذ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امكان استفادة ذلك من نفس هذا التركيب مع قطع النظر عن هذا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الفائدة </w:t>
      </w:r>
      <w:r>
        <w:rPr>
          <w:rFonts w:eastAsia="Amiri" w:cs="Amiri" w:ascii="Amiri" w:hAnsi="Amiri"/>
          <w:color w:val="111111"/>
          <w:sz w:val="28"/>
          <w:szCs w:val="28"/>
          <w:lang w:bidi="ar-SA"/>
        </w:rPr>
        <w:t>489/8</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الينابيع الفقهية </w:t>
      </w:r>
      <w:r>
        <w:rPr>
          <w:rFonts w:eastAsia="Amiri" w:cs="Amiri" w:ascii="Amiri" w:hAnsi="Amiri"/>
          <w:color w:val="111111"/>
          <w:sz w:val="28"/>
          <w:szCs w:val="28"/>
          <w:lang w:bidi="ar-SA"/>
        </w:rPr>
        <w:t>50/13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ذكره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المراد نفي موضوع الربا المقصود به نفي جوازه و اباحته، كما في نفي الضرر في الحديث و في الرفث و الفسوق في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حقّاً لكنه ليس مطّرداً في هذا التركيب، و إنّما المسلّم منه ما إذا كان سَوقه ابتداء بلا سابقة تشريع حكم في الموضوع الذي وقع تلو النفي كما في نفي الضرر، فإن المنساق من نفي الموضوع حينئذ نفي إباحته و تشريع 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كان مسبوقاً بأحد الأحكام الخمسة و بعد تشريع الحكم فيه على سبيل الكلية ثم سيق هذا التركيب في بعض الأصناف فالمنساق منه حينئذ هو نفي ذلك الحكم المجعول فيه على وجه الكليه، كما في الربا، فإنّ حرمته ضرورية بين المسلمين و نادى بتحريمه الكتاب العزيز، فبعد هذا لو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لاربا بين رجل و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فلا شبهة أن أظهر الآثار الثابتة للربا في الأذهان هو التحريم فيرجع النفي إليه فيكون المقصود جوازه بين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رَفَثَ‌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 مع سبق الحكم بتحريم الفسوق و الجدال حكمنا بأن المراد به نفي الجواز لانفي التحريم، فلشهادة قرينة المقام على ذلك، حيث لايتبادر الى ذهن أحد أن لايكون حال الحج أسوأ من سائر الأحوال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الى أن الاحتمال المذكور يأتي في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لاربا بين الوالد و ولده و نحوه لا في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بين الرجل و ولده 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الشائع في الثاني هو الخبر لاالنهي، و المفروض أنّه مذكور في متن الأخبار كما لايخفى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مع اعتضاده بالحصر بعد التركيب المذكور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الربا في ما بينك و بين ما لاتملك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اعتضاده بوحدة السياق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المراد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بين السيّد و عبده ربا هو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اعترف به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النهي، و وقوعه عقيب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بين الرجل و ولده ربا قرينة على أن المراد من تلك الجملة أيضاً هو الإخبار لاالنهي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لشيخنا الاُستاذ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يؤكد ذلك أيضاً التصريح بأن نأخذ منهم أي الحربي ألف درهم بدرهم و نأخذ منهم و لانعطيهم عقيب قوله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بيننا و بين أهل حربنا ربا بعنوان تفسير الجملة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فلاوقع للاشكال المذكور ولو مع قطع النظر عن إجماع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القرائن المتعدّدة على أن المراد هو الإخبار لا الإنشاء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فتحصّل أن الربا منفي حرمته بين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ظاهر البينونة في مثل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بين السيّد و عبده و لاوالد و ولده و لازوج و زوجته هو نفي الربا من الطرفين فيجوز لكل واحد منهم أخذ الربا و اعطائه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لايجوز للحربي أن يأخذ من المسلم شيئاً للتصريح به في النصّ و الفتوى و يعضده عمومات تحريم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لاينافي ما ذكرناه من اقتضاء البينونة ما ورد في بعض الأخبار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الربا فيما بينك وبين ما تملك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أن مقتضاه هو عدم جواز أخذ الربا إلاّ إذا كان الآخذ مالكاً أو وليّاً بالنسبة الى الغير، و عليه فلايجوز للولد و لاللزوجة و لاللمملوك أن يأخذوا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لانتفاء المالكية و الولاية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مفاد الجملة المذكورة هو أن موضع نفي الربا بينك و بين غيرك فيما إذا كنت مالكاً أو وليّاً بالنسبة الى الغير، و عليه فإذا كانت الولاية و المالكية موجودة يكون الربا بين المالك أو الولي و المملوك و الولد و الزوجة منفياً، و الظاهر من نفي الربا بين الشخصين هو جوازه من كل طرف و إليه يؤول ما أفاده شيخنا الأستاذ الأراكي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ذكر من التعليل فلايصلح صارفاً لهذا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المناسبة حاصلة من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بمنزلة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المالك و المملوك لاربا بينهما، فإن المالك إذا أخذ فقد أخذ من مملوكه و إذا أعطى فكأنّه وضع مالاً على ماله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لشيخنا الاُستاذ الآراكي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لو سلّمنا المنافاة فالبيان المذكور اقناعي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الالتزام به في الزوج و الزوجة و الوالد و ولده هذا مضافاً إلى ضعف الرواية كما لايخفى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هنا مسائل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إشكال في اختصاص الحكم بجواز أخذ الربا بالأب فلا يشمل الاُم، و عليه فيثبت حكم الربا بين الاُم و الولد و لايتعدّى الحكم من الأب الى الاُم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لحرمة القياس بعد اختصاص الدليل بالأب، هذا مضافاً الى عدم الولاية بينهما، مع أن مورد نفي الربا فيما إذا كانت المالكية أو الولاية موجودة من طرف لقوله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الربا في ما بينك و بين ما لاتملك فتأمّل و دعوى إلقاء الخصوصية في الوالد أو في الرجل و تعميمها للاُم كماترى، كدعوى أن الوالد لغةً أعم من الذكر و الاُنثى، و لاأقل من الشك و مقتضى القاعدة في الشبهات المفهومية للمخصص هو الرجوع الى عمومات تحريم الربا فلاتغفل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من الولد هو الولد النسبي، فلايشمل الرضاعي قال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النصّ و الفتوى إرادة الولد النسبي دون الرضاعي و إن احتمله بعض، و لاإطلاق للمنزلة بحيث يشمل المقام، ضرورة انصرافها للنكاح ونحوه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لافرق في الولد بين الذكور و الاناث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الولد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الولد أعم من الذكر و الاُنثى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كلّ ما ولد نسباً و في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 فِي أَوْلاٰدِكُمْ لِلذَّكَرِ مِثْلُ حَظِّ اَلْأُنْثَيَيْنِ‌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انسباق الذكور منها كما ترى و إن كان الأحوط هو الاقتصار على الذكور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لااشكال في الخنثى و إن كانت مشكلاً لصدق الولد عليه و لامدخلية للذكورية أو الاُنوثية في صدق الولد كما لايخفى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w:t>
      </w:r>
      <w:r>
        <w:rPr>
          <w:rFonts w:eastAsia="IRNazanin" w:cs="IRNazanin"/>
          <w:color w:val="111111"/>
          <w:sz w:val="28"/>
          <w:szCs w:val="28"/>
          <w:lang w:bidi="fa-IR"/>
        </w:rPr>
        <w:t>379/23</w:t>
      </w:r>
      <w:r>
        <w:rPr>
          <w:rFonts w:eastAsia="IRNazanin" w:cs="IRNazanin"/>
          <w:color w:val="111111"/>
          <w:sz w:val="28"/>
          <w:szCs w:val="28"/>
          <w:rtl w:val="true"/>
          <w:lang w:bidi="fa-IR"/>
        </w:rPr>
        <w:t>-</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نعم ربما يتوقف في صدق الولد على ولد الزنا من جهة صدق الولد لغةً و من جهة انصرافه الى غيره، و لذلك استشكل فيه السيّد في الملحقات و ذهب في الجواهر الى أن عموم التحريم قويّ‌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كماترى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الانصراف بدوي، و نفي الإرث له لايستلزم نفي الولدية عنه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شككنا في الصدق فعموم التحريم هو المرجع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الولد هل يشمل ولد الولد أو لا؟ صرّح جماعة بعدم الشمول و توقف بعض آخر فيه ولكن المحكي عن الدروس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الجزم بالالحاق و قوّاه في 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الملحقات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لإطلاق الولد على ولد الولد و إن نزل كولد إسماعيل أو آدم على نبيّنا و آله و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أدلّة التحريم و لإطلاق الوالد على والد الوالد و إن علا، كقولنا للجد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الوالدين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تردّد في جامع المقاصد من جهة صدق اسم الولد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الأصح العدم و انتفاء المخصص هنا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لايترك الاحتياط بالاقتصار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لإمكان دعوى الانصراف الى خصوص الابن و البنت لاالى ولد الولد، و إن كان اطلاقه على ولد الابن و البنت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كونه ممّا ولّده الأب والجد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كان المال مشتركاً بين الوالد و غيره فباعاه من ولد أحدهما متفاضلاً يمضي بالنسبة الى حصة الوالد و يبطل بالنسبة الى حصة الشريك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إذا كان مشتركاً بين الولد و الأجنبي فباعاه من والده كما في الملحقات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w:t>
      </w:r>
      <w:r>
        <w:rPr>
          <w:rFonts w:eastAsia="IRNazanin" w:cs="IRNazanin"/>
          <w:color w:val="111111"/>
          <w:sz w:val="28"/>
          <w:szCs w:val="28"/>
          <w:lang w:bidi="fa-IR"/>
        </w:rPr>
        <w:t>380/23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الينابيع الفقهية </w:t>
      </w:r>
      <w:r>
        <w:rPr>
          <w:rFonts w:eastAsia="Amiri" w:cs="Amiri" w:ascii="Amiri" w:hAnsi="Amiri"/>
          <w:color w:val="111111"/>
          <w:sz w:val="28"/>
          <w:szCs w:val="28"/>
          <w:lang w:bidi="ar-SA"/>
        </w:rPr>
        <w:t>416/35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w:t>
      </w:r>
      <w:r>
        <w:rPr>
          <w:rFonts w:eastAsia="IRNazanin" w:cs="IRNazanin"/>
          <w:color w:val="111111"/>
          <w:sz w:val="28"/>
          <w:szCs w:val="28"/>
          <w:lang w:bidi="fa-IR"/>
        </w:rPr>
        <w:t>380/23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الملحقات </w:t>
      </w:r>
      <w:r>
        <w:rPr>
          <w:rFonts w:eastAsia="IRNazanin" w:cs="IRNazanin"/>
          <w:color w:val="111111"/>
          <w:sz w:val="28"/>
          <w:szCs w:val="28"/>
          <w:lang w:bidi="fa-IR"/>
        </w:rPr>
        <w:t>46/2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المقاصد </w:t>
      </w:r>
      <w:r>
        <w:rPr>
          <w:rFonts w:eastAsia="Amiri" w:cs="Amiri" w:ascii="Amiri" w:hAnsi="Amiri"/>
          <w:color w:val="111111"/>
          <w:sz w:val="28"/>
          <w:szCs w:val="28"/>
          <w:lang w:bidi="ar-SA"/>
        </w:rPr>
        <w:t>241/1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القديم</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الملحقات </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 xml:space="preserve">، مسألة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فرق في المملوك بين القنّ و المدبّر و المكاتب إلاّ إذا تحرّر منه شيء فسيأتي حكمه إن شاء الله تعالى في المبعّض، ذلك لإطلاق الأدلة،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عليّ بن جعفر عليه السلام أنّه سأل أخاه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أعطى عبده عشرة دراهم على أن يؤدّي العبد كل شهر عشرة دراهم أيحل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العبد بإطلاقه يشمل جميع أصناف المملوك حتى المكاتب بقسميه قبل أن يتحرّر منه شيء فإنّه بالفعل عبد محض فيشمله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العبد هل يشمل اُمّ الولد أو لا؟ ففي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المدبر و اُمّ الولد في حكم القنّ‌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الملحقات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شموله لاُم الولد مبني على عدم الفرق بين العبد و الأمة كما هو الظاهر، كما أن الظاهر عدم الفرق بين كون المالك رجلاً أو امرأة و إن كان الأحوط الاقتصار على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عنوان العبد مقابل لعنوان السيّد، فكما أن عنوان السيّد عنوان للرجل و المرأة المالكين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يشهد له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عصى سيّده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المراد من السيّد هو من يملكه سواء كان المالك رجلاً أو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عنوان العبد يعمّهما، فلاوجه للاقتصار على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فالحكم يعم الأمة و اُمّ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الفرق بين الوالدة و الأمة و اُم الولد؟ فكما مرّ أن الوالد لايعمّ الوالدة فكذلك في المقام العبد لايعمّ الأمة و اُم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لايقاس المقام بما قلنا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المالكية في المقام موجودة في جميع الصور بخلاف الوالدة و الولد فإن المالكية و الولاية ليست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العبد هل يشمل العبد المشترك أو لا؟ قال في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صرّح الأصحاب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الحدائق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القديم</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الملحقات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بأنه لابدّ هنا من اختصاص الملك بالسيّد فلو كان مشتركاً ثبت الربا بينه وبين كل من الشركاء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إليه في الجواهر ابتداء،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صريح صحيح زرارة قصر الحكم على غير المشترك كما صرّح به جماعة، بل في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أطلق أصحابنا، و مقصودهم إذا لم يكن مشتركاً، وهو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ظهور النص والفتوى في اتحاد المولى و كون المملوك جميعه لا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أجاب عن صحيح زرارة بأن الخبر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احتمال كون العلّة فيه اقناعية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نحو المشترك الجنسي الذي هو بين المسلمين لامثل المشترك بين شخصين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عن ظهور النصوص في اتحاد المولى و كون المملوك جميعه لابعضه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الظهور لا يرفع حكم المبعّض كما في زكاة الفطرة و غيرها ممّا كان العنوان فيه نحو ما هنا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مراده من زكاة الفطرة هو ما ذكروه في باب زكاة الفطرة من أن المملوك المشترك بين مالكين زكاته عليهما بالنسبة إذا كان في عيالهما معاً و كانا موسرين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اعسار أحدهما تسقط وتبقى حصة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اعسارهما تسقط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في عيال أحدهما وجبت عليه مع يساره و تسقط عنه و عن الآخر مع اعساره و إن كان الآخر موسراً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له باطلاقات،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عمر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الفطرة واجبة على كل من يعول من ذكر أو انثى صغيراً أوكبيراً حرّ أو مملوك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لشمولها لصورتي اتحاد المعيل و تعدده و اتحاد المالك و تعدّده، و السبب هو المملوكية و هي صادقة في فرض الاشتراك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 يظهر أيضاً حكم المبعّض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مناسبة الحكم و الموضوع تدلّنا على أن نفي الربا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الحدائق </w:t>
      </w:r>
      <w:r>
        <w:rPr>
          <w:rFonts w:eastAsia="IRNazanin" w:cs="IRNazanin"/>
          <w:color w:val="111111"/>
          <w:sz w:val="28"/>
          <w:szCs w:val="28"/>
          <w:lang w:bidi="fa-IR"/>
        </w:rPr>
        <w:t>146/5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w:t>
      </w:r>
      <w:r>
        <w:rPr>
          <w:rFonts w:eastAsia="IRNazanin" w:cs="IRNazanin"/>
          <w:color w:val="111111"/>
          <w:sz w:val="28"/>
          <w:szCs w:val="28"/>
          <w:lang w:bidi="fa-IR"/>
        </w:rPr>
        <w:t>380/23</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فصل من تجب عنه الزكاة من كتاب العروة</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زكاة الفطرة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جهة الرقّية و ذلك يقتضي التقسيط و التوزيع في فرض التبعيض، كما يكون كذلك في اشباه و نظائر المقام، مثل ما ورد النص في أنه لو زنى المبعّض وزّع الجلد عليه بنسبة الحرّ و العبد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أنّه لو قتل أحد مكاتباً قد تحرّر نصفه مثلاً يؤخذ منه نصف دية الحرّ و نصف دية العبد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مما يدلّ على مفروغية التوزيع الذي هو المتفاهم العرفي بمناسبة الحكم و الموضوع كما صرّحوا به في اشتراط الحرية في وجوب زكاة الأموال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فكما في الجواهر يصح العقد الربوي فيما قابل الجزء الملك و يبطل فيما قابل الجزء الحرّ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يشكل ذلك و هكذا العبد المشترك من جهة تصريح الأصحاب بالخلاف و عموم أدلة حرمة الربا و عدم احراز الاطلاق في الموارد المذكورة من جهة التبعيض و الاشتراك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مدخلية المجموع بما هو مجموع بخلاف باب الديون و الحدود فإنّها استقلالية و لامدخلية لجميع الأجزاء فيها، و لعلّ الزكاة من قبيل الديون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فالأحوط هو الاجتناب عن الربا في العبد المشترك و المبعّض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الزوجة أعم من الدائمة و المنقطعة فلاوجه لاختصاصها بالدائمة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هي منصرفة عن المطلقة الرجعية و إن كانت محكومة بأحكام الزوجية في الجملة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تنزيلها بمنزلة الزوجة لايكفي مع عدم احراز عموم التنزيل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دعوى منع صدق الزوجة على المنقطعة أو الانصراف عنها خصوصاً فيما إذا كانت المدة قليلة فلا وجه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المحكي عن التذكرة أنّه خصّ الزوجة بالدائم مستنداً الى أن التفويض في مال الرجل إنّما ثبت في حق الدائم، فإن للزوجة أن تأخذ من مال الرجل المأدوم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الباب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حدّ الزنا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ديات النفس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العروة كتاب الزكاة الثالث الحرية</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w:t>
      </w:r>
      <w:r>
        <w:rPr>
          <w:rFonts w:eastAsia="IRNazanin" w:cs="IRNazanin"/>
          <w:color w:val="111111"/>
          <w:sz w:val="28"/>
          <w:szCs w:val="28"/>
          <w:lang w:bidi="fa-IR"/>
        </w:rPr>
        <w:t>380/23</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فيه أن النص الوارد في الزوج و الزوجة مطلق فتقييده بالدائمة لاوجه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العجب من صاحب الرياض حيث منع صدق الزوجة على المنقطعة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 خبر زرارة و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لابين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لابين أهله ربا، و الأهل عرفاً أعم من الزوجة، إلاّ أن في مرسلة الصدوق ليس بين المسلم و بين الذمّي ربا و لابين المرأة و لابين زوجها ربا و يوافقه فتوى الأصحاب، و هذه المرسلة كما أفاد في الجواهر مع الفتاوى و معاقد الإجماعات قرينة على أن المراد من الأهل هي الزوجة فلا يشمل الأهل غيرها كما صرّح به ابن ادريس في السرائر،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بأهله هنا امرأته دون قراباته من الأهل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لذلك لم يعتبر الأصحاب صدق الأهلية على الزوجة، و ليس ذلك إلاّ لكون عنوان الأهل عنواناً مشيراً الى الزوجة، و إلاّ فمقتضى الجمع بين الخبرين هو اعتبارهما، كما اعتبرهما في الجواهر من باب الاحتياط بالنسبة الى المنقطعة،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الاحتياط لاينبغي تركه لأن الجمع بين خبري الزوجة و الأهل يقتضي اعتبار كل منهما فإنهما شبه العامين من وجه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مقتضى اعتبارهما في المنقطعة هو اعتبارهما في الدائمة أيضاً، فلايكفي صدق الزوجة بدون صدق الأهل، كما أن صدق الأهل لا يكفي بدون صدق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لامانع من المعاملة الربوية في حالة الزوجية سواء كانت دائمة أو منقطعة، فإذا وقعت المعاملة في حال الزوجية ثم رفعت الزوجية بالطلاق أو الفسخ أو انقضاء المدة فالمأخوذ بعد رفع الزوجية استيفاء لما وقع حال الزوجية و لااشكال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ذَرُوا مٰا بَقِيَ مِنَ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موارد الاستثناء محمول على غير تلك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كانت المعاملة على نحو يحتاج في كل شهر أو سنة الى تجديد، فما وقع في حال</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w:t>
      </w:r>
      <w:r>
        <w:rPr>
          <w:rFonts w:eastAsia="IRNazanin" w:cs="IRNazanin"/>
          <w:color w:val="111111"/>
          <w:sz w:val="28"/>
          <w:szCs w:val="28"/>
          <w:lang w:bidi="fa-IR"/>
        </w:rPr>
        <w:t>382/23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الزوجية فلااشكال فيه و إن كان استيفائه بعد رفع الزوجية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يحتاج الى التجديد بعد رفع الزوجية فلايجوز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ربا بين الرجل و الأجنبية فيشمله عمومات تحريم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ذكرناه يجري أيضاً بالنسبة الى العبد و الحربي، فإن المعاملات الواقعة حال العبدية و الحربية صحيحة و إن كان استيفائها بعد الخروج عن الحربية و العبدية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كان للأب أو الولد مال يوصي ببقائه عند الآخر للمعاملة و الانفاق من عوائده فهل يجوز بعد موت أحدهما المعاملة الربوية من ناحية الموصي مع الوصي، بدعوى أن المعاملة حقيقة وقعت بين الأب و الابن و الولد و الوالد فيشمله عموم أدلة الاستثناء أو لايجوز؟</w:t>
      </w:r>
    </w:p>
    <w:p>
      <w:pPr>
        <w:pStyle w:val="BookText"/>
        <w:rPr/>
      </w:pPr>
      <w:r>
        <w:rPr>
          <w:rFonts w:ascii="Amiri" w:hAnsi="Amiri" w:eastAsia="Amiri" w:cs="Amiri"/>
          <w:color w:val="111111"/>
          <w:sz w:val="28"/>
          <w:sz w:val="28"/>
          <w:szCs w:val="28"/>
          <w:rtl w:val="true"/>
          <w:lang w:bidi="ar-SA"/>
        </w:rPr>
        <w:t>يمكن أن يقال 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لاربا بين الوالد و الولد منصرف عن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ظاهر البينونة هو فرض وجودهما، و بعد موت أحدهما لابينونة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المعيار هو البينونة بين الملكين لاوجود المالك كما يشعر به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الربا فيما بينك وبين ما لاتملك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شرط المعاملة الربوية للسنوات الآتية في ضمن المعاملة ممن استثني حرمة الربا فيهم لاإشكال فيه، إذا كانت العناوين المذكورة في موارد الاستثناء، كالوالدية و الولدية و المولى و العبدية و الزوج و الزوجية و المسلم و الحربية باقية الى تلك السنوات، فيجوز أن يوجد المعاملة الربوية طبقاً للشرط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صارت العناوين المذكورة غير باقية فلايجوز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انكشف أن الشرط المذكور كان مخالفاً للكتاب و السنة فلايكون نافذاً و لايجوز المعاملة الربوية كما لايخفى</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عدم الربا بين المسلم و الحربي هو جواز أخذ الربا منه لاجواز الإعطاء كما يدلّ عليه النص و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إطلاق كلام ابن البرّاج محمول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لافرق في الحربي بين كونه في دار الحرب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مقتضى إطلاق الدليل عدم الفرق بين كونه معاهداً أو غيره بناءً على أن الحربي هو الذي لم يلتزم بشرائط الذمّة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ولعلّه لذلك قال في الملحقات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الفرق بين المعاهد و غيره لكن خصّ بعضهم الحكم بغير المعاهد لاحترام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أنّه لاينافي جواز الأخذ منه برضاه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بناءً على أن الحربي هو الذي يحارب فلااشكال في كونه يخرج بالمعاهدة و الاستيمان عن الحربية، فلايجوز المعاملة الربوية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صدق الحربي عليه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لايجدي فيه رضايته بالمعاملة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لاينافي احترام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الملاك في جواز المعاملة الربوية هو صدق الحربي عليه و المفروض أنّه بالمعاهدة و الاستيمان خرج عن عنوان الحربية، ولكن الأقرب هو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 يظهر جواز المعاملة الربوية مع الدول الأجنبية بناءً على أن الحربي هو الذي لم يلتزم بشرائط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لاذمّة لهم و مع عدم الذمّة يترتب عليهم أحكام الحربي إلاّ فيما اقتضت المعاهدة عدم جوازه، ولكن كما عرفت جواز المعاملة الربوية معهم بمعنى أخذ الربا منهم لاجواز الإعطاء، هذا مضافاً الى عدم ترتب المفسدة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كان طرف المعاملة صندوقاً لجماعة بعضهم حربيّون و الآخرون مسلمون فالمعاملة الربوية جائزة بالنسبة الى سهام الحربيّين دون المسلمين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ثبوت الربا بين المسلم و الذمّي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عمومات أدلة تحريم الربا، و لامخصّص لها في مورد الذمّي عدا مرسلة الصدوق عليه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وضعفها مانع من الأخذ بها و لاينجبر الضعف بعمل مثل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الى حكاية معارضتها بمرسلة اُخرى، قال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أرسل في النافع رواية معارضة لمرسل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الملحقات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إن لم أجدها إلاّ أن يريد قوله في صحيح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المشركون بينهم و بين المسلمين ربا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لايخفى عليك أن حديث زرارة ليس بصحيح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لاشتماله على ياسين الضرير و هو غير موثق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الى عدم إمكان تصور الذمّة في غير 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فلايمكن أن يكون مقصود المحقّق في النافع من المرسلة المعارضة خبر زرارة المشتمل على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 في الحدائق الذمّي في مرسلة الصدوق على الذمّي الذي صار حربياً بخرق الذمّة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 الأصحاب المرسلة على خروج الذمّي عن شرائط الذمّة، و لابأس به جمعاً بين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فلا يجوز المعاملة الربوية مع الذميّين قضاءً لعمومات التحريم و عدم احراز المخصص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جواز المعاملة الربويّه مع الذميّين بقاعدة الالزام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جواز أخذ الربا منهم بعد وقوع المعاملة معهم بتلك القاعدة كما في منهاج الصالحين،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عدم جواز الربا بين المسلم و الذمّي ولكنه بعد وقوع المعاملة يجوز أخذ الربا منه من جهة قاعدة الالزام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كماترى، حيث إن قاعدة الالزام على تقدير شمولها للمقام تدلّ على جواز أخذ الربا منهم إذا وقعت المعاملة الربوية بين الذمّي و مثله لابين الذمّي و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مضافاً الى أن قاعدة الالزام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تشهد رواياتها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مخصوصة بالمسلمين من سائر الطوائف غير الطائفة الإمامية الاثني عشرية و لايشمل سائر الأقوام و الملل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w:t>
      </w:r>
      <w:r>
        <w:rPr>
          <w:rFonts w:eastAsia="IRNazanin" w:cs="IRNazanin"/>
          <w:color w:val="111111"/>
          <w:sz w:val="28"/>
          <w:szCs w:val="28"/>
          <w:lang w:bidi="fa-IR"/>
        </w:rPr>
        <w:t>383/23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الحدائق </w:t>
      </w:r>
      <w:r>
        <w:rPr>
          <w:rFonts w:eastAsia="Amiri" w:cs="Amiri" w:ascii="Amiri" w:hAnsi="Amiri"/>
          <w:color w:val="111111"/>
          <w:sz w:val="28"/>
          <w:szCs w:val="28"/>
          <w:lang w:bidi="ar-SA"/>
        </w:rPr>
        <w:t>146/5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القديم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توضيح المسائل للسيّد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كافرى كه در پناه اسلام است و ربا گرفتن در شريعتش جائز باشد ربا بگيرد اشكال ندارد</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 الصالحين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 التهذيبين عن عليّ بن أبي حمزة أنّه سأل أباالحسن عليه السلام عن المطلقة على غير السنّة أيتزوّجها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ألزموهم من ذلك ما ألزموه أنفسهم و تزوّجوهن فلابأس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ذلك أيضاً عن عليّ بن أبي حمزة أيضاً عن أبي الحسن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الزموهم ما ألزموا به أنفسهم، و الظاهر أنّه متحد مع الخبر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 اختصاص الضمير بالمسلمين فلاوجه للتعدّي عنهم الى غيرهم من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القواعد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الزموهم أن مرجع ضمير الجمع هم المسلمون من سائر الطوائف غير الطائفة الإمامية الاثني عشرية و لايشمل سائر الأديان و الملل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يتمسك بغير هذه الرواية من مدارك هذه القاعده مثل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على أهل كل ذيّ دين ما يستحلون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لايخلو من تأمّل و 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 وجه النظر أن النسخ مختلفة و في بعضها يجوز في كل دين ما يستحلفون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فيحمل السؤال في هذا الحديث على السؤال عن الأحكام القضائية بالإيمان كما روي عن أميرالمؤمنين عليه السلام أنّه استحلف اليهود بالتوراة التي اُنزلت على موسى على نبيّنا و آله و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يتمسك بقوله عليه السلام في موثق عبدالرحمن البصري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امرأة طلّقت على غير السنّة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تتزوّج هذه المرأة لاتترك بغير تزويج فإذا كان بقاؤها بدون تزويج علّة لجواز تزويجها فهذه العلّة في مورد الكافر أيضاً موجودة، ولكنّه محل تأمل و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كون ما ذكر علّة تامة و ملاكاً تاماً للحكم غير معلوم بل معلوم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قبيل حكمة الحكم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210/2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lang w:bidi="ar-SA"/>
        </w:rPr>
        <w:t>292/3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في الزام غير الإمامي بأحكام نحلته للشيخ جواد البلاغي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القواعد الفقهية </w:t>
      </w:r>
      <w:r>
        <w:rPr>
          <w:rFonts w:eastAsia="Amiri" w:cs="Amiri" w:ascii="Amiri" w:hAnsi="Amiri"/>
          <w:color w:val="111111"/>
          <w:sz w:val="28"/>
          <w:szCs w:val="28"/>
          <w:lang w:bidi="ar-SA"/>
        </w:rPr>
        <w:t>158/3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أن الربا محرم في شريعة اليهود كما يظهر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أَخْذِهِمُ اَلرِّبَوا وَ قَدْ نُهُوا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 فلو قلنا بالتعدي عن موردها فلايفيد أيضاً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بعد اعتقادهم بالحلية ولو من جهة التحريف تشمله القاعدة حينئذ فتدبّر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bookmarkStart w:id="55" w:name="pg16078_173590"/>
    </w:p>
    <w:p>
      <w:pPr>
        <w:pStyle w:val="Heading4"/>
        <w:numPr>
          <w:ilvl w:val="3"/>
          <w:numId w:val="1"/>
        </w:numPr>
        <w:rPr/>
      </w:pPr>
      <w:bookmarkStart w:id="56" w:name="__RefHeading___Toc438390_1280447820"/>
      <w:bookmarkStart w:id="57" w:name="_Toc22"/>
      <w:bookmarkEnd w:id="55"/>
      <w:bookmarkEnd w:id="56"/>
      <w:r>
        <w:rPr>
          <w:rtl w:val="true"/>
        </w:rPr>
        <w:t>الجهة الرابعة</w:t>
      </w:r>
      <w:r>
        <w:rPr>
          <w:rtl w:val="true"/>
        </w:rPr>
        <w:t xml:space="preserve">: </w:t>
      </w:r>
      <w:r>
        <w:rPr>
          <w:rtl w:val="true"/>
        </w:rPr>
        <w:t>إن المحرّم في الربا المعاملي هو التفاضل والتزايد في أحد العوضين المتجانسين من المكيل والموزون</w:t>
      </w:r>
      <w:bookmarkEnd w:id="57"/>
    </w:p>
    <w:p>
      <w:pPr>
        <w:pStyle w:val="Heading5"/>
        <w:numPr>
          <w:ilvl w:val="4"/>
          <w:numId w:val="1"/>
        </w:numPr>
        <w:rPr/>
      </w:pPr>
      <w:bookmarkStart w:id="58" w:name="__RefHeading___Toc438392_1280447820"/>
      <w:bookmarkStart w:id="59" w:name="_Toc23"/>
      <w:bookmarkEnd w:id="58"/>
      <w:r>
        <w:rPr>
          <w:rtl w:val="true"/>
        </w:rPr>
        <w:t>اشارة</w:t>
      </w:r>
      <w:bookmarkEnd w:id="59"/>
    </w:p>
    <w:p>
      <w:pPr>
        <w:pStyle w:val="BookText"/>
        <w:rPr/>
      </w:pPr>
      <w:r>
        <w:rPr>
          <w:rFonts w:ascii="Amiri" w:hAnsi="Amiri" w:eastAsia="Amiri" w:cs="Amiri"/>
          <w:color w:val="111111"/>
          <w:sz w:val="28"/>
          <w:sz w:val="28"/>
          <w:szCs w:val="28"/>
          <w:rtl w:val="true"/>
          <w:lang w:bidi="ar-SA"/>
        </w:rPr>
        <w:t>ويدلّ عليه 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مؤثقة أبي بصير عن 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الحنطة و الشعير رأساً برأس لا يزاد واحد منهما على الآخر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موثقة الحلبي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لايباع مختومان من الشعير بمختوم من حنطة إلاّ مثلاً لمثل و التمر مثل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المختوم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الصاع،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ستون مختوماً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موثقة محمّد بن قيس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لاتبع الحنطة بالشعير إلاّ يداً بيد و لاتبع قفيزاً من حنطة بقفيزين من شعير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اتحاد النضر الواقع في سند الحديث مع نضر بن سويد كما ذهب إليه في معجم رجال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موثقة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الحنطة والشعير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كانا سواء فلابأس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الحنطة و الدقيق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كانا سواء فلابأس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موثقة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الحنطة بالدقيق مثلاً بمثل و السويق بالسويق مثلاً بمثل و الشعير بالحنطة مثلاً بمثل لابأس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موثقة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أبوعبدالله عليه السلام عن العنب بالزبيب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لايصلح إلاّ مثلاً بمثل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الرطب و التمر مثلاً بمثل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الأحاديث </w:t>
      </w:r>
      <w:r>
        <w:rPr>
          <w:rFonts w:eastAsia="Amiri" w:cs="Amiri" w:ascii="Amiri" w:hAnsi="Amiri"/>
          <w:color w:val="111111"/>
          <w:sz w:val="28"/>
          <w:szCs w:val="28"/>
          <w:lang w:bidi="ar-SA"/>
        </w:rPr>
        <w:t>147/18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الربا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الأحاديث </w:t>
      </w:r>
      <w:r>
        <w:rPr>
          <w:rFonts w:eastAsia="Amiri" w:cs="Amiri" w:ascii="Amiri" w:hAnsi="Amiri"/>
          <w:color w:val="111111"/>
          <w:sz w:val="28"/>
          <w:szCs w:val="28"/>
          <w:lang w:bidi="ar-SA"/>
        </w:rPr>
        <w:t>147/18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الربا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الأحاديث </w:t>
      </w:r>
      <w:r>
        <w:rPr>
          <w:rFonts w:eastAsia="Amiri" w:cs="Amiri" w:ascii="Amiri" w:hAnsi="Amiri"/>
          <w:color w:val="111111"/>
          <w:sz w:val="28"/>
          <w:szCs w:val="28"/>
          <w:lang w:bidi="ar-SA"/>
        </w:rPr>
        <w:t>148/18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الربا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الأحاديث </w:t>
      </w:r>
      <w:r>
        <w:rPr>
          <w:rFonts w:eastAsia="Amiri" w:cs="Amiri" w:ascii="Amiri" w:hAnsi="Amiri"/>
          <w:color w:val="111111"/>
          <w:sz w:val="28"/>
          <w:szCs w:val="28"/>
          <w:lang w:bidi="ar-SA"/>
        </w:rPr>
        <w:t>148/18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الربا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الأحاديث </w:t>
      </w:r>
      <w:r>
        <w:rPr>
          <w:rFonts w:eastAsia="Amiri" w:cs="Amiri" w:ascii="Amiri" w:hAnsi="Amiri"/>
          <w:color w:val="111111"/>
          <w:sz w:val="28"/>
          <w:szCs w:val="28"/>
          <w:lang w:bidi="ar-SA"/>
        </w:rPr>
        <w:t>149/18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الربا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الأحاديث </w:t>
      </w:r>
      <w:r>
        <w:rPr>
          <w:rFonts w:eastAsia="Amiri" w:cs="Amiri" w:ascii="Amiri" w:hAnsi="Amiri"/>
          <w:color w:val="111111"/>
          <w:sz w:val="28"/>
          <w:szCs w:val="28"/>
          <w:lang w:bidi="ar-SA"/>
        </w:rPr>
        <w:t>152/18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الربا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60" w:name="pg16078_173591"/>
    </w:p>
    <w:p>
      <w:pPr>
        <w:pStyle w:val="BookText"/>
        <w:rPr/>
      </w:pPr>
      <w:bookmarkEnd w:id="60"/>
      <w:r>
        <w:rPr>
          <w:rFonts w:ascii="Amiri" w:hAnsi="Amiri" w:eastAsia="Amiri" w:cs="Amiri"/>
          <w:color w:val="111111"/>
          <w:sz w:val="28"/>
          <w:sz w:val="28"/>
          <w:szCs w:val="28"/>
          <w:rtl w:val="true"/>
          <w:lang w:bidi="ar-SA"/>
        </w:rPr>
        <w:t>و غير ذلك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فالربا في المعاملة هي عبارة عن الزيادة في أحد العوضين المتجانسين في المكيل و الموزون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يقع الكلام حينئذ في المراد من الزيادة، فإنّها على أنحاء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تكون عينية على وجه الجزئية من جنس العوضين أو من غيره، و إما أن تكون عينية على وجه الاشتراط، و إمّا أن تكون غير عينية مما يكون مالاً كسكنى دار، أو عمل له مالية كخياطة ثوب، أو يكون فيه منفعة كاشتراط مصالحة أو بيع محاباتي أو اشتراط خيار أو التسليم في مكان معين، أو ممّا فيه غرض عقلائي كاشتراط كنس المسجد أو إعطاء شيء للفقير أو قراءة القرآن أو إتيان الصلاة أوّل الوقت</w:t>
      </w:r>
      <w:r>
        <w:rPr>
          <w:rFonts w:eastAsia="Amiri" w:cs="Amiri" w:ascii="Amiri" w:hAnsi="Amiri"/>
          <w:color w:val="111111"/>
          <w:sz w:val="28"/>
          <w:szCs w:val="28"/>
          <w:rtl w:val="true"/>
          <w:lang w:bidi="ar-SA"/>
        </w:rPr>
        <w:t>.</w:t>
      </w:r>
    </w:p>
    <w:p>
      <w:pPr>
        <w:pStyle w:val="Heading5"/>
        <w:numPr>
          <w:ilvl w:val="4"/>
          <w:numId w:val="1"/>
        </w:numPr>
        <w:rPr/>
      </w:pPr>
      <w:bookmarkStart w:id="61" w:name="__RefHeading___Toc438394_1280447820"/>
      <w:bookmarkStart w:id="62" w:name="_Toc24"/>
      <w:bookmarkEnd w:id="61"/>
      <w:r>
        <w:rPr>
          <w:rtl w:val="true"/>
        </w:rPr>
        <w:t>هل الزيادة الحكمية موجبة للربا؟</w:t>
      </w:r>
      <w:bookmarkEnd w:id="62"/>
    </w:p>
    <w:p>
      <w:pPr>
        <w:pStyle w:val="BookText"/>
        <w:rPr/>
      </w:pPr>
      <w:r>
        <w:rPr>
          <w:rFonts w:ascii="Amiri" w:hAnsi="Amiri" w:eastAsia="Amiri" w:cs="Amiri"/>
          <w:color w:val="111111"/>
          <w:sz w:val="28"/>
          <w:sz w:val="28"/>
          <w:szCs w:val="28"/>
          <w:rtl w:val="true"/>
          <w:lang w:bidi="ar-SA"/>
        </w:rPr>
        <w:t>فينبغي أن يبحث في أن الموجب للربا هو خصوص الزيادة العينية ولو كانت حاصلة بالشرط، أو يعمّ غيرها حتى الزيادة الحكمية ولو كانت غير 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ربّما يستدلّ على الحاق غير العينية بها بالاتفاق، و بأن المستفاد من الأخبار الدالّة على تحريم الربا المعاملي أن الشرط في صحة المعاملة في المتجانسين من المكيل و الموزون هو المثلية، و عليه فالزيادة و إن كانت حاصلة بنحو الشرط في أحدهما تخرجه عن المثلية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الى ما رواه في الكافي عن عدّة من أصحابنا عن أحمد بن محمّد بن عيسى عن محمّد بن عيسى عن يحيى بن الحجاج عن خالد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كانت لي عليه مائة درهم عدداً قضانيها مائة درهم وزناً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ما لم يشترط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الربا من قِبل الشروط إنّما تفسده الشروط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الصروف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جامع الأحاديث </w:t>
      </w:r>
      <w:r>
        <w:rPr>
          <w:rFonts w:eastAsia="Amiri" w:cs="Amiri" w:ascii="Amiri" w:hAnsi="Amiri"/>
          <w:color w:val="111111"/>
          <w:sz w:val="28"/>
          <w:szCs w:val="28"/>
          <w:lang w:bidi="ar-SA"/>
        </w:rPr>
        <w:t>153/18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الربا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وأورد عليه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الاتفاق فممنوع، مع أن القدر المتيقّن منه الزيادة العينية، بل عن الأردبيلي عدم الربا في الزيادة الحكمية، و كذا يظهر من المحكي عن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عن القواعد و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اشتراط البيع بثمن المثل بل محاباة أيضاً في القرض الذي هو أضيق دائرة كما يدلّ عليه جملة من الأخبار في مسألة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جواز اشتراط الرهن على القرض بل على دين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جماعة جواز اشتراط التسليم في بلد غير بلد القرض كما يدلّ عليه جملة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جواز اشتراط ضمان أو كفالة أو إشهاد أو 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 صاحب الجواهر جواز اشتراط وصف الخاتمية في بيع الفضّة بالفضّة بعدما منع من جواز اشتراط صياغة خاتم في بيع الدرهم بالدرهم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بيعه، أي بيع الدرهم بفضّة مصوغة خاتماً أمكن عدم تحقق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اشتراط العمل، فهو كبيعه الفضة بالفضة من الدراهم مثلاً أو بفضة من جنس المصوغ على وجه خاص و نحو ذلك بما هو أفراد للمبيع و بالوصف و الشرط يتعيّن بعض أفراده، و مثله لايتحقق به الربا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مطلق الاشتراط في أحد العوضين يتحقق به ذلك،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فدعوى الاتفاق المذكور على عمومه محل 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الأخبار الدالة على اعتبار المثلية فظاهرها المثلية في القدر لامن جميع الجهات، و على فرض الشمول لمثل الشرط نمنع أن كل شرط ينافي المثلية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خبر خالد فهو في القرض، و كون البيع كالقرض في ذلك محل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الربا من قبل الشروط قاعدة كلية لا في خصوص المورد محل منع، وعلى فرضه فالقدر المتيقّن منه شرط الزيادة العينية أو ما يكون له مالية فلا يراد منه كل شرط</w:t>
      </w:r>
      <w:r>
        <w:rPr>
          <w:rFonts w:eastAsia="Amiri" w:cs="Amiri" w:ascii="Amiri" w:hAnsi="Amiri"/>
          <w:color w:val="111111"/>
          <w:sz w:val="28"/>
          <w:szCs w:val="28"/>
          <w:rtl w:val="true"/>
          <w:lang w:bidi="ar-SA"/>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فالأقوى عدم إلحاق الشرط بالجزء في إيجاب الربا على إطلاقه، بل القدر المتيقن شرط </w:t>
      </w:r>
    </w:p>
    <w:p>
      <w:pPr>
        <w:pStyle w:val="BookText"/>
        <w:rPr/>
      </w:pPr>
      <w:r>
        <w:rPr>
          <w:rFonts w:ascii="Amiri" w:hAnsi="Amiri" w:eastAsia="Amiri" w:cs="Amiri"/>
          <w:color w:val="111111"/>
          <w:sz w:val="28"/>
          <w:sz w:val="28"/>
          <w:szCs w:val="28"/>
          <w:rtl w:val="true"/>
          <w:lang w:bidi="ar-SA"/>
        </w:rPr>
        <w:t>الزيادة العينية أو ما بمنزلتها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يخرج المعاملة عن كونها واقعة على مثل بمثل، و إلاّ فمقتضى العمومات و دليل الشرط جوازه، لكن الأحوط المنع من كل ما فيه منفعة و أحوط من ذلك إلحاقه به مطلقاً حتى ممّا لامنفعة فيه بل فيه غرض عقلائي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في جامع المدارك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يقال لا يبعد الأخذ بخبر خالد، حيث إن 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الربا من قبل الشروط لا اختصاص له بالقرض، حيث إنّه لم يذكر هذا الربا في القرض حتى يقال اللام للجنس حيث لا 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قلنا بأن وجود القدر المتيقن في مقام التخاطب يمنع الإطلاق يشكل لكنه محل منع كما قرر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الشرط مطلق لا اختصاص له بشرط الزيادة العينية أو ما له مالية، كما يؤخذ باطلاق المؤمنون عند شروطهم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ضعيفة السند، لعدم توثيق خالد بن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نقل مثل عبدالله بن مسكان عنه في غير هذه الرواية يكفي في توثيقه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عبدالله بن مسكان من أصحاب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قرّر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 قول الكشي في أصحاب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أجمعت العصابة على تصحيح ما يصح عنهم هو الوثوق بالرواية لاالوثوق بالرواة، وعليه فنقل عبدالله بن مسكان لا يفيد توثيق خالد بن الحجاج فالرواية لاتصلح للاستدلال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خبر خالد بن الحجاج قريب المضمون مع الأخبار الاُخرى الواردة في باب القرض كصحيحة الحلبي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يستقرض الدراهم البيض عدداً ثم يعطي سوداً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 و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 أنها أثقل مما أخذ و تطيّب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مراده هو ما إذا لم تكن الزيادة من عين الجنس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الملحقات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المدارك </w:t>
      </w:r>
      <w:r>
        <w:rPr>
          <w:rFonts w:eastAsia="Amiri" w:cs="Amiri" w:ascii="Amiri" w:hAnsi="Amiri"/>
          <w:color w:val="111111"/>
          <w:sz w:val="28"/>
          <w:szCs w:val="28"/>
          <w:lang w:bidi="ar-SA"/>
        </w:rPr>
        <w:t>237/3</w:t>
      </w:r>
      <w:r>
        <w:rPr>
          <w:rFonts w:eastAsia="Amiri" w:cs="Amiri" w:ascii="Amiri" w:hAnsi="Amiri"/>
          <w:color w:val="111111"/>
          <w:sz w:val="28"/>
          <w:szCs w:val="28"/>
          <w:rtl w:val="true"/>
          <w:lang w:bidi="ar-SA"/>
        </w:rPr>
        <w:t xml:space="preserve">. </w:t>
      </w:r>
      <w:bookmarkStart w:id="63" w:name="pg16078_173594"/>
    </w:p>
    <w:p>
      <w:pPr>
        <w:pStyle w:val="BookText"/>
        <w:rPr/>
      </w:pPr>
      <w:bookmarkEnd w:id="6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أن يجعل له فضلها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به إذا لم يكن فيه شرط ولو وهبها له كلها صلح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وصحيحة عبدالرحمن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أباعبدالله عليه السلام عن الرجل يستقرض الدراهم فيرد عليه المثقال أو يستقرض المثقال فيرد عليه الدراهم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شرط فلا 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صحيحة الحلبي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أقرضت الدراهم ثم أتاك بخير منها فلابأس إذا لم يكن بينكما شرط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فدعوى اختصاص خبر خالد بالقرض و التأمل في كون البيع كالقرض ليست ببعيد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يكتفي بترك الاستفصال في مورد السؤال في الاطلاق و عليه فالجواب أعم من القرض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فاتّضح أن المعيار في حرمة المعاملة و صدق الربا هو التفاضل في المقدار، و عليه فالزيادة العينية توجب خروج المعاملة عن المثل بالمثل من دون فرق بين كون الزيادة من جنس العوضين و عدمه، كما يدلّ عليه موثقة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الدرهم بالدرهم و الرصاص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الرصاص باطل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5"/>
        <w:numPr>
          <w:ilvl w:val="4"/>
          <w:numId w:val="1"/>
        </w:numPr>
        <w:rPr/>
      </w:pPr>
      <w:bookmarkStart w:id="64" w:name="__RefHeading___Toc438396_1280447820"/>
      <w:bookmarkStart w:id="65" w:name="_Toc25"/>
      <w:bookmarkEnd w:id="64"/>
      <w:r>
        <w:rPr>
          <w:rtl w:val="true"/>
        </w:rPr>
        <w:t>حكم اشتراط الزيادة العينية</w:t>
      </w:r>
      <w:bookmarkEnd w:id="65"/>
    </w:p>
    <w:p>
      <w:pPr>
        <w:pStyle w:val="BookText"/>
        <w:rPr/>
      </w:pPr>
      <w:r>
        <w:rPr>
          <w:rFonts w:ascii="Amiri" w:hAnsi="Amiri" w:eastAsia="Amiri" w:cs="Amiri"/>
          <w:color w:val="111111"/>
          <w:sz w:val="28"/>
          <w:sz w:val="28"/>
          <w:szCs w:val="28"/>
          <w:rtl w:val="true"/>
          <w:lang w:bidi="ar-SA"/>
        </w:rPr>
        <w:t>و يلحق بذلك اشتراط الزيادة العينية من العوضين أو غيرهما بدعوى أن مرجعه عرفاً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الأحاديث </w:t>
      </w:r>
      <w:r>
        <w:rPr>
          <w:rFonts w:eastAsia="Amiri" w:cs="Amiri" w:ascii="Amiri" w:hAnsi="Amiri"/>
          <w:color w:val="111111"/>
          <w:sz w:val="28"/>
          <w:szCs w:val="28"/>
          <w:lang w:bidi="ar-SA"/>
        </w:rPr>
        <w:t>153/18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الربا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الأحاديث </w:t>
      </w:r>
      <w:r>
        <w:rPr>
          <w:rFonts w:eastAsia="Amiri" w:cs="Amiri" w:ascii="Amiri" w:hAnsi="Amiri"/>
          <w:color w:val="111111"/>
          <w:sz w:val="28"/>
          <w:szCs w:val="28"/>
          <w:lang w:bidi="ar-SA"/>
        </w:rPr>
        <w:t>154/18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الربا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الأحاديث </w:t>
      </w:r>
      <w:r>
        <w:rPr>
          <w:rFonts w:eastAsia="Amiri" w:cs="Amiri" w:ascii="Amiri" w:hAnsi="Amiri"/>
          <w:color w:val="111111"/>
          <w:sz w:val="28"/>
          <w:szCs w:val="28"/>
          <w:lang w:bidi="ar-SA"/>
        </w:rPr>
        <w:t>156/18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الربا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الصرف 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66" w:name="pg16078_173595"/>
    </w:p>
    <w:p>
      <w:pPr>
        <w:pStyle w:val="BookText"/>
        <w:rPr/>
      </w:pPr>
      <w:bookmarkEnd w:id="66"/>
      <w:r>
        <w:rPr>
          <w:rFonts w:ascii="Amiri" w:hAnsi="Amiri" w:eastAsia="Amiri" w:cs="Amiri"/>
          <w:color w:val="111111"/>
          <w:sz w:val="28"/>
          <w:sz w:val="28"/>
          <w:szCs w:val="28"/>
          <w:rtl w:val="true"/>
          <w:lang w:bidi="ar-SA"/>
        </w:rPr>
        <w:t>الى الزيادة في مقدار العوضين، و لذا يحكمون بخروج العوضين بالاشتراط المذكور عن المماثلة في المقدار ولكنه منوط بصدق ذلك حقيقة، ولكنه محل تأمّل بعد كون الشرط التزاماً في ضمن الالتزام فلايترك الاحتياط</w:t>
      </w:r>
      <w:r>
        <w:rPr>
          <w:rFonts w:eastAsia="Amiri" w:cs="Amiri" w:ascii="Amiri" w:hAnsi="Amiri"/>
          <w:color w:val="111111"/>
          <w:sz w:val="28"/>
          <w:szCs w:val="28"/>
          <w:rtl w:val="true"/>
          <w:lang w:bidi="ar-SA"/>
        </w:rPr>
        <w:t>.</w:t>
      </w:r>
    </w:p>
    <w:p>
      <w:pPr>
        <w:pStyle w:val="Heading5"/>
        <w:numPr>
          <w:ilvl w:val="4"/>
          <w:numId w:val="1"/>
        </w:numPr>
        <w:rPr/>
      </w:pPr>
      <w:bookmarkStart w:id="67" w:name="__RefHeading___Toc438398_1280447820"/>
      <w:bookmarkStart w:id="68" w:name="_Toc26"/>
      <w:bookmarkEnd w:id="67"/>
      <w:r>
        <w:rPr>
          <w:rtl w:val="true"/>
        </w:rPr>
        <w:t>حكم غير الزيادة العينية</w:t>
      </w:r>
      <w:bookmarkEnd w:id="68"/>
    </w:p>
    <w:p>
      <w:pPr>
        <w:pStyle w:val="BookText"/>
        <w:rPr/>
      </w:pPr>
      <w:r>
        <w:rPr>
          <w:rFonts w:ascii="Amiri" w:hAnsi="Amiri" w:eastAsia="Amiri" w:cs="Amiri"/>
          <w:color w:val="111111"/>
          <w:sz w:val="28"/>
          <w:sz w:val="28"/>
          <w:szCs w:val="28"/>
          <w:rtl w:val="true"/>
          <w:lang w:bidi="ar-SA"/>
        </w:rPr>
        <w:t>و أما اشتراط المحاباة في معاملة اُخرى أو الكفالة أو الضمان أو التسليم في بلد غير بلد المعاملة و غير ذلك ممّا لايوجب زيادة عينية في أحد العوضين فلااشكال فيه لصدق المماثلة في المقدار مع الشروط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المنع عنها صدق الفضل كما في موثقة الوليد بن صبيح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 بالذهب والفضة بالفضة الفضل بينهما هو الربا المنكر، هو الربا المنكر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أفاد شيخنا الاُستاذ الأراكي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منصرف الى عدم المماثلة في الوزن و المقدار تأكيداً لقوله مثلاً بمثل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بعد اعتبار الفضل بكونه بين العوضين، فإن الفضل بينهما منصرف الى الفضل المقداري، و لاأقل من الشك فلايرفع اليد عن عمومات نفوذ المعاملات بعد كون القاعدة في الشبهات المفهومية من المخصص هو الرجوع الى عموم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لاينبغي ترك الاحتياط في الزيادة العملية كخياطة الثوب و صياغة الخاتم لما حكي عن الأصحاب أنهم أرسلوا عدم جوازها إرسال المسلّمات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الصرف ح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bookmarkStart w:id="69" w:name="pg16078_173596"/>
    </w:p>
    <w:p>
      <w:pPr>
        <w:pStyle w:val="Heading5"/>
        <w:numPr>
          <w:ilvl w:val="4"/>
          <w:numId w:val="1"/>
        </w:numPr>
        <w:rPr/>
      </w:pPr>
      <w:bookmarkStart w:id="70" w:name="__RefHeading___Toc438400_1280447820"/>
      <w:bookmarkStart w:id="71" w:name="_Toc27"/>
      <w:bookmarkEnd w:id="69"/>
      <w:bookmarkEnd w:id="70"/>
      <w:r>
        <w:rPr>
          <w:rtl w:val="true"/>
        </w:rPr>
        <w:t>معنى المماثلة</w:t>
      </w:r>
      <w:bookmarkEnd w:id="71"/>
    </w:p>
    <w:p>
      <w:pPr>
        <w:pStyle w:val="BookText"/>
        <w:rPr/>
      </w:pPr>
      <w:r>
        <w:rPr>
          <w:rFonts w:ascii="Amiri" w:hAnsi="Amiri" w:eastAsia="Amiri" w:cs="Amiri"/>
          <w:color w:val="111111"/>
          <w:sz w:val="28"/>
          <w:sz w:val="28"/>
          <w:szCs w:val="28"/>
          <w:rtl w:val="true"/>
          <w:lang w:bidi="ar-SA"/>
        </w:rPr>
        <w:t>ثم لايخفى عليك أن الظاهر من اعتبار المماثلة هو المماثلة في مقدار العوضين بحسب الوزن لاالمماثلة في مقدار المالية، و إلاّ فلم يكن وجه للمنع عن الزيادة في معاملة الحنطة بالشعير أو الحنطة الجيدة بالحنطة الرديئة أو الرطب بالتمر أو الحنطة بالدقيق أو العنب بالزبيب إذا كانت الزيادة بمقدار مالية العوض الآخر مع أن النصوص صريحة في المنع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ذكر يظهر ما في المحكي عن الاُستاذ الشهيد المطهري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المماثلة هي المماثلة في المقدار، إلاّ أن المقدار مقياس المالية، فإذا كانت المعاملة موجبة للزيادة المالية كانت ربا محرماً، و إن أبيت عن ذلك فلايخرج العوضان عن المماثلة باشتراط الزيادة ولو كانت زيادة عينية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العوضان متماثلان و الشرط خارج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الزيادة العينية يوجب خروج العوضين عن المماثلة قلت ليس وجهه إلاّ ما قلناه من أن العرف يرى التماثل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المماثلة في المالية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لما عرفت من أن المراد من المماثلة في المقدار هو المماثلة في الوزن لاالمماثلة في المالية، و إلاّ فلم يكن وجه للمنع عن الزيادة في موارد يختلف العوضان فيها بحسب المالية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الى أن وجه خروج العوضين عن المماثلة باشتراط الزيادة العينية هو ما مرّت الإشارة إليه من أن مرجع ذلك عرفاً الى الزيادة في مقدار الوزن، لا أن المراد من المماثلة هي المماثلة المالية فتأمّل</w:t>
      </w:r>
      <w:r>
        <w:rPr>
          <w:rFonts w:eastAsia="Amiri" w:cs="Amiri" w:ascii="Amiri" w:hAnsi="Amiri"/>
          <w:color w:val="111111"/>
          <w:sz w:val="28"/>
          <w:szCs w:val="28"/>
          <w:rtl w:val="true"/>
          <w:lang w:bidi="ar-SA"/>
        </w:rPr>
        <w:t>.</w:t>
      </w:r>
    </w:p>
    <w:p>
      <w:pPr>
        <w:pStyle w:val="Heading5"/>
        <w:numPr>
          <w:ilvl w:val="4"/>
          <w:numId w:val="1"/>
        </w:numPr>
        <w:rPr/>
      </w:pPr>
      <w:bookmarkStart w:id="72" w:name="__RefHeading___Toc438402_1280447820"/>
      <w:bookmarkStart w:id="73" w:name="_Toc28"/>
      <w:bookmarkEnd w:id="72"/>
      <w:r>
        <w:rPr>
          <w:rtl w:val="true"/>
        </w:rPr>
        <w:t>حكم اشتراط الأجل</w:t>
      </w:r>
      <w:bookmarkEnd w:id="73"/>
    </w:p>
    <w:p>
      <w:pPr>
        <w:pStyle w:val="BookText"/>
        <w:rPr/>
      </w:pPr>
      <w:r>
        <w:rPr>
          <w:rFonts w:ascii="Amiri" w:hAnsi="Amiri" w:eastAsia="Amiri" w:cs="Amiri"/>
          <w:color w:val="111111"/>
          <w:sz w:val="28"/>
          <w:sz w:val="28"/>
          <w:szCs w:val="28"/>
          <w:rtl w:val="true"/>
          <w:lang w:bidi="ar-SA"/>
        </w:rPr>
        <w:t>ثم إنّه هل يجوز اشتراط الأجل في المتماثلين أو لا؟ المحكي عن الأصحاب هو عدم الجواز،</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ربا </w:t>
      </w:r>
      <w:r>
        <w:rPr>
          <w:rFonts w:eastAsia="IRNazanin" w:cs="IRNazanin"/>
          <w:color w:val="111111"/>
          <w:sz w:val="28"/>
          <w:szCs w:val="28"/>
          <w:lang w:bidi="fa-IR"/>
        </w:rPr>
        <w:t>252</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يدلّ عليه موثقة محمّد بن قيس المروية في التهذيب عن الحسين بن سعيد عن النضر عن عاصم بن حميد عن محمّد بن قيس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أميرالمؤمنين عليه السلام لاتبع الحنطة بالشعير إلاّ يداً بيد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الرواية مختصة بالحنطة و الشعير، 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أفاد شيخنا الاُستاذ الأراكي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الاختصاص بعيد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قال في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الواجب المساواة في القدر و الحلول فلايجوز بيع أحدهما بالآخر نسيئة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المخالف ضعيف مردود بالأخبار الدالة على كون ذلك ربا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علّل الحرمة في الرياض مضافاً الى ما ذكر بأن للأجل قسطاً من الثمن عرفاً و شرعاً،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يشترط في جواز بيع المثلين المتجانسين المقدرين بأحد التقديرين التساوي في القدر و الحلول، فلو بيع بزيادة حرم نقداً و نسيئة إجماعاً، فيه، و في أنّه يصح متساوياً يداً بيد، و أنّه يحرم نسيئة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للأجل قسطاً من الثمن عرفاً و شرعاً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لاتبع الحنطة بالشعير إلاّ يداً 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الربا في النسيئة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لايخفى عليك أنّ عمدة الدليل هو موثقة محمّد بن قيس و أمّا التعليل بأنّ للأجل قسطاً من الثمن فهو لايساعد ما ذكرناه آنفاً من أن المماثلة هي المماثلة الوزنية لاالمالية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مضافاً الى أن التمسك بالخبر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الربا في النسيئة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لايخلو عن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حصر الربا في النسيئة ممّا لايلتزم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كانت الزيادة حكمية كالأجل فلاخلاف محقّق معتدّ به في عدم الجواز فلايجوز حينئذ اسلاف أحدهما في الآخر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الأحاديث </w:t>
      </w:r>
      <w:r>
        <w:rPr>
          <w:rFonts w:eastAsia="Amiri" w:cs="Amiri" w:ascii="Amiri" w:hAnsi="Amiri"/>
          <w:color w:val="111111"/>
          <w:sz w:val="28"/>
          <w:szCs w:val="28"/>
          <w:lang w:bidi="ar-SA"/>
        </w:rPr>
        <w:t>148/18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لشيخنا الاُستاذ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الحدائق </w:t>
      </w:r>
      <w:r>
        <w:rPr>
          <w:rFonts w:eastAsia="IRNazanin" w:cs="IRNazanin"/>
          <w:color w:val="111111"/>
          <w:sz w:val="28"/>
          <w:szCs w:val="28"/>
          <w:lang w:bidi="fa-IR"/>
        </w:rPr>
        <w:t>138/5</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w:t>
      </w:r>
      <w:r>
        <w:rPr>
          <w:rFonts w:eastAsia="IRNazanin" w:cs="IRNazanin"/>
          <w:color w:val="111111"/>
          <w:sz w:val="28"/>
          <w:szCs w:val="28"/>
          <w:lang w:bidi="fa-IR"/>
        </w:rPr>
        <w:t>340/23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أورد عليه في جامع المدارك بأنه لولا شبهة تحقق الإجماع لأمكن أن يقال إن كان الأجل زيادة موجبة للربا فما المانع في صورة تفاضل أحد العوضين من الصحة لمقابلة إحدى الزيادتين مع الاُخرى‌؟ و إن لم تكن زيادة فما المانع من جعل الأجل مع عدم التفاضل‌؟ و يبعد تحقق الإجماع مع نسبة الخلاف الى الخلاف و تعبير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على الأظهر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اجتهاد في مقابل النصّ‌، فلامجال للمناقشة المذكورة بعد ورود النص على عدم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الأجل و إن عدّ زيادة لايصلح لأن يقع في مقابل الزيادة في طرف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الأجل كالأوصاف لا يقابل بالأعواض و إنّما يكون مزيدة للرغبة الى الموصوف، و عليه فلا تلازم بين صدق الزيادة و جواز جعله في مقابل الزيادة في طرف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لايذهب عليك أن المحكي عن الأصحاب أنهم فصّلوا في الزيادة الوصفية بين الاشتراط و عدمه، فجوّزوا إعطاء أحد الحنطتين الأجود من الاُخرى أو إعطاء الفضة المصوغة في مقابل غير المصوغة من دون شرط، و منعوا عنه مع الشرط كأن يشترط جودة الحنطة في مقابل الرديئة أو اشتراط المصوغة في مقابل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ما لايخفى، فإن مع خروج الزيادة الوصفية عن الربا لايوجب الاشتراط دخولها في الربا، كما أن مع دخولها في الربا لاحاجة الى الاشتراط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شيخنا الاُستاذ الأراكي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تقدير استفادة حرمة الزيادة الوصفية من أدلة حرمة التفاضل في المتجانسين فما الفارق بين الشرط و عدمه‌؟ فإن كانت الزيادة الوصفية زيادة في الربا فلابدّ أن لايجوز بدون الشرط أيضاً، و إن لم يكن من الزيادة في الربا فلايؤثر الاشتراط في صيرورة ما ليس بزيادة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اثبات ما ذكروه مشكل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المدارك </w:t>
      </w:r>
      <w:r>
        <w:rPr>
          <w:rFonts w:eastAsia="Amiri" w:cs="Amiri" w:ascii="Amiri" w:hAnsi="Amiri"/>
          <w:color w:val="111111"/>
          <w:sz w:val="28"/>
          <w:szCs w:val="28"/>
          <w:lang w:bidi="ar-SA"/>
        </w:rPr>
        <w:t>248/3</w:t>
      </w:r>
      <w:r>
        <w:rPr>
          <w:rFonts w:eastAsia="Amiri" w:cs="Amiri" w:ascii="Amiri" w:hAnsi="Amiri"/>
          <w:color w:val="111111"/>
          <w:sz w:val="28"/>
          <w:szCs w:val="28"/>
          <w:rtl w:val="true"/>
          <w:lang w:bidi="ar-SA"/>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المكاسب المحرمة لشيخنا الاُستاذ</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فالتفصيل في غير محلّه، و مقتضى عدم الدليل بالنسبة الى الزيادة الوصفية هو الجواز مطلقاً و إن كان الأحوط هو الاجتناب بدعوى كونه من المسلمات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مقتضى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شمول الأدلة الدالّة على اعتبار المثل بالمثل لشرط غير الزيادة العينية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لظهورها في المماثلة المقدارية و الوزنية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جواز بيع منّ من الحنطة الجيدة بمنّ من الرديئة مع اشتراط خياطة الثوب على صاحب الرديئة، من دون فرق بين أن يكون اجرة الخياطة بقدرمالية الجودة أو أزيد أو أنقص كما ذهب إليه شيخنا الأراكي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انصراف الأخبار الى المماثلة في الوزن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العجب من السيّد المحقّق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 الشرطية موجبة للربا و إن كانت في قبال وصف مالية في الطرف الآخر من جودة أو صوغ أو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باع منّاً من الحنطة الجيّدة بمنّ من الرديئة و اشترط على صاحب الرديئة خياطة ثوب فإنّه يوجب الربا و إلاّ كانت اجرة الخياطة بقدر مالية الجودة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 صرّح بنفسه في 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ظاهر الأخبار الدالّة على اعتبار المثلية هي المثلية في القدر لامن جميع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أراد من الزيادة ما يكون بمنزلة الزيادة العينية و جعل الزيادة العملية منها لتمّ ما ذكر ولكن لايخفى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رجوع الزيادة العملية الى الزيادة المقدارية و الوزنية مع أنّه اعتبر الرجوع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الزيادة الشرطية و إن لم توجب زيادة في العوضين لكنها زيادة في أصل البيع، فيشمله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حَرَّمَ اَلرِّبٰا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الربافي الآية الكريمة مفسَّر في الأخبار بالزيادة المقدارية في المعاملات كما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المكاسب المحرمة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الملحقات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الى أن ظاهر الزيادة هي أن تكون من جنس المزيد فيه و هو يساوي الزيادة العينية أو ما يرجع إليها كاشتراطها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لو اُريد من الربا مطلق الزيادة لزم تخصيص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حرمة الزيادة في غير المتجانسين وغير المكيلات والموزونات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المراد من الربا هي الزيادة الخاصة كالزيادة المأخوذة في القرض أو الزياده المأخوذة في المتجانسين من جنسهما، و معه يشكل التمسّك بإطلاق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حَرَّمَ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لحرمة اشتراط غير الزيادة العينية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الأحوط ترك الاشتراط مطلقاً في المتجانسين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شيخنا في نهايته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لابأس أن يبيع درهماً بدرهم و يشترط معه صياغة خاتم أو غير ذلك من الأشياء، و وجه الفتوى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الربا هو الزيادة في العين إذا كان الجنس واحداً وهاهنا لازيادة في العين و يكون ذلك على جهة الصلح في العمل، فهذا وجه الاعتذار له إذا سلم 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يحتج لصحته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أَحَلَّ اَللّٰهُ اَلْبَيْعَ وَ حَرَّمَ اَلرِّبٰا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هذا بيع و الربا المنهي عنه غير موجود هاهنا، لاحقيقة لغوية و لاحقيقة عرفية شرعية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فالمسألة محتاجة الى تأمل زائد و سيأتي إن شاء الله تعالى بعض الكلام في التنبيه السادس من الجهة الثانية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فرض أن المكيلين المتساويين في الكيل كانا متفاضلين بحسب الوزن و بالعكس، فهل يجوز المعاملة مطلقاً باعتبار كفاية تساويهما بحسب أحد التقديرين، أو لايجوز مطلقاً، لاشتراط عدم الزيادة باطلاق، أو يفصل بين الوزن فيجوز لأنّه الأصل و بين الكيل فلا يجوز؟ وجوه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الينابيع الفقهية </w:t>
      </w:r>
      <w:r>
        <w:rPr>
          <w:rFonts w:eastAsia="Amiri" w:cs="Amiri" w:ascii="Amiri" w:hAnsi="Amiri"/>
          <w:color w:val="111111"/>
          <w:sz w:val="28"/>
          <w:szCs w:val="28"/>
          <w:lang w:bidi="ar-SA"/>
        </w:rPr>
        <w:t>310/14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يمكن القول بالأوّل بعد تعارفهما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الاطلاقات الدالّة على مماثلة الجنسين بأحد التقديرين كصحيحة زرارة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الحنطة بالدقيق مثلاً بمثل و السويق بالسويق مثلاً بمثل و الشعير بالحنطة مثلاً بمثل لابأس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يصدق بيع المثل بالمثل مع الكيل و إن اختلف بحسب الوزن، أو مع الوزن و إن اختلف بحسب الكيل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 المماثلة بالفعل باعتبار أحد التقديرين و عدم صدقها بحسب التقدير الآخر بعد عدم اختياره لايضر و لاينافي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فرض لا فعلي من دون فرق بين أن يكون الفرض أصلاً أو فرعاً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لذلك قال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تعارف الكيل و الوزن فيه جاز البيع بكل منهما مع التساوي فيه و إن اختلف في التقدير الآخر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الى ما أفاده شيخنا الاُستاذ الأراكي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إطلاقات كيلاً بكيل مع اختلاف أصناف الجنس الواحد خفّة و ثقلاً، بل و خصوص الحنطة و الشعير المصرح فيهما بالتساوي في الكيل تصلح مخرجاً لهذا الفرد عن تلك القاعدة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من المطلقات التي أشار إليها الاُستاذ موثقة عبدالرحمن بن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أيجوز قفيز من حنطة بقفيزين من شعير؟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إلاّ مثلاً بمثل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الشعير من الحنطة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ظاهر هذا الخبر أن المماثلة بحسب الكيل يكفي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إطلاقه يشمل ما إذا اختلف بحسب الوزن كما هو المدّعى في الحنطة و الشعير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موثقة منصور بن حازم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يكال أو يوزن فلايصلح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الأحاديث </w:t>
      </w:r>
      <w:r>
        <w:rPr>
          <w:rFonts w:eastAsia="Amiri" w:cs="Amiri" w:ascii="Amiri" w:hAnsi="Amiri"/>
          <w:color w:val="111111"/>
          <w:sz w:val="28"/>
          <w:szCs w:val="28"/>
          <w:lang w:bidi="ar-SA"/>
        </w:rPr>
        <w:t>149/18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الربا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w:t>
      </w:r>
      <w:r>
        <w:rPr>
          <w:rFonts w:eastAsia="IRNazanin" w:cs="IRNazanin"/>
          <w:color w:val="111111"/>
          <w:sz w:val="28"/>
          <w:szCs w:val="28"/>
          <w:lang w:bidi="fa-IR"/>
        </w:rPr>
        <w:t>375/23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المكاسب المحرّمة لشيخنا الاُستاذ</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الأحاديث </w:t>
      </w:r>
      <w:r>
        <w:rPr>
          <w:rFonts w:eastAsia="Amiri" w:cs="Amiri" w:ascii="Amiri" w:hAnsi="Amiri"/>
          <w:color w:val="111111"/>
          <w:sz w:val="28"/>
          <w:szCs w:val="28"/>
          <w:lang w:bidi="ar-SA"/>
        </w:rPr>
        <w:t>147/18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الربا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مثلين بمثل إذا كان من جنس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ظاهره أن التفاضل في الكيل أو الوزن ممنوع، و اللازم هو التساوي مطلقاً سواء كان كل تقدير موافقاً للآخر أو لم يكن، بل صحيحة محمّد بن مسلم ظاهرة في جواز التفاضل بحسب التقدير الآخر،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البرّ بالسويق‌؟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بمثل لابأس 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يكون له ريع أو يكون له فضل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 مؤونة‌؟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السويق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الناعم من دقيق الحنطة و الشعير و الدقيق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الطحين و البر و القمح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و 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يطحن و الريع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و النماء كريع العجين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لاإشكال في منع الزيادة سواء كان في مقابلها عمل له مؤونة أو لا، فلا يبعد أن يكون التعليل في الصحيح اقناعاً لرفع استبعاد المخالفين و إلاّ فمثل هذه الزيادة غير قادحة للنصّ و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وجه هذه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مراد السائل أن البرّ له ريع فيه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يزيد إذا خبز بخلاف السويق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يكون المراد أنه إذا بيع أحدهما بالآخر كيلاً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لأنهما من المكيلات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الحنطة تكون أثقل و السويق أخف فيحصل الريع و الزيادة في الحنطة بل لو بيعا بالوزن يحصل التفاوت في الكيل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لايخفى عليك أن التعليل الذي في الذيل يكون قرينة على أن المراد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بذا أن قلة السويق بالنسبة الى الحنطة في مقابل المؤونة فالحجم متساو مع الحنطة و تصدق المماثلة بحسب الكيل ولكن وزن الحنطة أزيد من وزن السويق و هذه الزيادة موجودة حال المعاملة من دون حاجة الى تخبيزه، و عليه فتوجيه الزيادة بصورة التخبيز كما في الوافي خلاف الظاهر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الأحاديث </w:t>
      </w:r>
      <w:r>
        <w:rPr>
          <w:rFonts w:eastAsia="Amiri" w:cs="Amiri" w:ascii="Amiri" w:hAnsi="Amiri"/>
          <w:color w:val="111111"/>
          <w:sz w:val="28"/>
          <w:szCs w:val="28"/>
          <w:lang w:bidi="ar-SA"/>
        </w:rPr>
        <w:t>145/18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الربا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الأحاديث </w:t>
      </w:r>
      <w:r>
        <w:rPr>
          <w:rFonts w:eastAsia="Amiri" w:cs="Amiri" w:ascii="Amiri" w:hAnsi="Amiri"/>
          <w:color w:val="111111"/>
          <w:sz w:val="28"/>
          <w:szCs w:val="28"/>
          <w:lang w:bidi="ar-SA"/>
        </w:rPr>
        <w:t>149/18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الربا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w:t>
      </w:r>
      <w:r>
        <w:rPr>
          <w:rFonts w:eastAsia="IRNazanin" w:cs="IRNazanin"/>
          <w:color w:val="111111"/>
          <w:sz w:val="28"/>
          <w:szCs w:val="28"/>
          <w:lang w:bidi="fa-IR"/>
        </w:rPr>
        <w:t>354/23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كيف كان فالرواية مع الغمض عن التعليل تكفي لبيان حكم المسألة لدلالتها على كفاية المماثلة من جهة أحد التقديرين ولو كان فيه الفضل بحسب التقدير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إذا تعارف كل واحد من التقديرين و إلاّ فاللازم هو الاقتصار على التعارف، و إلاّ لزم الجهالة و الغرر إذا بيع ما كان المتعارف فيه الكيل بالوزن و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بقية الكلام في محلّه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بناء على أن الشرط يكون موجباً للربا ولو في غير الزيادة العينية يقع الكلام في أن الشرط هل يمنع عن الربا كما تمنع الضميمة عنه أو لا؟ مثلاً إذا باعه منّين من الحنطة بمنّ و شرط عليه خياطة ثوب مثلاً هل يمنع اشتراط الخياطة عن تحقق الربا أو لا؟</w:t>
      </w:r>
    </w:p>
    <w:p>
      <w:pPr>
        <w:pStyle w:val="BookText"/>
        <w:rPr/>
      </w:pPr>
      <w:r>
        <w:rPr>
          <w:rFonts w:ascii="Amiri" w:hAnsi="Amiri" w:eastAsia="Amiri" w:cs="Amiri"/>
          <w:color w:val="111111"/>
          <w:sz w:val="28"/>
          <w:sz w:val="28"/>
          <w:szCs w:val="28"/>
          <w:rtl w:val="true"/>
          <w:lang w:bidi="ar-SA"/>
        </w:rPr>
        <w:t>قال السيّد في الملحقات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يمنع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وجهه أن مع تفاضل العوضين لايوجب الشرط المذكور خروجهما عن التفاضل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الشرط التزام في ضمن الالتزام و لايكون طرفاً للعوض، هذا بخلاف الضميمة فإنّها طرف العوض و لذا يقتصر فيما ورد في جواز الضميمة على موردها ولا يتعدى عنه الى المقام ونحوه ممّا لايكون طرفاً للعوض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يجعل الخياطة في مقابل المنّ الزائد في بيع المنّين من الحنطة بمنّ‌، و عليه فلاتفاضل بين العوضين و يوجب صحة المعاملة كالضميمة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يوجب خروج الفرض عن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الخياطة ليست حينئذ شرطاً في ضمن المعاملة بل هي عوض المنّ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وقوع الخياطة في مقابل المنّ الزائد يخرج المنّ الزائد عن البيع ويدخله في الاجارة، وهو خلاف المفروض في المسأله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أن الشرط في بيع المتفاضلين لا يمنع عن الربا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الملحقات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أمّا إذا لم يكن البيع متفاضلاً كما إذا باعه منّاً بمنّ و شرط عليه خياطة ثوب، و قلنا بأن الشرط المذكور ملحق باشتراط الزيادة العينيه في تحقق الربا، يُمنع عن الالحاق شرط الكتابة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صدق الربا لابالنسبة الى العوضين و لابالنسبة الى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لمقابلة الشرط مع الشرط و المنّ‌، مع المنّ و تفاوت قيمة الخياطة مع قيمة الكتابة لايوجب التفاضل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المانع هو التفاضل في المقدار و الوزن لاالمالية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 وجه للاشكال كما ذهب إليه السيّد، حيث قال في هذا الفرع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 بالصحة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المساواة خصوصاً مع تساوي الأجرتين لكنه مع ذلك مشكل مخصوصاً مع تفاوتهما كثيراً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إذا دفع أحد المتبايعين زائداً عمّا هو عليه فإن كان ذلك بعد تمامية المبادلة بين الكليّين في الذمة من دون زيادة و نقصان فلا محذور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وقوع الزيادة في المعاملة و إنّما دفع أحدهما الزيادة في مقام الدفع اشتباهاً أو تعمداً، فإن كان الدفع غلطاً و اشتباهاً فهو باق على ملك الدافع، و إن تلف كان مقتضى قوله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اليد ما أخذت حتّى تؤديه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كونه أمانة فلاضمان، مندفعة بأنّه لايصدق عليه الأمانة لاالشرعية و لاالمالكية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الدفع تعمداً فهو أيضاً باق على ملك الدافع ما لم يقصد تمليكه و لم يقبله الآخر، فإن تلف فهل يكون ضمان على الآخر من جهة قاعدة على اليد أو لايكون من جهة الاقدام فمحل تأمّل، و لايبعد عدم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قاعدة على اليد لاتشمل اليد التي تكون مجازة و مع التعمد تكون اليد مجازة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أتلفه الآخر بتوهم أنّه مال نفسه فلاضمان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الغرور و اقوائية السبب بالنسبة الى المباشر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الملحقات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إن دفع أحد المتبايعين الزائد مع الأصل بقصد الوفاء بما عليه و قبل الآخر فهل يوجب ذلك صدق الربا أو لايوجب‌؟ يمكن القول بالثاني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المعاملة لم تقع مع الزيادة، و مجرّد الوفاء بالأكثر لايوجب انقلاب المعاملة عمّا هي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صحيحة الحلبي عن أبي عبدالله عليه السلام عن الرجل يستقرض الدراهم البيض عدداً ثم يعطي سوداً و قد عرف أنها أثقل ممّا أخذ و تطيب نفسه أن يجعل له فضلها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به إذا لم يكن فيه شرط و لو وهبها له كلّها صلح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فيما إذا دفع الزيادة بعد تحقق المعاملة، و سيأتي بقية الكلام فيه إن شاءالله تعالى في مسألة تعميم حرمة الربا لجميع 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دفعها أحد المتعاملين حين وقوع المعاملة بين العينين الخارجيتين بنحو المعاطاة فإن قصد المعاملة بمجموع ما دفع فالظاهر هو صدق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التفاضل بينهما من دون فرق بين الجهل و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المعيار في الربا هو زيادة أحد المتجانسين بالنسبة الى الآخر و هو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يقال في صورة الجهل بالزيادة وقعت المعاملة بعنوان أن العينين الخارجيتين متساويتان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يقع التعارض بين الوصف و الإشارة، فمقتضى الوصف هو وقوع المعاملة بين المتساويين الخارجيين، و مقتضى الإشارة هو وقوع المبادلة بين المتفاضلين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قلنا بتقديم الإشارة في المعاملات كما اخترناه في خيار تخلف الوصف فالمعاملة ربوية 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المشار إليه في المقام هو المتجانسان المتفاضلان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قلنا بتقديم الوصف فلاإشكال من جهة الربا ولكن يشكل من جهة ماحكي عن مجمع الفائدة من وقوع المعاملة على شيء مغاير للموجود، فالمعقود عليه غير موجود والموجود غير معقود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الأحاديث </w:t>
      </w:r>
      <w:r>
        <w:rPr>
          <w:rFonts w:eastAsia="Amiri" w:cs="Amiri" w:ascii="Amiri" w:hAnsi="Amiri"/>
          <w:color w:val="111111"/>
          <w:sz w:val="28"/>
          <w:szCs w:val="28"/>
          <w:lang w:bidi="ar-SA"/>
        </w:rPr>
        <w:t>153/18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الربا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 الخارجية لا تمنع عن القصد بالنسبة الى غيرها، فالخارج مشتمل على المقصود و غير المقصود، فالمعاملة صحيحة بالنسبة الى المقصود و يصير كبيع ما يملك و ما لايملك الذي يصح البيع فيه بالنسبة الى ما يملك، غايته هو الخيار هناك دون هنا لعدم تخلف شيء في المقام</w:t>
      </w:r>
      <w:r>
        <w:rPr>
          <w:rFonts w:eastAsia="Amiri" w:cs="Amiri" w:ascii="Amiri" w:hAnsi="Amiri"/>
          <w:color w:val="111111"/>
          <w:sz w:val="28"/>
          <w:szCs w:val="28"/>
          <w:rtl w:val="true"/>
          <w:lang w:bidi="ar-SA"/>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يمكن الإشكال من ناحية عدم تميز المقصود عن غيره في الخارج بعد كون الخارج أزيد من المقصود، إلاّ أن يكتفي في التمييز بالتميز الإشاعي فإن المقصود هو المقدار المعلوم من الخارج و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القول بالصحة فيما إذا دفع متعمداً زائداً على المقدار ولكن لايقصد المعاملة إلاّ بمقدار المساوي للآخر الموجود في الزائد المتعيّن بنحو الإشاعة، والمسألة محتاجة الى التأمّل الزائد</w:t>
      </w:r>
      <w:r>
        <w:rPr>
          <w:rFonts w:eastAsia="Amiri" w:cs="Amiri" w:ascii="Amiri" w:hAnsi="Amiri"/>
          <w:color w:val="111111"/>
          <w:sz w:val="28"/>
          <w:szCs w:val="28"/>
          <w:rtl w:val="true"/>
          <w:lang w:bidi="ar-SA"/>
        </w:rPr>
        <w:t xml:space="preserve">. </w:t>
      </w:r>
      <w:bookmarkStart w:id="74" w:name="pg16078_173607"/>
    </w:p>
    <w:p>
      <w:pPr>
        <w:pStyle w:val="Heading4"/>
        <w:numPr>
          <w:ilvl w:val="3"/>
          <w:numId w:val="1"/>
        </w:numPr>
        <w:rPr/>
      </w:pPr>
      <w:bookmarkStart w:id="75" w:name="__RefHeading___Toc438404_1280447820"/>
      <w:bookmarkStart w:id="76" w:name="_Toc29"/>
      <w:bookmarkEnd w:id="74"/>
      <w:bookmarkEnd w:id="75"/>
      <w:r>
        <w:rPr>
          <w:rtl w:val="true"/>
        </w:rPr>
        <w:t>الجهة الخامسة</w:t>
      </w:r>
      <w:r>
        <w:rPr>
          <w:rtl w:val="true"/>
        </w:rPr>
        <w:t xml:space="preserve">: </w:t>
      </w:r>
      <w:r>
        <w:rPr>
          <w:rtl w:val="true"/>
        </w:rPr>
        <w:t>في أن المعاملة الربوية هل تكون فاسدة مطلقاً حتّى بالنسبة إلى ماعدا الزيادة</w:t>
      </w:r>
      <w:bookmarkEnd w:id="76"/>
    </w:p>
    <w:p>
      <w:pPr>
        <w:pStyle w:val="Heading5"/>
        <w:numPr>
          <w:ilvl w:val="4"/>
          <w:numId w:val="1"/>
        </w:numPr>
        <w:rPr/>
      </w:pPr>
      <w:bookmarkStart w:id="77" w:name="__RefHeading___Toc438406_1280447820"/>
      <w:bookmarkStart w:id="78" w:name="_Toc30"/>
      <w:bookmarkEnd w:id="77"/>
      <w:r>
        <w:rPr>
          <w:rtl w:val="true"/>
        </w:rPr>
        <w:t>اشارة</w:t>
      </w:r>
      <w:bookmarkEnd w:id="78"/>
    </w:p>
    <w:p>
      <w:pPr>
        <w:pStyle w:val="BookText"/>
        <w:rPr/>
      </w:pPr>
      <w:r>
        <w:rPr>
          <w:rFonts w:ascii="Amiri" w:hAnsi="Amiri" w:eastAsia="Amiri" w:cs="Amiri"/>
          <w:color w:val="111111"/>
          <w:sz w:val="28"/>
          <w:sz w:val="28"/>
          <w:szCs w:val="28"/>
          <w:rtl w:val="true"/>
          <w:lang w:bidi="ar-SA"/>
        </w:rPr>
        <w:t>او صحيحة بالنسبة الى ماعدا الزيادة سواء كانت الزيادة جزءاً او شرطاً او صحيحة فيما اذا كانت الزيادة شرطاً دون ما اذا كانت جزءاً وجوه و أقوال و أستدل للأوّل بأموره،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أَحَلَّ اَللّٰهُ اَلْبَيْعَ وَ حَرَّمَ اَلرِّبٰا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بالتقريب الذي أفاده في الجواهر من أنّ المراد من 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تفسير 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البيع الذي فيه الربا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أَحَلَّ اَللّٰهُ اَلْبَيْعَ وَ حَرَّمَ اَلرِّبٰا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أحلّ الله البيع الذي لاربا فيه و حرّم البيع الذي فيه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فالنهي عن البيع الربوي كالنهي عن بيع الملامسة و المنابذة يوجب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النهي عن ذات المعاملة إرشاد إلى الفساد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الربا في اللغة بمعنى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 المالُ يربو ربواً و رباءً‌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زاد ونما، و لاشاهد على تفسير الطبرسي، و لعلّ مراده من تفسيره بذلك بيان مورد الزيادة المحرمة بعنوان الربا في قبال من ذهب إلى حرمة الزيادة في جميع المعاملات، أو في قبال من توهم أنّ الربا هو مطلق الزيادة، مع أنّ الربا ليس مطلق الزيادة، بل هو الزيادة الخاصة في البيع أو مطلق المعاملة و القرض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الربا في الآية الكريمة هو البيع المشتمل على الربا، لاشاهد لها، بل الآية الكريمة ظاهرة في حرمة الزيادة فقط، كما يشهد له بعض النصوص، كموثقة الوليد بن صبيح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الذهب بالذهب و الفضة بالفضة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بينهما هو الربا المنكر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تخصيص الربا المنكر بالفضل دون البيع المشتمل على الربا يدلّ على أنّ الربا هو خصوص الزيادة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334:23</w:t>
      </w:r>
      <w:r>
        <w:rPr>
          <w:rFonts w:eastAsia="Amiri" w:cs="Amiri" w:ascii="Amiri" w:hAnsi="Amiri"/>
          <w:color w:val="111111"/>
          <w:sz w:val="28"/>
          <w:szCs w:val="28"/>
          <w:rtl w:val="true"/>
          <w:lang w:bidi="ar-SA"/>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الأحاديث </w:t>
      </w:r>
      <w:r>
        <w:rPr>
          <w:rFonts w:eastAsia="Amiri" w:cs="Amiri" w:ascii="Amiri" w:hAnsi="Amiri"/>
          <w:color w:val="111111"/>
          <w:sz w:val="28"/>
          <w:szCs w:val="28"/>
          <w:lang w:bidi="ar-SA"/>
        </w:rPr>
        <w:t>170:18</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الصرف،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ولعلّ لذلك قال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الملحقات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لاشاهد على تفسير الطبرسي، 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ظاهرة في حرمة الزيادة فقط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أنّه لاأقل من الشك في انّ الربا يشمل أصل البيع أو لا؟ فمقتضى عمومات النفوذ هو نفوذ البيع و صحته دون الزائد، و عليه فالمنع عن الزيادة و حرمتها لايلازم النهي عن أصل المعاملة و فساد البيع، فلاتغفل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دلالة جملة من النصوص على تحريم نفس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عمرو بن خالد، عن زيد بن علي، عن آبائه، عن علي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لعن رسول الله صلى الله عليه وآله الربا و آكله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موكّله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بائعه و مشتريه و كاتبه و شاهديه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لعن البائع و المشتري يرجع إلى النهي عن البيع و الشراء، و مقتضى النهي فيهما هو الإرشاد إلى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الملحقات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لادلالة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بائعه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كون المحرّم هو نفس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لإمكان أن يكون النهي من جهة اشتمال البيع على الربا، هذا مضافاً إلى أنّه صلى الله عليه وآله لم يكن في مقام بيان صحة المعاملة و فسادها بل كان في مقام منع المكلفين عن مادة الربا، و لذا عمّم اللعن و الحرمة بالنسبة إلى كلّ ما له دخل في تحقق الربا بنحو من الأنحاء، و عليه فلاتصلح تلك الأخبار للاستدلال على فساد أصل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 يظهر الجواب ايضاً عن الاستدال مما يدلّ على ثبوت البأس في المعاملة فيما إذا كانت مع الزيادة، كموثقة منصور بن حازم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الشاة بالشاتين و البيضة بالبيضتين‌؟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لابأس ما لم يكن كيلا أو وزناً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الملحقات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المسألة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من لايحضره الفقيه </w:t>
      </w:r>
      <w:r>
        <w:rPr>
          <w:rFonts w:eastAsia="Amiri" w:cs="Amiri" w:ascii="Amiri" w:hAnsi="Amiri"/>
          <w:color w:val="111111"/>
          <w:sz w:val="28"/>
          <w:szCs w:val="28"/>
          <w:lang w:bidi="ar-SA"/>
        </w:rPr>
        <w:t>174:3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الأحاديث </w:t>
      </w:r>
      <w:r>
        <w:rPr>
          <w:rFonts w:eastAsia="Amiri" w:cs="Amiri" w:ascii="Amiri" w:hAnsi="Amiri"/>
          <w:color w:val="111111"/>
          <w:sz w:val="28"/>
          <w:szCs w:val="28"/>
          <w:lang w:bidi="ar-SA"/>
        </w:rPr>
        <w:t>132:18</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الربا، 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الربا، 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فانّ مفهومه هو ثبوت البأس و العقوبة فيما إذا كان كيلا أو وزناً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المنطوق أنّ معاملة الشاة بالشاتين و البيضة بالبيضتين ما لم يكن مكيلا أو موزوناً لاعقوبة فيها، و مفهومه أنّ المعاملة المذكورة إن كان موردها من المكيلات و الموزونات ففيها العقوبة، و هذا أعم من أن تكون العقوبة من جهة نفس المعاملة أو اشتمالها على الزيادة التي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السؤال أعم من جهة الحكم الوضعي و التكليفي، فقوله عليه السلام بعدم البأس بعد ترك الاستفصال يدل على عدم الإشكال في المعاملة من ناحيتين، و عليه فيدل بالمفهوم على وجود الإشكال من ناحيتين في المكيلات و الموزونات، و 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 تسليم كون معنى عدم البأس هو عدم الإشكال من ناحيتين لاالعقوبة فالمفهوم هو رفع هذا المنطوق ولو بوجود البأس في إحدى الناحيتين دون الاُخرى، و عليه فلايدلّ المفهوم على فساد المعاملة، بل هو مجمل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إن قلنا بأنّ نقيض المنطوقات في المفاهيم 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لإفادة الجملة الشرطية لانحصار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لزم الخلف في إفادة الانحصار كما قرر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فالمفهوم متطابق مع المنطوق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عدم الإشكال يعمّ الأمرينفي المنطوق فكذلك الإشكال يعمّ الأمرين، فيدلّ بإطلاقه على فساد المعاملة أيضاً،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الناهية عن التصرف في أحد العوضين في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النهي عن ترتيب الأثر المترتب على المعاملة يساوي الدلالة على فساد أصل المعاملة، ألاترى 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ثمن الخمر 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فساد بيع الخمر و إن قلنا بأنّ النهي عن نفس المعاملة لايدلّ على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الأخبار كثيرة جداً، و من جملتها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صحيحة ابن أبي عمير، عن هشام بن سالم،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درهم ربا أشدّ من سبعين زنية كلها بذات محرم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الربا، 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خبر عبدالله بن عباس عن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أكل الربا ملأ الله بطنه من نار جهنم بقدر ما أكل، و إن اكتسب منه مالا لايقبل الله تعالى منه شيئاً من عمله، و لم يزل في لعنة الله و الملائكة ما كان عنده قيراط 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دلالة بعض الآيات الكريمة على حرمة مطلق التصرف في الربا،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يَأْكُلُونَ اَلرِّبٰا لاٰ يَقُومُونَ إِلاّٰ كَمٰا يَقُومُ اَلَّذِي يَتَخَبَّطُهُ اَلشَّيْطٰانُ مِنَ اَلْمَسِّ‌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النهي عن الثمن أو المثمن بما هما ثمن و مثمن يدلّ على فساد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لاتتقوم المعاملة إلاّ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كانا مسلوبي المنفعة فلاتصح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المالية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الونهي عن التصرف في مقابل الربا دلّ على فساد المعاملة كالنهي عن الثمن في سائر 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بخلاف النهي عن نفس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لايدل على فساد أصل المعاملة، غايته أنّه يدل على عدم انتقال الزائد، و أمّا فساد أصل المعاملة فهو مسكوت عنه و ليس في مقام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ذكر يظهر ما في الجواهر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رجوع النهي إلى النهي عن نفس العوض و المعوض عنه، و هو لاريب في اقتضائه الفساد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لأنّ قياس المقام بالنهي عن العوضين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كالنهي عن ثمن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أنّ النهي عن الزيادة ليس النهي عن العوض أو المعوّض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العوض عند الشارع هو المثل لاالزائد عليه و إن جعله المتعاقدان من العوض، ولكن الروايات ناظرة إلى حيثية نفس الربا و الزيادة لاحيثية العوضية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الربا، 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334:23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الجواهر أيضاً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استناد الفساد إلى قاعدة تبعية العقود للقصود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أنّ البائع أو المشتري إنّما بذل المثل في مقابل المثلين فإن لم يتم له بطل العقد، و ليس هو كبيع الشاة و الخنزير التي يبطل من الثمن ما قابلها فيبقى الآخر بما قابله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البطلان في الزيادة هنا بلامقابل، و هو أمر غير مقصود للمتعاملين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صح العقد وقع ما لم يقصد و ما قصد لم يقع، كما هو واضح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التقابل الضمني يكفي في كون الأبعاض أيضاً مقصودة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الجملة ليست إلاّ نفس الأبعاض بالأسر، فالتعاقد عليها و القصد بها هو التعاقد و القصد على الأجزاء، فالعقد ينحل حسب أجزاء المركب كالتكليف المتعلق بالمركب الارتباطي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فنمنع عدم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المعاملة بين المثل و المثلين تكون بالتعاقد بين المثل و المثلين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فالمثل من المثلين وقع في مقابل المثل في ضمن التعاقد المذكور، فإذا حكم الشارع ببطلان المثل الزائد لم يخرج المثل الآخر عن تقابله مع المثل و التعاقد بينه و بين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التقابل الباقي تقابل ضمني في ضمن التقابل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التقابل الضمني ليس بين أحد المثلين و مجموع المثل بل بينه و بين بعض المثل، و عليه فجعل تمام المثل في مقابل المثل خلاف ما قصده المتعاملان، و عليه فالانحلال لايوجب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ذكر يظهر أيضاً عدم تمامية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عدم الانحلال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نقل الكل بعقد واحد غير منفك عن نقل الأجزاء، فمع نقل المجموع يحصل النقل بالنسبة إلى الأجزاء في الإنشاء، فبطلان المجموع و الكل بما هو مجموع للدليل لايلازم بطلان البيع الإنشائي بالنسبة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إلى الأجزاء بعد اختصاص دليل البطلان بالمجموع بما هو 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أنّ وقوع تمام المثل في مقابل المثل ليس مقصوداً في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اجتهاد في مقابل النص، و لامجال للإشكال المذكور بعد تصحيح أصل المعاملة شرعاً، و يكفي للتعبد بعض الروايات، كموثقة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الدراهم بالدراهم و الرصاص‌؟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الرصاص باطل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حمله على بطلان أصل المعاملة بقرينة الارتكاز 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لم يخص الإمام عليه السلام البطلان بالرصاص مع كونه في صدد البيان، فتخصيص البطلان بالزائد دليل على صحة أصل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كمعتبرة محمّد بن سنان، عن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بيع الدرهم بالدرهمين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أنّ الإنسان إذا اشترى الدرهم بالدرهمين كان ثمن الدرهم درهماً و ثمن الآخر باطلا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فالمتبايعان و إن قصدا مقابلة المثل بالمثلين إلاّ أنّ الشارع حيث منع من الزيادة جعل المثل في مقابل المثل و لم يُمض ما قصداه، كما جعل النكاح المنقطع الذي لم يذكر فيه المدة نكاحاً دائمياً مع أنّ المتعاقدين لم يقصداه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له أيضاً الحكم بوجوب ردّ الزيادة و حفظ رأس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لم يصح أصل المعاملة لزم الحكم بردّ المجموع و مطالبة مقابل الأصل من طرف المعاملة عند الإمكان، مع أنّ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تُبْتُمْ فَلَكُمْ رُؤُسُ أَمْوٰالِكُمْ لاٰ تَظْلِمُونَ وَ لاٰ تُظْلَمُونَ‌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اختصاص الرد بالزيادة و حفظ الباقي بعنوان رأس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الآية الكريمة مخصوصة بصورة الجهل و مع ذلك فهو منزّل على التقاصّ بالنسبة إلى رأس المال حيث إنّ مقابله عند الطرف الآخر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الأحاديث </w:t>
      </w:r>
      <w:r>
        <w:rPr>
          <w:rFonts w:eastAsia="Amiri" w:cs="Amiri" w:ascii="Amiri" w:hAnsi="Amiri"/>
          <w:color w:val="111111"/>
          <w:sz w:val="28"/>
          <w:szCs w:val="28"/>
          <w:lang w:bidi="ar-SA"/>
        </w:rPr>
        <w:t>170:18</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الصرف،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عليه السلام </w:t>
      </w:r>
      <w:r>
        <w:rPr>
          <w:rFonts w:eastAsia="Amiri" w:cs="Amiri" w:ascii="Amiri" w:hAnsi="Amiri"/>
          <w:color w:val="111111"/>
          <w:sz w:val="28"/>
          <w:szCs w:val="28"/>
          <w:lang w:bidi="ar-SA"/>
        </w:rPr>
        <w:t>88:2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غير سديد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أفاده في جامع المدارك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استظهار حرمة خصوص الزيادة من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أَحَلَّ اَللّٰهُ اَلْبَيْعَ وَ حَرَّمَ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لاوجه لتخصيص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تُبْتُمْ فَلَكُمْ رُؤُسُ أَمْوٰالِكُمْ‌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بخصوص الجهل، بل حلّية المجموع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رأس المال و 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مخصوصة بحال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بمقتضى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جٰاءَهُ مَوْعِظَةٌ مِنْ رَبِّهِ فَانْتَهىٰ فَلَهُ مٰا سَلَفَ‌</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يجمع بين هذه الآية و الآية السابقة بحمل هذه على حال الجهل و الآية السابقة، أي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تُبْتُمْ فَلَكُمْ رُؤُسُ أَمْوٰالِكُمْ‌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على حال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لاوجه للتنزيل على التقاصّ مع أنّ التقاصّ مشروط بعدم إمكان أخذ الحق من الطرف أو تعسّره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ورود النصوص بالصحة لامجال للإشكال فيها من جهة مخالفتها للقاعدة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السيد المحقق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المعاملة باطلة لعدم كون الزيادة متميزة عن الذي يقابل العوض الآخر حتى تكون بالنسبة إلى الزيادة باطلة و بالنسبة إلى المقابل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كل جزء من المثل يقابل جزأين من المثلين، فليست بيعاً بمثل و 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البطلان فيما إذاكانت جزءاً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 من أنّ الزيادة ليست ممتازة عن رأس المال حتى تكون المعاملة صحيحة بالنسبة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منقوض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جامع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ببيع ما يملك و مالايملك، كبيع العبد و الحرّ، و بيع الخلّ و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يحكمون بصحة البيع بالنسبة إلى ما يملك مع عدم التميز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المدارك </w:t>
      </w:r>
      <w:r>
        <w:rPr>
          <w:rFonts w:eastAsia="Amiri" w:cs="Amiri" w:ascii="Amiri" w:hAnsi="Amiri"/>
          <w:color w:val="111111"/>
          <w:sz w:val="28"/>
          <w:szCs w:val="28"/>
          <w:lang w:bidi="ar-SA"/>
        </w:rPr>
        <w:t>238:3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الملحقات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المسألة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المدارك </w:t>
      </w:r>
      <w:r>
        <w:rPr>
          <w:rFonts w:eastAsia="Amiri" w:cs="Amiri" w:ascii="Amiri" w:hAnsi="Amiri"/>
          <w:color w:val="111111"/>
          <w:sz w:val="28"/>
          <w:szCs w:val="28"/>
          <w:lang w:bidi="ar-SA"/>
        </w:rPr>
        <w:t>238:3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كان عدم التميز موجباً للبطلان كان لازم هذا بطلان البيع في مورد النقض أيضاً، مع أنّه لايمكن الالتزام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المقصود من اعتبار التميز إن كان لعدم لزوم الجهالة و الغرر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لاغرر و لاجهالة مع معلومية المجموع الملحوظ حال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المعتبر هو عدم الجهالة و الغرر حال المعاملة، و المفروض أنّه لاغرر و لاجهالة مع ملاحظة المجموع، كما لايكون غرر في بيع ما يملك و ما لايملك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الحكم بصحة الأصل و بطلان الزيادة في المثلين يكون المثل الزائد الموجود فيهما خارجاً معلوماً و متميزاً بنحو الإشاعة كنصفهما، و هو محكوم بالبطلان، كما أنّ المثل الآخر الذي هو النصف يكون معلوماً و متميزاً كذلك، و هو محكوم بالصحة، و تكفي معلوميتهما بنحو الإشاعة لتحقق 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الإشكالات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كإشكال عدم التمييز أو عدم القصد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اجتهاد في مقابل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الآية الكريمة الدالّة على تخصيص الردّ بالزيادة و جواز حفظ الباقي بعنوان رأس المال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تُبْتُمْ فَلَكُمْ رُؤُسُ أَمْوٰالِكُمْ‌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 أنّه لو لم تكن المعاملة بالنسبة إلى الأصل صحيحة لايكون الباقي عنده رأسَ ماله بل هو مال الغير و من موثقة إسحاق بن عمار الدالّة على تخصيص البطلان بالرصاص و ردّه في مقام الجواب عن سؤال السائل عن حكم بيع الموزون بالزائد و من معتبرة محمّد بن سنان، عن علي بن موسى الرضا عليه السلام أنّه كتب في جواب مسائله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 الإنسان إذا اشترى الدرهم بالدرهمين كان ثمن الدرهم درهماً و ثمن الآخر باطلا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صحّة وقوع الدرهم في مقابل الدرهم لتخصيص البطلان بالدرهم الآخر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السيد المحقق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الدالّة على اعتبار المثلية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عليه السلام </w:t>
      </w:r>
      <w:r>
        <w:rPr>
          <w:rFonts w:eastAsia="Amiri" w:cs="Amiri" w:ascii="Amiri" w:hAnsi="Amiri"/>
          <w:color w:val="111111"/>
          <w:sz w:val="28"/>
          <w:szCs w:val="28"/>
          <w:lang w:bidi="ar-SA"/>
        </w:rPr>
        <w:t>88:2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في ذكر ما كتب به الرضا عليه السلام إلى محمّد ابن سنان،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مفهوماً و منطوقاً ظاهرها بيان الحكم الوضعي أو الأعم منه و من التكليفي، فهي دالّة على فساد المعاملة و أنّه يشترط فيها كونها مثلابمثل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الأخبار التي أشار إليها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 ومنها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موثقة منصور بن حازم،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يكال أو يوزن فلايصلح مثلين بمثل إذا كان من جنس 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موثقة الحلبي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لايباع مختومان من شعير بمختوم من حنطة، و لايباع إلاّ مثلا بمثل، والتمر مثل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موثقة أبي بصير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الحنطة و الشعير رأساً برأس لايزاد واحد منهما على الآخر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موثقة زرارة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الحنطة بالدقيق مثلا بمثل و السويق بالسويق مثلا بمثل و الشعير بالحنطة مثلا بمثل، لابأس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الحنطة بالشعير و الحنطة بالدقيق،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كانا سواء فلا بأس و إلاّ فلا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موثقة ابن أبي عمير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الفضة بالفضة مثل بمثل و الذهب بالذهب مثل بمثل ليس فيه زيادة و لانقصان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الزائد و المستزيد في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الملحقات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الأحاديث </w:t>
      </w:r>
      <w:r>
        <w:rPr>
          <w:rFonts w:eastAsia="Amiri" w:cs="Amiri" w:ascii="Amiri" w:hAnsi="Amiri"/>
          <w:color w:val="111111"/>
          <w:sz w:val="28"/>
          <w:szCs w:val="28"/>
          <w:lang w:bidi="ar-SA"/>
        </w:rPr>
        <w:t>145:18</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الربا،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الربا،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الربا،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الصرف، 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الأمالي و الفقيه بالإسناد المتقدم عن علي بن أبي طالب عليه السلام عن النبي صلى الله عليه وآله في حديث المناهي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نهى صلى الله عليه وآله عن بيع الذهب بالذهب زيادة إلاّ وزناً بوزن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رواه العلاّمة في التذكرة عن عطاء بن يسار أنّ معاوية باع سقاية من ذهب أو ورق بأكثر من ورقها، فقال 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وآله ينهى عن مثل هذا إلاّ مثلا بمثل،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بهذا بأساً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يعذرني من هذا اُخبره عن النبي صلى الله عليه وآله و يخبرني عن رأيه، و الله لاسكنت بأرض أنت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قدم أبو الدرداء على عمر فذكر له ذلك، فكتب عمر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لاتبع إلاّ وزناً بوزن مثلا بمثل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الأخبار المذكورة في مقام بيان مورد الربا من المكيل و الموزون أو وحدة بعض الأجناس مع بعض آخر كالحنطة مع الشعير أو الدقيق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اعتبار المثلية مفهوماً و منطوقاً لعلّه يكون من جهة أن لايكون المعاملة ربوية حتى تكون محرمة و فاسدة من ناحية الزيادة، و لم يحرز كونها في مقام بيان فساد أصل المعاملة، و لو سلّم ذلك فغايته هو الظهور في ذلك، فاللازم هو رفع اليد عنه و حمله على فساد المجموع بما هو 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سائر الأدلّة الدالّة على صحة الأصل، و من جملتها ما دلّ على اختصاص البطلان بالزائد، كموثقة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الدراهم بالدراهم و الرصاص‌؟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الرصاص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معتبرة محمّد بن سنان، عن علي بن موسى الرضا عليه السلام أنّه كتب إليه فيما كتب إليه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الصرف، 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جواب مسائله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علّة تحريم الربا إنّما نهى الله عزّوجل عنه لمافيه من فساد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الإنسان إذا اشترى الدرهم بالدرهمين كان ثمن الدرهم درهماً و ثمن الآخر باطلا، فبيع الربا و شراؤه وَكْسٌ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المشتري و على البائع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لتخصيصه البطلان بالزائد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من جملتها ما دلّ على أنّ الباقي غير الزائد هو مال الآخذ المرابي بعنوان رأس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كالآية الكريمة الدالّة على ردّ الزائد و حفظ رأس المال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تُبْتُمْ فَلَكُمْ رُؤُسُ أَمْوٰالِكُمْ‌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الأخبار الدالّة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كصحيحة الحلبي عن 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رجلا ورث من أبيه مالا وقد عرف أنّ في ذلك المال ربا ولكن قد اختلط في التجارة بغيره حلال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حلالا طيباً فليأكله، و إن عرف منه شيئاً أنّه ربا فليأخذ رأس ماله وليرد الربا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كخبر أبي الربيع الشامي، عن أبي عبدالله عليه السلام،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تعرف منه شيئاً معزولا تعرف أهله و تعرف أنّه ربا، فخذ رأس مالك ودع ما سواه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فمقتضى الجمع بينهما هو حمل الأخبار الدالّة على اعتبار المثلية على أنها في مقام بيان مورد الربا المحرّم و فساد المجموع بما هو مجموع، لا في مقام بيان فساد أصل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دلالة الأخبار على صحّة الأصل، لاوقع لما استشكل فيه من جهة القواعد، مع أنّه لايخلو عن الإشكال، 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دعوى الإجماع على الفساد، قال في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وليعلم أنّ الظاهر أنّ التحريم عند الأصحاب هو المعاملة و ما يحصل بها، فما يأخذه من الغريم من رأس المال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عليه السلام </w:t>
      </w:r>
      <w:r>
        <w:rPr>
          <w:rFonts w:eastAsia="Amiri" w:cs="Amiri" w:ascii="Amiri" w:hAnsi="Amiri"/>
          <w:color w:val="111111"/>
          <w:sz w:val="28"/>
          <w:szCs w:val="28"/>
          <w:lang w:bidi="ar-SA"/>
        </w:rPr>
        <w:t>88:2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ما كتب به الرضا عليه السلام إلى محمّد ابن سنان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145:5</w:t>
      </w:r>
      <w:r>
        <w:rPr>
          <w:rFonts w:eastAsia="Amiri" w:cs="Amiri" w:ascii="Amiri" w:hAnsi="Amiri"/>
          <w:color w:val="111111"/>
          <w:sz w:val="28"/>
          <w:szCs w:val="28"/>
          <w:rtl w:val="true"/>
          <w:lang w:bidi="ar-SA"/>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الزيادة حرام، و كذا ما يعطيه، كما تدلّ عليه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أَحَلَّ اَللّٰهُ اَلْبَيْعَ وَ حَرَّمَ اَلرِّبٰا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أحلّ الله البيع الذي لاربا فيه و حرّم البيع الذي فيه الربا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لايخفى أنّ ظاهر الأصحاب بل و جملة من النصوص تحريم نفس المعاملة وما يحصل بها، فما يأخذه من الغريم من رأس المال و الزيادة حرام، و كذا ما يعطيه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 في الملحقات فيما إذا كانت الزيادة شرطاً فحاله حال الجزء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ظاهر كلمات العلماء أيضاً بطلانها مطلقاً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الإجماع غير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لقوّة احتمال مرادهم من حرمة المعاملة الربوية هو حرمة المجموع لاحرمة الأصل، و يشهد له ما في نهاية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متى علم أنّ ذلك حرام ثمّ استعمله فكل ما يحصل له من ذلك محرّم عليه، و يجب عليه ردّه على صاحبه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تخصيص الحرمة و وجوب الردّ بما يحصل له من المعاملة الربوية دون الأصل يشهد على أنّ المعاملة بالنسبة إليه ليست بفاسدة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لزم عليه ردّه و مطالبة مقابله مما أعطاه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ما في السرائر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فيجب على الإنسان معرفته ليتجنبه و يتنزه عنه، فمن ارتكب الربا بجهالة و لم يعلم أنّ ذلك محظور فليستغفر الله تعالى في المستقبل و يتوب إليه، و قد تاب الله عليه فيما مضى، و من علم أنّ ذلك حرام ثمّ استعمله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ما يحصل له من ذلك محرّم عليه و يجب ردّه على صاحبه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الكرامة </w:t>
      </w:r>
      <w:r>
        <w:rPr>
          <w:rFonts w:eastAsia="Amiri" w:cs="Amiri" w:ascii="Amiri" w:hAnsi="Amiri"/>
          <w:color w:val="111111"/>
          <w:sz w:val="28"/>
          <w:szCs w:val="28"/>
          <w:lang w:bidi="ar-SA"/>
        </w:rPr>
        <w:t>504:4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334:23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الملحقات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سلسلة الينابيع الفقهية </w:t>
      </w:r>
      <w:r>
        <w:rPr>
          <w:rFonts w:eastAsia="Amiri" w:cs="Amiri" w:ascii="Amiri" w:hAnsi="Amiri"/>
          <w:color w:val="111111"/>
          <w:sz w:val="28"/>
          <w:szCs w:val="28"/>
          <w:lang w:bidi="ar-SA"/>
        </w:rPr>
        <w:t>82:13</w:t>
      </w:r>
      <w:r>
        <w:rPr>
          <w:rFonts w:eastAsia="Amiri" w:cs="Amiri" w:ascii="Amiri" w:hAnsi="Amiri"/>
          <w:color w:val="111111"/>
          <w:sz w:val="28"/>
          <w:szCs w:val="28"/>
          <w:rtl w:val="true"/>
          <w:lang w:bidi="ar-SA"/>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w:t>
      </w:r>
      <w:r>
        <w:rPr>
          <w:rFonts w:eastAsia="IRNazanin" w:cs="IRNazanin"/>
          <w:color w:val="111111"/>
          <w:sz w:val="28"/>
          <w:szCs w:val="28"/>
          <w:lang w:bidi="fa-IR"/>
        </w:rPr>
        <w:t>297:14</w:t>
      </w:r>
      <w:r>
        <w:rPr>
          <w:rFonts w:eastAsia="IRNazanin" w:cs="IRNazanin"/>
          <w:color w:val="111111"/>
          <w:sz w:val="28"/>
          <w:szCs w:val="28"/>
          <w:rtl w:val="true"/>
          <w:lang w:bidi="fa-IR"/>
        </w:rPr>
        <w:t xml:space="preserve">. </w:t>
      </w:r>
      <w:bookmarkStart w:id="79" w:name="pg16078_173619"/>
    </w:p>
    <w:p>
      <w:pPr>
        <w:pStyle w:val="BookText"/>
        <w:rPr/>
      </w:pPr>
      <w:bookmarkEnd w:id="79"/>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الإجماع على تقدير ثبوته لايفيد مع احتمال أن يكون مستندهم هو ما عرفت من الوجوه السابقة، فلا تغفل</w:t>
      </w:r>
      <w:r>
        <w:rPr>
          <w:rFonts w:eastAsia="Amiri" w:cs="Amiri" w:ascii="Amiri" w:hAnsi="Amiri"/>
          <w:color w:val="111111"/>
          <w:sz w:val="28"/>
          <w:szCs w:val="28"/>
          <w:rtl w:val="true"/>
          <w:lang w:bidi="ar-SA"/>
        </w:rPr>
        <w:t>.</w:t>
      </w:r>
    </w:p>
    <w:p>
      <w:pPr>
        <w:pStyle w:val="Heading5"/>
        <w:numPr>
          <w:ilvl w:val="4"/>
          <w:numId w:val="1"/>
        </w:numPr>
        <w:rPr/>
      </w:pPr>
      <w:bookmarkStart w:id="80" w:name="__RefHeading___Toc438408_1280447820"/>
      <w:bookmarkStart w:id="81" w:name="_Toc31"/>
      <w:bookmarkEnd w:id="80"/>
      <w:r>
        <w:rPr>
          <w:rtl w:val="true"/>
        </w:rPr>
        <w:t>حكم اشتراط الزيادة</w:t>
      </w:r>
      <w:r>
        <w:rPr>
          <w:rtl w:val="true"/>
        </w:rPr>
        <w:t>:</w:t>
      </w:r>
      <w:bookmarkEnd w:id="81"/>
    </w:p>
    <w:p>
      <w:pPr>
        <w:pStyle w:val="BookText"/>
        <w:rPr/>
      </w:pPr>
      <w:r>
        <w:rPr>
          <w:rFonts w:ascii="Amiri" w:hAnsi="Amiri" w:eastAsia="Amiri" w:cs="Amiri"/>
          <w:color w:val="111111"/>
          <w:sz w:val="28"/>
          <w:sz w:val="28"/>
          <w:szCs w:val="28"/>
          <w:rtl w:val="true"/>
          <w:lang w:bidi="ar-SA"/>
        </w:rPr>
        <w:t>و ينقدح ممّا مرّ حكم ما إذا اشترطت الزيادة العينية في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فإنّمقتضى ما عرفت هو صحّة أصل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تمامية ما استدلوا به للبطلان، و عليه فاشتراط الزيادة العينية محكومة بالحرمة و الفساد دون أصل المعاملة، بناء على ما مرّ من إلحاقها بزيادة الجزء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في الملحقات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 الزيادة في أحد العوضين موجب لعدم صدق المماثلة المشترطة في صحّة المعاملة، والشرط الفاسد إنّما لايفسد إذا لم يكن موجباً لفقد شرط في أصل المعاملة أو إحداث مانع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فيكون مفسداً كما في الشرط الذي يوجب الجهالة أو الغرر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ما فيه من أنّ الأخبار الدالّة على اعتبار المماثلة لاتكون في مقام بيان فساد أصل المعاملة بل تكون في صدد تبيين مورد الربا عن غيره أو وحدة بعض الأجناس مع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فالشرط المذكور و إن أوجب عدم المماثلة في المعاملة و صار سبباً للحرمة و بطلان المجموع بما هو مجموع، ولكن لايلزم من ذلك بطلان أصل المعاملة أو إحداث مانع فيه حتى يكون مفسداً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ما في جامع المدارك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من دليل اعتبار المماثلة مماثلة مدخول الباء في قول البائع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 هذا بهذا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الشرط لايكون مدخول الباء، و مع الشك المرجع عمومات أدلّة البيع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الملحقات </w:t>
      </w:r>
      <w:r>
        <w:rPr>
          <w:rFonts w:eastAsia="IRNazanin" w:cs="IRNazanin"/>
          <w:color w:val="111111"/>
          <w:sz w:val="28"/>
          <w:szCs w:val="28"/>
          <w:lang w:bidi="fa-IR"/>
        </w:rPr>
        <w:t>7:2</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المدارك </w:t>
      </w:r>
      <w:r>
        <w:rPr>
          <w:rFonts w:eastAsia="Amiri" w:cs="Amiri" w:ascii="Amiri" w:hAnsi="Amiri"/>
          <w:color w:val="111111"/>
          <w:sz w:val="28"/>
          <w:szCs w:val="28"/>
          <w:lang w:bidi="ar-SA"/>
        </w:rPr>
        <w:t>239:3</w:t>
      </w:r>
      <w:r>
        <w:rPr>
          <w:rFonts w:eastAsia="Amiri" w:cs="Amiri" w:ascii="Amiri" w:hAnsi="Amiri"/>
          <w:color w:val="111111"/>
          <w:sz w:val="28"/>
          <w:szCs w:val="28"/>
          <w:rtl w:val="true"/>
          <w:lang w:bidi="ar-SA"/>
        </w:rPr>
        <w:t xml:space="preserve">. </w:t>
      </w:r>
      <w:bookmarkStart w:id="82" w:name="pg16078_173620"/>
    </w:p>
    <w:p>
      <w:pPr>
        <w:pStyle w:val="BookText"/>
        <w:rPr/>
      </w:pPr>
      <w:bookmarkEnd w:id="82"/>
      <w:r>
        <w:rPr>
          <w:rFonts w:ascii="Amiri" w:hAnsi="Amiri" w:eastAsia="Amiri" w:cs="Amiri"/>
          <w:color w:val="111111"/>
          <w:sz w:val="28"/>
          <w:sz w:val="28"/>
          <w:szCs w:val="28"/>
          <w:rtl w:val="true"/>
          <w:lang w:bidi="ar-SA"/>
        </w:rPr>
        <w:t>لايقال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النهي و إن كان متوجهاً إلى الزيادة ولكن يسري منها إلى أصل المعاملة عرفاً، كما إذا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هذا بذا بشرط أن تشرب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يفهم منه عرفاً حرمة البيع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أفاد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على فرض تسليم ذلك لايخفى عليك أنّ النهي حينئذ ليس متعلقاً بذات المعاملة من حيث هي، بل متعلق بها لأمر خارج عنها و هو اشتمالها على الشرط، و هو لايدلّ على الفساد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غاية ما يمكن أن يقال في تقريب صحّة أصل المعاملة، ولكن مقتضى الاحتياط هو عدم العدول عمّا نسب إلى الأصحاب من بطلان المعاملة مطلقاً، و إن أمكن الإشكال في نسبة بطلان أصل المعاملة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لذهابهم إلى كفاية ردّ الزيادة من غير فرق بين البيع ونحوه و بين القرض، و لابين صورة وجود المال و بين تلفه، بل عن بعضهم نفي الخلاف فيه، و عن المقداد و الكركي الإجماع عليه، و هذا لايساعد مع القول بالبطلان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لحكموا بوجوب ردّ الأصل أيضاً، فتأمل</w:t>
      </w:r>
      <w:r>
        <w:rPr>
          <w:rFonts w:eastAsia="Amiri" w:cs="Amiri" w:ascii="Amiri" w:hAnsi="Amiri"/>
          <w:color w:val="111111"/>
          <w:sz w:val="28"/>
          <w:szCs w:val="28"/>
          <w:rtl w:val="true"/>
          <w:lang w:bidi="ar-SA"/>
        </w:rPr>
        <w:t>.</w:t>
      </w:r>
    </w:p>
    <w:p>
      <w:pPr>
        <w:pStyle w:val="Heading5"/>
        <w:numPr>
          <w:ilvl w:val="4"/>
          <w:numId w:val="1"/>
        </w:numPr>
        <w:rPr/>
      </w:pPr>
      <w:bookmarkStart w:id="83" w:name="__RefHeading___Toc438410_1280447820"/>
      <w:bookmarkStart w:id="84" w:name="_Toc32"/>
      <w:bookmarkEnd w:id="83"/>
      <w:r>
        <w:rPr>
          <w:rtl w:val="true"/>
        </w:rPr>
        <w:t>صحّة أصل القرض الربوي و بطلانه بالنسبة للزيادة</w:t>
      </w:r>
      <w:r>
        <w:rPr>
          <w:rtl w:val="true"/>
        </w:rPr>
        <w:t>:</w:t>
      </w:r>
      <w:bookmarkEnd w:id="84"/>
    </w:p>
    <w:p>
      <w:pPr>
        <w:pStyle w:val="BookText"/>
        <w:rPr/>
      </w:pPr>
      <w:r>
        <w:rPr>
          <w:rFonts w:ascii="Amiri" w:hAnsi="Amiri" w:eastAsia="Amiri" w:cs="Amiri"/>
          <w:color w:val="111111"/>
          <w:sz w:val="28"/>
          <w:sz w:val="28"/>
          <w:szCs w:val="28"/>
          <w:rtl w:val="true"/>
          <w:lang w:bidi="ar-SA"/>
        </w:rPr>
        <w:t>ذهب صاحب الجواهر في كتاب القرض إلى فساد أصل القرض أيضاً، و استدلّ له بأخبار تدلّ على عدم جواز شرط النفع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إسحاق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عن الرجل يكون له مع رجل مال قرضاً فيعطيه شيئاً من ربحه مخافة أن يقطع ذلك عنه، فيأخذ ماله من غير أن يكون شرط عليه‌؟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لابأس بذلك ما لم يكن شرطاً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الملحقات </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104:13</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الدين و القرض،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وصحيحة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الرجل يستقرض الدراهم البيض عدداً ثمّ يعطي سوداً وزناً و قد عرف أنها أثقل مما أخذ و تطيب نفسه أن يجعل له فضلها؟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لابأس إذا لم يكن فيه شرط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صحيحة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أقرضت الدراهم ثمّ جاءك بخير منها فلا بأس إذالم يكن بينكما شرط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وخبر خالد 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كانت لي عليه مئة درهم عدداً فقضاها مئة وزناً؟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لابأس ما لم يشترط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الربا من قبل الشروط، إنّما يفسده الشروط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استظهر منها فساد القرض بهذا الشرط لا أنّ الشرط يفسد خاصّة، و لعلّ وجه الاستظهار هو أنّ مفهوم هذه الروايات هو وجود المنع و البأس في نفس القرض عند الشرط، و مقتضاه هو فساد القرض و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فيكون الشرط في صحّة القرض عدم هذا الشرط، كما هو ظاهر صحيحة محمّد بن قيس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أقرض رجلا ورقاً فلا يشترط إلاّ مثلها، فإن جوزي أجود منها فليقبل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لايأخذ أحد منكم ركوب دابة أو عارية متاع يشترطه من أجل قرض ورقه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ظهور النهي فيه في الشرطية كما في نظائره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قرض يجر منفعة فهو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الشرط المنجبر بكلام الأصحاب،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إجماع، بل في المختلف الإجماع على أنّه إذا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الأحاديث </w:t>
      </w:r>
      <w:r>
        <w:rPr>
          <w:rFonts w:eastAsia="Amiri" w:cs="Amiri" w:ascii="Amiri" w:hAnsi="Amiri"/>
          <w:color w:val="111111"/>
          <w:sz w:val="28"/>
          <w:szCs w:val="28"/>
          <w:lang w:bidi="ar-SA"/>
        </w:rPr>
        <w:t>153:18</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الربا،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108:13</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الدين والقرض،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244:5</w:t>
      </w:r>
      <w:r>
        <w:rPr>
          <w:rFonts w:ascii="Amiri" w:hAnsi="Amiri" w:eastAsia="Amiri" w:cs="Amiri"/>
          <w:color w:val="111111"/>
          <w:sz w:val="28"/>
          <w:sz w:val="28"/>
          <w:szCs w:val="28"/>
          <w:rtl w:val="true"/>
          <w:lang w:bidi="ar-SA"/>
        </w:rPr>
        <w:t xml:space="preserve">، باب الصرف،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lang w:bidi="ar-SA"/>
        </w:rPr>
        <w:t>203:6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أقرضه و شرَط عليه أن يردّ خيراً مما اقترض كان حراماً و بطل القرض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فحرمة القرض منه حينئذ ظاهرة في فساده و أنّه لم يفد الملك، فيحرم على المستقرض التصرف فيه، و هو مضمون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مقبوضاً على ذلك، و لأنّ ما يضمن بصحيحه يضمن بفاسده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 الأخبار هو اشتراط عدم الشرط في صحّة القرض و المنع عن صورة الشرط، و مقتضاه هو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المراد من القرينة التي توجب حمل النبوي صلى الله عليه وآله على صورة الشرط هي الروايات الدالّة على أنّ خير القرض ما جرّ منفعة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في جامع المدارك بأنّ‌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الأخبار السابقة عدا صحيح محمّد بن قيس لايستفاد منها إلاّ ثبوت البأس مع الشرط و تحقق الربا، و الربا هو الزيادة على العوض الأعم من المثل و القيمة، و لايستفاد منها فساد القرض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صحيح محمّد بن قيس فيشكل استظهار حرمة القرض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الفرق بين هذا الشرط المذكور و سائر الشروط المذكورة في المعاملات كشرط عدم الغرر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سائر الشروط لاأثر لها إلاّ صحّة المعاملة معها و عدم الصحّة مع انتفائها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اشتراط الزيادة فالظاهر حرمته مع قطع النظر عن اشتراط صحّة القرض بعدمه، نظير حرمة الكتابة و الشهادة في الربا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شهادة ذيل صحيحة محمّد بن قيس على أنّ المقصود من اعتبار عدم الشرط الزائد لعدم الابتلاء بالزائد الحرام من ركوب دابّة أو عارية متاع، لالاعتباره في صحّة أصل القرض، كما أنّ ثبوت البأس في الأخبار الاُخر في القرض مع الشرط لوجود شرط المنفعة و الربا لانفس القرض، فإنّهما راجعان إلى الشرط و الزيادة، و هو لايوجب فساد أصل القرض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لذلك قال في الملحقات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يمكن أن يقال بعدم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النهي فيه متعلق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المدارك </w:t>
      </w:r>
      <w:r>
        <w:rPr>
          <w:rFonts w:eastAsia="Amiri" w:cs="Amiri" w:ascii="Amiri" w:hAnsi="Amiri"/>
          <w:color w:val="111111"/>
          <w:sz w:val="28"/>
          <w:szCs w:val="28"/>
          <w:lang w:bidi="ar-SA"/>
        </w:rPr>
        <w:t>329:3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بخصوص الزيادة، و لاينفع سرايته إلى أصل القرض، و على فرض تسليمه فلا يدلّ على بطلان أصل القرض، فيشكل الحكم بفساده و إن حكي عن المختلف الإجماع على فساده لكنه غير باتّ‌، و لذا اختار صاحب الجواهر عدم البطلان هنا، و إن اختار البطلان في باب القرض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ظاهر النبوي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قرض يجرّ منفعة فهو حرام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حمله على صورة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أصل القرض، بل ربما يروى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قرض يجرّ منفعة فهو 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طرقنا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يظهر من بعض الأخبار إنكاره، كما في صحيحة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الرجل يستقرض من الرجل قرضاً و يعطيه الرهن إمّا خادماً و إمّا آنية و إمّا ثياباً، فيحتاج إلى شيء من منفعته، فيستأذنه فيه فيأذن 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طابت نفسه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عندنا يروون أنّ كل قرض يجر منفعة فهو فاسد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أوليس خير القرض ما جرّ منفعة‌؟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بشر بن سلمة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القرض ما جرّ المنفعة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محمّد بن عبده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القرض يجر المنفعة‌؟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القرض الذي يجرّ المنفعة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فالخبر المذكور مورد للإنكار، و معه لادليل على بطلان أصل القرض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الملحقات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435</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أمّا الاستدلال بذيل رواية خالد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يفسده 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دلالتها على فساد القرض، ففيه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الضمير راجع إلى الربا لاالقرض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فالمسألة مبتنية على كون الشرط الفاسد مفسداً، و هو ممنوع كما قرر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النبوي المذكور منجبر بعمل الأصحاب، و المراد منه هو صورة الاشتراط بقرينة الروايات الاُخرى الدالّة على أنّ خير القرض ما جرّ المنفعة، و عليه فيكفي الخبر المزبور لفساد القرض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لدلالته على حرمة نفس القرض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يحرز استنادهم إلى النبوي المذكور،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القرض من المعاوضات الجعلية، و إن كان هو تمليك عين بالتغريم، فلا يمكن الاستدلال لفساد القرض بأدلّة اعتبار المماثلة في المعاوضات بناء على تمامية دلالتها، كما لاتجري فيه الوجوه الاُخرى المذكورة في البيع و غيره من 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القرض أعم موضوعاً من البيع و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اختصاص حرمة الزيادة في القرض بالمتجانسين، فالدليل على الأخص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تماميته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لايكفي للأعم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يستدل بموثقة محمّد بن مسلم على صحّة العقد القرضي مع بطلان الشرط للزيادة فقط، و هي مارواها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أبان، عن محمّد بن مسلم، عن أبي جعفر عليه السلام في الرجل يكون عليه دين إلى أجل مسمّى فيأتيه غريمه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أنقِدني مِن الذي لي كذا وكذا و أضع لك بقيّته، 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أنقدني بعضاً و أمدّ لك في الأجل فيما بقي‌؟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لاأرى به بأساً ما لم يزد على رأس ماله شيئاً، يقول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تُبْتُمْ فَلَكُمْ رُؤُسُ أَمْوٰالِكُمْ‌</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تَظْلِمُونَ وَ لاٰ تُظْلَمُونَ‌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فالإمام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لاأرى به بأساً ما لم يزد على رأس ماله شيئاً، فكانت الزيادة على رأس المال هي التي فيها بأس، فيكون القرض الذي هو تمليك في مقابل الضمان على حاله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تَظْلِمُونَ وَ لاٰ تُظْلَمُونَ‌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فالإمام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لاأرى به بأساً ما لم يزد على رأس ماله شيئاً، فكانت الزيادة على رأس المال هي التي فيها بأس، فيكون القرض الذي هو تمليك في مقابل الضمان على حاله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لافرق بينه و بين سائر الأخبار في عدم الدلالة على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غايته وجود البأس مع الزيادة، فيجيء فيه البحث أنّ البأس مختص بنفس الزيادة أو يعمّ الأصل أيضاً؟ فلا دلالة للرواية على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فالأظهر أنّ أصل القرض ليس بفاسد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دليل على فساده بالخصوص، و الشرط الفاسد لايفسد العقد ما لم يوجب خللا فيه، و المفروض أنّ الربا لايوجب خللا في نفس القرض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 يظهر أنّه يجوز أخذ القرض ممن لايقرض إلاّ بالربا مع عدم قصد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أخذ القرض حينئذ ليس بربوي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القصد و إن قصده المقرض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عدم قصد الزيادة لايكون القرض مقصوداً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المفروض في القرض الربوي وجود التزامين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بأداء شيء بضمان مثله أو قيمته، 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بأداء الزيادة، فمع عدم القصد يختل الالتزام الثاني لاالالتزام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الزيادة تردّ إلى مالكها، و لايجب أداؤها لو لم يؤدِّها، و لافرق في ذلك بين الأشخاص الحقيقيين أو الحقوقيين حتى الزيادة المأخوذة من قِبل الدولة في زمان النظام الحاكم قَبل انتصار الثورة و قيام الجمهورية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يجب على الدولة إرجاعها إلى ملاّكها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120:13</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الدين والقرض،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 فقهياً و اقتصادياً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حالة كون دفع الزيادات المأخوذة قبل انتصار الثورة يهدّد كيان الجمهورية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لكثرتها حيث إنّها تشكّل مبالغ كبيرة و في هذه الصورة لايجب على الدولة الفعلية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أمكن دفعها تدريجياً بنحو من الأنحاء وجب ذلك،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لاريب في أنّ مقتضى ما دلّ على حرمة الربا و فساد المعاملة المشتملة عليه وجوب ردّ الزيادة خاصة المأخوذة بالقرض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بقائها على ملك المالك معيّنة أو مشاعة، فحكمها حكم غيرها من الاُمور التي للغير في الرد و الصدقة و نحوهما من مسائل الاشتباه للمال و الصاحب أو لهما مما هو مقرر في كتاب الخمس و غيره من محالّه، من غير فرق في ذلك بين العلم والجهل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كان الربا في عقد المعاوضة فالمتجه حينئذ فساد المعاملة، فيبقى كل من العوضين على ملك صاحبه لاالزيادة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الفرق بينه و بين القرض واضح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اتّضح من خلال البحث عدم بطلان أصل المعاملة و إن كان الأحوط هو فساد الأصل في الربا المعاملي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الصحّة و الفساد بالنسبة إلى أصل المعاملة أو أصل القرض، و 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397:23</w:t>
      </w:r>
      <w:r>
        <w:rPr>
          <w:rFonts w:eastAsia="Amiri" w:cs="Amiri" w:ascii="Amiri" w:hAnsi="Amiri"/>
          <w:color w:val="111111"/>
          <w:sz w:val="28"/>
          <w:szCs w:val="28"/>
          <w:rtl w:val="true"/>
          <w:lang w:bidi="ar-SA"/>
        </w:rPr>
        <w:t xml:space="preserve">. </w:t>
      </w:r>
      <w:bookmarkStart w:id="85" w:name="pg16078_173627"/>
    </w:p>
    <w:p>
      <w:pPr>
        <w:pStyle w:val="Heading4"/>
        <w:numPr>
          <w:ilvl w:val="3"/>
          <w:numId w:val="1"/>
        </w:numPr>
        <w:rPr/>
      </w:pPr>
      <w:bookmarkStart w:id="86" w:name="__RefHeading___Toc438412_1280447820"/>
      <w:bookmarkStart w:id="87" w:name="_Toc33"/>
      <w:bookmarkEnd w:id="85"/>
      <w:bookmarkEnd w:id="86"/>
      <w:r>
        <w:rPr>
          <w:rtl w:val="true"/>
        </w:rPr>
        <w:t>الجهة السادسة</w:t>
      </w:r>
      <w:r>
        <w:rPr>
          <w:rtl w:val="true"/>
        </w:rPr>
        <w:t xml:space="preserve">: </w:t>
      </w:r>
      <w:r>
        <w:rPr>
          <w:rtl w:val="true"/>
        </w:rPr>
        <w:t>في أن الربا المعاملي هل يختص بالبيع أو يعم سائر المعاوضات‌؟</w:t>
      </w:r>
      <w:bookmarkEnd w:id="87"/>
    </w:p>
    <w:p>
      <w:pPr>
        <w:pStyle w:val="Heading5"/>
        <w:numPr>
          <w:ilvl w:val="4"/>
          <w:numId w:val="1"/>
        </w:numPr>
        <w:rPr/>
      </w:pPr>
      <w:bookmarkStart w:id="88" w:name="__RefHeading___Toc438414_1280447820"/>
      <w:bookmarkStart w:id="89" w:name="_Toc34"/>
      <w:bookmarkEnd w:id="88"/>
      <w:r>
        <w:rPr>
          <w:rtl w:val="true"/>
        </w:rPr>
        <w:t>اشارة</w:t>
      </w:r>
      <w:bookmarkEnd w:id="89"/>
    </w:p>
    <w:p>
      <w:pPr>
        <w:pStyle w:val="BookText"/>
        <w:rPr/>
      </w:pPr>
      <w:r>
        <w:rPr>
          <w:rFonts w:ascii="Amiri" w:hAnsi="Amiri" w:eastAsia="Amiri" w:cs="Amiri"/>
          <w:color w:val="111111"/>
          <w:sz w:val="28"/>
          <w:sz w:val="28"/>
          <w:szCs w:val="28"/>
          <w:rtl w:val="true"/>
          <w:lang w:bidi="ar-SA"/>
        </w:rPr>
        <w:t>نسب الى المشهور أنهم ذهبوا الى الثاني و استدلوا له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ما دلّ على حرمته من الكتاب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الربا هو الزيادة و هي صادقة على الزيادة، سواء كانت في البيع أو غيره، و مقتضى النهي في المعاملات هو الارشاد الى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يشكل ذلك كما في جامع المدارك بأنّ الربا بمعناه اللغوي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مراد و إلاّ لزم شموله للزيادة مع اختلاف الجنس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الشمول و الخروج بالدليل كماترى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للزوم تخصيص الأكثر، و بعد عدم إرادة المعنى اللغوي فلايبعد أن يكون محمولاً على ما هو الشائع بين الناس من الربا في البيع و القرض و يكفي عدم العموم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الجواب عنه بأن شيوع خصوص البيع أو القرض ممنوع، و على فرض التسليم ليس في حدّ يوجب الإنصراف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الغلبة الخارجية لاتوجب الإنصراف، و عليه فلاموجب لتخصيص الزيادة بخصوص الزيادة في القرض أو في البيع، بل يشمل كل زيادة في كل 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الربا عليها عرفاً و لو في غير البيع، كالصلح و التقبيل و تمديد الأجل مع الزيادة، مع أن هذه الاُمور ليست ببيع و لاقرض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بأن الربا عرّف بأنه البيع الذي يشتمل على الزيادة و مقتضاه هو اختصاصه بالبيع فلايعم غيره من المعاملات، مندفع بما مرّ من أنه لاشاهد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تخصيص الأكثر بإخراج الزيادة مع اختلاف الجنس أو مع كونه غير مكيل و موزون أو مع النسّية ممنوعة، فانّ العناوين الباقية أكثر من الخارجة و هي الزيادة مع وحدة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المدارك </w:t>
      </w:r>
      <w:r>
        <w:rPr>
          <w:rFonts w:eastAsia="Amiri" w:cs="Amiri" w:ascii="Amiri" w:hAnsi="Amiri"/>
          <w:color w:val="111111"/>
          <w:sz w:val="28"/>
          <w:szCs w:val="28"/>
          <w:lang w:bidi="ar-SA"/>
        </w:rPr>
        <w:t>241/3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الجنس في البيع أو في الصلح أو في القرض سواء كان الجنس واحداً أو لم يكن و سواءٌ كان في تمديد الأجل مع الزيادة أو في التقبيل أو التعاوض من غير تعيين للبايع والمشتري، كما إذا قالا تبادلنا و غير ذلك من الموارد فالأولى هو حمل الربا في الآية الكريمة على الأعم، و هو ما يصدق عليه الربا عرفاً، و قد مال إليه المحقق الأردبيلي و كيف كان فصحيحة يعقوب بن شعيب تشهد على أعمية الربا، حيث قال في تعريف الربا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الذي لايؤكل فهو أن يدفع الرجل الى الرجل عشرة دراهم على أن يردّ عليه أكثر منها، فهذا الربا الذي نهى الله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الدالة على اشتراط المثلية في المعاملة مع اتحاد الجنس، كقول أبي عبدالله عليه السلام في صحيحة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الفضة بالفضة مثلاً بمثل ليس فيها زيادة و لانقصان الزائد و المستزيد في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مجمع 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أوضح دلالة و سنداً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وجه الأوضحية ان الرواية دلّت في المتجانسين بأن تبادلهما بأي صورة كانت يلزم أن يكون بنحو لايوجب الزيادة و النقصان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كقول أبي عبدالله عليه السلام في صحيحة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الحنطة و الشعير رأساً برأس لايزاد واحد منهما على الآخر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حذف نوع المعاملة يدلّ على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رأساً برأس هو بيان لزوم المماثلة، و أما نوع المعاملة فهو غير مذكور في الرواية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الأحاديث </w:t>
      </w:r>
      <w:r>
        <w:rPr>
          <w:rFonts w:eastAsia="Amiri" w:cs="Amiri" w:ascii="Amiri" w:hAnsi="Amiri"/>
          <w:color w:val="111111"/>
          <w:sz w:val="28"/>
          <w:szCs w:val="28"/>
          <w:lang w:bidi="ar-SA"/>
        </w:rPr>
        <w:t>170/18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الصرف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الفائدة </w:t>
      </w:r>
      <w:r>
        <w:rPr>
          <w:rFonts w:eastAsia="Amiri" w:cs="Amiri" w:ascii="Amiri" w:hAnsi="Amiri"/>
          <w:color w:val="111111"/>
          <w:sz w:val="28"/>
          <w:szCs w:val="28"/>
          <w:lang w:bidi="ar-SA"/>
        </w:rPr>
        <w:t>457/8</w:t>
      </w:r>
      <w:r>
        <w:rPr>
          <w:rFonts w:eastAsia="Amiri" w:cs="Amiri" w:ascii="Amiri" w:hAnsi="Amiri"/>
          <w:color w:val="111111"/>
          <w:sz w:val="28"/>
          <w:szCs w:val="28"/>
          <w:rtl w:val="true"/>
          <w:lang w:bidi="ar-SA"/>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الأحاديث </w:t>
      </w:r>
      <w:r>
        <w:rPr>
          <w:rFonts w:eastAsia="Amiri" w:cs="Amiri" w:ascii="Amiri" w:hAnsi="Amiri"/>
          <w:color w:val="111111"/>
          <w:sz w:val="28"/>
          <w:szCs w:val="28"/>
          <w:lang w:bidi="ar-SA"/>
        </w:rPr>
        <w:t>147/18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الربا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كقول أبي جعفر عليه السلام في صحيحة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الحنطة بالدقيق مثلاً بمثل و السويق بالسويق مثلاً بمثل و الشعير بالحنطة مثلاً بمثل لابأس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الرواية متعرضة للمتجانسين كالسويق بالسويق و ما يكون بمنزلتهما كالحنطة و الدقيق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كقول أبي عبدالله عليه السلام في موثقة عبدالرحمان بن أبي عبدالله في جواب السؤال أيجوز قفيز من حنطة بقفيزين من شعير؟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لايجوز إلاّ مثلاً بمثل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الشعير من الحنطة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بها في الجواهر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الإطلاق أو ترك الاستفصال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حصول الربا بالزيادة في مطلق المعاوضة، المعتضدة مع ذلك كله باالاحتياط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مجمع الفائدة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 جملة من الأخبار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أمثال ذلك كثيرة و إن لم يكن نصاً في جميع المعاملات ولكن ظاهر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الملحقات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الأخبار المذكورة مطلقة و لاتخصيص فيها بالبيع، و دعوى الإنصراف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لغلبته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 عليه في جامع المدارك بان المذكور في غالبها باء المقابلة الظاهرة في خصوص البيع مع تجرد المعوض عن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الصلح يدخل الباء على المصالح به لكن لايجرّد المصالح عنه عن حرف الجرّ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مراده من عدم تجرّد المصالح عنه من حرف الجرّ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الصلح هو التسالم على أمر من تمليك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الأحاديث </w:t>
      </w:r>
      <w:r>
        <w:rPr>
          <w:rFonts w:eastAsia="Amiri" w:cs="Amiri" w:ascii="Amiri" w:hAnsi="Amiri"/>
          <w:color w:val="111111"/>
          <w:sz w:val="28"/>
          <w:szCs w:val="28"/>
          <w:lang w:bidi="ar-SA"/>
        </w:rPr>
        <w:t>149/18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الربا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الأحاديث </w:t>
      </w:r>
      <w:r>
        <w:rPr>
          <w:rFonts w:eastAsia="Amiri" w:cs="Amiri" w:ascii="Amiri" w:hAnsi="Amiri"/>
          <w:color w:val="111111"/>
          <w:sz w:val="28"/>
          <w:szCs w:val="28"/>
          <w:lang w:bidi="ar-SA"/>
        </w:rPr>
        <w:t>147/18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الربا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w:t>
      </w:r>
      <w:r>
        <w:rPr>
          <w:rFonts w:eastAsia="IRNazanin" w:cs="IRNazanin"/>
          <w:color w:val="111111"/>
          <w:sz w:val="28"/>
          <w:szCs w:val="28"/>
          <w:lang w:bidi="fa-IR"/>
        </w:rPr>
        <w:t>337/23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الفائدة </w:t>
      </w:r>
      <w:r>
        <w:rPr>
          <w:rFonts w:eastAsia="Amiri" w:cs="Amiri" w:ascii="Amiri" w:hAnsi="Amiri"/>
          <w:color w:val="111111"/>
          <w:sz w:val="28"/>
          <w:szCs w:val="28"/>
          <w:lang w:bidi="ar-SA"/>
        </w:rPr>
        <w:t>457/8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الملحقات </w:t>
      </w:r>
      <w:r>
        <w:rPr>
          <w:rFonts w:eastAsia="IRNazanin" w:cs="IRNazanin"/>
          <w:color w:val="111111"/>
          <w:sz w:val="28"/>
          <w:szCs w:val="28"/>
          <w:lang w:bidi="fa-IR"/>
        </w:rPr>
        <w:t>9/2</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المدارك </w:t>
      </w:r>
      <w:r>
        <w:rPr>
          <w:rFonts w:eastAsia="Amiri" w:cs="Amiri" w:ascii="Amiri" w:hAnsi="Amiri"/>
          <w:color w:val="111111"/>
          <w:sz w:val="28"/>
          <w:szCs w:val="28"/>
          <w:lang w:bidi="ar-SA"/>
        </w:rPr>
        <w:t>241/3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عين أو منفعة أو اسقاط دين أو حق او غير ذلك بعوض أو بلاعوض، و من المعلوم ان الصلح والتسالم يتعدى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انّ وجود باء المقابلة في عدة من الأخبار لاينافي إطلاق سائر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الأخبار التي ذكر فيها لفظ الباء تكون سؤالاً عن مورد البيع أو تكون متعرضة لحال البيع لالتخصيص الربابه إذ المفروض أنها غير مقرونة بقرائن الحصر، و عليه فلا وجه لمنع حرمة الزيادة في غير البيع مع وجود مطلقات اُخر تدل عليها، كصحيحة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الحنطة و الشعير رأساً برأس لايزاد واحد منهما على الآخر، إذ لايختص ذلك بالبيع بعد خلوه عن باء المقابلة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الخبر في مقام بيان اتحاد جنس الحنطة مع الشعير، لافي مقام بيان ان المحرِّم من الزيادة هل هو ما كان في ضمن البيع أو ضمن مطلق المعاملة، فتأمّل لإمكان أن يقال إن السؤال عن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اتحادهما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نوع المعاملة المحرمة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كصحيحة الحلبي عن أبي عبدالله عليه السلام، حيث أن الإمام بعد أن منع عن معاملة التمر اليابس بالرطب والشعير بالحنطة مع الزيادة و جوّز ذلك مع اختلاف الأجناس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 هذا و الفاكهة اليابسة فهو حسن، و هو يجري في الطعام و الفاكهة مجرى واحداً،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بمعاوضة المتاع ما لم يكن كيل أو وزن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مفهومها هو ثبوت البأس في مطلق المعاوضة إذا كان موردها مكيلاً أو موزوناً، اللّهمّ إلا أن يقال إن باء المقابلة في الصدر قرينة على أن المراد بالمعاوضة هو البيع، ولكن يمكن الجواب عنه بأن القدر المتيقن في مقام التخاطب لايكون قرينة على اختصاص المطلق به، هذا مضافاً الى أنّ من الممكن أن يكون القول الأخير من الإمام لعلّه كان منفصلاً عن الصدر فتأمل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الأحاديث </w:t>
      </w:r>
      <w:r>
        <w:rPr>
          <w:rFonts w:eastAsia="Amiri" w:cs="Amiri" w:ascii="Amiri" w:hAnsi="Amiri"/>
          <w:color w:val="111111"/>
          <w:sz w:val="28"/>
          <w:szCs w:val="28"/>
          <w:lang w:bidi="ar-SA"/>
        </w:rPr>
        <w:t>148/18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الربا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كخبر عثمان بن عيسى عن سماعة المروي في الكافي عن محمد بن يحيى عن أحمد بن محمد عن عثمان بن عيسى عن سماعة قال سألته عن الحنطة و الشعير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كانا سواء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الحنطة و الدقيق،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كانا سواء فلا 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الخبر مرمي بالضعف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روى فى عثمان بن عيسى من انحرافه عن الحق بعدم اعترافه بإمامة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استحل أموال الإمام عليه السلام ولم يدفعها إليه، و القول بأنه تاب وردّ الأموال بعد ذلك في آخر عمره غير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ناقله هو نصر بن الصباح و لاوقع بنقله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يكفي في اثبات و ثاقته ما حكي عن الشيخ الطوسي في العدة من أن الأصحاب يعملون بأخباره، و يؤيده نقل أجلّة الثقات عنه، فانهم قد أكثروا من الرواية عنه مثل الحسين بن سعيد و محمد بن الحسين بن أبي الخطاب و أحمد بن محمد بن خالد و أبوه محمد بن خالد و محمد بن عيسى بن عبيد و غيرهم من الأعاظم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يويده أيضاً عدم نقل تأمل أحد من فقهائنا السابقين في رواية من رواياته في موضع من المواضع بسبب نقله، بل و ربما يتأملون من غير جهته، مع أنه لو لم يكن صحيح الحديث كان التأمل من جهته 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منتهى المقال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بهجة الآمال </w:t>
      </w:r>
      <w:r>
        <w:rPr>
          <w:rFonts w:eastAsia="Amiri" w:cs="Amiri" w:ascii="Amiri" w:hAnsi="Amiri"/>
          <w:color w:val="111111"/>
          <w:sz w:val="28"/>
          <w:szCs w:val="28"/>
          <w:lang w:bidi="ar-SA"/>
        </w:rPr>
        <w:t>337/5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يؤيده أيضاً ما في الكشي من أنه كان يروي عن أبي حمزة الثمالي و لايتّهمون عثمان بن عيسى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الى انّ نصر بن الصباح قد روى توبته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عثمان بن عيسى كان واقفياً و كان وكيل أبي الحسن موسى عليه السلام و في يده مال فسخط عليه الرضا عليه السلام ثم تاب عثمان و بعث المال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بأنه لايعبأ بالرواية، لأن ناقلها نصر بن الصباح غير سديد بعد ما حكى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الأحاديث </w:t>
      </w:r>
      <w:r>
        <w:rPr>
          <w:rFonts w:eastAsia="Amiri" w:cs="Amiri" w:ascii="Amiri" w:hAnsi="Amiri"/>
          <w:color w:val="111111"/>
          <w:sz w:val="28"/>
          <w:szCs w:val="28"/>
          <w:lang w:bidi="ar-SA"/>
        </w:rPr>
        <w:t>148/18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الربا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منتهى المقال و بهجة الآمال اعتماد الكشي و غيره عليه في هذا النقل، بل قال في النهجة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معتمد عليه في تراجم كثيرة لاتعد و لاتحصى، هذا مع أن حمدويه أيضاً نقل التوبة عن محمد بن عيسى و إنّ عثمان بن عيسى رأى في منامه أنه يموت بالحير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يدفن بالحير فرفض الكوفة و منزله و خرج الى الحير و ابناه معه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لاابرح حتى يمضي الله مقاديره و أقام يعبد ربّه عزّوجلّ حتى مات و دفن فيه و صرف ابناه الى الكوفة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انّ البعض عدّوه ممن اجتمعت العصابة على تصحيح ما يصح عنهم مكان فضالة بن أيوب، و هذا دليل على معلومية و ثاقته، و إلاّ فلا مجال لتلك الدعوى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فالأرجح هو وثاقة عثمان بن عيسى و ان كان واقفياً و خاطئاً في وقفه و روي فيه أيضاً ما يدلّ على وقفه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مجرد الوقف لايلزم عدم التوثيق في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ذكرناه في وجه و ثاقة عثمان بن عيسى أولى مما في معجم الرجال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بعدما قيل فيه من وجوه الضعف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مع ذلك كان ثقة بشهادة ابن قولويه و الشيخ وعلي بن إبراهيم و ابن شهرآشوب المؤيدة بنقل بعضهم انه من أصحاب الإجماع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لما حكي عنه من عدوله عن افادة نقل ابن قولويه التوثيق العام، و لما قيل في تفسير علي بن إبراهيم من أنه مختلط مع ما راوه أبوالجارود و 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فالرواية تامة من جهة السند و إنّما الاشكال في أنها هل تدل على مطلق المعاملات و المعاوضات أو لاتدل، بدعوى أنها في مقام بيان اتحاد الحنطة و الشعير أو الحنطة و الدقيق لافي مقام بيان أن المحرم في ضمن معاملة البيع أو في مطلق المعاملة، و عليه فلا يكون من المطلقات فتأمل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الحير بفتح الحاء وسكون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بهجة الآمال </w:t>
      </w:r>
      <w:r>
        <w:rPr>
          <w:rFonts w:eastAsia="Amiri" w:cs="Amiri" w:ascii="Amiri" w:hAnsi="Amiri"/>
          <w:color w:val="111111"/>
          <w:sz w:val="28"/>
          <w:szCs w:val="28"/>
          <w:lang w:bidi="ar-SA"/>
        </w:rPr>
        <w:t>334/5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الرجال </w:t>
      </w:r>
      <w:r>
        <w:rPr>
          <w:rFonts w:eastAsia="IRNazanin" w:cs="IRNazanin"/>
          <w:color w:val="111111"/>
          <w:sz w:val="28"/>
          <w:szCs w:val="28"/>
          <w:lang w:bidi="fa-IR"/>
        </w:rPr>
        <w:t>120/11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يمكن أن يمنع ظهور الباء في خصوص إرادة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لصحة ذلك التعبير عند التبادل و التعاوض و عند التقبيل و عند تعويض شيء بشيء و نحوه مما لايُقصد به البيع، فقوله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فالسويق بالسويق مثلاً بمثل، و هكذا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الفضة بالفضة مثلاً بمثل ليس فيها زيادة و لانقصان لايختص بالبيع و إن لم يشمل الصلح، ولكن بعد شموله سائر الأنواع فهو أيضاً يلحق بها من جهة عدم 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أن التعبير بالباء ظاهر في خصوص إرادة البيع فغير خفي أنه يكون كذلك في مقام الإنشاء؟ لافي مقام الحكاية، فان في مقام حكاية حكم المعاملات اخبر عن اللب و الواقع و من المعلوم ان المعاوضة بحسب الواقع سواء كانت صلحاً أو بيعاً أو غيرهما تقع بين شيء و شيء وان كانت صور التعبير مختلفة، و الرواية ليست في مقام إنشاء المعاملة، بل هي في مقام بيان حكم المعاملات بحسب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الاُستاذ الأراكي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الأقرب جريان الربا في سائر المعاوضات، بدليل ان ما ذكره من أن المبادلة في الصلح و غيره ليست بين العينين، بخلافها في البيع و إن كان حقاً في نفسه، و هو الفارق بينها و بين البيع و غيره شرعاً و عرفاً، و لهذا لو علّق على عنوان البيع حكم لايسري الى الصلح، كما أنّه لو علق على عنوان الصلح لايسري الى البيع، لكن هذا الفرق إنّما هو في عالم الإنشاء و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عالم اللب و الغرض فبين الأمرين قدر جامع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المالين قد تبادلا و ذهب كلٌ الى مكان الآخر، ألاترى أن في الصلح لو لم تكن قيمة الدار مئة تومان لما يقدم على صلحها بها كما لايقدم على بيعها بها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أنه يصدق في كل من المقامين أنه أعطى مالاً وأخذ مكانه مالاً و إن كان الإنشاء في كل منهما بصورة</w:t>
      </w:r>
      <w:r>
        <w:rPr>
          <w:rFonts w:eastAsia="Amiri" w:cs="Amiri" w:ascii="Amiri" w:hAnsi="Amiri"/>
          <w:color w:val="111111"/>
          <w:sz w:val="28"/>
          <w:szCs w:val="28"/>
          <w:rtl w:val="true"/>
          <w:lang w:bidi="ar-SA"/>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ترى أنه لو صرّح بكون المقابلة بين الإعطاء و بين المال،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أعطيت هذا و </w:t>
      </w:r>
    </w:p>
    <w:p>
      <w:pPr>
        <w:pStyle w:val="BookText"/>
        <w:rPr/>
      </w:pPr>
      <w:r>
        <w:rPr>
          <w:rFonts w:ascii="Amiri" w:hAnsi="Amiri" w:eastAsia="Amiri" w:cs="Amiri"/>
          <w:color w:val="111111"/>
          <w:sz w:val="28"/>
          <w:sz w:val="28"/>
          <w:szCs w:val="28"/>
          <w:rtl w:val="true"/>
          <w:lang w:bidi="ar-SA"/>
        </w:rPr>
        <w:t>أعطاني في مقابل ذاك تصدق المقابلة بين الشيئين،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هذا بذاك بلا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نقول في مقام الإنشاء أيضاً تصدق المقابلة بين المالين، فإنه و إن جعل الشيء الثاني عوضاً للصلح لكن لاللصلح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لصلح خصوص الدار بحيث لو تغير المتعلق لخرج عن طرفية المقابلة، فلخصوص الدار مدخل في أحد طرفي المقابلة، فبهذا الاعتبار يصحّ بالدقة أيضاً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المقابلة بين هذا المال و ذاك المال، فتدبر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وجه التدبر هو إمكان المناقشه من جهة صدق المقابلة بين المالين في مقام الإنشاء، مع أن في طرف مالاً و في آخر التسالم و المصالحة على تمليك أو اسقاط أو إبراء بالنسبة الى عين أو حق، و مجرد مدخلية متعلق الصلح لايوجب صدق المقابلة بين المالين في مقام الإنشاء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تصدق المقابلة بحسب عالم اللب و الغرض،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الأخبار الواردة في مقام تحديد الربا المحرم، كقول علي عليه السلام في صحيحة يعقوب بن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الربا ربائان رباً يؤكل و رباً لايؤكل، فأما الذي يؤكل فهو هديتك الى الرجل تريد الثواب أفضل منها و ذلك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آتَيْتُمْ مِنْ رِباً لِيَرْبُوَا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اما الذي لايؤكل فهو أن يدفع الرجل الى الرجل عشرة دراهم على أن يرد عليه أكثر منها، فهذا الربا الذي نهى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مجمع 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كالصريح في أن الربا ليس بمخصوص بالبيع، بل و لابالدين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إعطاء غيره لأن يرد عليه الاكثر يشملهما و غيرهما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لايصح حمل العبارة المذكورة على البيع خاصة مع أنها خالية عن باء المقابلة، بل هي تساعد البيع و الصلح و التعاوض و التبادل و التقبيل و نحوها مع كون الإمام عليه السلام في مقام تحديد الربا المحرم و تعريفه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لشيخنا الاستاذ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التجارة الباب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اللقطة 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القديم</w:t>
      </w:r>
      <w:r>
        <w:rPr>
          <w:rFonts w:eastAsia="Amiri" w:cs="Amiri" w:ascii="Amiri" w:hAnsi="Amiri"/>
          <w:color w:val="111111"/>
          <w:sz w:val="28"/>
          <w:szCs w:val="28"/>
          <w:rtl w:val="true"/>
          <w:lang w:bidi="ar-SA"/>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الفائدة </w:t>
      </w:r>
      <w:r>
        <w:rPr>
          <w:rFonts w:eastAsia="Amiri" w:cs="Amiri" w:ascii="Amiri" w:hAnsi="Amiri"/>
          <w:color w:val="111111"/>
          <w:sz w:val="28"/>
          <w:szCs w:val="28"/>
          <w:lang w:bidi="ar-SA"/>
        </w:rPr>
        <w:t>454/8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الخاصة الواردة في مورد بعض المعاملات، كصحيحة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يدفع الى الطحان الطعام فيقاطعه على أن يعطي لكل عشرة أرطال اثني عشر دقيقاً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فالرجل يدفع السمسم الى العصّار يضمن له لكل صاع أرطالاً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مسمّاة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الصدوق باسناده عن العلاء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عشرة امنان عشرة أمنان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المقاطعة ليست ببيع، و مع ذلك نفى الزيادة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مجمع 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أوضح دلالة و لايضرّ الاضمار في سنده لما مرّ غير 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لايخفى عليك ان الرواية غير مضمرة بحسب ما رواه في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الملحقات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يقال ان الخبر الأخير صريح في غير البيع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مراده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 هو المحقق الأردبيلي،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في دخول بعض المعاملات، مثل تقبيل الحنطة بالدقيق على الطحان و كذا السمسم على البزار على ما تقدم في الصحيح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قول صاحب الرياض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بصريح الصحيح عن الرجل يدفع الى الطحان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جامع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الخبر الأخير لايبعد التمسك به ان تم من جهة السند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لايذهب عليك أن السند لامناقشة فيه، إذ روى في الكافي عن محمد بن يحيى عن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lang w:bidi="ar-SA"/>
        </w:rPr>
        <w:t>440/12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الربا 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الكافي </w:t>
      </w:r>
      <w:r>
        <w:rPr>
          <w:rFonts w:eastAsia="Amiri" w:cs="Amiri" w:ascii="Amiri" w:hAnsi="Amiri"/>
          <w:color w:val="111111"/>
          <w:sz w:val="28"/>
          <w:szCs w:val="28"/>
          <w:lang w:bidi="ar-SA"/>
        </w:rPr>
        <w:t>189/5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الفائدة </w:t>
      </w:r>
      <w:r>
        <w:rPr>
          <w:rFonts w:eastAsia="Amiri" w:cs="Amiri" w:ascii="Amiri" w:hAnsi="Amiri"/>
          <w:color w:val="111111"/>
          <w:sz w:val="28"/>
          <w:szCs w:val="28"/>
          <w:lang w:bidi="ar-SA"/>
        </w:rPr>
        <w:t>457/8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الملحقات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الفائدة </w:t>
      </w:r>
      <w:r>
        <w:rPr>
          <w:rFonts w:eastAsia="Amiri" w:cs="Amiri" w:ascii="Amiri" w:hAnsi="Amiri"/>
          <w:color w:val="111111"/>
          <w:sz w:val="28"/>
          <w:szCs w:val="28"/>
          <w:lang w:bidi="ar-SA"/>
        </w:rPr>
        <w:t>457/8</w:t>
      </w:r>
      <w:r>
        <w:rPr>
          <w:rFonts w:eastAsia="Amiri" w:cs="Amiri" w:ascii="Amiri" w:hAnsi="Amiri"/>
          <w:color w:val="111111"/>
          <w:sz w:val="28"/>
          <w:szCs w:val="28"/>
          <w:rtl w:val="true"/>
          <w:lang w:bidi="ar-SA"/>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المدارك </w:t>
      </w:r>
      <w:r>
        <w:rPr>
          <w:rFonts w:eastAsia="Amiri" w:cs="Amiri" w:ascii="Amiri" w:hAnsi="Amiri"/>
          <w:color w:val="111111"/>
          <w:sz w:val="28"/>
          <w:szCs w:val="28"/>
          <w:lang w:bidi="ar-SA"/>
        </w:rPr>
        <w:t>241/3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أحمد بن محمد عن علي بن الحكم عن العلاء عن محمد بن مسلم، و هؤلاء كلهم من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صحيحة محمد بن مسلم المنع من تقبيل الحنطة على الطحان بالدقيق، و السمسم على البزار، و لهذا عدّ العلاّمة التقبيل من المحرمات و استدل بالرواية المذكورة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لاوجه لحمل المقاطعة على الإجارة، فانه لامانع من اجارة الطحان بشيء من الحنطة مع معلوميته، فلا وجه لنفي الجواز إن اُريد من المقاطعة الإجارة، فبقرينة نفي الجواز يحمل المقاطعة على التقبيل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الرواية و إن اختصت في مورد المقاطعة والتقبيل ولكنه لاخصوصية فيها فيمكن التعدي عن موردها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وكصحيحة محمد بن مسلم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يكون عليه دين الى أجل مسمّى فيأتيه غريمه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انقذني من الذي لي كذا و كذا وأضع لك بقيّته، أو يقول انقدني بعضاً و أمدّلك في الأجل فيما 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لاأرى به بأساً ما لم يزد على رأس ماله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فَلَكُمْ رُؤُسُ أَمْوٰالِكُمْ لاٰ تَظْلِمُونَ وَ لاٰ تُظْلَمُونَ‌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أمدّلك في الأجل فيما بقي، في مقابل نقد البعض هو المصالحة، و لاوجه لحمله على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كون طرفي المعاملة عينين و عليه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لاأرى به بأساً ما لم يزد على رأس ماله شيئاً، يفيد صحة الصلح المذكور لو لم يزد شيئاً و مفهومه هو عدم صحة الصلح عند الزيادة، و لعله لذلك وقال في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 إشارة الى عدم جواز التأجيل بالزيادة على الحق و إن كان على سبيل الصلح فإنه رباً كما يشير إليه ذكر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الحدائق </w:t>
      </w:r>
      <w:r>
        <w:rPr>
          <w:rFonts w:eastAsia="IRNazanin" w:cs="IRNazanin"/>
          <w:color w:val="111111"/>
          <w:sz w:val="28"/>
          <w:szCs w:val="28"/>
          <w:lang w:bidi="fa-IR"/>
        </w:rPr>
        <w:t>148/5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lang w:bidi="ar-SA"/>
        </w:rPr>
        <w:t>120/13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الدين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الحدائق </w:t>
      </w:r>
      <w:r>
        <w:rPr>
          <w:rFonts w:eastAsia="IRNazanin" w:cs="IRNazanin"/>
          <w:color w:val="111111"/>
          <w:sz w:val="28"/>
          <w:szCs w:val="28"/>
          <w:lang w:bidi="fa-IR"/>
        </w:rPr>
        <w:t>148/5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كموثقة عبدالله بن مسكان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عليه السلام يكره أن يستبدل و سقين من تمر المدينة بوسق من تمر خيبر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الوسق ستون صاعاً،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بعير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نحوها مؤثقة محمد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يكره وسقاً من تمر المدينة بوسقين من تمر خيبر، لأن تمر المدينة أجودهما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عكس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التعليل بأجودية تمر المدينة مربوط بالاستبدال، بمعنى ان أباجعفر عليه السلام كان يكره معاملة وسق من تمر المدينة في مقابل الوسقين من جهة كون تمر المدينة أجودهما و هكذا التعليل مربوط بالاستبدال في مؤثقة عبدالله بن سنان الآتية لاالكراهة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مثلها مؤثقة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عليه السلام يكره ان يستبدل وسقاً من تمر خيبر بوسقين من تمر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تمر خيبر أجودهما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الأخبار تدل على كراهة عليّ عليه السلام الاستبدال الربوي، و هي بانضمام خبر سيف التمار الدالّ على أن علي ابن أبي طالب عليه السلام لم يكن يكره الحلال يدلّ على حرمة الاستبدال الربوي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إدامة إظهار الكراهة بالنسبة الى الحلال لم تصدر منه عليه السلام فتحقق الإدامة المذكورة يشهد على أن المراد من الكراهة هو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إليك خبر سيف التمار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في الكافي عن محمد بن يحيى عن أحمد بن محمد عن الحسن بن محبوب عن سيف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 أن تسأل أبا عبدالله عليه السلام عن رجل استبدل قوصرتين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 بسر مطبوخ بقوصرة فيها تمر مشقق،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أبو بصير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مكروه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lang w:bidi="fa-IR"/>
        </w:rPr>
        <w:t>447/12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الربا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lang w:bidi="fa-IR"/>
        </w:rPr>
        <w:t>447/12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الربا ح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وعاء من قصب يرفع فيه التمر من البواري، و البسر اذا لوّن و لم ينضج و التمر اليابس من ثمر النخل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أبوبصير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أبي طالب عليه السلام كان يكره أن يستبدل وسقاً من تمر المدينة بوسقين من تمر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تمر المدينة أدونهما و لم يكن عليّ عليه السلام يكره الحلال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بهذه الأخبار في 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تبعه في الملحقات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المراد من الأدون هو الأجود من باب التضاد، فانه قد يستعمل فيه، و عليه فهو يناسب كونه تعليلاً للاستبدال، كالروايات السابقة، ولكن الأولى أن يكون تعليلاً للكراهة، و المقصود من الأدونية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الأقلية لاالأخسّية في الكيفية، فيكون المعنى إن عليّاً عليه السلام كان يكره استبدال وسق مع وسقين، لكون الوسق أقلهما و لايكون مساوياً مع الوسقين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توثيق سيف التمار باعتبار نقل صفوان عنه، هذا مضافاً الى نقل بعض الأجلاء عنه، كحسن بن محبوب، و عليه فالرواية معتبرة وتصلح لتبيين معنى الكراهة في الأخبار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فالرواية المذكورة تدل على حرمة الاستبدال و التبادل، و هو عنوان أعمّ من البيع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التعليلات الواردة في وجه تحريم الربا في الأخبار، و إليك بعض هذه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موثق عن هشام بن الحكم أنه سأل أبا عبدالله عليه السلام عن علة تحريم الربا،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كان الربا حلالاً لترك الناس التجارات و ما يحتاجون إليه، فحرّم الله الربا لتنفرّ الناس من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الحرام خ ل 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الحلال و الى التجارات من البيع و الشراء فيبقى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بينهم في القرض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لايخفى عليك أن الظاهر من الرواية ان المراد من الربا المسؤول عنه هو الربا القرضي اذ</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lang w:bidi="fa-IR"/>
        </w:rPr>
        <w:t>447/12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الربا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w:t>
      </w:r>
      <w:r>
        <w:rPr>
          <w:rFonts w:eastAsia="IRNazanin" w:cs="IRNazanin"/>
          <w:color w:val="111111"/>
          <w:sz w:val="28"/>
          <w:szCs w:val="28"/>
          <w:lang w:bidi="fa-IR"/>
        </w:rPr>
        <w:t>337/23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الملحقات </w:t>
      </w:r>
      <w:r>
        <w:rPr>
          <w:rFonts w:eastAsia="IRNazanin" w:cs="IRNazanin"/>
          <w:color w:val="111111"/>
          <w:sz w:val="28"/>
          <w:szCs w:val="28"/>
          <w:lang w:bidi="fa-IR"/>
        </w:rPr>
        <w:t>9/2</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lang w:bidi="fa-IR"/>
        </w:rPr>
        <w:t>424/12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الربا 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هو الذي يكون حليته ملازمة لترك التجارات، لاالربا المعاملي، إذ مع حلية الربا المعاملي شاعت التجارات،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البيع و الشراء، من باب المثال لعنوان التجارات لااختصاصها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في الكافي بسند معتبر عن عدة من أصحابنا عن أحمد بن أبي عبدالله عن عثمان بن عيسى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قد رأيت الله تعالى قد ذكر الربا في غير آية و كرّره،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أوتدري لِمَ ذاك‌؟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لاقال لئلاّ يمتنع الناس من اصطناع المعروف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أحمد بن أبي عبدالله هو أحمد بن محمد بن خالد البرقي، والمراد من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في معتبرة ابن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في الكافي أيضاً بسند موثق عن علي بن إبراهيم عن أبيه عن ابن أبي عمير عن هشام بن سالم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حرّم الله عزّوجلّ الربا لكي لايمتنع الناس من اصطناع المعروف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الصدوق بسند موثق عن هشام بن سالم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حرّم الله الربا لكي لايمتنعوا من صنائع المعروف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أيضاً بإسناده عن محمد بن عطية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حرّم الله عزّوجلّ الربا لئلاّ يذهب المعروف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أيضاً بسند معتبر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مرّ في 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سنان أن عليّ‌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lang w:bidi="fa-IR"/>
        </w:rPr>
        <w:t>423/12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الربا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lang w:bidi="fa-IR"/>
        </w:rPr>
        <w:t>423/12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الربا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lang w:bidi="fa-IR"/>
        </w:rPr>
        <w:t>424/12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الربا ح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بن موسى الرضا عليه السلام 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كتب من جواب مسائله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علّة تحريم الربا إنّما نهي الله عزّوجلّ عنه، لما فيه من فساد الأموال، لأن الإنسان إذا اشترى الدرهم بالدرهمين كان ثمن الدرهم درهماً و ثمن الأجر باطلاً فبيع الربا و شراؤه وكْس على كل حال على المشتري و على البائع، فحرّم الله عزّوجلّ على العباد الربا لعلّة فساد الأموال، 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علّة تحريم الربا بالنسية لعلّة ذهاب المعروف و تلف الأموال و رغبة الناس في الربح و تركهم القرض، و القرض صنائع المعروف و لما في ذلك من الفساد و الظلم و فناء الأموال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الخبر في مقام تبيين علّة مطلق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الأردبيلي بعد نقل بعض هذه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معلوم أنه إنما يلزم ذلك أن لو كان التحريم مخصوصاً بالبيع دون سائر المعاوضات لأخذ الزيادة، بتبديل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 و هو ظاهر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أن الربا هو البيع و القرض مع وصف الزيادة كما يومي إليه تعريف بعضهم له بذلك أو أنه الزيادة فيهما خاصة لغة أو شرعاً لاشاهد لها بل الشواهد جميعاً على خلافها حتى ما ورد في وجه تحريمه من تعطيل المعاش و اصطناع المعروف و نحوهما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أورد على الاستدلال المذكور في 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ورد في علة تحريمه فهو لبيان الحكمة لاالعلّة، و إلاّ لحرمت الحيل التي ذكرها جلّ الفقهاء، و دلت عليه الأخبار، كما ستعرف إن شاء الله و تمام الكلام في الصلح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lang w:bidi="fa-IR"/>
        </w:rPr>
        <w:t>425/12</w:t>
      </w:r>
      <w:r>
        <w:rPr>
          <w:rFonts w:eastAsia="IRNazanin" w:cs="IRNazanin"/>
          <w:color w:val="111111"/>
          <w:sz w:val="28"/>
          <w:szCs w:val="28"/>
          <w:rtl w:val="true"/>
          <w:lang w:bidi="fa-IR"/>
        </w:rPr>
        <w:t>-</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الربا 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الفائدة </w:t>
      </w:r>
      <w:r>
        <w:rPr>
          <w:rFonts w:eastAsia="Amiri" w:cs="Amiri" w:ascii="Amiri" w:hAnsi="Amiri"/>
          <w:color w:val="111111"/>
          <w:sz w:val="28"/>
          <w:szCs w:val="28"/>
          <w:lang w:bidi="ar-SA"/>
        </w:rPr>
        <w:t>453/8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الجواهر </w:t>
      </w:r>
      <w:r>
        <w:rPr>
          <w:rFonts w:eastAsia="Amiri" w:cs="Amiri" w:ascii="Amiri" w:hAnsi="Amiri"/>
          <w:color w:val="111111"/>
          <w:sz w:val="28"/>
          <w:szCs w:val="28"/>
          <w:lang w:bidi="ar-SA"/>
        </w:rPr>
        <w:t>337/23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في الحدائق هذه الأخبار من المؤيدات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الحدائق </w:t>
      </w:r>
      <w:r>
        <w:rPr>
          <w:rFonts w:eastAsia="Amiri" w:cs="Amiri" w:ascii="Amiri" w:hAnsi="Amiri"/>
          <w:color w:val="111111"/>
          <w:sz w:val="28"/>
          <w:szCs w:val="28"/>
          <w:lang w:bidi="ar-SA"/>
        </w:rPr>
        <w:t>148/5</w:t>
      </w:r>
      <w:r>
        <w:rPr>
          <w:rFonts w:eastAsia="Amiri" w:cs="Amiri" w:ascii="Amiri" w:hAnsi="Amiri"/>
          <w:color w:val="111111"/>
          <w:sz w:val="28"/>
          <w:szCs w:val="28"/>
          <w:rtl w:val="true"/>
          <w:lang w:bidi="ar-SA"/>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الكرامة </w:t>
      </w:r>
      <w:r>
        <w:rPr>
          <w:rFonts w:eastAsia="Amiri" w:cs="Amiri" w:ascii="Amiri" w:hAnsi="Amiri"/>
          <w:color w:val="111111"/>
          <w:sz w:val="28"/>
          <w:szCs w:val="28"/>
          <w:lang w:bidi="ar-SA"/>
        </w:rPr>
        <w:t>504/4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لايخفى عليك إنّ هذه الاُمور و إن كانت حكمة الحكم و نكتة الحكم لاعلّته ولكن مع ذلك لاتساعد تحليل سائر المعاملات بمجرد تغيير العناوين و إلاّ لزم اللغوية و المناقضة في جعل حرمة الربا، وسيأتي إن شاء الله تعالى تفصيل الكلام في بحث الحيل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جميع ما ذكرناه إن الاظهر هو تعميم حرمة الربا لجميع المعاملات، ولكن ذهب في جامع المدارك الى أن أدلة الحرمة يعارضها بعض الأخبار،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قبال ما ذكرخصوص الصحيح عن الصادق عليه السلام أنّه قال في رجلين كان لِكل واحد منهما طعام عند صاحبه، و لايدري كل واحد منهما كم له عند صاحبه، فقال كل واحد منهما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ما عندك ولي ما عندي،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بذلك إذا تراضيا وطابت انفسهما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نحوهما الموثق، و لم يستفصل أن الرجلين قطعا باختلاف الطعامين قدراً أم لا، بل القطع العادي أو الاطمئنان حاصل باختلاف القدر و مع ذلك حكم بعدم البأس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لامجال للحمل على خصوص الابراء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الإبراء في صورة كون الطعام في الذمة، و مورد السؤال ظاهر في كونه موجوداً عنده خارجاً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مراده من الموثق هو ما رواه الكليني مثله عن علي بن إبراهيم عن أبيه عن حماد عن حريز عن محمد بن مسلم عن احدهما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غايته أنه مطلق من جهة كون الطعام عند كل واحد مجانساً لما يكون عند الآخر أو غير مجانس، فيقيّد بالأخبار و الأدلة الدالة على حرمة مطلق المعاوضة في المتجانسين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الطعام ظاهر في خصوص الحنطة كما حكي عن الصحاح و عن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lang w:bidi="ar-SA"/>
        </w:rPr>
        <w:t>166/13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أحكام الصلح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المدارك </w:t>
      </w:r>
      <w:r>
        <w:rPr>
          <w:rFonts w:eastAsia="Amiri" w:cs="Amiri" w:ascii="Amiri" w:hAnsi="Amiri"/>
          <w:color w:val="111111"/>
          <w:sz w:val="28"/>
          <w:szCs w:val="28"/>
          <w:lang w:bidi="ar-SA"/>
        </w:rPr>
        <w:t>241/3</w:t>
      </w:r>
      <w:r>
        <w:rPr>
          <w:rFonts w:eastAsia="Amiri" w:cs="Amiri" w:ascii="Amiri" w:hAnsi="Amiri"/>
          <w:color w:val="111111"/>
          <w:sz w:val="28"/>
          <w:szCs w:val="28"/>
          <w:rtl w:val="true"/>
          <w:lang w:bidi="ar-SA"/>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الشيخ الطوسي في إعطاء الكفارة، حيث أوجب الحنطة و الدقيق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يشهد له ما في أقرب الموارد من أن الطعام اسم لما يؤكل، كالشراب لما يشرب، جمعه أطعمة و جمع أطعمات، و قد غلب الطعام على البُرّ 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نخرج صاعاً من طعام وصاعاً من شعير، و ربما أطلق على الحبوب كلها، و من موارد اطلاقه على المطاعم كلها،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اَلطَّعٰامِ كٰانَ حِلاًّ لِبَنِي إِسْرٰائِيلَ إِلاّٰ مٰا حَرَّمَ إِسْرٰائِيلُ عَلىٰ نَفْسِهِ مِنْ قَبْلِ أَنْ تُنَزَّلَ اَلتَّوْرٰاةُ‌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كل أنواع الطعام أو كل المطعومات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حمله على الهبتين المستقلتين و لامانع من الهبة في الأعيان،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 كل واحد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ما عندك مع ضميمة ولي ما عندي، ظاهر في الهبة المعوضة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لاقطع باختلاف الطعامين قدراً، و معه يكون المورد المذكور من الشبهات المصداقية للتزايد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للتمسك بأدلة نفوذ المعاملات كقوله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الصلح جائز وغيره من أدلة النفوذ، كما لايجوز التمسك بالأدلة الدالة على تحريم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فالرواية تدل على حكم ظاهري في مورد الشك في الربا بجواز الصلح و نحوه، فهذه الرواية لاتعارض الأدلة الدالة على حرمة الربا في مطلق المعاوضات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ترك الاستفصال يكفي لشمول صورة القطع باختلاف الطعامين، و معه يعلم بوجود الربا بينهما و ان شك في مقدار الاختلاف، و مع العلم بوجود الربا لايكون المورد من الشبهات المصداقية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غايته ان الرواية باطلاقها تدل على جواز الصلح و نحوه في مورد يعلم بوجود الاختلاف بين المتجانسين، و مقتضى الجمع بين هذه الرواية و الأدلة الدالة على حرمة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المدارك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مطلق المعاوضات الربوية هو تقييد هذه الرواية المطلقة بموارد غير ربوية، كصورة عدم العلم بالاختلاف في المتجانسين فتخصص بموارد الشبهة المصداقية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فمع ما عرفت من الجمع الدلالي بالتقييد المذكور لامجال لحمل الأدلة الدالة على حرمة الربا على الكراهة اَو تخصيصها بغير الصلح، إذ نسبة الأدلة الدالة على حرمة الربا بالنسبة الى هذه الرواية العموم و الخصوص المطلق، فمقتضى القاعدة هو تقييد المطلق الشامل لمورد الربا و غيره بما يدلّ في خصوص الربا على الحرمة، لاحمل الأدلة الدالة على الحرمة على الكراهة او تخصيصها بغير الصلح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التحقيق أن النسبة بينهما هو العموم من وجه، لأن الأدلة الدالة على الحرمة تدل على حرمة مطلق المعاوضة صلحاً كانت أو غيره، و هذه الرواية تدل على جواز الصلح في المورد المذكور، سواء كان مع العلم بالاختلاف في المقدار او مع عدمه، فيتعارضان في الصلح مع العلم بالاختلاف، ويتساقطان فيرجع الى عموم أدلة نفوذ الصلح، فيجوز الصلح الربوي في موارد فيها شائبة الجهل و إن كان الجهل من جهة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الأصحاب أعرضوا عن مثل هذه الرواية، وفيه تأمل، لما في مفتاح الكرامة، حيث استظهر من كلماتهم في باب الصلح اختصاص الربا بالبيع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 يظهر الجواب عن الاستدلال بصحيحة الحلبي عن الصادق عليه السلام في الرجل يكون عليه الشيء فيصالح،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بطيبة نفس من صاحبه فلا 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بتقريب ان الصلح كما هو الغالب يكون بالانقص فمع عدم إعلامه بالحال و ترك الاستفصال تشمل الرواية بإطلاقها ما إذا كان طرفا الصلح ربوياً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الظهور أن غايته أنّه مطلق فيقيد بالأدلة الدالة على حرمة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النسبة بينهما عموم من وجه، لأن الشيء أعم من الجنس الربوي، و أدلة حرمة الربا أعم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الكرامة </w:t>
      </w:r>
      <w:r>
        <w:rPr>
          <w:rFonts w:eastAsia="Amiri" w:cs="Amiri" w:ascii="Amiri" w:hAnsi="Amiri"/>
          <w:color w:val="111111"/>
          <w:sz w:val="28"/>
          <w:szCs w:val="28"/>
          <w:lang w:bidi="ar-SA"/>
        </w:rPr>
        <w:t>502/4</w:t>
      </w:r>
      <w:r>
        <w:rPr>
          <w:rFonts w:eastAsia="Amiri" w:cs="Amiri" w:ascii="Amiri" w:hAnsi="Amiri"/>
          <w:color w:val="111111"/>
          <w:sz w:val="28"/>
          <w:szCs w:val="28"/>
          <w:rtl w:val="true"/>
          <w:lang w:bidi="ar-SA"/>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lang w:bidi="ar-SA"/>
        </w:rPr>
        <w:t>166/13</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أحكام الصلح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90" w:name="pg16078_173644"/>
    </w:p>
    <w:p>
      <w:pPr>
        <w:pStyle w:val="BookText"/>
        <w:rPr/>
      </w:pPr>
      <w:bookmarkEnd w:id="90"/>
      <w:r>
        <w:rPr>
          <w:rFonts w:ascii="Amiri" w:hAnsi="Amiri" w:eastAsia="Amiri" w:cs="Amiri"/>
          <w:color w:val="111111"/>
          <w:sz w:val="28"/>
          <w:sz w:val="28"/>
          <w:szCs w:val="28"/>
          <w:rtl w:val="true"/>
          <w:lang w:bidi="ar-SA"/>
        </w:rPr>
        <w:t>من الصلح، فيتعارضان و يتساقطان، فيرجع الى ادلة نفوذ المعاملات، ولكنه مختص بما إذا كان عليه الشيء و أراد الصلح، فلا يشمل سائر موارد الصلح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وجه لرفع اليد عن أدلة تعميم حرمة الربا في غير مورد هذه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الاحوط هو الإجتناب عن موردها، و ان كان الأظهر هو الجواز بعد ما عرفت من تساقط الأدلة و الرجوع الى عمومات نفوذ 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 يظهر أن الصلح أو الهبة المعوضة في مورد الروايات المذكورة و هو الاختلاف في الأموال و الذمم جائزان، كما إذا لم يعلما تفصيل مقدار العين أو الذمة، فلا وجه لاطلاق كلام السيد في الملحقات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لاينبغي الإشكال في الجريان في غير البيع من المعاوضات، كالصلح و كالمبادلة و المعاوضة من غير تعيين للبائع و المشتري كما إذا قالا تعاوضنا أو تبادلنا كذا بكذا فانها معاملة مستقلة غير البيع و لايجري فيها الأحكام المختصة به مثل خيار المجلس و الحيوان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قالا بادلنا هذا المن من الحنطة بهذين المنين من الحنطة أو الشعير لم يصح لأنه ربا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91" w:name="__RefHeading___Toc438416_1280447820"/>
      <w:bookmarkStart w:id="92" w:name="_Toc35"/>
      <w:bookmarkEnd w:id="91"/>
      <w:r>
        <w:rPr>
          <w:rtl w:val="true"/>
        </w:rPr>
        <w:t>حكم الربا في الهبة المعوضة</w:t>
      </w:r>
      <w:bookmarkEnd w:id="92"/>
    </w:p>
    <w:p>
      <w:pPr>
        <w:pStyle w:val="BookText"/>
        <w:rPr/>
      </w:pPr>
      <w:r>
        <w:rPr>
          <w:rFonts w:ascii="Amiri" w:hAnsi="Amiri" w:eastAsia="Amiri" w:cs="Amiri"/>
          <w:color w:val="111111"/>
          <w:sz w:val="28"/>
          <w:sz w:val="28"/>
          <w:szCs w:val="28"/>
          <w:rtl w:val="true"/>
          <w:lang w:bidi="ar-SA"/>
        </w:rPr>
        <w:t xml:space="preserve">ثم إنّ مقتضى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التعبير بباء المقابلة لو سلمنا ظهوره في البيع إنّما كان ذلك في مقام الإنشاء لافي مقام حكاية حكم المعاملات بحسب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جريان حكم الربا في الهبة المعوضة، لأنها و إن كانت هبة في مقابلة هبة إلاّ أنها في اللب مبادلة بين الموهوبين و يشملهما مثل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الفضة بالفضة مثلاً بمثل ليس فيها زيادة و لانقصان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استظهار جريان الربا في الهبة المعوضة و حكاية اختياره عن المحقق في</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الملحقات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bookmarkStart w:id="93" w:name="pg16078_173645"/>
    </w:p>
    <w:p>
      <w:pPr>
        <w:pStyle w:val="BookText"/>
        <w:rPr/>
      </w:pPr>
      <w:bookmarkEnd w:id="93"/>
      <w:r>
        <w:rPr>
          <w:rFonts w:ascii="Amiri" w:hAnsi="Amiri" w:eastAsia="Amiri" w:cs="Amiri"/>
          <w:color w:val="111111"/>
          <w:sz w:val="28"/>
          <w:sz w:val="28"/>
          <w:szCs w:val="28"/>
          <w:rtl w:val="true"/>
          <w:lang w:bidi="ar-SA"/>
        </w:rPr>
        <w:t>الشرائع و صاحب الجواهر معللا بأنها و إن كانت هبة في مقابلة هبة إلاّ أنها في اللب مبادلة بين الموهوبين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هذا جريانه في الإبراء بشرط الإبراء،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أبرأتك مما لي عليك من عشرة دراهم بشرط أن تبرأني مما لك عليّ من عشرين درهماً، إلاّ 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منصرفة عن الهبة و الإبراء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لايخفى عليك أن دعوى الإنصراف عن مثل الإبراء مقبولة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لاشيء بعد الاسقاط حتى يكون في مقابله شيء و لايكون مرجع الإبرائين الى المبادلة بين المالين بحسب اللب و الواقع، هذا بخلاف الهبة المعوضة، فإنّ دعوى الإنصراف فيها غير مقبولة لوجود المالين و وقوع المبادلة بينهما بحسب اللب و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لدعوى الإنصراف عن مثلها فلا تغفل</w:t>
      </w:r>
      <w:r>
        <w:rPr>
          <w:rFonts w:eastAsia="Amiri" w:cs="Amiri" w:ascii="Amiri" w:hAnsi="Amiri"/>
          <w:color w:val="111111"/>
          <w:sz w:val="28"/>
          <w:szCs w:val="28"/>
          <w:rtl w:val="true"/>
          <w:lang w:bidi="ar-SA"/>
        </w:rPr>
        <w:t>.</w:t>
      </w:r>
    </w:p>
    <w:p>
      <w:pPr>
        <w:pStyle w:val="Heading5"/>
        <w:numPr>
          <w:ilvl w:val="4"/>
          <w:numId w:val="1"/>
        </w:numPr>
        <w:rPr/>
      </w:pPr>
      <w:bookmarkStart w:id="94" w:name="__RefHeading___Toc438418_1280447820"/>
      <w:bookmarkStart w:id="95" w:name="_Toc36"/>
      <w:bookmarkEnd w:id="94"/>
      <w:r>
        <w:rPr>
          <w:rtl w:val="true"/>
        </w:rPr>
        <w:t>حكم الوفاء بالأكثر</w:t>
      </w:r>
      <w:bookmarkEnd w:id="95"/>
    </w:p>
    <w:p>
      <w:pPr>
        <w:pStyle w:val="BookText"/>
        <w:rPr/>
      </w:pPr>
      <w:r>
        <w:rPr>
          <w:rFonts w:ascii="Amiri" w:hAnsi="Amiri" w:eastAsia="Amiri" w:cs="Amiri"/>
          <w:color w:val="111111"/>
          <w:sz w:val="28"/>
          <w:sz w:val="28"/>
          <w:szCs w:val="28"/>
          <w:rtl w:val="true"/>
          <w:lang w:bidi="ar-SA"/>
        </w:rPr>
        <w:t>ثم لايخفى عليك أن الوفاء بالأكثر هو في الحقيقة تعيين الدين الذمّي بما أعطاه في الخارج، لاالمبادلة و المعاوضة بين ما في الذمّة و ما في الخارج، لأن المبادلة متفرعة على قصد الطرفين، مع أن الوفاء يتحقق بتعيين من عليه الدين من دون حاجة الى إنشاء المعاملة و المعاوضة ممن له الدين، و إن كان من له الدين مختاراً في قبوله إذا كان زائداً، ولكنه قبول الوفاء لاإنشاء 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فالوفاء مغاير مع المعاوضة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أنه في الواقع و اللب معاوضة، كما ترى، بعد ما عرفت من خلوّه عن انشاء المعاوضة ممن له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 يظهر أنه لامجال لاحتمال التعاوض او المعاوضة بين ما في الذمة و ما في الخارج، لحاجته الى الإنشاء و قصد الطرفين، و عليه فلا يكون مشمولاً للأخبار الدالة على اشتراط</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الملحقات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المثلية في المعاوضة مع اتحاد الجنس، لعدم صدق المعاوضة أو التعاوض و لاتصل النوبة الى دعوى إنصراف الأخبار عن مثله كما ذهب إليه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 ينقدح أن الوفاء يتحقق بالمجموع لابالبعض و عليه فلا يكون الزائد بمنزلة الهبة حتى يشكل فيه بعدم تعيين الوفاء منها، كما ذهب إليه صاحب الجواهر في باب القرض على المحكي عنه في الملحقات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يشكل مع عدم تعيين الوفاء منها، كما أنه يشكل جعله من المعاوضة عما في الذمّة بناء على عموم الربا، فلا ريب أن الأحوط و الأقوى في الربا تعيين الوفاء ثم هبة الزائد،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لما عرفت من أن الوفاء بالمجموع بما هو مجموع، فلا حاجة بعد كون المجموع وفاء الى تعيين الوفاء، هذا مضافاً الى أنه لايضر عدم التعيين في الوفاء إذا كان المجموع منه و من الهبة معلوماً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عرفت أن الوفاء ليس بمعاوضة، و إنّما هو تعيين ما في الذمة في الخارج، و التعيين بيد من عليه الدين، و لاحاجة الى إنشاء من له الدين، و لذا لااختيار لمن له الدين إذا لم يكن زائداً عما 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فالمتجّه هي جواز الوفاء بالأكثر، لعدم كونه معاوضة، و لاأقل من الإنصراف أو الشك في صدق المعاوضة، فلا يشمله عموم الأخبار الدالة على اشتراط المثلية في معاوضة المتجانسين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ذلك بعض الأخبار، كصحيحة الحلبي عن أبي عبدالله عليه السلام عن الرجل يستقرض الدراهم البيض عدداً ثم يعطي سوداً، و قد عرف أنها أثقل مما أخذ و تطيب نفسه أن يجعل له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الملحقات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bookmarkStart w:id="96" w:name="pg16078_173647"/>
    </w:p>
    <w:p>
      <w:pPr>
        <w:pStyle w:val="BookText"/>
        <w:rPr/>
      </w:pPr>
      <w:bookmarkEnd w:id="96"/>
      <w:r>
        <w:rPr>
          <w:rFonts w:ascii="Amiri" w:hAnsi="Amiri" w:eastAsia="Amiri" w:cs="Amiri"/>
          <w:color w:val="111111"/>
          <w:sz w:val="28"/>
          <w:sz w:val="28"/>
          <w:szCs w:val="28"/>
          <w:rtl w:val="true"/>
          <w:lang w:bidi="ar-SA"/>
        </w:rPr>
        <w:t>فضلها،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به إذا لم يكن فيه شرط ولو وهبها كلها صلح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الرواية بقرينة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وهبها كلها صلح، ظاهرة فى هبة الزائد لافى الوفاء بالمجموع، ولكن في غيرها من الروايات تصريح بجواز رد الخير و الأجود و قضاء الدين بالأزيد من دون ذكر للهبة و من المعلوم أنه يكون ظاهراً في الوفاء بالأزيد و الأجود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فربما يقال بمعارضتها بأخبار اُخرى،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عن الرجل يشتري الحنطة و لايجد عند صاحبها إلاّ شعيراً، أيصلح له أن يأخذ اثنين بواحد؟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لاإنّما أصلهما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هشام عن الرجل يبيع الطعام الأكرار فلا يكون عنده ما يتم له ما باعه،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مني مكان قفيز قفيزين من شعير حتى تستوفي ما نقص من الكيل،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لايصلح ولكن يمكن أن يقال كما في الملحقات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هذه الأخبار هو صورة مطالبة من له الدين أن يعوض من عليه الدين ما في ذمّته بما يكون متجانساً معه زائداً عليه، و لااشكال في كونه حينئذ معاوضة ربوية، فهذه الروايات لاتدل على عدم جواز الوفاء بالاكثر، فلا ينافي تلك الروايات مع ما ذكرناه من القاعدة و الروايات التي وردت في مقام الوفاء و تعيين من عليه الدين ما في ذمّته بما في الخارج زائداً عليه فلا تغفل</w:t>
      </w:r>
      <w:r>
        <w:rPr>
          <w:rFonts w:eastAsia="Amiri" w:cs="Amiri" w:ascii="Amiri" w:hAnsi="Amiri"/>
          <w:color w:val="111111"/>
          <w:sz w:val="28"/>
          <w:szCs w:val="28"/>
          <w:rtl w:val="true"/>
          <w:lang w:bidi="ar-SA"/>
        </w:rPr>
        <w:t>.</w:t>
      </w:r>
    </w:p>
    <w:p>
      <w:pPr>
        <w:pStyle w:val="Heading5"/>
        <w:numPr>
          <w:ilvl w:val="4"/>
          <w:numId w:val="1"/>
        </w:numPr>
        <w:rPr/>
      </w:pPr>
      <w:bookmarkStart w:id="97" w:name="__RefHeading___Toc438420_1280447820"/>
      <w:bookmarkStart w:id="98" w:name="_Toc37"/>
      <w:bookmarkEnd w:id="97"/>
      <w:r>
        <w:rPr>
          <w:rtl w:val="true"/>
        </w:rPr>
        <w:t>حكم الغرامة بالأكثر</w:t>
      </w:r>
      <w:bookmarkEnd w:id="98"/>
    </w:p>
    <w:p>
      <w:pPr>
        <w:pStyle w:val="BookText"/>
        <w:rPr/>
      </w:pPr>
      <w:r>
        <w:rPr>
          <w:rFonts w:ascii="Amiri" w:hAnsi="Amiri" w:eastAsia="Amiri" w:cs="Amiri"/>
          <w:color w:val="111111"/>
          <w:sz w:val="28"/>
          <w:sz w:val="28"/>
          <w:szCs w:val="28"/>
          <w:rtl w:val="true"/>
          <w:lang w:bidi="ar-SA"/>
        </w:rPr>
        <w:t>ثم لايذهب عليك أن الظاهر إن تعويض التالف بشيء آخر معاوضة تحتاج الى قصد الطرفين، فلو اتلف منّاً من الحنطة الجيّدة، اشتغلت ذمّته بمنّ من الحنطة الجيدة، و كان هذا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الأحاديث </w:t>
      </w:r>
      <w:r>
        <w:rPr>
          <w:rFonts w:eastAsia="Amiri" w:cs="Amiri" w:ascii="Amiri" w:hAnsi="Amiri"/>
          <w:color w:val="111111"/>
          <w:sz w:val="28"/>
          <w:szCs w:val="28"/>
          <w:lang w:bidi="ar-SA"/>
        </w:rPr>
        <w:t>153/18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الربا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الربا جامع الأحاديث </w:t>
      </w:r>
      <w:r>
        <w:rPr>
          <w:rFonts w:eastAsia="Amiri" w:cs="Amiri" w:ascii="Amiri" w:hAnsi="Amiri"/>
          <w:color w:val="111111"/>
          <w:sz w:val="28"/>
          <w:szCs w:val="28"/>
          <w:lang w:bidi="ar-SA"/>
        </w:rPr>
        <w:t>153/18</w:t>
      </w:r>
      <w:r>
        <w:rPr>
          <w:rFonts w:eastAsia="Amiri" w:cs="Amiri" w:ascii="Amiri" w:hAnsi="Amiri"/>
          <w:color w:val="111111"/>
          <w:sz w:val="28"/>
          <w:szCs w:val="28"/>
          <w:rtl w:val="true"/>
          <w:lang w:bidi="ar-SA"/>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الملحقات</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bookmarkStart w:id="99" w:name="pg16078_173648"/>
    </w:p>
    <w:p>
      <w:pPr>
        <w:pStyle w:val="BookText"/>
        <w:rPr/>
      </w:pPr>
      <w:bookmarkEnd w:id="99"/>
      <w:r>
        <w:rPr>
          <w:rFonts w:ascii="Amiri" w:hAnsi="Amiri" w:eastAsia="Amiri" w:cs="Amiri"/>
          <w:color w:val="111111"/>
          <w:sz w:val="28"/>
          <w:sz w:val="28"/>
          <w:szCs w:val="28"/>
          <w:rtl w:val="true"/>
          <w:lang w:bidi="ar-SA"/>
        </w:rPr>
        <w:t>غرامة ما اتلفه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أراد أن يدفع الى مالك المنّ من الحنطة الجيدة، منّاً و نصفاً من الرديئة يحتاج الى التراضي و القصد، و ليس ذلك إلاّ المعاوضة، خصوصاً إذا كان المدفوع من غير جنس التالف، كما إذا أراد ان يدفع مكان منّ من الحنطة الجيدة منّين من الشعير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أنها ليست بعنوان المعاوضة، بل بعنوان الغرامة، فلا بأس بزيادة أحدهما على الآخر، كما ذهب إليه السيد في الملحقات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كماترى، إذ الغرامة هو ما اشتغل الذمّة به من المنّ من الحنطة الجيدة، و المنّان من الشعير هما عوضان عن الغرامة و لاتكونان بغرامة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أفاد و أجاد الشيخ في محكي كلامه،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يضمن الذهب و الفضة بنقد البلد، كما لو أتلف مالاً لامثل له، ولو تعذر المثل فإن كان نقد البلد مخالفاً للمضمون في الجنس ضمنه بالنقد، و إن كان من جنسه و اتفق المضمون و النقد وزناً صح، و إن كان أحدهما أكثر قوّم بغير جنسه ليسلم من الربا، و لايظنّ أن الربا يختص بالبيع بل هو ثابت في كل معاوضة على ربويين متفقي الجنس،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الإنصراف عن المعاوضة المذكورة كما ذهب إليها السيد في الملحقات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لاوجه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معاوضة عرفاً</w:t>
      </w:r>
      <w:r>
        <w:rPr>
          <w:rFonts w:eastAsia="Amiri" w:cs="Amiri" w:ascii="Amiri" w:hAnsi="Amiri"/>
          <w:color w:val="111111"/>
          <w:sz w:val="28"/>
          <w:szCs w:val="28"/>
          <w:rtl w:val="true"/>
          <w:lang w:bidi="ar-SA"/>
        </w:rPr>
        <w:t>.</w:t>
      </w:r>
    </w:p>
    <w:p>
      <w:pPr>
        <w:pStyle w:val="Heading5"/>
        <w:numPr>
          <w:ilvl w:val="4"/>
          <w:numId w:val="1"/>
        </w:numPr>
        <w:rPr/>
      </w:pPr>
      <w:bookmarkStart w:id="100" w:name="__RefHeading___Toc438422_1280447820"/>
      <w:bookmarkStart w:id="101" w:name="_Toc38"/>
      <w:bookmarkEnd w:id="100"/>
      <w:r>
        <w:rPr>
          <w:rtl w:val="true"/>
        </w:rPr>
        <w:t>حكم الربا في القسمة</w:t>
      </w:r>
      <w:bookmarkEnd w:id="101"/>
    </w:p>
    <w:p>
      <w:pPr>
        <w:pStyle w:val="BookText"/>
        <w:rPr/>
      </w:pPr>
      <w:r>
        <w:rPr>
          <w:rFonts w:ascii="Amiri" w:hAnsi="Amiri" w:eastAsia="Amiri" w:cs="Amiri"/>
          <w:color w:val="111111"/>
          <w:sz w:val="28"/>
          <w:sz w:val="28"/>
          <w:szCs w:val="28"/>
          <w:rtl w:val="true"/>
          <w:lang w:bidi="ar-SA"/>
        </w:rPr>
        <w:t>ثم إن القسمة هل تكون من باب المعاوضة أو لاتكون‌؟ قال السيد في الملحقات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لايجري فيها الربا و إن كانت تعاوضاً بين ما لكل من الشريكين في كل من الحصتين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الملحقات </w:t>
      </w:r>
      <w:r>
        <w:rPr>
          <w:rFonts w:eastAsia="IRNazanin" w:cs="IRNazanin"/>
          <w:color w:val="111111"/>
          <w:sz w:val="28"/>
          <w:szCs w:val="28"/>
          <w:lang w:bidi="fa-IR"/>
        </w:rPr>
        <w:t>11/2</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الملحقات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كون العنوان عنوان المعاوضة إذ عنوانها التمييز بين الحقين حتى القسمة في القسمة الظاهرية، كما إذا اختلطت حنطة الغير بحيث لايكون بينهما تميز، فإنّها أيضاً بعنوان التميز لاالمعاوضة و إن كانت تعاوضاً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كانت الشركة بالمناصفة و اقتسما بالثلث و الثلثين لايكون من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إن القدر المسلم من الأخبار التعميم الى كل ما كان بعنوان المعاوضة، لكن الاحوط إجراؤه في كل ما يتضمن التعاوض أيضاً، كالوفاء و الغرامة و القسمة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قال المحقق في متن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القسمة تميز أحد الحقين و ليست بيعاً فتصح فيما فيه الربا، و لو أخذ أحدهما الفضل و تجوز القسمة كيلاً و خرصاً، ولو كانت الشركة في رطب و تمر متساويين فأخذ أحدهما الرطب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تأمل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المسألة،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كلام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العمدة تحرير كون حصة الشريك كلياً في المال الخارجي مشاعاً، على معنى صدقه على أفراد متعددة، بالقسمة مع القرعة يتميز و يتشخص‌؟ أو أنها حصة شائعة في الأجزاء على وجه يكون لكل منهما نصيب في كل جزء جزء؟ فبالقسمة لابدّ أن تكون من كل منهما أجزاء من ملكه عند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ذلك كونها حينئذ معاوضة، بل متقضاه فيما لو كانت الشركة بين الوقف والملك تبديل أجزاء الوقف بالملك و بالعكس، بل مقتضاه اجتماع مالكين على مملوك واحد، إذا قلنا بالجزء الذي لايتجزى، فإنه لايكون قابلاً للقسمة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أشبعنا الكلام في ذلك في محله و لعل إجماعهم على الظاهر هنا بعدم جريان الربا حتى من القائل بعمومه لكل معاوضة مما يؤيد الأوّل فلاحظ و تأمل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الملحقات </w:t>
      </w:r>
      <w:r>
        <w:rPr>
          <w:rFonts w:eastAsia="IRNazanin" w:cs="IRNazanin"/>
          <w:color w:val="111111"/>
          <w:sz w:val="28"/>
          <w:szCs w:val="28"/>
          <w:lang w:bidi="fa-IR"/>
        </w:rPr>
        <w:t>11/2</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w:t>
      </w:r>
      <w:r>
        <w:rPr>
          <w:rFonts w:eastAsia="IRNazanin" w:cs="IRNazanin"/>
          <w:color w:val="111111"/>
          <w:sz w:val="28"/>
          <w:szCs w:val="28"/>
          <w:lang w:bidi="fa-IR"/>
        </w:rPr>
        <w:t>390/23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لايخفى عليك أن القول بان حصة الشريك حصة شايعة في الاجزاء على وجه يكون لكل منهما نصيب في كل جزء جزء أقرب الى الصحة، و إلاّ فإن كان حصّة الشريك كلياً في المال الخارجي مشاعاً على معنى يصدق على أفراد متعددة لزم أن يكون المال الخارجي غير 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المملوك هو الكلي والخارج هو الجزئي، فاذا كان المورث مالكاً لعين و كان له أولاد، ثم مات، صارت العين المملوكة بلا مالك، فإن الأولاد يملكون الحصص الكلية لاالعين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الى أن الخسارات الواردة على العين تكون على مالكها، و المفروض أنه لامالك لها، و هذا مما لايلتزم به أحد، فإن العين محكومة عند العرف بكونها مملوكة للأولاد بعد موت المورث، و الخسارات تكون عليهم بنسبة سهامهم، و هذا أحسن شاهد على أن حصصهم ليست كلية حتى تكون قابلة للانطباق على أفراد ومصاديق متعددة، بحيث يكون كل فرد بعد التطبيق و القسمة عين مملوك، و ليس شيء فيه لشريكه، حيث لايحتاج الى المعاوضة، بل الحصص شائعة في الاجزاء و اختصاص فرد بشخص لايمكن بدون المعاوضة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ما ذكره المحقق الاصفهاني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القسمة الفعلية تمييز الحصص لاأنها مبادلة، لأن النصف المشاع المملوك لكل من المالكين لاتعين له إلاّ هذا التعين وكونه نصفا فى قبال الثلث و الربع و حيث إنه قابل لاتخاذ التعينات المتبادلة بالفرض و التقدير فالقسمة موجبة لتعين ذاك الأمر اللامتعين من حيث هذه التعينات، و حيث إن المملوك لكل منهما نفس ذلك الكسر المشاع و ان نسبة ملك الكل إليهما بلحاظ ملك الكسر المنقسم إليه و الى معادلة الكل، فلذا لايتحقق مبادلة بين المملوك لهذا و المملوك لذاك بتوهم أنه يخرج من ملك هذا مقدار و يدخل في ملك الآخر و بالعكس بسبب الإفراز و القسمة بل المملوك هو الكسر و القسمة معينة للكسر خارجاً من دون خروج و لادخول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تعليقة المكاسب </w:t>
      </w:r>
      <w:r>
        <w:rPr>
          <w:rFonts w:eastAsia="Amiri" w:cs="Amiri" w:ascii="Amiri" w:hAnsi="Amiri"/>
          <w:color w:val="111111"/>
          <w:sz w:val="28"/>
          <w:szCs w:val="28"/>
          <w:lang w:bidi="ar-SA"/>
        </w:rPr>
        <w:t>202/1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 أنه تصوير كتصوير الكلي في المعين مع ان الكسر المشاع باعترافه ليس كليّاً في نفسه و أنه يفترق عن الكلي في المعين بجزئيته دون الكلي في المعين، كما يفترق الكلي في المعين عن غيره بانحصار افراده في المعين دون مطلق الكلي</w:t>
      </w:r>
      <w:r>
        <w:rPr>
          <w:rFonts w:eastAsia="Amiri" w:cs="Amiri" w:ascii="Amiri" w:hAnsi="Amiri"/>
          <w:color w:val="111111"/>
          <w:sz w:val="28"/>
          <w:szCs w:val="28"/>
          <w:rtl w:val="true"/>
          <w:lang w:bidi="ar-SA"/>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تصوره لامساس له بالخارج فملكيته لاتسري الى الخارج، فيلزم أن يكون الخارج غير مملوك مع أنه كما ترى، و اللازم أن يتصور الخارج مملوكاً بنحو الكسر المشاع، فإذا كان الخارج مملوكاً بنحو الكسر المشاع كان مقتضى القسمة فيه هو المبادلة بين المملوك لهذا و المملوك لذاك لخروج ملك هذا عن ملكه و يدخل في ملك الآخر و بالعكس بسبب الافراز و القسمة فلا تغفل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ما أورد على ذلك في الجواهر من أن مقتضاه هو اجتماع المالكين أو الملاّك على مملوك واحد إذا قلنا بالجزء الذي لايتجزى، ففيه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لانقول بالجزء الذي لايتجزى، إذ الجزء مهما صغر قابل للتقسيم الذهني، لأن كل جزء له جهات ستة و باعتبارها أيضاً قابلة للتقسيم ذهناً و ان لم يكن تقسيمه بالأدوات الخارجية، فكل جزء يتجزى الى غير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أفاد سيدنا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مسألة عرفيه و ابتناء مسألة عرفية سوقية رائجة عند طوائف الناس على تلك المسألة العقلية 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أفاد سيدنا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الجزء الذي لايتجزى خارج عن محط اعتبار المالية و الملكية، فإن الجزء الذي لايتجزأ الذي هو مادة الأجسام على رأي لايحس حتى بالمكبّرات العظيمة، و مثله كما لايكون مالاً لايكون ملكاً، فان الملك اعتبار عقلائي لجهات عقلائية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أن مثل تلك الأجزاء لاتقع تحت الاعتبار، نعم بعد ضم ملايين منها على القول المزيّف يعد شيئاً محسوساً قابلاً لاعتبار الملكية، و بعد ضمّ ملايين اُخرى إليها يصير مالاً أيضاً، و أما كل جزء بنفسه الذي يكون أصغر من الهباء بكثير فلا يعتبر شيئاً و ملكاً و مالاً في العرف</w:t>
      </w:r>
      <w:r>
        <w:rPr>
          <w:rFonts w:eastAsia="Amiri" w:cs="Amiri" w:ascii="Amiri" w:hAnsi="Amiri"/>
          <w:color w:val="111111"/>
          <w:sz w:val="28"/>
          <w:szCs w:val="28"/>
          <w:rtl w:val="true"/>
          <w:lang w:bidi="ar-SA"/>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افاد سيدنا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حلّ تلك المسائل لابدّ و أن يقع في محيط العرف و </w:t>
      </w:r>
    </w:p>
    <w:p>
      <w:pPr>
        <w:pStyle w:val="BookText"/>
        <w:rPr/>
      </w:pPr>
      <w:r>
        <w:rPr>
          <w:rFonts w:ascii="Amiri" w:hAnsi="Amiri" w:eastAsia="Amiri" w:cs="Amiri"/>
          <w:color w:val="111111"/>
          <w:sz w:val="28"/>
          <w:sz w:val="28"/>
          <w:szCs w:val="28"/>
          <w:rtl w:val="true"/>
          <w:lang w:bidi="ar-SA"/>
        </w:rPr>
        <w:t>العقلاء لاعلى الموازين الفلسفية و العقلية الدقيقة، فنقول إن الكسر في الجسم قد يراد منه المبهم في مقابل المعين، و قد يراد منه الكلي في مقابل الجزئي، و قد يراد منه نفس الكسر بلا لحاظ تعيّنه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لوحظ نصف البيت الموجود في الخارج و لم يرد منه النصف المعين كالنصف الشرقي أو الغربي مثلاً و وقع البيع عليه يكون حكمه العرفي الاشتراك و الإشاعة و البيت و إن لم يكن مشتملاً على النصف و غيره من الكسور عقلاً، لكن البائع إذا اراد جعله مورد النقل يعتبر و يفرض نصفه بلا قيد فرضاً واقعياً، كالملكية التي هي من الاعتبارات، لكنها من الأوصاف الخارجية في الاعتبار و يكون وعاء المعتبر في الخارج، بمعنى أن العرف اعتبروا الملكية في الخارج، و يحمل على العين الخارجية أنها ملك بالحمل الشائع من غير تجوز، فالاعتبار و عاؤه العقل و المعتبر في الخارج، و النصف بالمعنى المتقدم أي النصف بلا تعين ليس موجوداً خارجاً، لكن العرف يفرضه في الخارج بلا 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لاأقول إنّ النصف يكون موجوداً اعتبارياً فانه واضح المنع، بل أقول إن النصف اعتبر بلا تعين أو لم يعتبر فيه التعين، و لازمه العقلائي الاشتراك و الإشاعة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شئت قلت إنّ العرف يرون أنّ النصف بلا عنوان و تعين موجود في الجسم، و إن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المحقق الإصفهاني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التحقيق إنّ الشيء القابل للقسمة في نفسه موجود واحد، و من حيث القبول للانقسام يكون وجوده بالفعل وجود الاقسام بالقوة، فالاقسام موجودات خارجيه لكنها قبل الافراز وجودها على حدّ الاُمور الانتزاعية التي نحو وجودها وجود مناشىء انتزاعها، فالمنشأ موجود بالفعل و الامر الانتزاعي موجود بالقوة بنحو وجود المقبول بوجود القابل فهو خارجي بخارجية منشأه و جزئي حقيقي بجزئية منشأه وحيث إنّ تلك القسمة المتساوية لقسمة اخرى متساوية النسبة الى تمام أجزاء ذلك الموجود بالفعل، فلذا يقال أنها مشاعة و سارية في الكل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تعليقة المكاسب </w:t>
      </w:r>
      <w:r>
        <w:rPr>
          <w:rFonts w:eastAsia="Amiri" w:cs="Amiri" w:ascii="Amiri" w:hAnsi="Amiri"/>
          <w:color w:val="111111"/>
          <w:sz w:val="28"/>
          <w:szCs w:val="28"/>
          <w:lang w:bidi="ar-SA"/>
        </w:rPr>
        <w:t>202/1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افاد و اجاد ولكن الشيوع و السريان يوجب إشاعة بيعهما في كل جزء جزء من المجموع، لا أن يكون كل سهم كلياً و ينطبق على مصداقه كما ذهب إليه المحقق الاصفهاني فلا تغفل</w:t>
      </w:r>
      <w:r>
        <w:rPr>
          <w:rFonts w:eastAsia="Amiri" w:cs="Amiri" w:ascii="Amiri" w:hAnsi="Amiri"/>
          <w:color w:val="111111"/>
          <w:sz w:val="28"/>
          <w:szCs w:val="28"/>
          <w:rtl w:val="true"/>
          <w:lang w:bidi="ar-SA"/>
        </w:rPr>
        <w:t xml:space="preserve">. </w:t>
      </w:r>
      <w:bookmarkStart w:id="102" w:name="pg16078_173653"/>
    </w:p>
    <w:p>
      <w:pPr>
        <w:pStyle w:val="BookText"/>
        <w:rPr/>
      </w:pPr>
      <w:bookmarkEnd w:id="102"/>
      <w:r>
        <w:rPr>
          <w:rFonts w:ascii="Amiri" w:hAnsi="Amiri" w:eastAsia="Amiri" w:cs="Amiri"/>
          <w:color w:val="111111"/>
          <w:sz w:val="28"/>
          <w:sz w:val="28"/>
          <w:szCs w:val="28"/>
          <w:rtl w:val="true"/>
          <w:lang w:bidi="ar-SA"/>
        </w:rPr>
        <w:t>كان حكم العقل على خلافه، كما قد يقال إنّ الخط الذي هو عشرون ذراعاً فيه عشر ذراع، مع أن الخط عقلاً متصل واحد و لايكون العشر موجوداً فيه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 إن العرف قد يلاحظون الكسر المشاع في العين فيبيعونه، و كيف كان لاإشكال في صحة بيع الكسر و لافي كونه مشتركاً بين البائع و المشتري و مشاعاً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في الجواهر من أنّ الإشاعة الخارجية تقتضي تبديل اجزاء الوقف بالملك و بالعكس فيما لو كانت الشركة بين الوقف و الملك، ففيه أنه لامانع منه فيما إذا كان بيع الوقف جائزاً، و فيما لايكون البيع جائزاً لاتبديل،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 من مجموع ما ذكر أن القسمة معاوضة معاطاتية، و عليه يجري فيها الربا بناءً على حرمة الربا في مطلق المعاوضات، اللّهمّ إلاّ أن يدّعى إنصراف الأدلة عن مثلها فتأمل</w:t>
      </w:r>
      <w:r>
        <w:rPr>
          <w:rFonts w:eastAsia="Amiri" w:cs="Amiri" w:ascii="Amiri" w:hAnsi="Amiri"/>
          <w:color w:val="111111"/>
          <w:sz w:val="28"/>
          <w:szCs w:val="28"/>
          <w:rtl w:val="true"/>
          <w:lang w:bidi="ar-SA"/>
        </w:rPr>
        <w:t>.</w:t>
      </w:r>
    </w:p>
    <w:p>
      <w:pPr>
        <w:pStyle w:val="Heading5"/>
        <w:numPr>
          <w:ilvl w:val="4"/>
          <w:numId w:val="1"/>
        </w:numPr>
        <w:rPr/>
      </w:pPr>
      <w:bookmarkStart w:id="103" w:name="__RefHeading___Toc438424_1280447820"/>
      <w:bookmarkStart w:id="104" w:name="_Toc39"/>
      <w:bookmarkEnd w:id="103"/>
      <w:r>
        <w:rPr>
          <w:rtl w:val="true"/>
        </w:rPr>
        <w:t>حكم الربا في الإقالة</w:t>
      </w:r>
      <w:bookmarkEnd w:id="104"/>
    </w:p>
    <w:p>
      <w:pPr>
        <w:pStyle w:val="BookText"/>
        <w:rPr/>
      </w:pPr>
      <w:r>
        <w:rPr>
          <w:rFonts w:ascii="Amiri" w:hAnsi="Amiri" w:eastAsia="Amiri" w:cs="Amiri"/>
          <w:color w:val="111111"/>
          <w:sz w:val="28"/>
          <w:sz w:val="28"/>
          <w:szCs w:val="28"/>
          <w:rtl w:val="true"/>
          <w:lang w:bidi="ar-SA"/>
        </w:rPr>
        <w:t>بقي شيء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الربا لايجرى في الإقالة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رجوع كل طرف من المعاملة الى أصله، و العود ليس بمعاوضة بل حلّها، و عليه فاذا شرط في الإقالة شرط، فإن قلنا بجواز الشرط المذكور و نفوذه فلا إشكال، إذ لامعاوضة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قلنا بعدم جواز الشرط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غير واقع في المعاوضة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يعمه أدلة النفوذ، فلا زائد حتى يبحث أنه ربا أو 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البيع </w:t>
      </w:r>
      <w:r>
        <w:rPr>
          <w:rFonts w:eastAsia="Amiri" w:cs="Amiri" w:ascii="Amiri" w:hAnsi="Amiri"/>
          <w:color w:val="111111"/>
          <w:sz w:val="28"/>
          <w:szCs w:val="28"/>
          <w:lang w:bidi="ar-SA"/>
        </w:rPr>
        <w:t>281/3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bookmarkStart w:id="105" w:name="pg16078_173654"/>
    </w:p>
    <w:p>
      <w:pPr>
        <w:pStyle w:val="Heading4"/>
        <w:numPr>
          <w:ilvl w:val="3"/>
          <w:numId w:val="1"/>
        </w:numPr>
        <w:rPr/>
      </w:pPr>
      <w:bookmarkStart w:id="106" w:name="__RefHeading___Toc438426_1280447820"/>
      <w:bookmarkStart w:id="107" w:name="_Toc40"/>
      <w:bookmarkEnd w:id="105"/>
      <w:bookmarkEnd w:id="106"/>
      <w:r>
        <w:rPr>
          <w:rtl w:val="true"/>
        </w:rPr>
        <w:t>الجهة السابعة</w:t>
      </w:r>
      <w:r>
        <w:rPr>
          <w:rtl w:val="true"/>
        </w:rPr>
        <w:t xml:space="preserve">: </w:t>
      </w:r>
      <w:r>
        <w:rPr>
          <w:rtl w:val="true"/>
        </w:rPr>
        <w:t>فى جريان حكم المقبوض بالعقد الفاسد بالنسبة الى الأصل و الزيادة</w:t>
      </w:r>
      <w:bookmarkEnd w:id="107"/>
    </w:p>
    <w:p>
      <w:pPr>
        <w:pStyle w:val="BookText"/>
        <w:rPr/>
      </w:pPr>
      <w:r>
        <w:rPr>
          <w:rFonts w:ascii="Amiri" w:hAnsi="Amiri" w:eastAsia="Amiri" w:cs="Amiri"/>
          <w:color w:val="111111"/>
          <w:sz w:val="28"/>
          <w:sz w:val="28"/>
          <w:szCs w:val="28"/>
          <w:rtl w:val="true"/>
          <w:lang w:bidi="ar-SA"/>
        </w:rPr>
        <w:t>و لايخفى عليك أنه إذا قلنا بصحة المعاملة في المعاملات الربوية و بطلان الزيادة، كصحة القرض و بطلان الزيادة فيه، فاللازم عند إرتكاب الربا عالماً عامداً هو وجوب ردّ الزيادة مع وجودها، وردّ عوضها ان كانت تالفة، فيجري حكم المقبوض بالعقد الفاسد بالنسبة الى خصوص الزيادة دون أصل المعاملة، من دون فرق بين القرض وغيره من 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قلنا في غير القرض بفساد المعاملة الربوية مطلقاً، فيجري حكم المقبوض بالعقد الفاسد على المجموع من الأصل و الزيادة، فيجب ردّه الى صاحبه إن كان موجوداً، ورد عوضه إن كان تالفاً، فحينئذ يتجه الفرق بين القرض و غيره، فإن الردّ في القرض مختص بالزياده دون سائر المعاملات الربوية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قال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ما دلّ على حرمة الربا و فساد المعاملة المشتملة عليه، وجوب ردّ الزيادة خاصة المأخوذة بالقرض و نحوه، ضرورة بقاءها على ملك المالك معينة أو مشاعة، فحكمها حكم غيرها من الاُمور التي للغير، 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كان الربا في عقد المعاوضة فالمتجه حينئذ فساد المعاملة، فيبقى كل من العوضين على ملك صاحبه لاالزيادة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الفرق بينه و بين القرض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يجري فيه ما يجري في باقي المعاملات الفاسدة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موضع الحاجة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إلاّ أنّ المحكي عن الأصحاب هنا أنهم أطلقوا وجوب ردّ الزيادة خاصة إذا كان حال تناولها عالماً بالتحريم، مع أنهم ذهبوا الى بطلان القرض من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في الملحقات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المحكي عن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قولهم ببطلان القرض أيضاً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w:t>
      </w:r>
      <w:r>
        <w:rPr>
          <w:rFonts w:eastAsia="IRNazanin" w:cs="IRNazanin"/>
          <w:color w:val="111111"/>
          <w:sz w:val="28"/>
          <w:szCs w:val="28"/>
          <w:lang w:bidi="fa-IR"/>
        </w:rPr>
        <w:t>397/23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إطلاق القول بكفاية ردّ الزائد، من غير فرق بين البيع و نحوه و بين القرض، و لابين صورة وجود المال و بين تلفه، بل عن بعضهم نفي الخلاف فيه، و عن المقداد و الكركي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للآية الظاهرة في صورة العلم بالحرمة، و 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اِتَّقُوا اَللّٰهَ وَ ذَرُوا مٰا بَقِيَ مِنَ اَلرِّبٰا إِنْ كُنْتُمْ 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تَفْعَلُوا فَأْذَنُوا بِحَرْبٍ مِنَ اَللّٰهِ وَ رَسُولِهِ وَ إِنْ تُبْتُمْ فَلَكُمْ رُؤُسُ أَمْوٰالِكُمْ‌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لكن مع ذلك مشكل خصوصاً مع وجود عين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ينزّل كلامهم بل الآية أيضاً على الغالب من رضا صاحب المال بردّ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عنده ما يعادل عوض أصل المال، فمع مطالبته بردّ أصل المال يشكل منعه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عليه في جامع المدارك بأن ما ذكر من تنزيل الآية الشريفة على الغالب يشكل بأن الآية مطلقة، و الرضا بردّ الزيادة لايوجب الملكية، بل الملكية تحتاج الى سبب جديد على البطلان رأساً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التراضي بالعقد بعد رفع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الزيادة يوجب الإنتقال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العقد مادام المانع لايؤثر، فاذا ارتفع و يكون التراضي بهما موجوداً أثّر العقد كاالعقد الرهنى بعد زوال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الى أن الآية الكريمة في مقام بيان حرمة الربا أي الزيادة و ردّها، و معه لايحرز أنه في مقام بيان حكم الأصل فلا يرفع اليد بمثل ذلك عن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الإطلاق حيثي، فلا وجه لدعوى الإطلاق بالنسبة الى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الإنصاف أنّ الآية الكريمة في مقام بيان حكم الأمرين،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الملحقات </w:t>
      </w:r>
      <w:r>
        <w:rPr>
          <w:rFonts w:eastAsia="IRNazanin" w:cs="IRNazanin"/>
          <w:color w:val="111111"/>
          <w:sz w:val="28"/>
          <w:szCs w:val="28"/>
          <w:lang w:bidi="fa-IR"/>
        </w:rPr>
        <w:t>12/2</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المدارك </w:t>
      </w:r>
      <w:r>
        <w:rPr>
          <w:rFonts w:eastAsia="Amiri" w:cs="Amiri" w:ascii="Amiri" w:hAnsi="Amiri"/>
          <w:color w:val="111111"/>
          <w:sz w:val="28"/>
          <w:szCs w:val="28"/>
          <w:lang w:bidi="ar-SA"/>
        </w:rPr>
        <w:t>249/3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رأس المال، كما يشهد له الأخبار،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الحلبي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عرف منه شيئاً أنه ربا فليأخذ رأس ماله و ليردّ الربا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لعلّها حينئذ ممّا تشهد على صحّة الأصل في المعاملة كالقرض، كما مرّ تقويتها و عليه فيكون إطلاق القول بوجوب ردّ خصوص الزيادة موافقاً للأدلة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فحمل الآية الكريمة على التراضي ليتم ما حكي عن المشهور من بطلان القرض و دفع خصوص الزائد، لايتم، فليتأمّل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الى أن الدافع إذا كان عالماً عامداً يكون مقدماً على هتك حرمة ماله، فلا ضمان على المتلف أو من تلف عنده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خبير بان العالم العامد لايرضى باتلاف ماله مجاناً، بل هو قاصد للتمليك العرفي مع قطع النظر عن الحكم الشرعي، ولذا نقول في المقبوض بالعقد الفاسق بإطلاق الضمان، سواء كان طرفا المعاملة عالمين بالبطلان أو جاهلين، و سواء كان جهلهما قصورياً أو تقصيرياً، و ليس ذلك إلاّ لعدم كونهما قاصدين للمجان، فمقتضى أدلة الضمان هو الضمان، لعله لذلك قال في جامع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يشكل ما ذكر من عدم الضمان في التلف مع كون الدافع عالماً عامداً، فانّه لازم ما ذكر هو عدم الضمان في مثل اُجرة الفاجرة و ثمن الخمر والخنزير، فان الدفع ليس إلابعنوان الاستحقاق بنظر المتعاقدين مع منع الشارع، بل مقتضى اليد و الإتلاف الضمان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145/5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الملحقات </w:t>
      </w:r>
      <w:r>
        <w:rPr>
          <w:rFonts w:eastAsia="IRNazanin" w:cs="IRNazanin"/>
          <w:color w:val="111111"/>
          <w:sz w:val="28"/>
          <w:szCs w:val="28"/>
          <w:lang w:bidi="fa-IR"/>
        </w:rPr>
        <w:t>12/2</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المدارك </w:t>
      </w:r>
      <w:r>
        <w:rPr>
          <w:rFonts w:eastAsia="Amiri" w:cs="Amiri" w:ascii="Amiri" w:hAnsi="Amiri"/>
          <w:color w:val="111111"/>
          <w:sz w:val="28"/>
          <w:szCs w:val="28"/>
          <w:lang w:bidi="ar-SA"/>
        </w:rPr>
        <w:t>249/3</w:t>
      </w:r>
      <w:r>
        <w:rPr>
          <w:rFonts w:eastAsia="Amiri" w:cs="Amiri" w:ascii="Amiri" w:hAnsi="Amiri"/>
          <w:color w:val="111111"/>
          <w:sz w:val="28"/>
          <w:szCs w:val="28"/>
          <w:rtl w:val="true"/>
          <w:lang w:bidi="ar-SA"/>
        </w:rPr>
        <w:t xml:space="preserve">. </w:t>
      </w:r>
      <w:bookmarkStart w:id="108" w:name="pg16078_173657"/>
    </w:p>
    <w:p>
      <w:pPr>
        <w:pStyle w:val="Heading4"/>
        <w:numPr>
          <w:ilvl w:val="3"/>
          <w:numId w:val="1"/>
        </w:numPr>
        <w:rPr/>
      </w:pPr>
      <w:bookmarkStart w:id="109" w:name="__RefHeading___Toc438428_1280447820"/>
      <w:bookmarkStart w:id="110" w:name="_Toc41"/>
      <w:bookmarkEnd w:id="108"/>
      <w:bookmarkEnd w:id="109"/>
      <w:r>
        <w:rPr>
          <w:rtl w:val="true"/>
        </w:rPr>
        <w:t>الجهة الثامنة</w:t>
      </w:r>
      <w:r>
        <w:rPr>
          <w:rtl w:val="true"/>
        </w:rPr>
        <w:t xml:space="preserve">: </w:t>
      </w:r>
      <w:r>
        <w:rPr>
          <w:rtl w:val="true"/>
        </w:rPr>
        <w:t>حكم ما لو كان صاحب المال في المقبوض بالعقد الفاسد</w:t>
      </w:r>
      <w:bookmarkEnd w:id="110"/>
    </w:p>
    <w:p>
      <w:pPr>
        <w:pStyle w:val="BookText"/>
        <w:rPr/>
      </w:pPr>
      <w:r>
        <w:rPr>
          <w:rFonts w:ascii="Amiri" w:hAnsi="Amiri" w:eastAsia="Amiri" w:cs="Amiri"/>
          <w:color w:val="111111"/>
          <w:sz w:val="28"/>
          <w:sz w:val="28"/>
          <w:szCs w:val="28"/>
          <w:rtl w:val="true"/>
          <w:lang w:bidi="ar-SA"/>
        </w:rPr>
        <w:t xml:space="preserve">إن صاحب المال في المقبوض بالعقد الفاسد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كالعقد الربوي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مجهولاً فمع وجود المال وكونه معلوماً يكون المال مجهول المالك و يترتب عليه 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جهل صاحب المال وجب الفحص مع الإمكان لتوقف الأداء الواجب بمعنى التمكين و عدم الحبس على الفحص، مضافاً الى الأمر به في الدين المجهول المالك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مراده من الأمر بالفحص في الدين المجهول المالك هو الإشارة الى مصححة يونس بن عبدالرحمان عن ابن عون عن معاوية بن وهب عن أبي عبدالله عليه السلام في رجل كان له على رجل حق ففقده و لايدري أين يطلبه و لايدري أحيٌ هو أم ميت و لايعرف له وارثاً و لانسباً و لاولداً،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ذلك قد طال فأتصدق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التعبير بالمصححة من جهة أن يونس بن عبدالرحمان من أصحاب الإجماع، فلا يضر مجهولية ابن عون بالوثوق بصدور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يدلّ على وجوب الفحص في المال الموجوده</w:t>
      </w:r>
    </w:p>
    <w:p>
      <w:pPr>
        <w:pStyle w:val="BookText"/>
        <w:rPr/>
      </w:pPr>
      <w:r>
        <w:rPr>
          <w:rFonts w:ascii="Amiri" w:hAnsi="Amiri" w:eastAsia="Amiri" w:cs="Amiri"/>
          <w:color w:val="111111"/>
          <w:sz w:val="28"/>
          <w:sz w:val="28"/>
          <w:szCs w:val="28"/>
          <w:rtl w:val="true"/>
          <w:lang w:bidi="ar-SA"/>
        </w:rPr>
        <w:t>معتبرة يونس بن عبدالرحمان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أبوالحسن الرضا عليه السلام و أنا حاضر 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رفيق كان بمكة فرحل منها الى منزله و رحلنا الى منزلنا، فلما أن صرنا في الطريق اصبنا بعض متاعه معنا، فأي شيء نصنع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تحملونه حتى تحملوه الى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نعرفه و لانعرف بلده و لانعرف كيف نصنع،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كذا فبعه و تصدق بثمنه،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أهل الولاية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ميراث الخنثى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اللقطة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بدعوى أن قوله عليه السلام إذا كان كذا يدلّ بالمفهوم على عدم جواز التصدق مع احتمال الظفر بمالكه بالفحص، فهو يدلّ على وجوب 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التصدق بعد الياس عن الظفر بمالكه، و يدلّ عليه ظاهر الروايتين المذكورتين، و مقتضى إطلاقهما عدم الجاجة الى مضي الحول كما في اللقطة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الحاجة الى الاستيذان من الحاكم أو لزوم دفعه الى الحاكم، فربما يستدل باطلاق الروايتين على عدم الحاجة و عدم لزوم الدفع بدعوى أنهما في مقام البيان و تدلان على أن الواجد، له بيع مجهول المالك و التصدق به، و ليس ذلك إلا إعطاء ولاية المال للواجد و الحاكم وليّ مالا ولاية له، و مع ولاية الواجد لامجال لولاية الحاكم، كما لامجال لولايته مع ولاية الأب والجد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الروايتين في مقام الإذن الولائي لاإعطاء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ذلك هو تجديد الإذن مع رحلة الإمام عليه السلام مع انه ليس بمرسوم، و عليه فهو شاهد على أن الأمر بالبيع و التصدق إعطاء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إعطاء الولاية لايوجب سلبها عن المعطي، كما أن إعطاء ولاية القضاء او الحكومة لايوجب سلبها عن الإمام المعصوم، فولاية الواجد في طول ولاية الإمام، فاذا قلنا بأن الفقيه قائم مقام الإمام المعصوم فهو أيضاً بالنبسة الى الواجد له الولاية و ولاية الواجد بالنسبة إليه في الطول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 يظهر ما في مصباح الفقاهة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على مبناه من عدم الولاية المطلقة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فمقتضى إطلاق الروايتين هو عدم الحاجة الى دفع المال الى الحاكم أو الإستيذان منه، اللّهمّ إلا أن يستدل برواية داود بن أبي يزيد المروية في الكافي عن محمد بن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الفقاهة </w:t>
      </w:r>
      <w:r>
        <w:rPr>
          <w:rFonts w:eastAsia="Amiri" w:cs="Amiri" w:ascii="Amiri" w:hAnsi="Amiri"/>
          <w:color w:val="111111"/>
          <w:sz w:val="28"/>
          <w:szCs w:val="28"/>
          <w:lang w:bidi="ar-SA"/>
        </w:rPr>
        <w:t>522/1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يحيى عن أحمد بن محمد عن موسى بن عمر عن الحجّال عن داود بن أبي يزيد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أصبت مالاً و إنّي قد خفت فيه على نفسي ولو أصبت صاحبه دفعته إليه و تخلّصت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ان لو أصبته كنت تدفعه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و الله ما له صاحب غيري،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فاستحلفه أن يدفعه الى من يأمره،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 فاقسمه في إخوانك ولكن الأمن مما خفت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فقسّمته بين اخواني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أن قوله عليه السلام و الله ما له صاحب غيري يدلّ على أن المراد من الصاحب هو من له الولاية على التصرف فيه، هذا مضافاً الى أن تأمين الإمام عليه السلام يكون باعتبار كونه ولي الأمر و صاحبه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فمع نفي الولاية عن غيره عليه السلام ينقدح الحاجة الى الإمام ومن يقوم مقامه، و حمل الروايتين على إعمال الولاية بإعطاء الاذن الولائي، و لعل لذلك قال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الأقرب دفعه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مجهول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الحاكم الذي هو ولي الغائب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صحة الرواية مبتنية على أن ذكر الراوي في كامل الزيارات من التوثيقات العامة، و هو محل تأمل، و عليه فلا يخرج موسى بن عمر الواقع في سند الرواية عن الاشتراك بين الموثق و غيره، فان موسى بن عمر بن بزيع موثق دون موسى بن عمر بن يزيد، إلاّ أن يكتفى بكونه ممن لم يستثنه ابن الوليد عمّن رو اه عن محمد بن أحمد بن يحيى فإن فيه ايماء الى الوثاقة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الجمع بين هذه الرواية و الروايتين المذكوريتين هو أن نقول بأن الولي الأصلي هو الإمام المعصوم عليه السلام و هو أعطى للواجد ولاية التصرف في مجهول المالك بالبيع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اللقطة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التصدق، فمع إعطائه الولاية لاحاجة الى الاستيذان أو الدفع إليه، نعم لو طلب ذلك وجب عليه من دون مطالبة الحاكم و هكذا من قام مقامه، و عليه فلا دليل على وجوب الدفع أو الاستيذان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الأحوط هو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مع كون مجهول المالك موجوداً و معيناً و أما إذا كان موجوداً و مردداً بين الأقل و الأكثر فقد قال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كفاية دفع القدر المتيقن الى مالكه ان كان معلوماً او الى الفقيه أو الحاكم بعنوان الصدقة إن لم يكن المالك معلوماً و لم يظفر به بعد 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 عليه في جامع المدارك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يشكل الاكتفاء بالقدر المتيقن مع وجود مجموع المال حيث انه مع رد القدر المتيقن يشك فى ملكية الباقي له، و يشكل اعتبار اليد في المقام لاثبات الملكية كما يظهر من بعض الأخبار المذكورة في كتاب القضاء في حجية اليد بالنسبة الى ذي اليد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الاشكال هو ما عن المستند من قصور الأدلة الدالة على حجية اليد عن شمول ما إذا كان للشخص يد على عين و يشك في أنه ملكه أو ملك غيره، بدعوى أن القدر المتيقن من الإجماع و الأخبار هو غير هذه الصورة، و هي ما إذا شك في مالكية الغير بالنسبة الى ما في يده فان يده حجة على ملكيته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منع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ملاك طريقية اليد هو غلبة كون الأيدي مالكية، وغلبة كون ما في يد الإنسان ملكاً له لاعارية أو أمانة و نحوها، و هذا الملاك لااختصاص له بيد الغير و استيلائه، بل جار في استيلاء يد الشخص أيضاً كما صرح به المحقق الاصفهاني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ملاك الطريقية و هي الغلبة لااختصاص له باستيلاء الغير بل جار في استيلاء الشخص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المدارك </w:t>
      </w:r>
      <w:r>
        <w:rPr>
          <w:rFonts w:eastAsia="Amiri" w:cs="Amiri" w:ascii="Amiri" w:hAnsi="Amiri"/>
          <w:color w:val="111111"/>
          <w:sz w:val="28"/>
          <w:szCs w:val="28"/>
          <w:lang w:bidi="ar-SA"/>
        </w:rPr>
        <w:t>249/3</w:t>
      </w:r>
      <w:r>
        <w:rPr>
          <w:rFonts w:eastAsia="Amiri" w:cs="Amiri" w:ascii="Amiri" w:hAnsi="Amiri"/>
          <w:color w:val="111111"/>
          <w:sz w:val="28"/>
          <w:szCs w:val="28"/>
          <w:rtl w:val="true"/>
          <w:lang w:bidi="ar-SA"/>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اليد المطبوعة في نهاية المجلد الثالث من نهاية الدراية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ذيل صحيحة جميل بن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فرجل وجد في صندوقه ديناراً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احدٌ يده في صندوقه غيره أو يضع فيه شيئاً؟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يكفي لاثبات الحجية، بدعوى أن مورده هو صورة عدم العلم بأنه له، كما أستدل به السيّد في الملحقات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حكمه بأن ما في الصندوق له ظاهره صورة عدم العلم بأنه له، و دعوى أنه علل بما يفيد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المستند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استدل به أيضاً المحقق الاصفهاني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 القائل بالتعميم بذيلها، فإن مقتضى الذيل مع فرض الاستيلاء على الصندوق و ما فيه و مع فرض الشك في أن الدينار له أو لغيره هو كونه له اذ القطع بعدم وضع الدينار من غيره في الصندوق لاينافي الشك في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لغيره بأن كان أمانة عنده و نحوها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يدلّ الصدر على الخلاف، و إلاّ فمع معارضة الصدر و الذيل لايصلح الذيل للاستدلال، قال في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وجد في بيته ديناراً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منزله غيره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لقطة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المحكي عن المستند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حكم فيما هو في داره التي لايعلم أنه له مع كونه في يده انه ليس له،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إن موضوع الحكم في الذيل أيضاً هو صورة عدم علمه أنه له أو لغيره، و عليه فيعارض الصدر مع الذيل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أجاب عنه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ليس في الخبر أنه لايعلم أنه له أو لا، بل الظاهر علمه بانه ليس له، مع أنه يظهر من سؤاله عن أن غيره يدخل منزله أو لاأنه لو لم يدخل غيره منزله يحكم بأنه له و إن لم يعلم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اللقطة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الملحقات </w:t>
      </w:r>
      <w:r>
        <w:rPr>
          <w:rFonts w:eastAsia="IRNazanin" w:cs="IRNazanin"/>
          <w:color w:val="111111"/>
          <w:sz w:val="28"/>
          <w:szCs w:val="28"/>
          <w:lang w:bidi="fa-IR"/>
        </w:rPr>
        <w:t>120/3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اليد المطبوعة في نهاية المجلد الثالث من نهاية الدراية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اللقطة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الملحقات </w:t>
      </w:r>
      <w:r>
        <w:rPr>
          <w:rFonts w:eastAsia="IRNazanin" w:cs="IRNazanin"/>
          <w:color w:val="111111"/>
          <w:sz w:val="28"/>
          <w:szCs w:val="28"/>
          <w:lang w:bidi="fa-IR"/>
        </w:rPr>
        <w:t>120/3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وفيه منع، إذ لاموجب لحمل الصدر على صورة العلم بأنه ليس له، إذ كثرة الواردين لاتوجب العلم بذلك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فالأولى هو الجواب عنه بما أفاده المحقق الاصفهاني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امارية اليد للملكية فيما إذا لم يعارضها امارة اُخرى، و المفروض في الصدر هو صورة معارضة كثرة الداخلين، بخلاف الذيل فانه خال عن معارضة امارة اُخرى، و إليك نصّ كلامه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أن يقال إنّ هنا فردين من الغلبة، أحدهما غلبة كون الأيدي مالكية لاغيرها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غلبة كون ما في يد الإنسان ملكاً له لاعارية أو أمانة و نحوهما، و كثرة الداخل في الدار لاتنافي الغلبة الاُولى، ولكنها تضرّ بالغلبة الثاثية، و إذا فرض كثرة الداخل فاحتمال كون الدينار له كأحد الاحتمالات المتكثرة بكثرة الداخلين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فغلبة الأيدي المالكية انما توجب الحاق هذه اليد بالغالب إذا لم يكن الغلبة في خصوص يده على الدينار على العكس، فإن احتمال كونه له مرجوح في جنب الاحتمالات المتكثرة، فهذه اليد الشخصية على هذا المال الخاص لاتلحق بالغالب من كون ما بيده ملكاً له، و مثل هذه الحيثية غير موجودة في الفقرة الثانية من الدينار في الصندوق، فتلك الغلبة محفوظة فيها، فملاك الطريقية مفقودة في الفقرة الاُولى و موجودة في الفقرة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تعرف ان أيدي اللصوص إذا كان الغالب مما في أيديهم سرقة لايحكم في المورد المشكوك بكونه ملكاً لهم، لكون الغلبة فيهم على العكس، بل و كذا من كان الغالب مما في يده لغيره ولو بحق، كالدلاّل، بل كمراجع الحقوق الشرعية، لكون الغالب مما في أيديهم من الأخماس و الزكوات و المظالم و اُجور العبادات و نحوها، فان الحكم بالملك في المورد المشكوك مشكل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اليد المطبوعة في نهاية المجلد الثالث من نهاية الدراية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اما الاستدلال بموثق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إبراهيم عن رجل نزل في بعض بيوت مكة فوجد فيها نحواً من سبعين درهماً مدفونة، فلم تزل معه و لم يذكرها حتى قدم الكوفة،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 عنها أهل المنزل لعلّهم يعرفونها،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يعرفوها؟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يتصدق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أنه لاشك أن الدراهم كانت في تصرف أهل المنزل 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لانعلم أنها لنا أو لغيرنا، فيصدق أنهم لايعرفونها، فلا يحكم بملكيته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 أنه مجمل لايصلح للاستدلال في المقام، و وجه الاجمال احتمال أن يكون المعرفة في قبال الانكار لاالجهل، فمفاد الحديث أنهم ان عرفوها فهي لهم، و ان انكروها يتصدق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فهو أجنبي عن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الى احتمال أن يكون المورد ملحقاً بالكنز في الأحكام بدعوى عدم الخصوصية كما أفاد المحقق الاصفهاني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حكم الكنز إذا وجد في المعمورة أن يعرّفه لأهلها، فإن لم يعرفوه فهو لواجده إذا لم يعلم له مالك مسلم موجود و مع العلم فهو من مجهول المالك الذي حكمه التصدق، و عليه يحمل ذيل الرو 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الى امكان منع صدق الاستيلاء على المدفون الذي كان جاهلاً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إليه السيد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جواز دفع القدر المتيقن الى المالك أو الفقراء أو الحاكم، والحكم بكون الباقي ملكاً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لاصالة اليد بعد كونها خالية عن المعارض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المال الربوي مختلطاً غير متميز بنحو الاشاعة، كما إذا اشترى بثمن مخلوط بحرام ربوي شيئاً، فإنه يوجب اختلاط الحرام في الثمن بنحو الاشاعة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بنحو غير الاشاعة،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اللقطة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اليد للمحقق الاصفهاني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قاعدة اليد للمحقق الاصفهاني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إذا اختلط الأعيان الخارجية مع بقاء كل عين على ملك مالكها الواقعي، كاختلاط دراهم الحلال بالحرام ودنانير الحرام بالحلال، فإن كان المالك معلوماً فاللازم هو المصالحة معه، فإن لم يرض بالمصالحة ففي جواز الاكتفاء بالأقل أو وجوب إعطاء الأكثر وجهان، قال السيد في الملحقات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الثاني، والأقوى الأول إذا كان المال 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 ذلك أن دفع الأكثر غير معلوم الوجوب، فيجري فيه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مملوكية الأكثر فلما عرفت من شمول أدلة أصاله اليد بالنسبة الى ذي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احتمال القرعة فقد استشكل فيه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موضوعها هو المشكل أو المشتبه، فمع حجية أصالة اليد على الملكية ولو في حق ذي اليد وجواز الاقتصار على إعطاء القدر المتيقن لايصدق عنوان المشكل والمشتبه 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إذا لم يكن المالك في المختلط غير المتميز معلوماً فقد ذهب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جريان حكم المختلط بالحرام عليه من وجوب تخميسه تبعاً للمشهور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معتبرة عمار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يخرج من المعادن والبحر والغنيمة والحلال المختلط بالحرام إذا لم يعرف صاحبه و الكنوز الخمس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وظاهرها هو كون الخمس فيه خمساً اصطلاحياً ويكون مصرفه مصرف الخمس في غيره كالمعادن والبحر والغنيمة والكنوز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وجه ذلك إلاّ التعبد، ومقتضى التعبد هو اشتراك فعلي لصاحب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الإمام أو السادة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المال المختلط كاشتراكهما في سائر الموارد التي يجب فيها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تعلق الخمس بالمختلط ليس معناه أن خمس المال ملك فعلي للسادة، بحيث إنّ الخلط بمجرد حصوله أوجب انتقال هذا الكسر من المال إليهم إبتداء، ويشتركون فيه مع</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يجب فيه الخمس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المالك بنحو من الشركة، كما هو الحال في سائر أقسام الخمس من الغنائم والمعادن والكنوز ونحوها، فليس تعلّق الخمس في المختلط كتعلقه في سائر الأقسام، بل الخمس هنا مطهر ويكون الباقي له بعد التخميس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فله التصدي للتطهير بنحو آخر بأن يسلّم المال بأجمعه للفقير قاصداً به التصدق بجميع ما للغير في هذا المال واقعاً، فينوي الصدقة في حصة المالك الواقعي رداً للمظالم، وبما إنّ الحصتين مجهولتان حسب الفرض فينقسمان بعد ذلك بالتراضي أو القرعة أو نحو ذلك، وبهذه الكيفية يحصل التطهير وتبرء الذمّة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 إنه اجتهاد في مقابل النص، لما عرفت من ظهور النص في كون الخمس في المختلط مثل الخمس في سائر الموارد، فكما أن في سائر الموارد كان الإمام والسادة شركاء في المال، كذلك كانا هنا بدلاً عن المالك المجهول، ومعه لامجال للتطهير بوجه آخر مع التعبد بخصوص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أن الارتكاز في مجهول المالك هو التصدق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مندفعة بأن نسبة أخبار الخمس الواردة في المختلط بالنسبة إليها أخصّ‌، فيقدّم عليها، والارتكاز مستند الى الفتوى والنصوص في مطلق مجهول المالك لاخصوص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دعوى معارضة معتبرة عمّار بن مروان مع خبر السكوني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رجل أميرالمؤمنين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كسبت مالاً اغمضت في مطالبه حلالاً وحراماً وقد أردت التوبة ولاأدري الحلال منه والحرام وقد اختلط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بخمس مالك، فانّ الله قد رضي من الأشياء بالخمس وسائر المال لك حلال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التصدق غير عنوان الخمس الاصطلاحي، ومع المعارضة وعدم الترجيح يحكم بالتخيير بين الخمس و التصدق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يجب فيه الخمس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ففيها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بقرينة ذيلها محمولة على الخمس الاصطلاحي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يعهد مورد أوجب الله فيه الخمس ما عدى الموارد المعهودة من الغنائم والكنوز والمعادن ونحوها، والظاهر من الذيل هو تطبيق كبرى الخمس على هذا المورد أيضاً و عليه فلا معارضة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ظهور التصدق في الصدقة وظهور الذيل في خلافها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الخمس الاصطلاحي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الاجمال فمقتضى القاعدة هو حمل المجمل على المبين، و هو معتبرة عمّار بن مروان الدالّة على وجوب الخمس الاصطلاحي لاالعكس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ذيل الرواية هو تقريب جعل الخمس في التصدق لاتطبيق كبرى الخمس على هذا المورد فتأمل وبقية الكلام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يقال إن الظاهر من أخبار المقام هو حلّية مجموع المال مع الاختلاط وعدم التميز للمرابي و غيره، وهذه الأخبار أخص من الأخبار الدالّة على الخمس في الحلال المختلط بالحرام، فمقتضى القاعدة هو تقديمها عليها، وإليك جملة من هذه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ربا أكله الناس بجهالة ثم تابوا فانه يقبل منهم إذا عرف منهم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رجلاً أورث من أبيه مالاً وقد عرف إن في ذلك المال رباً ولكن قد اختلط في التجارة بغيره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حلالاً فليأكله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صحيحه الآخر عن أبي عبدالله عليه السلام أتى رجل أبي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ورثت مالاً و قد علمت أن صاحبه الذي ورثته منه قد كان يربو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فيه رباً واستيقن ذلك وليس يطيب لي حلاله، لحال علمي فيه، وقد سألت فقهاء أهل العراق و أهل الحجاز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أجل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تعلم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الأحاديث </w:t>
      </w:r>
      <w:r>
        <w:rPr>
          <w:rFonts w:eastAsia="Amiri" w:cs="Amiri" w:ascii="Amiri" w:hAnsi="Amiri"/>
          <w:color w:val="111111"/>
          <w:sz w:val="28"/>
          <w:szCs w:val="28"/>
          <w:lang w:bidi="ar-SA"/>
        </w:rPr>
        <w:t>166/18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الربا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فيه مالاً معروفاً رباً وتعرف أهله فخذ رأس مالك وردّ ما سوى ذلك و إن كان مختلطاً فكله هنيئاً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المال مالك واجتنب ما كان يصنع صاحبه، فإن رسول الله صلى الله عليه وآله قد وضع ما مضى من الربا وحرّم ما بقي، فمن جهله وسع له جهله حتى يعرفه فإذا عرف تحريمه حرم عليه و وجبت فيه العقوبة إذا ركبه كما يجب على من يأكل الربا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خبر أبي الربيع الشامي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استدل بها لحلية المجموع بدعوى أن مقتضى إطلاقها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أنها في مقام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حلية 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الأخبار اخصّ من الأخبار الدالّة على وجوب الخمس في الحلال المختلط بالحرام، لاختصاصه بخصوص الربا فتكون مقدمة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واجيب عنه بأن الأخبار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سياقها، بل من التعليل في صحيح الحلبي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رسول الله صلى الله عليه وآله قد وضع ما مضى من الربا وحرّم ما بقي، فمن جهله وسع له جهله حتى يعرفه فإذا عرف تحريمه حرم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مختصة بالجهل بالحرمة فقط، و عليه فهي أجنبية عن المقام، فإن البحث في المقام في حكم المال المختلط بالربا بعد العلم بحرمته كما هو صريح الرياض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خلت نصوص المقام التي ستسمعها مع أنها في مقام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ذكر الحكم باخراج الخمس لو كان مختلطاً بالحلال ولم يعرف المقدار و لاالصاحب، بل ظاهر بعضها حلّ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لم يعمل بها إلاّ نادر من الطائفة، و مع ذلك فظاهر سياقها الجهل بالحرمة خاصة، فالعمل بالنصوص المتقدمة في مبحث الخمس العامة لما نحن فيه المفتى بها في المقام أيضاً أقوى منها وإن كانت خاصة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الأحاديث </w:t>
      </w:r>
      <w:r>
        <w:rPr>
          <w:rFonts w:eastAsia="Amiri" w:cs="Amiri" w:ascii="Amiri" w:hAnsi="Amiri"/>
          <w:color w:val="111111"/>
          <w:sz w:val="28"/>
          <w:szCs w:val="28"/>
          <w:lang w:bidi="ar-SA"/>
        </w:rPr>
        <w:t>167/18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الربا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الأحاديث </w:t>
      </w:r>
      <w:r>
        <w:rPr>
          <w:rFonts w:eastAsia="Amiri" w:cs="Amiri" w:ascii="Amiri" w:hAnsi="Amiri"/>
          <w:color w:val="111111"/>
          <w:sz w:val="28"/>
          <w:szCs w:val="28"/>
          <w:lang w:bidi="ar-SA"/>
        </w:rPr>
        <w:t>166/18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الربا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w:t>
      </w:r>
      <w:r>
        <w:rPr>
          <w:rFonts w:eastAsia="IRNazanin" w:cs="IRNazanin"/>
          <w:color w:val="111111"/>
          <w:sz w:val="28"/>
          <w:szCs w:val="28"/>
          <w:lang w:bidi="fa-IR"/>
        </w:rPr>
        <w:t>397/23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تبعه السيد في الملحقات أيضاً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وأجيب عنه بالحمل على صورة الجهل بالحرمة خاصة التي سيأتي عدم وجوب الردّ وكون المأخوذ حلالاً، وحمل ما في بعض الأخبار المذكورة من ايجاب الردّ إذا كان معزولاً على الاستحباب، مع أنها واردة في الارث فلا يشمل ما نحن فيه، فالأقوى وجوب الخمس كسائر موارد الاختلاط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الحدائق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احتمال الحمل على الحلّ من حيث الاختلاط كما صار إليه بعض أفاضل متأخري المتأخرين لامن حيث الجهل فهو بعيد عن سياق الأخبار المذكورة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ان المختلط بالربا بعد العلم بالحرمة مع عدم العلم بمقداره ومالكه محكوم بوجوب الخمس على الأقوى ولايشمله ما ورد في صورة الجهل بالحرمة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مع وجود المال الربوي، وأما إذا صار المال الربوي تالفاً فقد صرّح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يلحقه حكم المظالم، ولعل مراده فيه هو ما فصّله في كتاب الخمس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حق الغير في ذمّته لافي عين ماله فلا محل للخمس، وحينئذ فان علم جنسه ومقداره ولم يعلم صاحبه أصلاً، أو علم في عدد غير محصور تصدّق به عنه باذن الحاكم أو يدفعه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في عدد محصور ففيه الوجوه المذكورة في المسألة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وجوب التخلص من الجميع ولو بارضائهم بأي وجه كان، أو وجوب إجراء حكم مجهول المالك عليه، أو استخراج المالك بالقرعة، أو توزيع ذلك المقدار عليهم بالسوية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هنا أيضاً الأخير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لايخفى عليك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لامحل للخمس فيما إذا كان حق الغير في الذمّة صحيح تام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الملحقات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المتاجر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العروة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الخمس المسألة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ولكنه كما أفاد السيد المحقق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يختص بماإذا كان الحرام ثابتاً في الذمّة إبتداءً‌، واما إذا كان ذلك بعد الاختلاط، بأن اتلف المخلوط فهل يجري عليه حكم الثبوت في الذمّة إبتداءً أو لا، فيه وجهان اختار شيخنا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لافرق في وجوب التخميس بين العين الخارجية وبين ما انتقل الى الذمّة بعد الاختلاط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ويشمله إطلاق معتبرة عمّار بن مروان ومحكوم بوجوب الخمس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الحكم بوجوب التصدق فيما إذا علم الجنس والمقدار ولكن لم يعلم صاحبه اصلاً أو علم في عدد غير محصور فهو لما عرفت من الأدلّة الدالّة على وجوب التصدق في مجهول المالك، إذ لافرق بين كون المال عيناً أو ديناً كصحيحة يونس ومعاوية بن وهب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تقوية الوجه الأخير فيما إذا كان المالك في عدد محصور فلعلّها لقاعدة العدل والانصاف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أورد عليه في مستند العروة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تمامية القاعدة المزبورة في نفسها، إذ لم تثبت السيرة العقلائية ولاالشرعية عليها والروايات الواردة مختصة بمواردها فلا يمكن التعدي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التسليم فإنما تتم فيما لاضمان فيه كالدرهم المردّد بين شخصين في مثال الودعي ونحوه دون مثل المقام مما استقر فيه الضمان على تمام المال، فان ضمان أحد النصفين باق على حاله، لعدم الموجب لسقوطه بعد عدم الوصول الى مالكه، وإن كان ذلك مقدمة لاحراز وصول النصف الآخر الى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يجب ايصال تمام المال الى مالكه في فرض استقرار الضمان، حتى لو احتاج الى مقدمة خارجية كاُجرة الحمل فضلاً عن المقدمة العلمية، فهذا الاحتمال ضعيف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مستند العروة الخمس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 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إنه لامجال للقول بالتصدق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مورده هو المجهول المطلق أو غير ممكن الايصال إليه، والمعلوم في المحصور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فبقي احتمال ارضاء من يحتمل ملكيته بأي وجه كان، ولو بإعطاء كل واحد المقدار المعلوم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ضرر فيتعين الرجوع الى قاعدة 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أورد عليه في المستند بأنّ الضرر إنما نشأ من إحراز الامتثال لامن قبل الحكم بنفسه، ومثله غير مشمول للحديث بوجه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يمكن الاحتياط بالارضاء فالقول بالقرعة وجيه، بل لو امكن الاحتياط عقلاً ولكن كان عند العرف مشكلاً لم يبعد كونه موضوعاً للقرعة أيضاً، فليتأمل في المسألة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الخمس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bookmarkStart w:id="111" w:name="pg16078_173671"/>
    </w:p>
    <w:p>
      <w:pPr>
        <w:pStyle w:val="Heading4"/>
        <w:numPr>
          <w:ilvl w:val="3"/>
          <w:numId w:val="1"/>
        </w:numPr>
        <w:rPr/>
      </w:pPr>
      <w:bookmarkStart w:id="112" w:name="__RefHeading___Toc438430_1280447820"/>
      <w:bookmarkStart w:id="113" w:name="_Toc42"/>
      <w:bookmarkEnd w:id="111"/>
      <w:bookmarkEnd w:id="112"/>
      <w:r>
        <w:rPr>
          <w:rtl w:val="true"/>
        </w:rPr>
        <w:t>الجهة التاسعة</w:t>
      </w:r>
      <w:r>
        <w:rPr>
          <w:rtl w:val="true"/>
        </w:rPr>
        <w:t xml:space="preserve">: </w:t>
      </w:r>
      <w:r>
        <w:rPr>
          <w:rtl w:val="true"/>
        </w:rPr>
        <w:t>فيما إذا ارتكب الربا و هو كافر ثم أسلم و علم بالحرمة</w:t>
      </w:r>
      <w:bookmarkEnd w:id="113"/>
    </w:p>
    <w:p>
      <w:pPr>
        <w:pStyle w:val="BookText"/>
        <w:rPr/>
      </w:pPr>
      <w:r>
        <w:rPr>
          <w:rFonts w:ascii="Amiri" w:hAnsi="Amiri" w:eastAsia="Amiri" w:cs="Amiri"/>
          <w:color w:val="111111"/>
          <w:sz w:val="28"/>
          <w:sz w:val="28"/>
          <w:szCs w:val="28"/>
          <w:rtl w:val="true"/>
          <w:lang w:bidi="ar-SA"/>
        </w:rPr>
        <w:t>و الظاهر الحكم بصحة معاملاته و حلّية ما أخذه قبل إسلامه وعدم وجوب ردّه بعد إسلامه وإن كان موجوداً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يَأْكُلُونَ اَلرِّبٰا لاٰ يَقُومُونَ إِلاّٰ كَمٰا يَقُومُ اَلَّذِي يَتَخَبَّطُهُ اَلشَّيْطٰانُ مِنَ اَلْمَسِّ ذٰلِكَ بِأَنَّهُمْ قٰالُوا إِنَّمَا اَلْبَيْعُ مِثْلُ اَلرِّبٰا وَ أَحَلَّ اَللّٰهُ اَلْبَيْعَ وَ حَرَّمَ اَلرِّبٰا فَمَنْ جٰاءَهُ مَوْعِظَةٌ مِنْ رَبِّهِ فَانْتَهىٰ فَلَهُ مٰا سَلَفَ وَ أَمْرُهُ إِلَى اَللّٰهِ وَ مَنْ عٰادَ فَأُولٰئِكَ أَصْحٰابُ اَلنّٰارِ هُمْ فِيهٰا خٰالِدُونَ‌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ظاهر في صورة الجهل، كما يشهد له صدره وذيله إذ الصدر حاك عن تخطئتهم في تنظير البيع بالرباء و هو لايكون إلاّ في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الذيل خصّ العذاب بالعود بعد الموعظة، و من المعلوم أن العود بعد الموعظة هو صورة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فما قبله مفروض في صورة الجهل، وعليه فالمراد من الموعظة في المقام بحسب المورد هي الارشاد الى الحرمة أو الأعم منه ومن التوبة، كما أن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 مٰا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أخذه وأكله من الربا في حال الجهل و عدم العلم بالحرمة لاالفعل، كما هو الظاهر ويشهد له تعليل حل أكل الربا المختلط بوضع الرسول صلى الله عليه وآله ما مضى منه فإنه كالصريح في أن المراد بما مضى نفس الربا في حال الجهل مطلقاً</w:t>
      </w:r>
    </w:p>
    <w:p>
      <w:pPr>
        <w:pStyle w:val="BookText"/>
        <w:rPr/>
      </w:pPr>
      <w:r>
        <w:rPr>
          <w:rFonts w:ascii="Amiri" w:hAnsi="Amiri" w:eastAsia="Amiri" w:cs="Amiri"/>
          <w:color w:val="111111"/>
          <w:sz w:val="28"/>
          <w:sz w:val="28"/>
          <w:szCs w:val="28"/>
          <w:rtl w:val="true"/>
          <w:lang w:bidi="ar-SA"/>
        </w:rPr>
        <w:t xml:space="preserve">قال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جٰاءَهُ مَوْعِظَةٌ مِنْ رَبِّهِ‌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معناه فمن جاءه زجر ونهي وتذكير من ربّه فانتهى أو فانزجر وتذكر واعتبر فله ما سلف، معناه فله ما أخذ وأكل من الربا قبل النهي لايلزمه 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أدرك الإسلام وتاب مما كان عمله في الجاهلية وضع الله عنه ما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له ما أكل وليس عليه ردّ ما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لم يقبض بعد فلا يجوز له أخذه وله رأس المال، انتهى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ويشهد له الصحيح المروي عن نوادر احمد بن محمد بن عيسى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أربى دهراً من الدهر فخرج قاصداً أبا جعفر عليه السلام فسأله عن ذلك،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مخرجك من كتاب الله يقول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جٰاءَهُ مَوْعِظَةٌ مِنْ رَبِّهِ فَانْتَهىٰ فَلَهُ مٰا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الموعظة هي التوبة، لجهله بتحريمه ثم معرفته، فما مضى فحلال وما بقي فليحفظ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وكتاب النوادر من الكتب التي اعتمد عليها صاحب الوسائل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بصحتها مؤلّفوها و قامت القرائن على ثبوتها وتواترت عن مؤلفيها أو علمت صحة نسبتها إليهم بحيث لم يبق فيها شك ولاريب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فالخبر دال على أن مورد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جٰاءَهُ مَوْعِظَةٌ مِنْ رَبِّهِ فَانْتَهىٰ فَلَهُ مٰا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الجاهل بالتحريم وان المراد من قوله ما سلف هو ما مضى من الربا كما استظهرناه من الآية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ان يستشهد له بصحيحة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رجل على أبي جعفر عليه السلام من أهل خراسان قد عمل بالربا حتى كثر ماله، ثم أنه سأل الفقهاء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يقبل منك شيء إلاّ أن تردّه الى أصحابه، فجاء الى أبي جعفر عليه السلام فقصّ عليه قصّته فقال له أبوجعفر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مخرجك من كتاب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جٰاءَهُ مَوْعِظَةٌ مِنْ رَبِّهِ فَانْتَهىٰ فَلَهُ مٰا سَلَفَ وَ أَمْرُهُ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الموعظة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يدلّ على أن توبته مقبولة من دون لزوم الردّ الى أصحابه، وليس ذلك إلاّ فيما إذا جهل بالحرمة، والتوبة ليست من شواهد العلم بالحكم، بل لعلّها من جهة شناعة الفعل، فالرواية تدلّ على أن المخرج منحصر في التوبة، فلو كان الردّ دخيلاً فيه لأشار إليه ولما اكتفى بمجرّد التوبة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الأحاديث </w:t>
      </w:r>
      <w:r>
        <w:rPr>
          <w:rFonts w:eastAsia="Amiri" w:cs="Amiri" w:ascii="Amiri" w:hAnsi="Amiri"/>
          <w:color w:val="111111"/>
          <w:sz w:val="28"/>
          <w:szCs w:val="28"/>
          <w:lang w:bidi="ar-SA"/>
        </w:rPr>
        <w:t>168/18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الربا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lang w:bidi="ar-SA"/>
        </w:rPr>
        <w:t>36/20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الفائدة الرابعة</w:t>
      </w:r>
      <w:r>
        <w:rPr>
          <w:rFonts w:eastAsia="Amiri" w:cs="Amiri" w:ascii="Amiri" w:hAnsi="Amiri"/>
          <w:color w:val="111111"/>
          <w:sz w:val="28"/>
          <w:szCs w:val="28"/>
          <w:rtl w:val="true"/>
          <w:lang w:bidi="ar-SA"/>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الأحاديث </w:t>
      </w:r>
      <w:r>
        <w:rPr>
          <w:rFonts w:eastAsia="Amiri" w:cs="Amiri" w:ascii="Amiri" w:hAnsi="Amiri"/>
          <w:color w:val="111111"/>
          <w:sz w:val="28"/>
          <w:szCs w:val="28"/>
          <w:lang w:bidi="ar-SA"/>
        </w:rPr>
        <w:t>168/18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الربا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والمورد وإن اختص بالمسلم الجاهل ولكن الجواب لايختص به، بل يشمل المقام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ولكن ذهب في تفسير آلاء الرحمان في ذيل الآية الكريمة والرواية الشريفة الى أن الظاهر من قول القائلين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يقبل منك شيء إلا أن تردّه على أصحابه، هو أنهم سدّوا عليه باب المغفرة و قبول التوبة إلا أن يردّ الربا على أصحابه وإن جهلهم أو تعذّر عليه، فيكون قول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مخرجك من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جٰاءَهُ مَوْعِظَةٌ‌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ردّاً على تشديد هؤلاء، و أن التوبة الصادقة و الانتهاء مخرج من إثم الربا الى المغفرة، و أما مال الربا فقد يكفي فيه في بعض الموارد ردّه الى الإمام أو نائبه أو الى الفقراء فلا ينحصر قبول التوبة بخصوص ردّه على أصحابه على كل تقدير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خبير بما فيه، حيث عرفت أن الظاهر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فله ما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أخذه وأكله في حال الجهل لايلزمه ردّه الى صاحبه المعلوم فضلاً عن المجهول، و إنّما العود الى الأخذ و الأكل بعد مجيء الموعظة موجب للعقاب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فمفاد الآية أحسن شاهد على أن مقصود الإمام هو نفي وجوب الرد و كفاية التوبة رغماً عمّا ذهب إليه فقهاء القوم من انحصار المخرج في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عليه السلام أجاب بانحصار المخرج في التوبة و عدم لزوم الرد كما هو مفاد الآية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أيضاً عموم التعليل الوارد في صحيحة الحلبي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تعلم بأن فيه مالاً معروفاً رباً وتعرف أهله فخذ رأس مالك وردّ ما سوى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مختلطاً فكله هنيئاً، فإن المال مالك واجتنب ما كان يصنع صاحبه، فان رسول الله صلى الله عليه وآله قد وضع ما مضى من الربا وحرّم ما بقي، فمن جهله وسع له جهله حتى يعرفه، فإذا عرف تحريمه حرم عليه ووجبت عليه فيه العقوبة إذا ركبه كمايجب على من يأكل الربا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آلاء الرحمان </w:t>
      </w:r>
      <w:r>
        <w:rPr>
          <w:rFonts w:eastAsia="Amiri" w:cs="Amiri" w:ascii="Amiri" w:hAnsi="Amiri"/>
          <w:color w:val="111111"/>
          <w:sz w:val="28"/>
          <w:szCs w:val="28"/>
          <w:lang w:bidi="ar-SA"/>
        </w:rPr>
        <w:t>245/1</w:t>
      </w:r>
      <w:r>
        <w:rPr>
          <w:rFonts w:eastAsia="Amiri" w:cs="Amiri" w:ascii="Amiri" w:hAnsi="Amiri"/>
          <w:color w:val="111111"/>
          <w:sz w:val="28"/>
          <w:szCs w:val="28"/>
          <w:rtl w:val="true"/>
          <w:lang w:bidi="ar-SA"/>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الأحاديث </w:t>
      </w:r>
      <w:r>
        <w:rPr>
          <w:rFonts w:eastAsia="Amiri" w:cs="Amiri" w:ascii="Amiri" w:hAnsi="Amiri"/>
          <w:color w:val="111111"/>
          <w:sz w:val="28"/>
          <w:szCs w:val="28"/>
          <w:lang w:bidi="ar-SA"/>
        </w:rPr>
        <w:t>167/18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الربا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المتيقن من وضع ما وضع هو ما أخذه الكافر وأكله، فالرواية لو لم تدل على كفاية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عن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حلية ما أخذ وأكله لدلّت بالنسبة الى الكافر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الى قاعدة جبّ الإسلام 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يجب ما قبله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عمل بها الأصحاب في سقوط الزكاة عن الكافر بالإسلام وإن كان النصاب موجوداً، وفي سقوط قضاء الصلوات عنهم وهكذا غيرها من الأعمال و التروك التي ارتكبها حال كفره، وكان لها مجازاة أو آثار في الإسلام فيرتفع عنه بالإسلام، وهذا حكم الهي سياسي يوجب جذب الكفار نحو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الربا من الأحكام التي جعل الإسلام فيه الحرمة ووجوب الردّ و نحوهما، ومقتضى ذلك هو سقوط ذلك بالإسلام، و ليس الربا كالعقود و الايقاعات و الديون العرفية التي لاتسقط بالإسلام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أحكام الربا لاتختص بالإسلام بل هي محرمة في الشرائع السابقة، وعليه فشمول قاعدة الجب لمثل المقام محل تأمل، وان استدل بها السيد في الملحقات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الربا صار كالمنسوخ في الأمم السالفة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فلا يبعد دعوى أن سيرة النبيّ صلى الله عليه وآله لم تكن على الحكم بردّ الربا بالنسبة الى الكفار الذين كانوا يربون ثم يسلمون، كاليهود مع أن الربا محرّم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السيد بعد أن استظهر من الأدلة عدم وجوب الرد وإن كان المال الربوي موجوداً قيّده بما إذا كان الدافع أيضاً كافراً، وأما إذا كان الدافع مسلماً فاستشكل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عليه في جامع المدارك بأنه تقييد بلا شاهد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الحلبية </w:t>
      </w:r>
      <w:r>
        <w:rPr>
          <w:rFonts w:eastAsia="Amiri" w:cs="Amiri" w:ascii="Amiri" w:hAnsi="Amiri"/>
          <w:color w:val="111111"/>
          <w:sz w:val="28"/>
          <w:szCs w:val="28"/>
          <w:lang w:bidi="ar-SA"/>
        </w:rPr>
        <w:t>105/3</w:t>
      </w:r>
      <w:r>
        <w:rPr>
          <w:rFonts w:ascii="Amiri" w:hAnsi="Amiri" w:eastAsia="Amiri" w:cs="Amiri"/>
          <w:color w:val="111111"/>
          <w:sz w:val="28"/>
          <w:sz w:val="28"/>
          <w:szCs w:val="28"/>
          <w:rtl w:val="true"/>
          <w:lang w:bidi="ar-SA"/>
        </w:rPr>
        <w:t xml:space="preserve">، الخصائص الكبرى </w:t>
      </w:r>
      <w:r>
        <w:rPr>
          <w:rFonts w:eastAsia="Amiri" w:cs="Amiri" w:ascii="Amiri" w:hAnsi="Amiri"/>
          <w:color w:val="111111"/>
          <w:sz w:val="28"/>
          <w:szCs w:val="28"/>
          <w:lang w:bidi="ar-SA"/>
        </w:rPr>
        <w:t>249/1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الملحقات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الملحقات </w:t>
      </w:r>
      <w:r>
        <w:rPr>
          <w:rFonts w:eastAsia="IRNazanin" w:cs="IRNazanin"/>
          <w:color w:val="111111"/>
          <w:sz w:val="28"/>
          <w:szCs w:val="28"/>
          <w:lang w:bidi="fa-IR"/>
        </w:rPr>
        <w:t>14/2</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المدارك </w:t>
      </w:r>
      <w:r>
        <w:rPr>
          <w:rFonts w:eastAsia="Amiri" w:cs="Amiri" w:ascii="Amiri" w:hAnsi="Amiri"/>
          <w:color w:val="111111"/>
          <w:sz w:val="28"/>
          <w:szCs w:val="28"/>
          <w:lang w:bidi="ar-SA"/>
        </w:rPr>
        <w:t>250/3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لعل وجه التقييد هو ما أشار إليه في الجواهر من أن المعاملة إذا كان الطرف الآخر عالماً فاسدة قطعاً، لحرمة الربا وفساد المعاملة بالنسبة الى العالم، وذلك يقتضي فسادها بالنسبة الى الجاهل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المعاملة الربوية فاسدة سواء كان الدافع والآخذ كلاهما كافرين أو أحدهما كافراً والآخر مسلماً، ولكن الشارع وضع عنهم ما مضى من باب الارفاق والتسهيل، ولافرق في التعبد الشرعي بين الصورتين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مقتضى إطلاق التعليل بالجهالة هو عدم وجوب الرد بالنسبة الى الكافر مطلقاً من دون فرق بين كون المال الربوي موجوداً أو غير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بالرد في بعض الأخبار مع اختصاصه بإرث المسلم محمول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لقوة ظهور تعليل الجواز بالجهالة بالنسبة الى ظهور الهيئة في الوجوب فيحمل الهيئة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وقعت المعاملة حال الكفر لكن لم يقبض حتى أسلم لم يجز له 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وذروا ما بقي من الربوا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قبل القبض يصدق عليه ما بقي بخلاف ما إذا قبضه كما لايخفى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w:t>
      </w:r>
      <w:r>
        <w:rPr>
          <w:rFonts w:eastAsia="IRNazanin" w:cs="IRNazanin"/>
          <w:color w:val="111111"/>
          <w:sz w:val="28"/>
          <w:szCs w:val="28"/>
          <w:lang w:bidi="fa-IR"/>
        </w:rPr>
        <w:t>404/23</w:t>
      </w:r>
      <w:r>
        <w:rPr>
          <w:rFonts w:eastAsia="IRNazanin" w:cs="IRNazanin"/>
          <w:color w:val="111111"/>
          <w:sz w:val="28"/>
          <w:szCs w:val="28"/>
          <w:rtl w:val="true"/>
          <w:lang w:bidi="fa-IR"/>
        </w:rPr>
        <w:t xml:space="preserve">. </w:t>
      </w:r>
      <w:bookmarkStart w:id="114" w:name="pg16078_173676"/>
    </w:p>
    <w:p>
      <w:pPr>
        <w:pStyle w:val="Heading4"/>
        <w:numPr>
          <w:ilvl w:val="3"/>
          <w:numId w:val="1"/>
        </w:numPr>
        <w:rPr/>
      </w:pPr>
      <w:bookmarkStart w:id="115" w:name="__RefHeading___Toc438432_1280447820"/>
      <w:bookmarkStart w:id="116" w:name="_Toc43"/>
      <w:bookmarkEnd w:id="114"/>
      <w:bookmarkEnd w:id="115"/>
      <w:r>
        <w:rPr>
          <w:rtl w:val="true"/>
        </w:rPr>
        <w:t>الجهة العاشرة</w:t>
      </w:r>
      <w:r>
        <w:rPr>
          <w:rtl w:val="true"/>
        </w:rPr>
        <w:t xml:space="preserve">: </w:t>
      </w:r>
      <w:r>
        <w:rPr>
          <w:rtl w:val="true"/>
        </w:rPr>
        <w:t>فيما إذا ارتكب شخص الربا و هو مسلم جاهل بحرمته أصلاً أو بالموضوع أو بعض خصوصيات الموضوع</w:t>
      </w:r>
      <w:bookmarkEnd w:id="116"/>
    </w:p>
    <w:p>
      <w:pPr>
        <w:pStyle w:val="BookText"/>
        <w:rPr/>
      </w:pPr>
      <w:r>
        <w:rPr>
          <w:rFonts w:ascii="Amiri" w:hAnsi="Amiri" w:eastAsia="Amiri" w:cs="Amiri"/>
          <w:color w:val="111111"/>
          <w:sz w:val="28"/>
          <w:sz w:val="28"/>
          <w:szCs w:val="28"/>
          <w:rtl w:val="true"/>
          <w:lang w:bidi="ar-SA"/>
        </w:rPr>
        <w:t>و لايخفى عليك أن الأصحاب اختلفوا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الصدوق في المقنع والشيخ في النهاية هو أنه حلال له ولايجب عليه ردّه، وهو المحكى عن جماعة من المتأخرين كالنافع والآبي والقطيفي والدروس والأردبيلي والحدائق والرياض، بل قال في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ولاخلاف في العذر مع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كفاه الانتهاء عنه والتوبة، فلا يجب عليه شيء من الاُمور، ولكن المحكى عن الدروس انه كالعالم في وجوب الرد ونسبه الى المتأخرين، وكيف كان فقد استدل له بالآية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جٰاءَهُ مَوْعِظَةٌ مِنْ رَبِّهِ فَانْتَهىٰ فَلَهُ مٰا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لظهورها في صورة الجهل بقرينة الصدر والذيل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حل أكل الربا المختلط بوضع الرسول صلى الله عليه وآله ما مضى منه كالصريح في أن المراد بما مضى نفس الربا في حال الجهل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يظهر صحة تفسير الآية بما قدمناه كماهو أيضاً ظاهرها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مقتضى عموم الآية هو عدم صحة حملها على خصوص ما كان في الجاهلية من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الى أن الحمل المزبور لاتساعدها الأخبار الدالة على استدلال الأئمة عليهم السلام بالآية على حلية ما أخذه الجاهل في حال جهله ولو في زمان ظهور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الاشارة إليها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 يظهر ضعف ما ذهب إليه ابن إدريس في مفاد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فَلَهُ مٰا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المراد أنه ليس عليه شيء من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لبعده عن ظاهر الآية وكلام المفسرين وبعض الروايات الواردة حول الآية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له أيضاً بالأخبار</w:t>
      </w:r>
      <w:r>
        <w:rPr>
          <w:rFonts w:eastAsia="Amiri" w:cs="Amiri" w:ascii="Amiri" w:hAnsi="Amiri"/>
          <w:color w:val="111111"/>
          <w:sz w:val="28"/>
          <w:szCs w:val="28"/>
          <w:rtl w:val="true"/>
          <w:lang w:bidi="ar-SA"/>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هشام بن سالم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يأكل الربا وهو </w:t>
      </w:r>
    </w:p>
    <w:p>
      <w:pPr>
        <w:pStyle w:val="BookText"/>
        <w:rPr/>
      </w:pPr>
      <w:r>
        <w:rPr>
          <w:rFonts w:ascii="Amiri" w:hAnsi="Amiri" w:eastAsia="Amiri" w:cs="Amiri"/>
          <w:color w:val="111111"/>
          <w:sz w:val="28"/>
          <w:sz w:val="28"/>
          <w:szCs w:val="28"/>
          <w:rtl w:val="true"/>
          <w:lang w:bidi="ar-SA"/>
        </w:rPr>
        <w:t>يرى أنه حلال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لايضرّه حتى يصير متعمداً فإذا أصابه متعمداً فهو بمنزلة الذي قال الله عزّوجلّ‌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بدعوى أن 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حل ما أكله حال الجهل وأنه لايضرّه ذلك حتى يكون متعمداً، يعني لايأثم ولايجب عليه ردّه إلاّ في صورة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وجب عليه الردّ لأشار إليه في جواب السؤال عن أحكامه، فترك الاستفصال في السؤال عن انه عن الحكم التكليفي أو الوضعي أو كليهما يوجب ظهور الجواب في كليهما، فيدل على أنه لايجب عليه ردّه كما لاإثم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منه هو الجهل بالحكم لاالجهل بالموضوع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الظاهر أن الضمير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الى نفس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أحمد بن محمد بن عيسى في نوادره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رجلاً أربى دهراً من الدهر فخرج قاصداً أبا جعفر عليه السلام فسأله عن ذلك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مخرجك من كتاب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جٰاءَهُ مَوْعِظَةٌ مِنْ رَبِّهِ فَانْتَهىٰ فَلَهُ مٰا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الموعظة هي التوبة لجهله بتحريمه ثم معرفته به، فما مضى فحلال وما بقي فليحفظ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بدعوى أنه كالصريح بل صريح في حلّ ما أكله حال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وجه الصراحة هو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لجهله بتحريمه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الى تطبيق الآية المخصوصة بحال الجهل على المورد، فانه مما يشهد على أن المورد صورة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ترك الاستفصال بين الجهل بالحكم والجهل بالموضوع يوجب تعميم الجواب بالنسبة الى كليهما، ولكن مقتضى اختصاص الجهل بالتحريم في الذيل هو اختصاص مورد السؤال بصورة الجهل بالحكم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الأحاديث </w:t>
      </w:r>
      <w:r>
        <w:rPr>
          <w:rFonts w:eastAsia="Amiri" w:cs="Amiri" w:ascii="Amiri" w:hAnsi="Amiri"/>
          <w:color w:val="111111"/>
          <w:sz w:val="28"/>
          <w:szCs w:val="28"/>
          <w:lang w:bidi="ar-SA"/>
        </w:rPr>
        <w:t>165/18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الربا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الأحاديث </w:t>
      </w:r>
      <w:r>
        <w:rPr>
          <w:rFonts w:eastAsia="Amiri" w:cs="Amiri" w:ascii="Amiri" w:hAnsi="Amiri"/>
          <w:color w:val="111111"/>
          <w:sz w:val="28"/>
          <w:szCs w:val="28"/>
          <w:lang w:bidi="ar-SA"/>
        </w:rPr>
        <w:t>168/18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الربا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بن مسلم دخل رجل على أبي جعفر عليه السلام من أهل خراسان قد عمل بالربوا حتى كثر ماله ثم انه سئل الفقهاء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يقبل منك شيء إلاّ أن تردّه الى أصحابه فجاء الى أبي جعفر عليه السلام فقصّ عليه قصّته فقال له أبوجعفر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مخرجك من كتاب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جٰاءَهُ مَوْعِظَةٌ مِنْ رَبِّهِ فَانْتَهىٰ فَلَهُ مٰا سَلَفَ وَ أَمْرُهُ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الموعظة 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بدعوى ان الاكتفاء بالتوبة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قول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حصر المخرج في التوبة رغماً على الفقهاء الذين حصروا المخرج في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إن الآية الكريمة بقرينة صدرها وذيلها مختصة بالجاهل فتطبيق الإمام عليه السلام إياها على مورد السؤال يكشف عن أن المراد من الرجل المذكور هو الذي قد عمل بالربوا وهو 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هذه الرواية بقرينة صحيحة أحمد بن محمد بن عيسى التي اشير فيها الى أن الملاك في التحليل هو الجهل بالتحريم محمولة أيضاً على صورة الجهل بالحكم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رباء أكله الناس بجهالة ثم تابوا فانه يقبل منهم إذا عرف منهم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ورث من أبيه مالاً وقد عرف أن في ذلك المال رباً ولكن قد اختلط في التجارة بغيره حلال كان حلالاً طيباً فليأكله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عرف منه شيئاً أنه رباً فليأخذ رأس ماله وليردّ الربا، وأيما رجل أفاد مالاً كثيراً قد أكثر فيه من الربا فجهل ذلك ثم عرفه بعد فأراد أن ينزعه فيما مضى فله ويدعه فيما يستأنف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أفدت المال أي استفدته، فأراد أن ينزعه أي أراد أن ينتهي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مضى لايخلو من التصحيف، فالظاهر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الأحاديث </w:t>
      </w:r>
      <w:r>
        <w:rPr>
          <w:rFonts w:eastAsia="Amiri" w:cs="Amiri" w:ascii="Amiri" w:hAnsi="Amiri"/>
          <w:color w:val="111111"/>
          <w:sz w:val="28"/>
          <w:szCs w:val="28"/>
          <w:lang w:bidi="ar-SA"/>
        </w:rPr>
        <w:t>168/18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الربا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145/5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ذيله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مضافاً الى 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الفقيه على المحكي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به بدعوى أن ظاهرها هو أن مع الجهل لايجب عليه ردّه ولكن مقتضى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فجهل ذلك ثم عرفه هو صورة الجهل بالحكم فلا يعم غيرها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 يظهر ما في جامع المدارك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الجهالة في بعض الأخبار محمولة على غير الجهل بالحكم بل على السفاهة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لاحظ صحيحة محمد بن مسلم المذكورة وجواب الإمام عليه السلام على المحكى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مخرجك من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ولم يستفصل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كنت عالماً أو جاهلاً، و هل مثل هذا الجواب يجتمع مع التقييد بالجهل بالحكم أو بالموضوع‌؟ فلا يبعد كفاية التوبة ممن كان يربي و انزجار من كان يرث منه وتوجّهه الى قبحه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يظهر من بعض تلك الأخبار مدخلية الجهل وربما يقع التعارض بينهما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لأن جهالة الصدر بقرينة قوله عليه السلام في صحيح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فجهل ذلك ثم 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الجهالة في مقابل العلم لابمعنى السفاهة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تكون الرواية كغيرها في مقام بيان المخرج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فحصرته في التوبة في صورة كون المرابي جاهلاً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أشار إليه في صحيحة محمد بن مسلم من أن موضوعها هو العالم ففيه ما لايخفى، فإن التمسك بالآية الكريمة أعني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جٰاءَهُ مَوْعِظَةٌ مِنْ رَبِّهِ فَانْتَهىٰ فَلَهُ مٰا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شاهد على اختصاص الموضوع بالجاهل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اختصاص الآية بالجاهل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 يظهر رفع المعارضة بين صحيحة محمد بن مسلم وما دلّ على مدخلية الجهل، بل هي موافقة مع غيرها مما دلّ على مدخلية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صحيحه الآخر أتى رجل أبي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ورثت مالاً وقد علمت ان صاحبه الذي ورثته منه قد كان يربي وقد أعرف أن فيه رباً واستيقن ذلك وليس يطيب لي حلاله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لحال</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المدارك </w:t>
      </w:r>
      <w:r>
        <w:rPr>
          <w:rFonts w:eastAsia="Amiri" w:cs="Amiri" w:ascii="Amiri" w:hAnsi="Amiri"/>
          <w:color w:val="111111"/>
          <w:sz w:val="28"/>
          <w:szCs w:val="28"/>
          <w:lang w:bidi="ar-SA"/>
        </w:rPr>
        <w:t>252/3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علمي به وقد سألت فقهاء أهل العراق وأهل الحجاز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لايحلّ أكله، فقال أبوجعفر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تعلم بأن فيه مالاً معروفاً رباً وتعرف أهله فخذ رأس مالك وردّ ما سوى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مختلطاً فكله هنيئاً مريئاً فإن المال مالك و اجتنب ما كان يصنع صاحبه، فان رسول الله صلى الله عليه وآله قد وضع ما مضى من الربا و حرّم عليهم ما بقى، فمن جهله وسع له جهله حتى يعرفه، فاذا عرف تحريمه حرم عليه ووجبت عليه فيه العقوبة إذا ركبه كما يجب على من يأكل الربا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إن الوارث عالم بحكم الربا فتعليل الجواز في الذيل بالجهالة بالحكم لاينطبق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عالم بالحكم وإن لم يعرف المال الربوي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المعتبر في التعليل هو الجهالة بالحكم بناءً على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بياناً للمراد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جهله وسع له جهله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لاأنه بعض موارده ومصاديقه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فالتعليل منطبق على المورث بناءً على حمله على كونه جاهلاً بالحكم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فمقتضى التعليل ان الجهل بالحكم موجب للوسعة والحلية حتى بالنسبة الى المال الذي علم بكونه من ربا، ولذا يحمل الأمر بالرد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 المال الربوي معروفاً ومعيناً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رسول الله صلى الله عليه وآله قد وضع ما مضى من الربا وحرّم عليهم ما بقي، فمن جهله وسع له جهله حتى يعرفه فاذا عرف تحريمه حرم عليه و وجبت عليه فيه 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كالصريح في أن الجهالة بالحكم موجبة للوسعة والحلية، وأما شموله بالنسبة الى الجهالة بالموضوع فغير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الربيع الشامي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رجل أربى بجهالة ثم أراد أن يتركه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مضى فله وليتركه فيما يستقبل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العمدة من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التمسك بالأصل فلا مجال له بعد وجود الأدلة الاجتهادية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145/5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lang w:bidi="fa-IR"/>
        </w:rPr>
        <w:t>432/12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الربا 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 المقام، كما لامورد لاستصحاب حال الجهل الى ما بعد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الحكم الظاهرى متقوّم بصورة الجهل، فلا يمتد الى صورة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فالقدر المتيقن من الأخبار هو صورة الجهل بالحكم، فلا تشمل الأخبار للجهل بالموضوع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الى أن تعليل الحلية بالجهل بالتحريم في جملة من الأخبار يصلح لتقييد المطلقات ان تمت دلالتها على الاطلاق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صحيحة هشام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لايضره حتى يصير متعمداً، يدلّ على ان المرتكب ما لم يصر متعمداً كان في 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الضمير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لايضره راجع الى من يرى الربا حلالاً، وعليه فلا يشمل صورة الجهل بالموضوع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 يظهر ما في الملحقات حيث ذهب الى إطلاق الأخبار من جهة اقسام الجاهل، مع ما عرفت من قصورها بالنسبة الى الجاهل بالموضوع نعم لافرق بين أن يكون الجهل تقصيرياً أو قصورياً ولابين أن يكون بسيطاً أو مركباً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فقد أورد في الجواهر على الاستدلال بالأخبار على حلية المأخوذ في حال الجهالة بأنه لايصلح للفقيه الجرئة بمثل هذه النصوص التي لايخفى عليك اضطرابها في الجملة، وترك الاستفصال فيهاعن الربا أن صاحبه كان جاهلاً بحرمته أو عالماً، والأمر فيها بالتوبة مع عدم الذنب حال الجهل الذي يعذر فيه، بل قد اشترط في الآية الحلّ بها وحمله على الجهل الذي لايعذر ينافيه ما في خبر الباقر عليه السلام السابق من الحاق مثله بالعالم، وترك الاستفصال فيها عن الربا في القرض والبيع، وقد عرفت الفرق بينهما وغير ذلك على مخالفته الضوابط السابقة والاقدام على حلّ الربا الذي قد ورد فيه من التشديد ما ورد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w:t>
      </w:r>
      <w:r>
        <w:rPr>
          <w:rFonts w:eastAsia="IRNazanin" w:cs="IRNazanin"/>
          <w:color w:val="111111"/>
          <w:sz w:val="28"/>
          <w:szCs w:val="28"/>
          <w:lang w:bidi="fa-IR"/>
        </w:rPr>
        <w:t>401/23</w:t>
      </w:r>
      <w:r>
        <w:rPr>
          <w:rFonts w:eastAsia="IRNazanin" w:cs="IRNazanin"/>
          <w:color w:val="111111"/>
          <w:sz w:val="28"/>
          <w:szCs w:val="28"/>
          <w:rtl w:val="true"/>
          <w:lang w:bidi="fa-IR"/>
        </w:rPr>
        <w:t>-</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اُجيب عنه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اضطراب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كثيراً ما يؤمر بالتوبة مع كون الشخص معذوراً، وليس ذلك إلاّ بلحاظ المفاسد والحرمة الواقعية والقبح 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أبيت عن ذلك فيحمل مورد الآية والأخبار الدالة على حلية المأخوذ على ما إذا كان الجهل تقصيرياً، ثم يلحق الجهل القصوري بالتقصيري في ايجاب الحلية بالأولوية، أو الجاهل المقصر إذا كان في حلّ فالجاهل القاصر يكون كذلك بالاولوية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بانّا نلتزم باشتراط التوبة في الحلية، وهكذا نقول بعدم الفرق بين القرض و البيع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دل على تشديد حرمة الربا مطلق فيصح تقييده أو تخصيصه بصورة العلم والعمد جمعاً بين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أورده في الجواهر في أخير كلامه من أن النصوص المزبورة ظاهرة في معذورية من تناول الربا جهلاً، وهو شامل لما إذا كان الطرف الآخر عالماً، مع أن المعامله حينئذ فاسدة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لحرمة الربا و فساد المعاملة بالنسبة الى العالم، وذلك يقتضي فسادها بالنسبة الى الجاهل، فلابدّ من التزام امور عظيمة حينئذ بالنسبة الى حلّ مال الغير في يد الآخر، و عدم جواز أخذه لمالكه مع وجود عينه و غير ذلك مما يصحب التزامه وأيضاً الجاهل الغير المعذور الذي قد تاب مندرج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تُبْتُمْ فَلَكُمْ رُؤُسُ أَمْوٰالِكُمْ‌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ينقدح الاشكال في النصوص المزبورة المشتملة على تفسير الموعظة بالتوبة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ظهور الآية وغيرها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جٰاءَهُ مَوْعِظَةٌ مِنْ رَبِّهِ فَانْتَهىٰ‌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امتثل ما جاء من ربّه من النهي، فهو ظاهر في أوّل النزول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w:t>
      </w:r>
      <w:r>
        <w:rPr>
          <w:rFonts w:eastAsia="IRNazanin" w:cs="IRNazanin"/>
          <w:color w:val="111111"/>
          <w:sz w:val="28"/>
          <w:szCs w:val="28"/>
          <w:lang w:bidi="fa-IR"/>
        </w:rPr>
        <w:t>404/23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مقتضى إطلاق النصوص هو الحكم بصحة المعاملة الربوية فيما إذا كان الآخذ جاهلاً بالحكم ولو كان الطرف الآخر عالماً، ومع تقديم هذه النصوص على مطلقات حرمة الربا لادليل على فساد المعاملة بالنسبة الى الدافع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دعوى معارضة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جٰاءَهُ مَوْعِظَةٌ‌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تُبْتُمْ فَلَكُمْ رُؤُسُ أَمْوٰالِكُمْ‌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كماترى بعدما عرفت من ظهور الاولى في صورة الجهل بقرينة صدرها وذيلها والأخبار الواردة في تطبيقها مع التعليل بالجهالة فيها، و ظهور الثانية في صورة العلم كما يشعر به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تَفْعَلُوا فَأْذَنُوا بِحَرْبٍ مِنَ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الآية الثانية مختصة بصورة العلم فلا وجه لدعوى اندراج الجاهل بغير المعذور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لاوقع للإشكال باشتمال بعض الأخبار على تفسير الموعظة بالتوبة، مع ان الظاهر ان المراد منهاورود النهي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 الملحقات من أن التفسير المذكور بملاحظة ان العلم بورود النهي سبب للتوبة، فهو من باب إطلاق المسبب على السبب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لاوجه لدعوى اختصاص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جٰاءَهُ مَوْعِظَةٌ مِنْ رَبِّهِ فَانْتَهىٰ‌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بأوّل النزول مع إطلاق الوارد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خصوصية المورد لاتسري الى إطلاق الوارد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اشكال آخر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جامع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حرمة الربا عدّت من الضروريات 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مستحله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لانكار الضروري من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يسمع ممن ادعى من المسلمين الجهل بحرمة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عنه بامكان ذلك لمن كان بعيداً عن المجتمعات الإسلامية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فانقدح من مجموع ما ذكر قوة الأخذ بالأخبار المذكورة للحكم بالحلية بالنسبة الى ما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الملحقات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وقع من الربا في حال الجهل بالحكم، سواء كان الجهل قصورياً أو تقصيرياً، بسيطاً أو مركباً، وسواء كان الدافع عالماً أو جاهلاً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شمولها للجهل بالموضوع أو بعض خصوصياته فهو غير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الأحوط هو ردّ الربا المعلوم الموجود المأخوذ في حال الجهالة بالحكم وإن كان الأظهر عدم وجوب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 ينقدح حكم ما إذا قلّد في بعض المسائل التي اختلف العلماء في كونه رباً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الشبهة 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يقول بعدم كونه رباً فارتكبه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بعد موت مقلّده قلّد من يقول بكونه رباً، فان الظاهر انه يصدق عليه انه ارتكب الربا مع كونه جاهلاً بحكمه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فيدخل في الأخبار الدالة على حلية ما أخذه وعدم وجوب ردّه وإن كان موجوداً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ولاحاجة الى ما في الملحقات من ان فتوى مقلده كان حكماً شرعياً في حقه ولاينتقض بتقليده من يقول بالحرمة كما هو الحكم في سائر الموارد، لكن بشرط أن يكون الدافع أيضاً ممّن يقلد ذلك المجتهد، وإن كانت المعاملة باطلة لأجل بطلانها من طرفه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ما فيه من انتقاض رأي الميت برأي 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فتوى الحيّ من الامارات وهي حجة بالنسبة الى ما قبل، كحجيته بالنسبة الى 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لاتختص امارية الفتوى بزمان دون زمان، فمع انتقاض رأي الميت برأي الحيّ لادليل على صحة معاملاته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بالاجزاء في الامارات بدعوى أن أدلة اعتبارها تدل بلسان الحكومة على اكتفاء الشارع بها في مقام الامتثال، فالامارات كالواقعيات حال الاستناد إليها في كونها موجبة لسقوط الأمر، ومع سقوط الأمر لامجال للاعادة والقضاء وليس معنى الاجزاء إلاّ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والتفصيل موكول الى محلّه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الملحقات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إنّ اشتراط كون الدافع ممن يقلد ذلك المجتهد لاملزم له بعد إطلاق الأخبار الواردة في حلية المأخوذ في حال الجهالة كما مرّ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بقي شيء من المعاملة السابقة فهل يجوز له أخذه بعد عدوله الى الحي أو لايجوز؟ فإن كان الباقي من جهة الإمهال في الديون فلا يجوز 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رباً جديد، والمفروض ان المجتهد الفعلي يفتي بحرمة 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الباقي من جهة المعاملة السابقة المحكومة بالصحة أمكن القول بجواز أخذه، فإنه وفاء لما ملكه سابقاً فهو من أمواله ولايصدق عليه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والتمسك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ذَرُوا مٰا بَقِيَ مِنَ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 بعد عدم صدق الربا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 يظهر حكم ما إذا شرط الجاهل في حال جهالته في ضمن المعاملة شيئاً لايكون بنظر المجتهد السابق من المعاملة الربوية، فإن أتى به في حال الجهالة فلا كلام وإن لم يأت به فإن كان الشرط بنحو شرط النتيجة فالنقل والانتقال وقع في حال الجهالة، ومعه لايصدق عليه الربا بل أخذه بعد الجهالة وفاء لما ملكه سابقاً</w:t>
      </w:r>
      <w:r>
        <w:rPr>
          <w:rFonts w:eastAsia="Amiri" w:cs="Amiri" w:ascii="Amiri" w:hAnsi="Amiri"/>
          <w:color w:val="111111"/>
          <w:sz w:val="28"/>
          <w:szCs w:val="28"/>
          <w:rtl w:val="true"/>
          <w:lang w:bidi="ar-SA"/>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 كان الشرط بنحو شرط الفعل ولم يأت به حال الجهالة، فلا يجوز ذلك بعد عدوله الى الحي ومعرفته بان الفعل المشروط فعل ربوي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ليس وفاء بما ملكه سابقاً وإن كان وفاءاً بالشرط السابق، وعليه فهو رباً حادث فلا يجوز</w:t>
      </w:r>
      <w:r>
        <w:rPr>
          <w:rFonts w:eastAsia="Amiri" w:cs="Amiri" w:ascii="Amiri" w:hAnsi="Amiri"/>
          <w:color w:val="111111"/>
          <w:sz w:val="28"/>
          <w:szCs w:val="28"/>
          <w:rtl w:val="true"/>
          <w:lang w:bidi="ar-SA"/>
        </w:rPr>
        <w:t xml:space="preserve">. </w:t>
      </w:r>
      <w:bookmarkStart w:id="117" w:name="pg16078_173686"/>
    </w:p>
    <w:p>
      <w:pPr>
        <w:pStyle w:val="Heading4"/>
        <w:numPr>
          <w:ilvl w:val="3"/>
          <w:numId w:val="1"/>
        </w:numPr>
        <w:rPr/>
      </w:pPr>
      <w:bookmarkStart w:id="118" w:name="__RefHeading___Toc438434_1280447820"/>
      <w:bookmarkStart w:id="119" w:name="_Toc44"/>
      <w:bookmarkEnd w:id="117"/>
      <w:bookmarkEnd w:id="118"/>
      <w:r>
        <w:rPr>
          <w:rtl w:val="true"/>
        </w:rPr>
        <w:t>الجهة الحادية عشر</w:t>
      </w:r>
      <w:r>
        <w:rPr>
          <w:rtl w:val="true"/>
        </w:rPr>
        <w:t xml:space="preserve">: </w:t>
      </w:r>
      <w:r>
        <w:rPr>
          <w:rtl w:val="true"/>
        </w:rPr>
        <w:t>في وظائف وارث المرابي</w:t>
      </w:r>
      <w:bookmarkEnd w:id="119"/>
    </w:p>
    <w:p>
      <w:pPr>
        <w:pStyle w:val="BookText"/>
        <w:rPr/>
      </w:pPr>
      <w:r>
        <w:rPr>
          <w:rFonts w:ascii="Amiri" w:hAnsi="Amiri" w:eastAsia="Amiri" w:cs="Amiri"/>
          <w:color w:val="111111"/>
          <w:sz w:val="28"/>
          <w:sz w:val="28"/>
          <w:szCs w:val="28"/>
          <w:rtl w:val="true"/>
          <w:lang w:bidi="ar-SA"/>
        </w:rPr>
        <w:t>و هي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ورث مالاً وشك في أن مورّثه كان يربي أو لافلا اشكال في جواز أن يبني على عدم صدور ذلك منه، فلا يجب عليه ردّ شيء أو تصدّقه أو تخميس المال، فإن هذه الاُمور متفرعة على العلم بصدور الربا والمفروض هو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جواز التصرف في التركة مع الشك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فلجريان أصالة الصحة في معاملاته التي كانت موجبة لتملك التركة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الى أن التركة مما كانت يد المورّث عليها واليد امارة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أن المورث كان يربي إلاّ أنه لايدري أنه كان على الوجه المحرّم أو المحلل بإعمال الحيل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جوازه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أمكن له أن يبني على الصحة إذا كان احتمال ذلك ممكناً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لجريان أصالة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صدر منه فعل يشك في صحته وفساده فيمكن حمله على الصحة بأصالة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أن المورّث كان يربي ولكن احتمل كونه جاهلاً بالحكم، فإن كان هذا الاحتمال مسبوقاً بالعلم، بمعنى علمنا أنه لم يعلم بالحكم في وقت ونشك بعده انه علم بالحكم أو لم يعلم، فمقتضى الاستصحاب هو بقاء جهله الى حال المعاملة، وعليه فيندرج في إطلاق الأخبار الدالّة على حلّية ما أخذه 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يكن كذلك وشككنا في كونه جاهلاً بالحكم أو عالماً فلا مجال للتمسك بالأخبار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موضوعها هو الجاهل ولم يحرز في المقام</w:t>
      </w:r>
      <w:r>
        <w:rPr>
          <w:rFonts w:eastAsia="Amiri" w:cs="Amiri" w:ascii="Amiri" w:hAnsi="Amiri"/>
          <w:color w:val="111111"/>
          <w:sz w:val="28"/>
          <w:szCs w:val="28"/>
          <w:rtl w:val="true"/>
          <w:lang w:bidi="ar-SA"/>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التمسك بأصالة الصحة فإن قلنا بأن المدرك لاصالة الصحة هو خصوص ظهور حال المسلم فلا مجرى لها، فإنها مختصة بصورة العلم بشرائط الصحة و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مع الجهل لاصحيح عنده حتى يحمل عليه، فمع احتمال الجهل بالحكم في حقه لايحرز العلم حتى يحمل فعله على علمه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إن قلنا بأن المدرك هي السيرة كما هو الظاهر، فإن السيرة قائمة على العموم خصوصاً مع جهل غالب العوام بالأحكام، فمجرى أصالة الصحة يعمّ صورة العلم و الجهل بالواقع، والمدار هو الصحة الواقعية، فلا اعتبار لعلم الفاعل بالصحيح و الفاسد حتى يقال بأنه عمل صحيحاً، بل يجري الأصل مع جهله ولكن مع احتمال مصادفته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المقام حيث كان احتمال الجهالة موجوداً ومعه كان محكوماً بالصحة فلا اشكال في الأخذ بأصالة الصحة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علم أن المورّث كان يأخذ الربا على الوجه المحرّم لكن الوارث لم يعلم بوجود الربا في التركة، لاحتمال أنه كان مشغول الذمة لمن يأخذ الربا منه وكان يحسب من ذلك أمكن له التمسك بأصالة الصحة في التركة مضافاً الى أصالة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 يظهر حكم ما إذا علم بأخذه على الوجه المحرّم ولم يعلم بقاؤه في تركته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استصحاب بقائه لايثبت وجوده في تركته، وعليه فتجري أصالة الصحة أو أصالة اليد بالنسبة الى ما في يده نعم لو كان يربي غالباً فجريان أصالة اليد محل نظر ومنع، بل يشكل جريان أصالة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بجريان أصالة الحلية ولكنها محكومة بأصالة الفساد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علم بوجوده في تركته معيناً أو غير معين ولكن يحتمل أنه بعد أن ارتكب الربا عالماً عامداً أصلح ماله بأن ردّ الزائد أو أرضى المالك أو نحو ذلك فهو محكوم بحكم الربا، فإن كان الربا معيناً فإذا كان مالكه معلوماً وجب عليه 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المالك مجهولاً فيترتب عليه حكم مجهول المالك على التفصيل الذي سبق في الجهة الثامنة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الربا مختلطاً فإذا كان مالكه معلوماً فاللازم هو المصالحة معه بالتفصيل الذي قد تقدم في الجهة الثامنة</w:t>
      </w:r>
      <w:r>
        <w:rPr>
          <w:rFonts w:eastAsia="Amiri" w:cs="Amiri" w:ascii="Amiri" w:hAnsi="Amiri"/>
          <w:color w:val="111111"/>
          <w:sz w:val="28"/>
          <w:szCs w:val="28"/>
          <w:rtl w:val="true"/>
          <w:lang w:bidi="ar-SA"/>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لم يكن مقدار المال المختلط والمالك معلومين فقد تقدّم أن الواجب حينئذ هو </w:t>
      </w:r>
    </w:p>
    <w:p>
      <w:pPr>
        <w:pStyle w:val="BookText"/>
        <w:rPr/>
      </w:pPr>
      <w:r>
        <w:rPr>
          <w:rFonts w:ascii="Amiri" w:hAnsi="Amiri" w:eastAsia="Amiri" w:cs="Amiri"/>
          <w:color w:val="111111"/>
          <w:sz w:val="28"/>
          <w:sz w:val="28"/>
          <w:szCs w:val="28"/>
          <w:rtl w:val="true"/>
          <w:lang w:bidi="ar-SA"/>
        </w:rPr>
        <w:t>التخميس، ولاينفع في الحلّية حمل أمره على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لافعل معاملي من المورّث حتى يشك في صحته ويجري فيه أصالة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عامل بما أخذه على الوجه المحرم معاملة اُخرى واحتمل أنه أصلح ماله باسترضاء المالك ونحوه أمكن القول بجريان أصالة الصحة، كما ذهب المحقق الاصفهاني و شيخنا الاُستاذ الأراكي قدّس الله أسرارهما الى جريان أصالة الصحة فيما إذا باع المتولي الوقف واحتمل الصحة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بيع الوقف لاحاجة الى الانتساب، وأما في المقام الذي يحتاج الى الانتساب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لتوقف الصحة الفعلية للمعاملة على أن يكون الشيء الذي عامل فيه من أمواله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فالموضوع المحكوم بالصحة الفعلية غير محرز، لا أن الموضوع محرز والشك في صحته وفساده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المال الربوي ليس من أمواله، فهو كالشك في صحة ما عامله الفضولي من جهة الشك في لحوق الاجازة من مالكه، فإنه لايمكن القول بالصحة الفعلية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لجريان أصالة الصحة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علم انه ارتكب الربا عالماً عامداً ولكن تلف المال الربوي ولم يبق في تركته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شك في اشتغال ذمته بعوضه و عدمه من جهة احتمال أنه أصلح ماله قبل تلفه، فقد ذهب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الظاهر هو الحكم باشتغال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الاصلاح و بقائه في عهدته، فيكون كما لو 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قال إن اشتغال الذمة بالعوض بعد التلف ليس له حالة سابقة بعد احتمال الاصلاح قبل تلفه، واستصحاب عدم الاصلاح لايثبت اشتغال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 إنّ موضوع الاشتغال مركب من تلف مال الغير عنده و عدم الاصلاح بمثل الاسترضاء، و حيث إنّ التلف وجداني و عدم الاصلاح محرز بالاستصحاب فيحكم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الملحقات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بالضمان واشتغال الذمة كما لايخفى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الى أن قاعدة على اليد ما أخذت حتى تؤديه بعد فساد المعاملة الربوية تدلّ على اشتغال عهدته فعلاً بردّ العين ما دامت موجودة وعوضها عند تلفها، فيستصحب بقاء العهدة المذكورة عند التلف، ومقتضاها هو اشتغال الذمة بعوض العين مع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علم باشتغال ذمة مورّثه بعوض التالف ولكن شك في بقاء شغل ذمته، لاحتمال تفريغه أو إبراء الدائن، أمكن له اجراء استصحاب بقاء الاشتغال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مع الاستصحاب المذكور ينقّح موضوع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بَعْدِ وَصِيَّةٍ يُوصِي بِهٰا أَوْ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تنقيح الموضوع المذكور يجب عليه أداء دين الميت من التركة قبل الارث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عليه في الملحقات بانه يمكن أن يقال بعدمه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المناط في الوجوب كونه ديناً على المورّث متعلقاً بتركته، وهذا لايثبت باستصحاب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الواجب عليه أداء دين المورّث من التركة، وهذا يتوقف على علمه به أو ثبوته أو باقرار المورث أو شكّه في الأداء وجريان الاستصحاب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شك الوارث فلا ينفع في ثبوت دين على المورّث وتكليفه، فالواجب وفاء تكليف المورّث، وليس دينه موضوعاً لتكليف عليه حتى يكفي استصحاب 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ففرق بينه و بين ما إذا نذر إعطاء درهم للفقير إذا كان فلان مديوناً، فان استصحاب بقاء دينه المعلوم سابقاً يكفي في وجوب إعطاء الدرهم، بخلاف ما نحن فيه، فان دين المورّث ليس موضوعاً لتكليفه، بل هو مكلف بأداء تكليف المورث، وكونه مكلفاً 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 المقام ما إذا وكّله شخص في أداء ديونه من ماله الذي بيده، وكان الوكيل عالماً بكون الموكّل مديوناً سابقاً لزيد وشك في بقائه، فانه لايجوز له استصحاب بقاء دين الموكّل</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اداؤه من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علمه به وعدم ثبوته باستصحابه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المناط شك الموكّل لاشكه، فانّ شك شخص لايكفي في الاستصحاب لاثبات تكليف شخص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والمسألة سيالة فيكون من قبيل المقام شك الولد الأكبر في أن الوالد أتى بما عليه من الصلاة أو الصوم أو لا، وشك الوارث في انّ المورّث أدّى ما وجب عليه من الخمس أو الزكاة أو المظالم التي كانت عليه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الدعاوي إذا شهدت البينة بكون زيد مديوناً لعمرو سابقاً يجوز للحاكم أن يجري الاستصحاب ويحكم على زيد بوجوب الأداء بخلاف ما إذا لم يكن هناك مدّع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وصرح أيضاً في كتاب الصوم أحكام القضاء في 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لو علم الولي انه كان على الميت القضاء وشك في اتيانه حال حياته أو بقاء شغل ذمته فالظاهر عدم الوجوب عليه باستصحاب 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نمنع أن لايكون دين المورّث موضوعاً لتكليف الوارث مع أنه مكلف بأداء ديون مورّثه من تركته، كما يظهر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وَصِيَّةٍ يُوصِي بِهٰا أَوْ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العمل بالوصية من وظائف الوصي فكذلك أداء الدين من وظائف الوارث بعد موت مورّثه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ولاينافي ذلك كون المورّث مكلفاً أيضاً بأداء ديونه في حال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فالاستصحاب منقّح للموضوع كما ينقّح موضوع وجوب النذر من دون 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أبيت عن ذلك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الموضوع هو أداء تكليف المورّث وكونه مكلفاً غير معلوم،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الموضوع أيضاً معلوم سابقاً وشك في بقائه فيستصحب الى حين الموت فينقّح بذلك موضوع تكليف الوارث، فإن المورّث كان مكلفاً بأداء دينه فعند الموت شككنا في أنه مكلف بأداء دينه أو لا، فمقتضى الاستصحاب انه كان عند الموت مكلفاً بالأداء كما كان، فيجب على وارثه أداء ما كان المورّث مكلفاً بأدائه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الملحقات </w:t>
      </w:r>
      <w:r>
        <w:rPr>
          <w:rFonts w:eastAsia="IRNazanin" w:cs="IRNazanin"/>
          <w:color w:val="111111"/>
          <w:sz w:val="28"/>
          <w:szCs w:val="28"/>
          <w:lang w:bidi="fa-IR"/>
        </w:rPr>
        <w:t>19/2</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هكذا يمكن أن نقول في نظائر المسألة، فان الولد الأكبر مكلف بقضاء ما لم يأت به الميت فاذا علم بأن الميت ترك صلوات أو صيام في زمان حياته ثم شك في أنه قضاها قبل موته أو لم يقضها لكفى استصحاب عدم الاتيان بها، وبذلك ينقّح موضوع تكليف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 إذا شك الوارث في أن المورّث ادّى الخمس أو الزكاة أو المظالم بعد العلم بالاشتغال بها او لم يؤدّها أمكن له تنقيح موضوع تكليفه بالاستصحاب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الوكيل موظف بأداء ديون الموكّل، فإذا علم بالديون وشك في أدائها فله استصحاب عدم أدائها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لافرق في جريان الاستصحاب بين أن يكون الشاك هو الميت حال حياته أو كان الوارث أو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والملاك في الجريان هو ترتب الأثر الشرعي وهو موجود في المقام و نظائره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لوجوب أداء ديون الميت وقضاء ما لم يأت به الميت على وليّه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يستدل بصحيحة الصفار المروي عن الكافي عن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محمد بن الحسن الصفار الى أبي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تقبل شهادة الوصي على الميت مع شاهد آخر عدل‌؟ فوقّع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بعد يمين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انه يدلّ على ان دعوى الدين على الميت تحتاج الى ضمّ اليمين ولاتثبت بمجرد البينة، ومن المعلوم أن البينة بمجرّدها كافية في اثبات الدين على الميت من غير حاجة الى ضم اليمين من هذه الجهة، أي من جهة اثبات أصل الدين، وإنما هو لأجل ابقاء الدين بعد ثبوته إذ لعلّ الميت وفي أوانّ الدائن ابرأ وعفا، وليس الميت حاضراً ليدافع عن نفسه، فالتخصيص إنّما هو في دليل الاستصحاب لافي دليل حجية البيّنة، فاليمين يمين استظهاري لدفع هذه الاحتمالات بعد ان لم يكن الاستصحاب جارياً، بل لاخصوصية للبيّنة، بل الأمر كذلك فيما إذا علم بالدين وجداناً أو أقرّ الورثة بالدين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المعيار هو عدم جريان الاستصحاب مع تطرق احتمال الوفاء أو الابراء في الجميع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lang w:bidi="fa-IR"/>
        </w:rPr>
        <w:t>273/18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الشهادات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أفاد السيد المحقق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ممنوع بعد احتمال أن يكون ضمّ اليمين لأجل التخصيص في دليل حجية البيّنة، فلا تكون حجة في اثبات الدعوى على الميت ما لم تقترن باليمين، حيث إنّ الدعاوى مختلفة فبعضها تثبت بشاهد واحد ويمين، واُخرى لابدّ فيها من شهادة رجلين عادلين، وثالثة يكتفى بشهادة رجل وامرأتين بل وشهادة النساء فقط، كما في مثل دعوى القذف، ورابعة تعتبر فيها شهود أربعة، كما في الزنا وما يلحق به من اللواط والسحق فموارد الدعاوى مختلفة، فمن الجائز أن تختص الدعوى على الميت بعدم ثبوتها بمجرد البيّنة، بل لابدّ من ضمّ اليمين بحيث يكون اليمين جزء من المثبت ويكون الدليل ملفقا منهما، فالبينة وحدها لاتفي باثبات الدين بل بضميمة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الاستصحاب فلم يزل باقياً على 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والبقاء مستند إليه دون اليمين، و لذا لو أقرّ الوارث أو علم بالدين من الخارج لم تكن حاجة الى اليمين، لكونه متمماً لدليلية البينة دون غيرها من الأدلة، فعلى كون التخصيص بالنسبة الى البينة لاالاستصحاب فالاستصحاب جار في المقام ولامانع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ويستدل أيضاً بخبر عبدالرحمان بن أبي عبدالله المروي عن الكافي عن محمد بن يحيى عن محمد بن أحمد عن محمد بن عيسى بن عبيد عن ياسين الضرير عن عبدالرحمان بن أبي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للشيخ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خبّرني عن الرجل يدّعي قبل الرجل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المطلوب بالحق قد مات فاقيمت عليه البيّنة فعلى المدعي اليمين بالله الذي لاإله إلاّ هو لقد مات فلان وانّ حقّه لعليه، فإن حلف وإلاّ فلا حقّ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لاندري لعلّه قد أوفاه ببيّنة لانعلم موضعها أو غير بينّة قبل الموت، فمن ثمّ صارت عليه اليمين مع البيّنة، فإن ادّعى بلابيّنة فلا حقّ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المدعى عليه ليس بحيّ ولو كان حيّاً لألزم اليمين او الحق أو يردّ اليمين عليه فمن ثم لم يثبت الحقّ‌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مستند العروة </w:t>
      </w:r>
      <w:r>
        <w:rPr>
          <w:rFonts w:eastAsia="Amiri" w:cs="Amiri" w:ascii="Amiri" w:hAnsi="Amiri"/>
          <w:color w:val="111111"/>
          <w:sz w:val="28"/>
          <w:szCs w:val="28"/>
          <w:lang w:bidi="ar-SA"/>
        </w:rPr>
        <w:t>218/2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ورواه الصدوق باسناده عن ياسين الضرير مثله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موسى بن جعفر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بدعوى أنها صريحة في عدم حجية الاستصحاب في هذا الباب، وإن اليمين إنّما هو لأجل دفع احتمال سقوط ذمة الميت عن الحق الثابت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في مستند العروة في مسألة قضاء الولي صيام الميت بأن الخبر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في سندها ياسين الضرير و هو مجهول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الى أن مورد الرواية هو الدعوى على الميت، وهذا أخص من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للدعوى خصوصية في اليمين الاستظهاري وعدم جواز التعلق بالاستصحاب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فانقدح مما ذكرنا انه لامانع من جريان الاستصحاب في المقام للحكم ببقاء اشتغال ذمة المورّث ووجوب أداء الدين على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فالملاك في جريان الاستصحاب هو أن يكون له أثر شرعي وهو موجود في المقام، فلا تصل النوبة الى البراءة حسبما عرفت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lang w:bidi="ar-SA"/>
        </w:rPr>
        <w:t>172/18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كيفية الحكم وأحكام الدعوى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مستند العروة كتاب الصوم </w:t>
      </w:r>
      <w:r>
        <w:rPr>
          <w:rFonts w:eastAsia="Amiri" w:cs="Amiri" w:ascii="Amiri" w:hAnsi="Amiri"/>
          <w:color w:val="111111"/>
          <w:sz w:val="28"/>
          <w:szCs w:val="28"/>
          <w:lang w:bidi="ar-SA"/>
        </w:rPr>
        <w:t>220/2</w:t>
      </w:r>
      <w:r>
        <w:rPr>
          <w:rFonts w:eastAsia="Amiri" w:cs="Amiri" w:ascii="Amiri" w:hAnsi="Amiri"/>
          <w:color w:val="111111"/>
          <w:sz w:val="28"/>
          <w:szCs w:val="28"/>
          <w:rtl w:val="true"/>
          <w:lang w:bidi="ar-SA"/>
        </w:rPr>
        <w:t xml:space="preserve">. </w:t>
      </w:r>
      <w:bookmarkStart w:id="120" w:name="pg16078_173694"/>
    </w:p>
    <w:p>
      <w:pPr>
        <w:pStyle w:val="Heading4"/>
        <w:numPr>
          <w:ilvl w:val="3"/>
          <w:numId w:val="1"/>
        </w:numPr>
        <w:rPr/>
      </w:pPr>
      <w:bookmarkStart w:id="121" w:name="__RefHeading___Toc438436_1280447820"/>
      <w:bookmarkStart w:id="122" w:name="_Toc45"/>
      <w:bookmarkEnd w:id="120"/>
      <w:bookmarkEnd w:id="121"/>
      <w:r>
        <w:rPr>
          <w:rtl w:val="true"/>
        </w:rPr>
        <w:t>الجهة الثانية عشر</w:t>
      </w:r>
      <w:r>
        <w:rPr>
          <w:rtl w:val="true"/>
        </w:rPr>
        <w:t xml:space="preserve">: </w:t>
      </w:r>
      <w:r>
        <w:rPr>
          <w:rtl w:val="true"/>
        </w:rPr>
        <w:t>في شرائط تحقق الربا في المعاملة وحرمته شرعاً</w:t>
      </w:r>
      <w:bookmarkEnd w:id="122"/>
    </w:p>
    <w:p>
      <w:pPr>
        <w:pStyle w:val="Heading5"/>
        <w:numPr>
          <w:ilvl w:val="4"/>
          <w:numId w:val="1"/>
        </w:numPr>
        <w:rPr/>
      </w:pPr>
      <w:bookmarkStart w:id="123" w:name="__RefHeading___Toc438438_1280447820"/>
      <w:bookmarkStart w:id="124" w:name="_Toc46"/>
      <w:bookmarkEnd w:id="123"/>
      <w:r>
        <w:rPr>
          <w:rtl w:val="true"/>
        </w:rPr>
        <w:t>اشارة</w:t>
      </w:r>
      <w:bookmarkEnd w:id="124"/>
    </w:p>
    <w:p>
      <w:pPr>
        <w:pStyle w:val="BookText"/>
        <w:rPr/>
      </w:pPr>
      <w:r>
        <w:rPr>
          <w:rFonts w:ascii="Amiri" w:hAnsi="Amiri" w:eastAsia="Amiri" w:cs="Amiri"/>
          <w:color w:val="111111"/>
          <w:sz w:val="28"/>
          <w:sz w:val="28"/>
          <w:szCs w:val="28"/>
          <w:rtl w:val="true"/>
          <w:lang w:bidi="ar-SA"/>
        </w:rPr>
        <w:t>و هي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اتحاد جنس العوضين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الكيل والوزن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فيقع الكلام في المقامين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المقام الأوّل فالكلام فيه في ضمن مسائل</w:t>
      </w:r>
      <w:r>
        <w:rPr>
          <w:rFonts w:eastAsia="Amiri" w:cs="Amiri" w:ascii="Amiri" w:hAnsi="Amiri"/>
          <w:color w:val="111111"/>
          <w:sz w:val="28"/>
          <w:szCs w:val="28"/>
          <w:rtl w:val="true"/>
          <w:lang w:bidi="ar-SA"/>
        </w:rPr>
        <w:t>:</w:t>
      </w:r>
    </w:p>
    <w:p>
      <w:pPr>
        <w:pStyle w:val="Heading5"/>
        <w:numPr>
          <w:ilvl w:val="4"/>
          <w:numId w:val="1"/>
        </w:numPr>
        <w:rPr/>
      </w:pPr>
      <w:bookmarkStart w:id="125" w:name="__RefHeading___Toc438440_1280447820"/>
      <w:bookmarkStart w:id="126" w:name="_Toc47"/>
      <w:bookmarkEnd w:id="125"/>
      <w:r>
        <w:rPr>
          <w:rtl w:val="true"/>
        </w:rPr>
        <w:t>المقام الأوّل</w:t>
      </w:r>
      <w:r>
        <w:rPr>
          <w:rtl w:val="true"/>
        </w:rPr>
        <w:t>:</w:t>
      </w:r>
      <w:bookmarkEnd w:id="126"/>
    </w:p>
    <w:p>
      <w:pPr>
        <w:pStyle w:val="Heading6"/>
        <w:numPr>
          <w:ilvl w:val="5"/>
          <w:numId w:val="1"/>
        </w:numPr>
        <w:rPr/>
      </w:pPr>
      <w:bookmarkStart w:id="127" w:name="__RefHeading___Toc438442_1280447820"/>
      <w:bookmarkStart w:id="128" w:name="_Toc48"/>
      <w:bookmarkEnd w:id="127"/>
      <w:r>
        <w:rPr>
          <w:rtl w:val="true"/>
        </w:rPr>
        <w:t>المسألة الأولى</w:t>
      </w:r>
      <w:r>
        <w:rPr>
          <w:rtl w:val="true"/>
        </w:rPr>
        <w:t xml:space="preserve">: </w:t>
      </w:r>
      <w:r>
        <w:rPr>
          <w:rtl w:val="true"/>
        </w:rPr>
        <w:t>ان المعتبر في حرمة الربا المعاملي هو اتحاد الجنس</w:t>
      </w:r>
      <w:bookmarkEnd w:id="128"/>
    </w:p>
    <w:p>
      <w:pPr>
        <w:pStyle w:val="BookText"/>
        <w:rPr/>
      </w:pPr>
      <w:r>
        <w:rPr>
          <w:rFonts w:ascii="Amiri" w:hAnsi="Amiri" w:eastAsia="Amiri" w:cs="Amiri"/>
          <w:color w:val="111111"/>
          <w:sz w:val="28"/>
          <w:sz w:val="28"/>
          <w:szCs w:val="28"/>
          <w:rtl w:val="true"/>
          <w:lang w:bidi="ar-SA"/>
        </w:rPr>
        <w:t>ان المعتبر في حرمة الربا المعاملي هواتحاد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من الأخبار مؤثق منصور بن حازم المروي عن التهذيب عن الحسن بن محمد بن سماعة عن ابن رباط عن ابن مسكان عن منصور بن حازم عن 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يكال أو يوزن فلا يصلح مثلين بمثل إذا كان من جنس واحد، فإذا كان لايكال ولايوزن فليس به بأس اثنان بواحد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اتحاد علي بن رباط في الطريق مع علي بن الحسن رباط، كما ذهب إليه في جامع الرواة عند ترجمة علي بن رباط، بقرينة رواية الحسن بن محمد بن سماعة و أحمد بن الحسن عن أبيه والحسن بن محبوب عنهما وروايتهما عن ابن مسكان عن الحلبي إذ الاشترك في الراوي والمروي عنه من علائم الوحدة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صحيحة الحلبي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لايباع مختومان من شعير بمختوم من حنطة ولايباع إلاّ مثلاً لمثل والتمر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عن الرجل يشتري الحنطة فلا يجد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شعيراً أيصلح له أن يأخذ اثنين بواحد؟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أصلهما واحد وكان عليّ عليه السلام يعدّ الشعير بالحنطة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المختوم هو الصاع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تقريب الاستدلال هو بأن يقال إن المستفاد منه أن وحدة الأصل تكفي في حرمة المفاضلة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مع وحدة الأصل يكون جنسهما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موثقة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الطعام والتمر والزبيب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لايصلح شيء منه اثنان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الأحاديث </w:t>
      </w:r>
      <w:r>
        <w:rPr>
          <w:rFonts w:eastAsia="Amiri" w:cs="Amiri" w:ascii="Amiri" w:hAnsi="Amiri"/>
          <w:color w:val="111111"/>
          <w:sz w:val="28"/>
          <w:szCs w:val="28"/>
          <w:lang w:bidi="ar-SA"/>
        </w:rPr>
        <w:t>145/18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الربا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الأحاديث </w:t>
      </w:r>
      <w:r>
        <w:rPr>
          <w:rFonts w:eastAsia="Amiri" w:cs="Amiri" w:ascii="Amiri" w:hAnsi="Amiri"/>
          <w:color w:val="111111"/>
          <w:sz w:val="28"/>
          <w:szCs w:val="28"/>
          <w:lang w:bidi="ar-SA"/>
        </w:rPr>
        <w:t>147/18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بواحد إلاّ أن تصرفه نوعاً الى نوع آخر فاذا صرفته فلا بأس به اثنان بواحد وأكثر من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بدعوى أن الظاهر أن المراد من النوع هو الجنس بقرينة المورد والأخبار الاُخر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وخبر علي بن إبراهيم المروي في الكافي عن رجاله عمّن ذكره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كيل أو وزن مما أصله واحد فليس لبعضه فضل على بعض كيلاً بكيل أو زوناً بوزن، فإذا اختلف أصل ما يكال فلا بأس به اثنان بواحد يداً بيد ويكره نسية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بالتقريب الذي مرّ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اعتمد عليه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من المعلوم ان نقله في كتابه ليس إلاّ بقصد الافتاء والعمل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اعتماد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المقطوعة لايكفي ما لم يوجب الاعتماد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استناد المشهور إليها غير محرز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الرواية لم يظهر منها أنها تنتهي الى الإمام أو الى بعض مشايخ علي بن إبراهيم، ولذا ذهب في محكي مرآة العقول الى أن الظاهر انه من فتوى علي بن إبراهيم أو بعض مشايخه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الفتوى بعيدة من مثل عليّ بن إبراهيم والكليني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وموثقة الحلبي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 طعام مختلف أو متاع أو شيء من الأشياء يتفاضل فلا بأس ببيعه مثلين بمثل يداً بيد، فأما نظرة فلا تصلح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بدعوى ان الوصف في مقام التحديد يدلّ على أن التفاضل لايجوز عند اتحاد الطعام ويحمل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سائر الروايات على الكراهة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الأحاديث </w:t>
      </w:r>
      <w:r>
        <w:rPr>
          <w:rFonts w:eastAsia="Amiri" w:cs="Amiri" w:ascii="Amiri" w:hAnsi="Amiri"/>
          <w:color w:val="111111"/>
          <w:sz w:val="28"/>
          <w:szCs w:val="28"/>
          <w:lang w:bidi="ar-SA"/>
        </w:rPr>
        <w:t>158/18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الربا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الأحاديث </w:t>
      </w:r>
      <w:r>
        <w:rPr>
          <w:rFonts w:eastAsia="Amiri" w:cs="Amiri" w:ascii="Amiri" w:hAnsi="Amiri"/>
          <w:color w:val="111111"/>
          <w:sz w:val="28"/>
          <w:szCs w:val="28"/>
          <w:lang w:bidi="ar-SA"/>
        </w:rPr>
        <w:t>139/18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الربا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192/5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الصفحة</w:t>
      </w:r>
      <w:r>
        <w:rPr>
          <w:rFonts w:eastAsia="Amiri" w:cs="Amiri" w:ascii="Amiri" w:hAnsi="Amiri"/>
          <w:color w:val="111111"/>
          <w:sz w:val="28"/>
          <w:szCs w:val="28"/>
          <w:rtl w:val="true"/>
          <w:lang w:bidi="ar-SA"/>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الأحاديث </w:t>
      </w:r>
      <w:r>
        <w:rPr>
          <w:rFonts w:eastAsia="Amiri" w:cs="Amiri" w:ascii="Amiri" w:hAnsi="Amiri"/>
          <w:color w:val="111111"/>
          <w:sz w:val="28"/>
          <w:szCs w:val="28"/>
          <w:lang w:bidi="ar-SA"/>
        </w:rPr>
        <w:t>157/18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الربا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وموثقة سماعة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المختلف مثلان بمثل يداً بيد لابأس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 مذكور في الرواية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وصحيحة هشام بن سالم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الرجل يبيع الرجل الطعام الاكرار فلا يكون عنده ما يتم له ما باعه،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منّي مكان كل قفيز حنطة قفيزين من شعير حتى تستوفي ما نقص من الكيل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أصل الشعير من الحنطة، ولكن يردّ عليه الدراهم بحساب ما نقص من الكيل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ان المستفاد منه أن وحدة الأصل تكفي في عدم جواز المفاضلة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الخبر على ان كل فرع له حكم أصله من حرمة المفاضلة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العلّة المنصوصة يتعدى بها الى ما عدى موردها وان اختصت به بالاضافة على الأظهر الأشهر بين الطائفة كما حقق مستقصى في الكتب الاُصولية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الى التصريح بالكلية في بعض المعتبرة المنجبر قصوره بالقطع والارسال بالشهرة، و ما مرّ من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كيل أو وزن مما اصله واحد فليس لبعضه فضل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ولايخفى أن المقطوعة غير معلومة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كونها من فتاوى علي بن إبراهيم أو بعض مشايخه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الى عدم ثبوت استناد الشهرة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ومعتبرة عبدالرحمان بن أبي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أيجوز قفيز من حنطة بقفيزين من شعير؟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إلا مثلاً بمثل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الشعير من الحنطة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ولايضر باعتبار الرواية وقوع سهل بن زياد في سندها، لأن الأظهر هو وثاقة السهل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والقفيز مكيال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الأحاديث </w:t>
      </w:r>
      <w:r>
        <w:rPr>
          <w:rFonts w:eastAsia="Amiri" w:cs="Amiri" w:ascii="Amiri" w:hAnsi="Amiri"/>
          <w:color w:val="111111"/>
          <w:sz w:val="28"/>
          <w:szCs w:val="28"/>
          <w:lang w:bidi="ar-SA"/>
        </w:rPr>
        <w:t>152/18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الربا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الأحاديث </w:t>
      </w:r>
      <w:r>
        <w:rPr>
          <w:rFonts w:eastAsia="Amiri" w:cs="Amiri" w:ascii="Amiri" w:hAnsi="Amiri"/>
          <w:color w:val="111111"/>
          <w:sz w:val="28"/>
          <w:szCs w:val="28"/>
          <w:lang w:bidi="ar-SA"/>
        </w:rPr>
        <w:t>146/18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رياض المسائل، كتاب التجارة، الفصل الخامس في أحكام الربا</w:t>
      </w:r>
      <w:r>
        <w:rPr>
          <w:rFonts w:eastAsia="Amiri" w:cs="Amiri" w:ascii="Amiri" w:hAnsi="Amiri"/>
          <w:color w:val="111111"/>
          <w:sz w:val="28"/>
          <w:szCs w:val="28"/>
          <w:rtl w:val="true"/>
          <w:lang w:bidi="ar-SA"/>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الأحاديث </w:t>
      </w:r>
      <w:r>
        <w:rPr>
          <w:rFonts w:eastAsia="Amiri" w:cs="Amiri" w:ascii="Amiri" w:hAnsi="Amiri"/>
          <w:color w:val="111111"/>
          <w:sz w:val="28"/>
          <w:szCs w:val="28"/>
          <w:lang w:bidi="ar-SA"/>
        </w:rPr>
        <w:t>147/18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ثمانية مكاكيك والمكّوك مكيال يسع صاعاً ونصفاً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تدل الرواية على أن المتفرع محكوم بحكم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وموثقة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البُرّ بالسويق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بمثل لابأس 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يكون له رَيع أو يكون له فضل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له مؤونة‌؟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بذا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 الشيئان فلا بأس مثلين بمثل يداً بيد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والبرُ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القمح وهو حب الحنطة والرَيع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وتقريب الاستدلال بدعوى أن الخبر ظاهر في التحديد ومعناه أنه كلما اتّحد الجنسان فلا يجوز فيه مثلان بمثل، و يدلّ الخبر أيضاً على وحدة البّر مع السويق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موثقة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صلوات الله عليه يكره أن يستبدل وسقاً من تمر خيبر بوسقين من تمر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تمر خيبر أجودهما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والوسق هو ستون صاعاً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فالتقريب بدعوى دلالتها على أن وجه الكراهية هو وحدتهما بحيث لافرق لهما إلاّ بالأجودية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التعليل وجهاً للاستبدال فلا دلالة لها على اعتبار وحدة الجنس كمالايخفى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وخبر الدعائم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الحنطة والشعير شيء واحد لايجوز التفاضل بينهما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هذا الخبر على وحدة الحنطة والشعير مع انهما عند العرف مختلفان، فيحمل على إرادة وحدتهما في الأصل بقرينة ساير الأخبار الماضية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وخبر عمر بن عليّ عن أبيه عليّ بن أبي طالب عليه السلام أنه سئل ممّا خلق الله الشعير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تبارك وتعالى أمر آدم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ازرع مما اخترت لنفسك وجائه جبرئيل بقبضة من الحنطة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الأحاديث </w:t>
      </w:r>
      <w:r>
        <w:rPr>
          <w:rFonts w:eastAsia="Amiri" w:cs="Amiri" w:ascii="Amiri" w:hAnsi="Amiri"/>
          <w:color w:val="111111"/>
          <w:sz w:val="28"/>
          <w:szCs w:val="28"/>
          <w:lang w:bidi="ar-SA"/>
        </w:rPr>
        <w:t>149/18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الأحاديث </w:t>
      </w:r>
      <w:r>
        <w:rPr>
          <w:rFonts w:eastAsia="Amiri" w:cs="Amiri" w:ascii="Amiri" w:hAnsi="Amiri"/>
          <w:color w:val="111111"/>
          <w:sz w:val="28"/>
          <w:szCs w:val="28"/>
          <w:lang w:bidi="ar-SA"/>
        </w:rPr>
        <w:t>159/18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الربا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الأحاديث </w:t>
      </w:r>
      <w:r>
        <w:rPr>
          <w:rFonts w:eastAsia="Amiri" w:cs="Amiri" w:ascii="Amiri" w:hAnsi="Amiri"/>
          <w:color w:val="111111"/>
          <w:sz w:val="28"/>
          <w:szCs w:val="28"/>
          <w:lang w:bidi="ar-SA"/>
        </w:rPr>
        <w:t>147/18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فقبض آدم عليه السلام على قبضته وقبضت حوى على اخرى فقال آدم لحوى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لاتزرعي أنت، فلم تقبل أمر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فكلما زرع آدم جاء حنطة وكلما زرعتْ حوى جاء شعيراً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والسند ضعيف بسبب جهالة بعض رواته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وصحيحة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الدقيق بالحنطة والسويق بالدقيق مثلاً بمثل لابأس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دلالتها على اتحاد الحنطة مع الدقيق وهو مع السويق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لاتخرج الحنطة عن الاتحاد بالتدقيق والتسويق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جنسهما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مضمرة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الحنطة والشعير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كانا سواء فلا بأس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الحنطة والدقيق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بالدقيق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كانا سواء فلا 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وصحيحة أبي بصير وغيره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الحنطة والشعير رأساً برأس لايزاد واحد منهما على الآخر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بالتقريب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والمستفاد من الأخبار المذكورة ان المناط في حرمة الربا المعاملي هو اتحاد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المراد من الجنس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موثقة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ذهب بعض الفقهاء الى أن المراد من النوع هي الحقيقة النوعية للشيء المقولة في جواب ماهو، ويعبّر عنها بالنوع في المنطق واستدل له بشهادة التبادر وتصريح أهل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بأنه لاطريق لنا الى معرفة النوع المنطقي، فإن معرفته في غاية الاشكال من جهة عدم الاطلاع على فصول الأجناس، فمثل العنب يطلق على أقسام مختلفة ولاطريق الى معرفة أن هذا الاختلاف اختلاف نوعي أو صنفي، وكذا مثل لحم الضأن والمعز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يتحقق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lang w:bidi="fa-IR"/>
        </w:rPr>
        <w:t>440/12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الربا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lang w:bidi="fa-IR"/>
        </w:rPr>
        <w:t>439/12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الربا ح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lang w:bidi="fa-IR"/>
        </w:rPr>
        <w:t>438/12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الربا 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الاختلاف النوعي ويشبه الاختلاف الصنفي كالدهن يطلق على الأنواع المختلفة، وفي مقام التعبير يشبه الاختلاف الصنفي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دهن البقرة ودهن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يشكل جعل المدار الاتحاد النوعي إن لم يذكر في لسان الأخبار، بل المدار اتحاد الاسم ما لم يعلم الخلاف، نعم الغالب على النحو المذكور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واجيب عنه بأن معرفة ذاتيات الشيء بالكنه وإن كانت متعسرة أو متعذرة للخواص فضلاً عن عامة الناس لكن يتمكن عامة الناس من تمييز أفراد حقيقة واحدة عن أفراد حقيقة اُخرى بالخواص والآثار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أنه يمكن أن تكون الآثار مشتركة بين الحقائق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 هو أن يقال إنّ المراد من النوع هو النوع العرفي لاالمنطقي وهو ما يشمله لفظ واحد ويخصّه، مثل الحنطة والارز والتمر، فإن لكل واحد اسماً خاصاً وتحته أفراد متكثرة وإن وجد بين الأفراد اختلاف كثير إلاّ أنه ليس له اسم خاص ولاحقيقة خاصة، بل الاختلاف بالصنف، وإن كان له اسم فهو بانضمام الاسم الأوّل كالارز الطارمي والارز الجنوبي والارز الشمالي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لذلك موثقة سماعة حيث تدل على إطلاق النوع على التمر والزبيب بل الطعام، بناءً على أن المراد من الطعام هو الحنطة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ان الإطلاق المذكور إطلاق عرفي لااصطلاحي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المخاطب بالكلام هو العرف العام لاالعرف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أن المراد من النوع هو ما يراه العرف العام مغايراً مع الآخر كمغايرة التمر مع الزبيب أو الحنطة، وحمل النوع المذكور في الرواية على النوع المنطقي بدعوى التبادر بعيد عن ظاهر المحاورات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فالطريق الى معرفته هو إطلاق الاسم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يقع الاشتباه في بعض المصاديق ولكنه لايضر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غير عزيز في سائر الألفاظ والمعاني حتى في الألفاظ الواضحة المعاني كالماء، كما لايخفى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المدارك </w:t>
      </w:r>
      <w:r>
        <w:rPr>
          <w:rFonts w:eastAsia="Amiri" w:cs="Amiri" w:ascii="Amiri" w:hAnsi="Amiri"/>
          <w:color w:val="111111"/>
          <w:sz w:val="28"/>
          <w:szCs w:val="28"/>
          <w:lang w:bidi="ar-SA"/>
        </w:rPr>
        <w:t>242/3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لاينافي ما ذكرناه الأخبار الدالّة على وحدة الحنطة مع الشعير، مع ان لكل اسماً خاصاً وأثراً مخصوصاً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لإمكان أن يقال بحكومة الأخبار المذكورة على الروايات الدالّة على اعتبار وحدة النوع بالفعل، حيث تدلّ تلك الأخبار على توسعة وحدة النوع باعتبار وحدة الأصل، وعلى تضيق موضوع جواز التفاضل أعني اختلاف النوع والجنس بما إذا كان كذلك مطلقاً ولو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تكن هذه الأخبار لم نقل بوحدة الحنطة والشعير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لاختلافهما بالفعل وعدم صدق النوع الواحد عليهما، ولكن الأخبار المذكورة تدل بالحكومة على اندراج الوحدة الأصلية في وحدة النوع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فتصير وحدة النوع أعم من الوحدة في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فالمعيار في عدم جواز معاملة المتجانسين في باب الربا هو الوحدة في النوع ولو في الأصل بخلاف سائر الأبواب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وإليه يؤول ما في الجواهر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النصوص إنّما دلّت على أن الشعير من الحنطة لاأنهما الآن حقيقة واحدة، لكن الربا يكفي فيه اتحاد الحقيقة فيه سابقاً كما يؤمي إليه التعليل في النصوص المزبورة وان اختلفت لاحقاً، ولذا ألحقوا كل فرع بأصله، بخلاف الزكاة فانه لادليل على ذلك فيها، فيبقى اقتضاء اختلاف الحقيقة اللاحق بحاله فيها، بخلافه في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لاتخصيص بقاعدة اشتراط الاتحاد، ضرورة حصوله سابقاً وليس المراد منه الاتحاد في ساير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فالنصوص حينئذ إنما كشفت عن الاتحاد السابق، وليس هو مما يستبعد اثبات مثله بها، ولاينبغي معارضتها بمعلومية الاختلاف بين العامة والخاصة في الصورة والطعم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في شيء منها منافاة لذلك فتأمل جيّداً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فموضوع الحرمة هو وحدة الحقيقة في الجملة ولو كانت بحسب الأصل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w:t>
      </w:r>
      <w:r>
        <w:rPr>
          <w:rFonts w:eastAsia="IRNazanin" w:cs="IRNazanin"/>
          <w:color w:val="111111"/>
          <w:sz w:val="28"/>
          <w:szCs w:val="28"/>
          <w:lang w:bidi="fa-IR"/>
        </w:rPr>
        <w:t>347/23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لازم القول بحرمة المعاملة الربوية بين الحنطة والشعير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كون الشعير من الحنطة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القول بحرمتها بين التمر والملح الذي يفرض استحالته من التمر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مفروض الكلام فيما إذا كانت الحقيقة الفرعية متخذة من ذلك الأصل لاغير كالشعير من الحنطة والتمر من الطلع مثلاً، فلا يرد حينئذ معلومية عدم الربا بين التمر والملح الذي يفرض استحالته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حقيقة الملح ليست متخذة منه بل هو استحالة لخصوص فرد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لايخفى عليك ان الجمع المذكور بين الأخبار أحسن من الجمع الذي ذهب إليه شيخنا الاُستاذ الأراكي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صدق الوحدة الفعلية بينهما بعد الاطلاع عن كون أحدهما فرعاً للآخر،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لايمكن معرفة حقائق الأشياء بحيث يميّز أجناسها عن فصولها لكن تمييز أفراد كل حقيقة عن أفراد حقيقة اُخرى بمكان من الامكان، وغالب ما يراه العرف حقيقة واحدة يكون له اسم واحد، وقد يتفق اختلاف الاسم أيضاً، وقد يخرج من صنف من حقيقة واحدة صنف آخر مختلف معه في بعض الخصوصيات بحيث لو لم يكن هذا التفرع والخروج لايمكن الجزم باختلاف الحقيقة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الشك، لكن بعد الاطلاع عليه لايشكّون في كونهما حقيقة واحدة ولو اختلفا اسماً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كما في بعض أقسام الارز المسمّى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برنج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يقال إن بذره كان ما يسمّى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برنج چنبا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بواسطة خصوصية الهواء والأرض ذلك القسم، فذلك القسم مع اصله وسائر أقسام الأرز ممّا يسمّى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برنج عنبربو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 يراه العرف متحد الحقيقة بعد هذا الاطلاع وإن كانوا يشكّون مع عدمه لو فرض اختلافهما في الاسم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w:t>
      </w:r>
      <w:r>
        <w:rPr>
          <w:rFonts w:eastAsia="IRNazanin" w:cs="IRNazanin"/>
          <w:color w:val="111111"/>
          <w:sz w:val="28"/>
          <w:szCs w:val="28"/>
          <w:lang w:bidi="fa-IR"/>
        </w:rPr>
        <w:t>339/23</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اختلاف الحقيقة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الحال في الحنطة والشعير، فلو فرض أن أصل الشعير وبذره كان حنطة، فخرج ما بين الأرض والهواء شعيراً يراه العرف بعد ذلك متحد الحقيقة مع الحنطة، مع اختلافهما في الاسم، فجزمهم باختلاف حقيقتهما من باب عدم العلم بهذه الأصلية والفرعية، فاريد في الأخبار التنبيه عليها لينتقلوا الى اتحاد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فمضمون التعليل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ملاحظة تعليق الحكم في الأخبار الأخر باختلاف الجنس واتحاده أو اختلاف الشيئين واتحادهما، الظاهر في اختلافهما جنساً واتحادهما كذلك كما لايخفى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الى اتحاد الجنس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ولايمكن العكس،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اختلاف الجنس واتحاده المذكورين في الأخبار الأخر راجع الى اتحاد الأصل فانه أبعد شيء عرفاً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 العرف لايحكم بوحدة الحنطة والشعير فعلاً، ولاملزم لذلك بعد ما عرفت من كفاية الوحدة ولو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حاجة الى تجشم الاستدلال على صدق الوحدة الفعلية على ما كان متحداً في الأصل ومختلفاً مع شيء آخر في الاسم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لايضر الاختلاف الفعلي مع الوحدة في الأصل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ذكرناه يظهر أنه لامجال لدعوى التخصيص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نسب الى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بعدما عرفت من حكومة هذه الأخبار على الأخبار الدالة على اعتبار وحدة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التخصيص هو الاخراج، وهو ينافي الادراج والحكم بالاتحاد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والمستفاد من الروايات هو الثاني، بل لسان الأخبار انه باعتبار الأصل مصداق الاتحاد كما صرّح بأن أصلهما واحد في صحيحة الحلبي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تقدم يظهر أيضاً ما في الحدائق من خرم القاعدة الدالة على اشتراط اتحاد الجنس،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الكلام هنا في الجمع بين القاعدة المتفق عليها في كلام الأصحاب، وهي ما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لشيخنا الاستاذ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عرفت آنفاً من اشتراط اتحاد الجنس في الربا الذي هو عبارة عن الحقيقة النوعية، و لاريب ان الحنطة والشعير في غير باب الربا جنسان، كما في باب الزكاة، وفيما لو حلف أو نذر أن لايأكل الحنطة فانه لايحنث بأكل الشعير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لاختلاف مفهومهما لغة و عرفاً، و بين الأخبار المذكورة الدالة على وقوع الربا بمعاوضة أحدهما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شيخنا الشهيد الثاني في المسالك تخصيص القاعدة المذكورة بالأخبار، بمعنى أنهما جنسان، لاختلاف مفهومهما لغة وعرفاً إلاّ في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للأخبار المتقدمة فانهما فيه من جنس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خبير بأن ظاهر جملة من الأخبار المتقدمة انهما جنس واحد مطلقاً لابخصوص الربا، وانه إنما وقع الربا فيهما من هذه الحيثية الثابتة لهما مطلقاً، كما يفسره حديث الصدوق المذكور، لا أن اتحادهما مخصوص بالربا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لامناص عن الاشكال إلاّ بخرم القاعدة المذكورة وابطالها، وقدّمنا في الأبحاث المتقدمة أن الواجب هو الوقوف على موارد النصوص وعدم الاعتماد على قواعدهم المذكورة في غير موضع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لمنع دلالة الروايات الدالة على كفاية وحدة الأصل في اتحاد الشعير مع الحنطة في باب الربا على وحدتهما في سائر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دائرة التعليل بمناسبة الحكم والموضوع هو اتحادهما في باب المعاملات، فلا يشمل سائر الأبواب، كما أن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لاتأكل الرمان لأنه حامض لايشمل غير المأكولات و المشروبات كالحمل أو المس أو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الى عدم خرم للقاعدة بعد دلالة الروايات على توسعة دائرة الاتحاد، وعليه فحديث اخترام القاعدة الدالة على اشتراط اتحاد الجنس كماترى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لاوجه للتخصيص</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الحدائق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أن وجه تقديم تلك الأخبار على غيرها هو الحكومة لاالتخصيص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لايخفى عليك انه ذهب في مجمع الفائدة والبرهان ان الضابط 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الاتفاق في الحقيقة أو الاتحاد في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لايخفى ما فيه، حيث إنّ مقتضى الجمع بين الروايات هو أن المعيار في الحرمة هو الاتحاد في النوع العرفي ولو بحسب الأصل، وعليه فالمعيار هو وحدة الحقيقة ولو بحسب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الاتحاد في الاسم والاختلاف فيه فهو طريق غالبي و لايكون ضابطاً كلياً، ولذا لم نقل بصحة المعاملة في الحنطة و الشعير مع التفاضل مع أنهما مختلفان في الاسم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المناقشة المذكورة الى الشك في المراد من الجنس المشترط اتحاده في الربا بين الربويين هل هوالحقيقة الأصلية خاصة وان اختلفت أسماء أفرادها، أو انه لابدّ من الاتحاد في الاسم بناءً على دوران الأحكام مدارها في جملة من المواضع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لاوجه له بعد امعان النظر فيما قدمناه من الأدلة على إرادة المعنى الأوّل بلا شبهة و تكون هي المستثنية للمسألة من قاعدة دوران الأحكام مدار الاسمية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لاوقع لأمثال هذه المناقشات فيما اسسته النصوص المعتبرة و اتفقت عليه كلمة الطائفة وتعدّدت فيه الاجماعات المحكية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انقدح مما ذكرناه أيضاً ما في الملحقات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تحقق الربا في المعاملة شرعاً و حرمته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اتحاد جنس العوضين أو كون أحدهما أصلاً للآخر أو كونهما فرعين من جنس 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جعل الضابط أحد الاُمور المذكورة، و ظاهرها هو المغايرة بين الاُمور المذكورة، مع أن اعتبار وحدة الأصل لايغاير اعتبار اتحاد جنس العوضين، بل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الفائدة والبرهان </w:t>
      </w:r>
      <w:r>
        <w:rPr>
          <w:rFonts w:eastAsia="Amiri" w:cs="Amiri" w:ascii="Amiri" w:hAnsi="Amiri"/>
          <w:color w:val="111111"/>
          <w:sz w:val="28"/>
          <w:szCs w:val="28"/>
          <w:lang w:bidi="ar-SA"/>
        </w:rPr>
        <w:t>468/8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الرياض أحكام التجارة</w:t>
      </w:r>
      <w:r>
        <w:rPr>
          <w:rFonts w:eastAsia="Amiri" w:cs="Amiri" w:ascii="Amiri" w:hAnsi="Amiri"/>
          <w:color w:val="111111"/>
          <w:sz w:val="28"/>
          <w:szCs w:val="28"/>
          <w:rtl w:val="true"/>
          <w:lang w:bidi="ar-SA"/>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الملحقات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هو توسعة بالنسبة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مفاد الروايات الدالة على حرمة معاملة الشعير مع الحنطة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بدليل أن أصله هو الحنطة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ادراج الشعير والحنطة في اتحاد الجنس بسبب كفاية وحدتهما في الأصل، لاالحكم بمجيء الربا في مختلفي الحقيقة أيضاً بمجرد كون أحدهما أصلاً للآخر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يكون الأمر فيما إذا كانا فرعين من جنس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لايغاير مع اتحاد جنس العوضين، وإنما الكلام في استفادته من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يستدل له بصحيحة الحلبي عن أبي عبدالله عليه السلام أنه سئل عن الرجل يشتري الحنطة فلا يجد صاحبها إلاّ شعيراً أيصلح له أن يأخذ اثنين بواحد؟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أصلهما واحد، و كان عليّ عليه السلام يعدّ الشعير بالحنطة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 بأنها لاتدل على الأزيد من كفاية وحدة الفرع مع الأصل، بقرينة اتخاذ الشعير من الحنطة ودلالة سائر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العبرة باطلاق الوارد لابخصوصية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أصلهما واحد أعم مما إذا كان أحدهما فرعاً للآخر أو كلاهما فرعين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الى امكان استفادة ذلك مما دلّ على أن أصل الشعير من الحنطة، بتقريب أن اللازم من اتحاد كل فرع مع الأصل الخاص هو اتحاد الفرعين معاً في الأصل و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أصلهما واحد، كما أن تولد فردين من أب واحد يلزم وحدتهما في الأب والأصل، وحيث إنّ لازم الامارات حجة كملزومها فلا مانع من التمسك بهذه الأخبار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فتحريم التفاضل في ما إذا كان أحدهما أصلاً للآخر أو ما إذا كانا فرعين من جنس واحد يكون بملاك وحدة الفرع مع الأصل أو وحدة الفرعين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يغايران مع اعتبار اتحاد جنس العوضين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الكلام إن شاء الله في المسألة الحادية عشر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الأحاديث </w:t>
      </w:r>
      <w:r>
        <w:rPr>
          <w:rFonts w:eastAsia="Amiri" w:cs="Amiri" w:ascii="Amiri" w:hAnsi="Amiri"/>
          <w:color w:val="111111"/>
          <w:sz w:val="28"/>
          <w:szCs w:val="28"/>
          <w:lang w:bidi="ar-SA"/>
        </w:rPr>
        <w:t>147/18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129" w:name="pg16078_173706"/>
    </w:p>
    <w:p>
      <w:pPr>
        <w:pStyle w:val="BookText"/>
        <w:rPr/>
      </w:pPr>
      <w:bookmarkEnd w:id="129"/>
      <w:r>
        <w:rPr>
          <w:rFonts w:ascii="Amiri" w:hAnsi="Amiri" w:eastAsia="Amiri" w:cs="Amiri"/>
          <w:color w:val="111111"/>
          <w:sz w:val="28"/>
          <w:sz w:val="28"/>
          <w:szCs w:val="28"/>
          <w:rtl w:val="true"/>
          <w:lang w:bidi="ar-SA"/>
        </w:rPr>
        <w:t xml:space="preserve">فما يظهر من كلام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كل واحد من الاُمور المذكورة مناط مستقل في حرمة الربا كما ترى</w:t>
      </w:r>
      <w:r>
        <w:rPr>
          <w:rFonts w:eastAsia="Amiri" w:cs="Amiri" w:ascii="Amiri" w:hAnsi="Amiri"/>
          <w:color w:val="111111"/>
          <w:sz w:val="28"/>
          <w:szCs w:val="28"/>
          <w:rtl w:val="true"/>
          <w:lang w:bidi="ar-SA"/>
        </w:rPr>
        <w:t>.</w:t>
      </w:r>
    </w:p>
    <w:p>
      <w:pPr>
        <w:pStyle w:val="Heading6"/>
        <w:numPr>
          <w:ilvl w:val="5"/>
          <w:numId w:val="1"/>
        </w:numPr>
        <w:rPr/>
      </w:pPr>
      <w:bookmarkStart w:id="130" w:name="__RefHeading___Toc438444_1280447820"/>
      <w:bookmarkStart w:id="131" w:name="_Toc49"/>
      <w:bookmarkEnd w:id="130"/>
      <w:r>
        <w:rPr>
          <w:rtl w:val="true"/>
        </w:rPr>
        <w:t>المسألة الثانية</w:t>
      </w:r>
      <w:r>
        <w:rPr>
          <w:rtl w:val="true"/>
        </w:rPr>
        <w:t xml:space="preserve">: </w:t>
      </w:r>
      <w:r>
        <w:rPr>
          <w:rtl w:val="true"/>
        </w:rPr>
        <w:t>الشك في أنّ الاختلاف من قبيل الاختلاف الأنواع أوالأصناف</w:t>
      </w:r>
      <w:bookmarkEnd w:id="131"/>
    </w:p>
    <w:p>
      <w:pPr>
        <w:pStyle w:val="BookText"/>
        <w:rPr/>
      </w:pPr>
      <w:r>
        <w:rPr>
          <w:rFonts w:ascii="Amiri" w:hAnsi="Amiri" w:eastAsia="Amiri" w:cs="Amiri"/>
          <w:color w:val="111111"/>
          <w:sz w:val="28"/>
          <w:sz w:val="28"/>
          <w:szCs w:val="28"/>
          <w:rtl w:val="true"/>
          <w:lang w:bidi="ar-SA"/>
        </w:rPr>
        <w:t>في الشك في أن الاختلاف من قبيل اختلاف الأنواع أو من قبيل اختلاف الأصناف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ولايخفى عليك أنه إذا كان الشك راجعاً الى الشك في حدود المفهوم والموضوع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لابدّ فيها من الرجوع الى الشارع، كما إذا شك في أن لحم البقرة ولحم الجاموس مندرجان تحت حقيقة واحدة أم لافاالظاهر كما في جامع المدارك هو الرجوع الى العام إذا كان المخصص منفصلاً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الشبهة مفهومية فيرفع اليد عن عموم دليل نفوذ البيع بمقدار متيقن و يبقي الباقي تحت العموم، هذا بخلاف ما إذا كان متصلاً فان اجمال المخصّص يسري الى العام، فلا يجوز الرجوع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العموم له فلا يشمل المشكوك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الشك راجعاً الى الموضوع الخارجي الذي ليس شأنه الرجوع الى الشارع، كالشك في أن هذه الحبّات حنطة حتى لاتجوز معاملتها مع الحنطة أو غير الحنطة والشعير حتى يجوز، فالشبهة مصداقية، قال في جامع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ولايجوز التمسك فيها بالعموم، من جهة أن العام بعد تخصيصه لايكون حجة إلاّ فيما سوى المخرج، و المخرج ليس هوخصوص المعلوم بل هو الفرد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العام متكفلاً لحكم واقعي وحكم ظاهري، وكان التخصيص راجعاً الى الحكم الواقعي دون الظاهري أمكن التمسك بالعام، حيث إنّ الخاص ليس حجة بالنسبة الى الفرد المشكوك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 عدم جواز الأخذ بالعموم أو الاطلاق يرجع فيه الى الأصل العملي، وهو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عدم ترتب الأثر على المعاملة</w:t>
      </w:r>
      <w:r>
        <w:rPr>
          <w:rFonts w:eastAsia="Amiri" w:cs="Amiri" w:ascii="Amiri" w:hAnsi="Amiri"/>
          <w:color w:val="111111"/>
          <w:sz w:val="28"/>
          <w:szCs w:val="28"/>
          <w:rtl w:val="true"/>
          <w:lang w:bidi="ar-SA"/>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ذكر يظهر وجه ضعف ماذهب إليه السيد في الملحقات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جواز </w:t>
      </w:r>
    </w:p>
    <w:p>
      <w:pPr>
        <w:pStyle w:val="BookText"/>
        <w:rPr/>
      </w:pPr>
      <w:r>
        <w:rPr>
          <w:rFonts w:ascii="Amiri" w:hAnsi="Amiri" w:eastAsia="Amiri" w:cs="Amiri"/>
          <w:color w:val="111111"/>
          <w:sz w:val="28"/>
          <w:sz w:val="28"/>
          <w:szCs w:val="28"/>
          <w:rtl w:val="true"/>
          <w:lang w:bidi="ar-SA"/>
        </w:rPr>
        <w:t>المعاملة مع التفاضل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حرمة التفاضل معلقة على الاتحاد المشكوك تحققه الموجب للشك في حرمته، فيرجع فيه الى عموم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أن الشبهة موضوعية ولايجوز التمسك فيها بالعموم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المفروض أن الشك في أن الشيء الفلاني متحد مع الآخر جنساً أو لا، والعام ليس متكفلاً لبيان هذا،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اكرم العلماء 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لاتكرم الفسّاق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 في أن زيد العالم فاسق أو عادل لايكون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اكرم العلماء مبيّناً لأنه فاسق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 بمنع عدم جواز التمسك بعد ظهور العموم في جميع افراده التي منها الفرد المشتبه، فلابدّ من شمول حكمه له، بخلاف الخاص، فإن المفروض عدم تحقق فردية المشكوك له حتى يشمله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العام ظاهر في الفرد المعلوم خروجه أيضاً، إلاّ أن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 نصّ أو أظهر يقدّم عليه، ولاحاجة الى بيان أن هذا متحد مع ذلك أو غير متحد، أو أن زيداً فاسق أو عادل حتى يقال إنّ العام ليس متكفلاً لبيان ذلك، فيكفيه شمول حكمه له مع بقائه على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لأن عنوان الخاص بمصاديقه الواقعية يخرج عن تحت حكم العام كما هو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 عنوان ظاهر في الأفراد الواقعية، وتخصيصها بالافراد المعلومة لادليل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فحجية ظهور العام تسقط بعد التخصيص في المقدار الواقعي للخاص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فالتمسك بالعام يحتاج الى احراز عدم كون المشكوك من مصاديق الخاص، كما أن التمسك بالخاص يحتاج الى احراز كون المشكوك من مصاديق الخاص، وحيث كان المفروض هو الشك فلا مجال للتمسك بالعام ولابالخاص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والعام وان شمل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بعموم المستعمل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الأفراد حتى المشكوك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لصدقه عليه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الملحقات </w:t>
      </w:r>
      <w:r>
        <w:rPr>
          <w:rFonts w:eastAsia="IRNazanin" w:cs="IRNazanin"/>
          <w:color w:val="111111"/>
          <w:sz w:val="28"/>
          <w:szCs w:val="28"/>
          <w:lang w:bidi="fa-IR"/>
        </w:rPr>
        <w:t>20/2</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ولكنه إرادة استعمالية ولاحجية لها ما لم تكن مطابقة مع الإرادة الجدية، ومن المعلوم ان العام بعد تخصيصه بالمصاديق الواقعية من الخاص معنون بما سواها، والإرادة الجدية تابعة لعنوان ما سواها، وشمول ذلك للفرد المشكوك 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المنشأ في ذهاب السيد الى ما ذكر هو الخلط بين الإرادة الاستعمالية والإرادة الجدية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 يظهر أيضاً ما في الجواهر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حصول فرد مشتبه بين كونه متحد الجنس و مختلفه فظاهر اعتبار الأصحاب اتحاد الجنس في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الشك في الشرط شك في المشروط والفرض كون المحرم مشروطاً دون الجائز الباقي على مقتضى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النصوص الاشتراط في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اختلف الجنسان أو الشيئان فبيعوا كيف شئتم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 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يكال أو يوزن فلا يصلح مثلين بمثل إذا كان من جنس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كل من الجائز والمحرم مشروطاً بشرط، فمع فرض الشك يتجه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ترتب الأثر وعدم النقل والانتقال، ونصوص كل شيء يكون فيه حلال وحرام في غير القرض، كما يشهد له اتفاقهم على عدم جريانها في المشتبه من النساء بين الأجنبية والنسبية، وليس إلاّ لاشتراط كل من الحلّ والحرمة بشرط فرض الشك فيه، فيبقى أصل عدم ترتب الأثر بحاله كبقاء مقتضى قاعدة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 بالحلية في المشكوك في حصول سبب التحريم، نحو ما أشارت إليه النصوص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جارية تحتك ولعلها اختك، وللسيرة والطريقة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ظهر لك</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كخبر مسعدة بن صدقة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هو لك حلال حتى تعلم أنه حرام بعينه فتدعه من قبل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مثل الثوب يكون عليك قد اشتريته وهو سرقة، والمملوك عندك لعلّه حرّ قد باع نفسه أو خدع فبيع قهراً، أو امرأة تحتك وهي اختك أو رضيعتك والأشياء كلها على هذا حتى يستبين لك غير ذلك أو تقوم به البيّنة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lang w:bidi="ar-SA"/>
        </w:rPr>
        <w:t>59/12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يكتسب به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مقتضى النصوص في المقام الفساد، إلاّ أنه بملاحظة اقتصار الأصحاب الشرطية في المحرّم دون غيره يحكم بالحلّ في المشتبه فتأمل جيداً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لماعرفت من عدم جواز التمسك بالعام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الله البيع في الشبهات المصداقية، ومجرد كون الشك في الشرط شك في المشروط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لايكفي في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للحاجة الى مقتضي الصحة وهو العام الدالّ على نفوذ البيع وصحته، والمفروض أنه بعد التخصيص بالأفراد الواقعية للخاص لايكون العام حجة إلاّ فيما عدى تلك الأفراد، وصدق عنوان ما عدى تلك الأفراد على المشكوك غير معلوم، فعلى فرض ظهور النصوص وظهور الكلمات في اشتراط الحرمة باتحاد الجنس لايجوز الحكم بالحلّية عند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التمسك بعموم أحل البيع تمسكٌ بالعام في الشبهات المصداقية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جرى في المشكوك أصل منقّح، كما إذا كان له حالة سابقة فالمشكوك محكوم تعبداً بحكم ما سبق، كما إذا كان شيء متحد الجنس مع الحنطة ثم صار لجهة من الجهات مشكوكاً فيه، يستصحب ذلك ويحكم بالاتحاد، فيحرم التفاضل بينه وبين الحنطة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إذا كان الشيء مختلف الجنس مع الحنطة ثم صار لجهة من الجهات مشكوكاً فيه يستصحب ذلك ويحكم بالاختلاف، فيجري فيه أحكام المختلفين من جواز التفاضل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كان ظاهر النصوص هو اشتراط كل واحد من الاتحاد والاختلاف في الحلية و الحرمة فظاهر الجواهر عدم جواز التمسك بعموم العام وهو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العام مشروط بصورة الاختلاف والشرط غير محرز، ومع عدم إحراز الشرط لايجوز التمسك بالعام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ذهب إليه في الجواهر حينئذ من أن مقتضى الأصل هو الفساد وعدم ترتب الأثر تام جداً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w:t>
      </w:r>
      <w:r>
        <w:rPr>
          <w:rFonts w:eastAsia="IRNazanin" w:cs="IRNazanin"/>
          <w:color w:val="111111"/>
          <w:sz w:val="28"/>
          <w:szCs w:val="28"/>
          <w:lang w:bidi="fa-IR"/>
        </w:rPr>
        <w:t>340/23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وبما ذكرناه يظهر وجوه الضعف في الملحقات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فرض اشتراط الحلّية بالاختلاف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لايمنع من التمسك بالعموم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الخاص الموافق له في الحكم لايكون مقيداً له إذا كان منفصلاً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لنا أن نتمسك بأصالة الحلّ بناءً على جريانها في الحكم الوضعي كما هو الأقوى، فان المراد من الحلّ عدم المنع تكليفاً ووضعاً، ولذا يجري حديث الرفع ونحوه في نفي الجزئية والشرطية والمانعية في الشبهة الحكمية وفي نفي المانعية في الشبهة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اغمضنا عن التمسك بها في الحكم الوضعي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 مقتضى أصالة الحلّ وحديث الرفع حليته وعدم مانعية التفاضل، وإذا كان حلالاً فيترتب عليه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المانع منه حرمته وهي مرفوعة، فالشك في ترتب الأثر وعدمه مسبب عن الشك في حرمته، فإذا حكم بحلّيته فانه لامانع من ترتب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كما إذا شك في مائع أنه خمر أو خل وحكم بحلّيته فإنه لامانع من 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مال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شك في طهارة مائع ونجاسته حيث إنه بعد الحكم بطهارته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طاهر لايبقى من بيعه 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لنا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نشك في أن الزيادة المأخوذة بالبيع في الصورة المزبورة هل هي حلال وجائز التصرف أو لا، وبحكم أصالة الحلّ حلال ويجوز التصرف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الحال في أمثال المقام ففي مسألة النكاح عند الشك في أن المرأة أجنبية أو نسبية يمكن أن يقال إن نكاحها بقصد ترتب الأثر مشكوك الحرمة والحلّية، ومقتضى أصالة الحلّ كونه حلالاً</w:t>
      </w:r>
      <w:r>
        <w:rPr>
          <w:rFonts w:eastAsia="Amiri" w:cs="Amiri" w:ascii="Amiri" w:hAnsi="Amiri"/>
          <w:color w:val="111111"/>
          <w:sz w:val="28"/>
          <w:szCs w:val="28"/>
          <w:rtl w:val="true"/>
          <w:lang w:bidi="ar-SA"/>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نشك في أن وطئها بعد نكاحها هل هوحلال أو حرام، ومقتضى أصالة الحلّ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بل يدلّ عليه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لك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مثل الثوب عليك ولعله سرقة، أو امرأة تحتك وهي اختك أو رضيعتك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لو دلّ الدليل على أن الاختلاف شرط في صحة البيع مع التفاضل، أو أن كون الإمرأة أجنبية شرط في صحة النكاح ونحو ذلك لم يمكن التمسك، بل يجب إحراز الشرط، بل ولايمكن التمسك بالعموم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ولافرق حينئذ بين أن يكون الاتحاد أيضاً شرطاً في عدم الصحة أو لا، إذ يكفي في الحكم بالبطلان عدم تحقق شرط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أنه يستفاد من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 الجنسان فبيعوا كيف شئتم كون الاختلاف شرطاً في صحة البيع مع التفاضل، محل 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لبيان الموضوع لالبيان الشرطية،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المختلف يجوز البيع بأيوجه شئتم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يكال أو يوزن فلا يصلح مثلين بمثل إذا كان من جنس واحد أيضاً كذلك، فإنه في قوّة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المتحد لايجوز مثلان بمثل، ففرق بين تعليق الحكم على موضوع وبين اشتراطه بشرط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تارة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حرام والخل حلال وتارة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شرب ماء العنب إلاّ إذا كان خلاًّ، ففي الأوّل يجوز التمسك بالأصل عند الشك، بخلاف الثاني لابدّ في الحكم بالحلّ من إحراز كونه خلاًّ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المقام أيضاً فرق بين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المختلف يجوز التفاضل، وبين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جوازه اختلاف الجنس، والمفروض أنه من قبيل الأوّل بعد كون الشرط فيه لبيان الموضوع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لما فيه من الملاحظات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منع التقييد بالخاص الموافق لاوجه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القضية الشرطية ظاهرة في مدخلية الشرط في الجزاء، وعليه فالعام الدال على نفوذ البيع يصير مقيداً بصورة اختلاف</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الملحقات</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الجنس، وهو على الفرض مشكوك، والشك في الشرط شك في المشروط، فمع الشك في اختلاف الجنس وعدمه لادليل على الجواز، وحمل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الموضوع لالبيان الشرطية غير سديد كما في جامع المدارك، فإنه لافرق بين هذا الكلام ومثل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الماء قدر كر لم ينجسه شيء، مع أنه لم يقل أحد بمثل ذلك فيه، فإذا كان دليل الاشتراط تاماً فلا مجال للتمسك بالعموم في ما إذا شك في الاختلاف والاتحاد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تمسك بالعام في الشبهة المصداقية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لامجال للتمسك بأصالة الحلّية في ما إذا لم يحرز الاختلاف بعد اشتراط صحة البيع بصورة الاختلاف، ولذا لم يقل أحد بكفاية أصالة الحلّية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توارد الحالتان من الطهارة والحدث مع الجهل بتاريخهما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لجواز الدخول في الصلاة بعد تعارض استصحاب الطهارة مع استصحاب الحدث أو عدم جريانهما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ذلك إلاّ لعدم إحراز شرط الدخول وهو الطهارة بأصالة الحلّية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قلنا بأن الاتحاد والمماثلة مانعة عن صحة البيع، وتعليق الحلّية على المخالفة في الأخبار من فروعها، من دون أن يكون المخالفة شرطاً في صحة البيع فلا مانع من التمسك باصالة عدم المانع بناءً على عدم اختصاصها بالأحكام التكليفية، فينقّح بها موضوع العام، أو لامانع من التمسك باستصحاب العدم الأزلي في المماثلة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الشيء لم يكن موجوداً في الأزل ولم يكن متصفاً بالمماثلة في الأزل فبعد الوجود نشك في المماثلة فيستصحب عدم اتصاف الشيء بالمماثلة، ومعلوم أن عدم اتصافه بالمماثلة له حالة سابقة بخلاف اتصافه بعدم المماثلة، فإنه فرع وجود الشيء وليس له بعد الوجود هذا الاتصاف، والمفروض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تخصيص العام بحرمة المماثلة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العام معنون بعدم اتصافه بالمماثلة لاباتصافه بعدم المماثلة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يحتاج الى مؤونة زائدة كما قرر في محله فتأمل</w:t>
      </w:r>
      <w:r>
        <w:rPr>
          <w:rFonts w:eastAsia="Amiri" w:cs="Amiri" w:ascii="Amiri" w:hAnsi="Amiri"/>
          <w:color w:val="111111"/>
          <w:sz w:val="28"/>
          <w:szCs w:val="28"/>
          <w:rtl w:val="true"/>
          <w:lang w:bidi="ar-SA"/>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أصالة الحلّية التكليفية محكومة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الشك في جواز التصرف و عدمه ناش </w:t>
      </w:r>
    </w:p>
    <w:p>
      <w:pPr>
        <w:pStyle w:val="BookText"/>
        <w:rPr/>
      </w:pPr>
      <w:r>
        <w:rPr>
          <w:rFonts w:ascii="Amiri" w:hAnsi="Amiri" w:eastAsia="Amiri" w:cs="Amiri"/>
          <w:color w:val="111111"/>
          <w:sz w:val="28"/>
          <w:sz w:val="28"/>
          <w:szCs w:val="28"/>
          <w:rtl w:val="true"/>
          <w:lang w:bidi="ar-SA"/>
        </w:rPr>
        <w:t>عن الشك في صحة الانتقال وعدمها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اتحاد الجنسين، و أصالة الفساد تدل على عدم الانتقال، فلا مجال لأصالة الحلّية التكليفية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أصالة الحلّية التكليفية لاتثبت الاختلاف في الجنسين حتى تجوز المعاملة مع التفاضل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التمسك برواية مسعدة بن صدقة مخدوش، لاحتمال أن يكون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لك حلال فيها من باب الجمع في التعبير والحكاية عن القواعد المبيّنة في مواضع متفرقة من أصالة اليد وقاعدة الاستصحاب وأصالة الصحة و غيرها من الاُصول الحاكمة على أصالة الحلّية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 قوله عليه السلام في ذيل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مثل الثوب عليك الى آخره فان قاعدة اليد جارية في مثل الثوب عليك، وأصالة الصحة جارية في العقد السابق الجاري على المرأة التي شك بعد العقد أنها اختاً أم غير اخت، كما ان استصحاب عدم كونها اختاً أو لاجار حين العقد مع الشك المذكور، واستصحاب عدم كونها رضيعة جار في المرأة التي شك في كونها رضيعة أو غير رضيعة، فإنها حال التولد لم تكن رضيعة فيستصحب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أن التمسك بالعام في الشبهات المصداقية مع عدم وجود الأصل المنقح محل اشكال بل منع</w:t>
      </w:r>
      <w:r>
        <w:rPr>
          <w:rFonts w:eastAsia="Amiri" w:cs="Amiri" w:ascii="Amiri" w:hAnsi="Amiri"/>
          <w:color w:val="111111"/>
          <w:sz w:val="28"/>
          <w:szCs w:val="28"/>
          <w:rtl w:val="true"/>
          <w:lang w:bidi="ar-SA"/>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ومجرّد كون الشك في الاتحاد في الجنسين شكاً في شرط الحرمة، والشك في الشرط شك في المشروط وهو الحرمة لايكفي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جواز التمسك بالعام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مورد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متعنون بما إذا لم يكن العوضان متحدي الجنس، وهو لايحرز صدقه على المشكوك اتحاده واختلافه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فيما إذا كان المشروط هو الحرمة، واما إذا كان الجواز أيضاً مشروطاً فالأمر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العام حينئذ صار متقيداً بصورة الاختلاف، وهو مشكوك، والتمسك به تمسك بالعام في الشبهات الموضوعية كما لايخفى</w:t>
      </w:r>
      <w:r>
        <w:rPr>
          <w:rFonts w:eastAsia="Amiri" w:cs="Amiri" w:ascii="Amiri" w:hAnsi="Amiri"/>
          <w:color w:val="111111"/>
          <w:sz w:val="28"/>
          <w:szCs w:val="28"/>
          <w:rtl w:val="true"/>
          <w:lang w:bidi="ar-SA"/>
        </w:rPr>
        <w:t xml:space="preserve">. </w:t>
      </w:r>
      <w:bookmarkStart w:id="132" w:name="pg16078_173714"/>
    </w:p>
    <w:p>
      <w:pPr>
        <w:pStyle w:val="Heading6"/>
        <w:numPr>
          <w:ilvl w:val="5"/>
          <w:numId w:val="1"/>
        </w:numPr>
        <w:rPr/>
      </w:pPr>
      <w:bookmarkStart w:id="133" w:name="__RefHeading___Toc438446_1280447820"/>
      <w:bookmarkStart w:id="134" w:name="_Toc50"/>
      <w:bookmarkEnd w:id="132"/>
      <w:bookmarkEnd w:id="133"/>
      <w:r>
        <w:rPr>
          <w:rtl w:val="true"/>
        </w:rPr>
        <w:t>المسألة الثالثة</w:t>
      </w:r>
      <w:r>
        <w:rPr>
          <w:rtl w:val="true"/>
        </w:rPr>
        <w:t xml:space="preserve">: </w:t>
      </w:r>
      <w:r>
        <w:rPr>
          <w:rtl w:val="true"/>
        </w:rPr>
        <w:t>في النسية</w:t>
      </w:r>
      <w:bookmarkEnd w:id="134"/>
    </w:p>
    <w:p>
      <w:pPr>
        <w:pStyle w:val="BookText"/>
        <w:rPr/>
      </w:pPr>
      <w:r>
        <w:rPr>
          <w:rFonts w:ascii="Amiri" w:hAnsi="Amiri" w:eastAsia="Amiri" w:cs="Amiri"/>
          <w:color w:val="111111"/>
          <w:sz w:val="28"/>
          <w:sz w:val="28"/>
          <w:szCs w:val="28"/>
          <w:rtl w:val="true"/>
          <w:lang w:bidi="ar-SA"/>
        </w:rPr>
        <w:t>في النسية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حكم النسية في المتجانسين من المكيل والموزون وأنها غير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إطلاق موثقة محمد بن قيس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أميرالمؤمنين عليه السلام لاتبع الحنطة بالشعير إلاّ يداً بيد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عدم الاختصاص بالمورد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تفصيل الكلام في الجهة الرابعة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ولايخرج عن كونه رباً بزيادة مقدار في طرف صاحب الأجل كما صرّح به السيد المحقق اليزدي في الملحقات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لأن الأجل كالأوصاف لايقابل بالأعواض، فزيادة المقدار في طرف صاحب الأجل لاتوجب مقابلتها مع الأجل حتى ترتفع الزيادة الحكمية التي هي الأجل في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 يظهر ما في جامع المدارك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ولولاشبهة تحقق الإجماع لأمكن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الأجل زيادة موجبة للربا فما المانع في صورة تفاضل أحد العوضين من الصحة لمقابلة احدى الزيادتين مع الاُخرى‌؟ وإن لم تكن زيادة فما المانع من جعل الأجل مع عدم التفاضل‌؟ ويبعد تحقق الإجماع مع نسبة الخلاف الى الخلاف وتعبير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الأظهر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لما عرفت من أن الأجل كالأوصاف لاتقابل بالأعواض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فشرط الأجل زيادة، وحيث لم تقابل بالأعواض فزيادة المقدار في طرف صاحب الأجل لايخرجه عن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تكون المعاملة مشمولة لأدلة حرمة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الى أنه اجتهاد في مقابل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موثقة محمد بن قيس تدل بمفهومه على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الأحاديث </w:t>
      </w:r>
      <w:r>
        <w:rPr>
          <w:rFonts w:eastAsia="Amiri" w:cs="Amiri" w:ascii="Amiri" w:hAnsi="Amiri"/>
          <w:color w:val="111111"/>
          <w:sz w:val="28"/>
          <w:szCs w:val="28"/>
          <w:lang w:bidi="ar-SA"/>
        </w:rPr>
        <w:t>148/18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الملحقات </w:t>
      </w:r>
      <w:r>
        <w:rPr>
          <w:rFonts w:eastAsia="IRNazanin" w:cs="IRNazanin"/>
          <w:color w:val="111111"/>
          <w:sz w:val="28"/>
          <w:szCs w:val="28"/>
          <w:lang w:bidi="fa-IR"/>
        </w:rPr>
        <w:t>24/2</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المدارك </w:t>
      </w:r>
      <w:r>
        <w:rPr>
          <w:rFonts w:eastAsia="Amiri" w:cs="Amiri" w:ascii="Amiri" w:hAnsi="Amiri"/>
          <w:color w:val="111111"/>
          <w:sz w:val="28"/>
          <w:szCs w:val="28"/>
          <w:lang w:bidi="ar-SA"/>
        </w:rPr>
        <w:t>248/3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عدم جواز النسية في المتجانسين من المكيل والموزون ومقتضى إطلاق مفهوم الحصر هو عدم الجواز من دون فرق بين صورة تفاضل بعض الأطراف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إن مقابلة الأجل مع الزيادة لو كانت رافعة لحكم الربا والزيادة لزم ان يكون الربا القرضي أيضاً حلالاً، حيث إنّ الأجل وقع في مقابل الزيادة مع أن حرمة الربا القرضي من الضروريات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حكم النسية في المتجانسين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حكمها في المختلفين فقد صرح الفقهاء قدّس الله أرواحهم بعدم جوازها إذا كان العوضان من النقدين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لاشتراط التقابض في المجلس في بيع الصرف، كما ادّعي على الاشتراط المذكور الإجماع، ويدلّ عليه صحيح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اشتريت ذهباً بفضة أو فضة بذهب فلا تفارقه حتى تأخذ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أحدهما من الأثمان والآخر من العروض فلا اشكال في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نسيئة إن كان الأجل للثمن، وسلم إن كان للمثمن، نعم عن الاسكافي المنع من تأخير الثمن الى ثلاث سنين، واستشهد له بالنهي عنه في بعض الأخبار، كرواية أحمد بن محمد، ولكنه ظاهر في الارشاد لاالتحريم كما افاده شيخنا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ما في المحكي عن قرب الاسناد قلت ثلث سنين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لايكون لك شيء أكثر من ثلاث سنين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ذلك في أنه عليه السلام في مقام بيان ارشاده الى ما ينتفع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إذا كان كلاهما من العُروض مع كونهما من المكيل والموزون، كبيع الحنطة بالتمر أو الزبيب مثلاً فالمشهور على جواز النسية فيها وهو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للعمومات العامة والاطلاقات الخاصة كالنبوي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 الجنسان فبيعوا كيف شئتم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145/2</w:t>
      </w:r>
      <w:r>
        <w:rPr>
          <w:rFonts w:ascii="Amiri" w:hAnsi="Amiri" w:eastAsia="Amiri" w:cs="Amiri"/>
          <w:color w:val="111111"/>
          <w:sz w:val="28"/>
          <w:sz w:val="28"/>
          <w:szCs w:val="28"/>
          <w:rtl w:val="true"/>
          <w:lang w:bidi="ar-SA"/>
        </w:rPr>
        <w:t xml:space="preserve">، الاستبصار </w:t>
      </w: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حكي عن جماعة من القدماء كابني أبي عقيل والجنيد والمفيد وسلاّر وابن البرّاج عدم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لعدم الجواز بصحيحة الحلبي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 طعام مختلف أو متاع أو شيء من الأشياء يتفاضل فلا بأس ببيعه مثلين بمثل يداً بيد، فأما نَظِرَة فلا يصلح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وصحيحة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أباعبدالله عليه السلام عن رجل أسلف رجلاً زيتاً على أن يأخذ منه سمناً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لايصلح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بدعوى ان تكرر ذكر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اخبار الربا 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يشهد على أن المراد منه هو عدم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صحيحة محمد بن مسلم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 الشيئان فلا بأس مثلين بمثل يداً بيد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وخبر الحلبي عن أبي عبدالله عليه السلام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عن الزيت بالسمن اثنين بواحد،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 بيد لابأس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وصحيحة سماعة عن أبي عبدالله عليه السلام قال المختلف مثلان بمثل يداً بيد 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بدعوى ان التقييد بالنقد بقوله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يداً بيد مضافاً الى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عدم جواز النسية في مختلف الجنسين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الى الحديث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الربا في النسية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بدعوى ان مقتضى اطلاقه هو شموله للمقام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الباب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الربا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الباب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الربا 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الباب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الربا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الباب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الربا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الباب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الربا ح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كنوز الحقائق في هامش جامع الصغير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عبدالحميد أحمد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اجيب عنها بضعف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مضمر علي بن ابراهيم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اختلف أصل ما يكال فلا بأس به اثنان بواحد يداً بيد ويكره نسية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الى أن مقتضى التفصيل بين النقد والنسية والحكم بالجواز في الأوّل و الكراهة في الثاني هو تعيين الكراهة في الحرمة، فلا تصلح لتأييد الكراهة الاصطلاحية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دعوى أن تكرر ذكر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أخبار الربا مما يشهد على أن المراد منه هو عدم الجواز، مندفعة بأن استعمال كلمة مع القرينة لاينافي ظهورها في غيره بدون 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ولاأقل من الشك فلا يكون ظاهراً في عدم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الى أن بعض هذه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كصحيحة الحلبي الاُولى يشمل غير المكيل والموزون، وقد صرّح بجواز النسية فيه كما سيأتي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الكراهة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مع معارضة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أخبار اُخرى تكون ظاهرة أو صريحة في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اجيب عن دعوى ظهور لفظ البأس في الحرمة بالمنع عن ذلك، وكونه أعم من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رفع اليد عن هذا الظهور بقرينة روايات تكون ظاهرة أو صريحة في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لاينبغي اسلاف السمن بالزيت ولاالزيت بالسمن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الخبر المذكور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لاشتماله على معلى بن محمد البصري وهو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الباب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الربا ح </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الباب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الربا 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لم يوثق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قال في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يخرج حديثه شاهداً، و لعلّه لذلك عبّر عنه المحقق الأردبيلي بالمعتبرة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أحمد بن أبي عبدالله البرقي عن أبيه محمد بن خالد عن أبي جعفر عليه السلام عن أبيه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لسلف ما يوزن فيما يكال و ما يكال فيما يوزن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للتصريح بالجواز بناءً على اختصاصه بالمختلفين، كما هو الظاهر من مغايرتهما من جهة الكيل والوزن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الى انه لاداعي لمعاملة المتجانسين بمثل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الدالة على اشتراط اتحاد الجنس في تحقق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تلك الأخبار في المسألة الاُولى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مقتضاها هو جواز الزيادة العينية مع اختلاف الجنس، فتدلّ على جواز الزيادة الحكمية كالنسية بالأولوية، فلا مجال لتوهّم الحرمة من ناحية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واحتمال الحرمة من غير جهة الربا تعبّداً بعيد جداً، كما أفاد في الجواهر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ردّ قول من ذهب الى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لايخفى عليك ما فيه، خصوصاً بعد معلومية ما دلّ على اعتبار اتحاد الجنس في تحقّق الربا، ان اُريد بعدم الجواز هنا للربا كما هو الظاهر، استبعاداً لإرادة التعبدية دون الربوية، ولأنه الظاهر مما ذكر دليلاً لهم أيضاً وهو الحديث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الربا في النسية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فظهور هذه الروايات في الجواز مع اختلاف الجنس أقوى، فيحمل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ظهوره في الحرمة في أخبار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الكراهة حملاً للظاهر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الى ما في الرياض من أن المستفاد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الأخبار الدالّة على البأس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الفائدة </w:t>
      </w:r>
      <w:r>
        <w:rPr>
          <w:rFonts w:eastAsia="Amiri" w:cs="Amiri" w:ascii="Amiri" w:hAnsi="Amiri"/>
          <w:color w:val="111111"/>
          <w:sz w:val="28"/>
          <w:szCs w:val="28"/>
          <w:lang w:bidi="ar-SA"/>
        </w:rPr>
        <w:t>462/8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الباب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السلف ح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w:t>
      </w:r>
      <w:r>
        <w:rPr>
          <w:rFonts w:eastAsia="IRNazanin" w:cs="IRNazanin"/>
          <w:color w:val="111111"/>
          <w:sz w:val="28"/>
          <w:szCs w:val="28"/>
          <w:lang w:bidi="fa-IR"/>
        </w:rPr>
        <w:t>343/23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سوى المنع عن خصوص الزيادة العينية لاالحاصلة بمجرد النسية ونحوها من الزيادات الحكمية، فالفتوى بانسحاب المنع فيها لاوجه له مطلقاً، حرمة كانت أو كراهة، إلاّ أن المصير الى الأخير بناءً على المسامحة في مثله غير بعيد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الروايات لاتصلح لاثبات الحرمة فيما إذا كانت الزيادة كالنسية دون الزيادة العينية 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نفي الكراهة لاوجه له مع وجود صحيحة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رجل أسلف رجلاً زيتاً على أن يأخذ منه سمناً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لايصلح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حمله على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في مورد الرواية زيادة عينية ومع ذلك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لايصلح وهو محمول على الكراهة وليس وجهه إلاّ النسية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اجيب عن الحديث المشهور، إنما الربا في النسية بأنه موهون لمتروكية الحصر فيه، ولذلك منع في الجواهر شمول الحديث لما نحن فيه من جهة الموهونية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أن من المعلوم عدم إرادة مطلق الزيادة من الربا فيه، بل المراد بالشرائط المعتبرة، ومن جملتها عند علمائنا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اتحاد الجنس الذي صرّحت به الصحيحة المتقدمة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الى امكان منع دلالته على ربوية كل 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غاية مفاد الحديث المذكور هو حصر الربا في النسية لاحصر كل نسية في الربا 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يظهر من بعض التوقف من جهة توهّم تعارض الأخبار في بيع العروض بالعروض الربويين المختلفين في الجنس 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طائفة منها في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كصحيحة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الطعام والتمر والزبيب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لايصلح شيء منه اثنان بواحد إلاّ أن يصرفه نوعاً الى نوع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الرياض كتاب الجهاد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الباب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الربا ح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w:t>
      </w:r>
      <w:r>
        <w:rPr>
          <w:rFonts w:eastAsia="IRNazanin" w:cs="IRNazanin"/>
          <w:color w:val="111111"/>
          <w:sz w:val="28"/>
          <w:szCs w:val="28"/>
          <w:lang w:bidi="fa-IR"/>
        </w:rPr>
        <w:t>343/23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صرفته فلا بأس اثنين بواحد وأكثر من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مقتضى إطلاق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صرفته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هو جواز التفاضل ولو بالنسية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 في الدلالة على الجواز عند الاختلاف في الجنس خبر الحلبي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وموثقة منصور بن حازم عن 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يكال أو يوزن فلا يصلح مثلين بمثل إذا كان من جنس واحد فإذا كان لايكال ولايوزن فلا بأس به اثنين بواحد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مقتضى إطلاق مفهوم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يكال أو يوزن فلا يصلح مثلين بمثل إذا كان من جنس واحد هو جواز التفاضل ولو بالنسية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ولظهور طائفة اُخرى في الحرمة وقد تقدم تلك الطائفة الدالة على البأس في النسية أو عدم الصلاحية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توقف شيخنا الاُستاذ الأراكي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للمحقق في الشرائع في معاملة العروض بالعروض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ولازم القول بعدم الجواز هو التزام كون الاطلاقين المذكورين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لصحيحة سماعة وخبر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ومفهوم القضية الشرطية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لموثقة منصور بن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جواز التفاضل في مختلفي الجنسين في مقابل عدمه في متحدي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لازمه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 في الرابع والعشرين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خبر عبدالله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التحريم، و قد وقع نظيره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لازم القول بالجواز هو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الكراهة مع كثرة استعمال الأوّل في هذا الباب في التحريم وظهور البأس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لاجزم بالاظهرية في شيء من الطرفين فالاحتياط طريق النجاة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الباب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الربا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الباب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الربا ح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لشيخنا الاستاذ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الأخبار ليست متعارضة، بل لها الجمع الدلالي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الطائفة الثانية مخصوصة بمورد النسية و الطائفة الاُولى أعم من النسية، وعليه فمقتضى القاعدة هو حمل الاُولى على الثانية قضاء لحمل المطلق على المقيد، فيجوز التفاضل في صورة كون المعاملة نقداً ويداً بيد دون النسية جمعاً بين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أصل النسية في صورة الاختلاف في الجنس ولو بدون التفاضل لايجوز، لصحيحة عبدالله بن سنان الدالة على عدم جواز اسلاف الزيت في مقابل السمن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تمامية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تكون الروايات متعارضة، فلا مجال للتوقف، كما لامجال لحمل النصوص الدالة على عدم الجواز على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المنع مذهب العامة كما في 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الحمل على التقية في ما إذا كانت الأخبار متعارضة والمفروض في المقام هو عدم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العمدة في الجواب عن الأخبار التي استدلّ بها لعدم الجواز هي ما ذكرناه من أن تلك الأخبار لاتخلو من ضعف الدلالة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الحرمة ولقيام القرينة على عدم المراد من البأس هو الحرمة، إذ صحيحة أحمد بن أ بي عبدالله البرقي صريحة في جواز اسلاف ما يوزن فيما يكال و بالعكس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فيحمل عليه ما يكون ظاهراً في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ذلك خبر عبدالله بن سنان المصرح فيها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الظاهرة في الجواز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اشتراط تحقق الربا في المعاملات باتحاد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ومقتضاه هو جواز الزيادة العينية فضلاً عن الزيادة الحكمية مع اختلاف الجنس كالنبوي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 الجنسان فبيعوا كيف شئتم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الباب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الربا 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w:t>
      </w:r>
      <w:r>
        <w:rPr>
          <w:rFonts w:eastAsia="IRNazanin" w:cs="IRNazanin"/>
          <w:color w:val="111111"/>
          <w:sz w:val="28"/>
          <w:szCs w:val="28"/>
          <w:lang w:bidi="fa-IR"/>
        </w:rPr>
        <w:t>343/23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الباب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السلف ح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الباب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الربا 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من المعلوم أن هذه المجوّزات تصلح لرفع اليد عن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الحرمة بناءً على ظهورهما في الحرمة، كما ذهب إليه المشهور من القدماء وعامة المتأخرين في المقام، بل ذهب إليه جميع الأصحاب فيما إذا لم يكن العوضان من المكيل والموزون كما سيأتي 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 يظهر بعض المناقشات الواردة في عبارة الجواهر وان كان صائباً فيما اختاره من الجواز، حيث قال في مقام الاستدلال للجواز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الذي يقصر معارضه عن تقييده سنداً في البعض ودلالة في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إما البأس في المفهوم الذي هو أعم من الحرمة، كلفظ لايصلح الذي ادّعي ظهورها في الكراهة ولو للشهرة و التعبير بلفظها في مضمر علي بن إبراهيم الطويل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صرّح بها هنا غير واحد من الأصحاب بل في الغنية الإجماع عليها وهو دليل آخر على المطلوب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لعدم توقف الاستدلال على أعمية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الحرمة بل الأمر كذلك وإن كان ظاهراً في الحرمة، لما عرفت من امكان الجمع بين الأخبار بعد كون المعارض نصاً في الجواز بالحمل على الكراهة، فان البأس ظاهر في العقوبة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الى أن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محتمل المدرك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لايصلح للاستدلال للجواز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دعوى الإجماع لايساعدها حكاية الخلاف من جماعة من القدماء كابني أبي عقيل والجنيد والمفيد وسلاّر وابن البرّاج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إذا كان العوضان من المكيل والموزون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لم يكونا كذلك فعدم جريان الربا فيه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لاشتراط الربا بالكيل والوزن كصحيحة عبيد بن زرارة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لايكون الربا إلا فيما يكال أو يوزن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الى أنه صرّح في بعض الأخبار بعدم الفرق في الجواز بين النقد و النسية،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w:t>
      </w:r>
      <w:r>
        <w:rPr>
          <w:rFonts w:eastAsia="IRNazanin" w:cs="IRNazanin"/>
          <w:color w:val="111111"/>
          <w:sz w:val="28"/>
          <w:szCs w:val="28"/>
          <w:lang w:bidi="fa-IR"/>
        </w:rPr>
        <w:t>343/23</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الباب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الربا 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كموثقة سعيد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البعير بالبعيرين يداً بيد ونسية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لابأس إذا سميت الاسنان جَذَعين أو ثنَيَّين ثم أمرني فحططت على النسية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الصدوق باسناده عن سعيد بن يسار مثله وزاد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فأيما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فإنما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ذلك للتقية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كخبر قرب الإسناد عن عبدالله بن الحسن عن جده علي بن جعفر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الحيوان بالحيوان بنسية و زيادة دراهم، ينقد الدراهم ويؤخر الحيوان،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تراضيا فلا 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فيحمل على الكراهة مفهوم صحيحة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البعير بالبعيرين والدابة بالدابتين يداً بيد ليس به 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للتصريح بجواز النسية في موثقة سعيد بن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الجمع بين الأخبار في غير الحيوان مما لايكال ولايوزن، فيقيد صحيحة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 طعام مختلف أو متاع أو شيء من الأشياء يتفاضل فلا بأس ببيعه مثلين بمثل يداً بيد فأما نَظِرة فلا يصلح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صحيحة زرارة عن أبي جعفر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بالثوب بالثوبين يداً بيد ونسية إذا وصفتهما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يلحق ببيع العروض بيع الأثمان بالأثمان في زماننا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كالعروض، و عليه يجوز بيع الدلارات بالريالات وبالعكس، وحيث إنهما ليسا من المكيل و الموزون بل من المعدودات ويجري عليهما حكم ما إذا لم يكن العروض من المكيل والموزون، فيجوز حينئذ</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الباب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الربا 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الباب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الربا ح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الباب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الربا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الباب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الربا ح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الباب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الربا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معاملة الأثمان بالأثمان نقداً ونسية، مع التفاضل و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بخلاف ما إذا كانت حاكية عن الذهب والفضة فانه لايجوز حينئذ المعاملة إلاّ بشرط التقابض في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المعاملة مع الحكاية وقعت بين النقدين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اشتراط التقابض في المجلس في الأثمان هو عدم جواز معاملتهما نسية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الأثمان التي اشترط فيها التقابض هو الذهب والفضة مسكوكين أوغير مسكوكين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سمّيا بالأثمان لغلبة وقوعهما في البيع أثماناً، وعليه فلا تشمل غير النقدين والذهب والفضة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على ذلك هو الأخبار حيث صرحت فيها بالذهب والفضة والدراهم والدنانير، كصحيحة محمد بن قيس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أميرالمؤمنين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لايبتاع رجل فضة بذهب إلاّ يداً بيد ولايبتاع ذهباً بفضة إلا يداً بيد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وصحيحة عبدالرحمان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يشتري من الرجل الدراهم بالدنانير فيزنها وينقدها ويحسب ثمنها كم هو ديناراً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ارسل غلامك معي حتى اعطيه الدنانير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ان يفارقه حتى يأخذ الدنانير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وصحيحة منصور بن حازم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اشتريت ذهباً بفضة أو فضة بذهب فلا تفارقه حتى تأخذ منه وان نزى حائطاً فانز معه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ولادليل على شمولهما لغيرهما، كالاسكناس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الغاء الخصوصية 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الاشكال في معاملة الأثمان بالأثمان إذا كانا متحدي الجنس فيما لاداعي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الباب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الصرف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الباب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الصرف ح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الباب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الصرف 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135" w:name="pg16078_173725"/>
    </w:p>
    <w:p>
      <w:pPr>
        <w:pStyle w:val="BookText"/>
        <w:rPr/>
      </w:pPr>
      <w:bookmarkEnd w:id="135"/>
      <w:r>
        <w:rPr>
          <w:rFonts w:ascii="Amiri" w:hAnsi="Amiri" w:eastAsia="Amiri" w:cs="Amiri"/>
          <w:color w:val="111111"/>
          <w:sz w:val="28"/>
          <w:sz w:val="28"/>
          <w:szCs w:val="28"/>
          <w:rtl w:val="true"/>
          <w:lang w:bidi="ar-SA"/>
        </w:rPr>
        <w:t>للمعاملة إلاّ الربا، فانّ بعض المفاسد المذكورة في الربا كترك التجارة جار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كون الحكمة المنصوصة كالعلة المنصوصة في التعميم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تكن كذلك في 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جواز معاملة الأثمان بالأثمان في المتجانسين فليتأمل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الداعي هو أمرٌ آخر غير الربا كما إذا كان له حاجة الى الاسكناس فاعطى الخوردوات من الريالات الفلزية لأخذ الاسكناس مساوية أو زيادة، أو كان له حاجة الى الخوردوات فأعطى الاسكناس لأخذ الخوردوات كذلك فلا إشكال، نقداً كان أو 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لمالية العوضين ووجود الداعي الصحيح للمعاملة</w:t>
      </w:r>
      <w:r>
        <w:rPr>
          <w:rFonts w:eastAsia="Amiri" w:cs="Amiri" w:ascii="Amiri" w:hAnsi="Amiri"/>
          <w:color w:val="111111"/>
          <w:sz w:val="28"/>
          <w:szCs w:val="28"/>
          <w:rtl w:val="true"/>
          <w:lang w:bidi="ar-SA"/>
        </w:rPr>
        <w:t>.</w:t>
      </w:r>
    </w:p>
    <w:p>
      <w:pPr>
        <w:pStyle w:val="Heading6"/>
        <w:numPr>
          <w:ilvl w:val="5"/>
          <w:numId w:val="1"/>
        </w:numPr>
        <w:rPr/>
      </w:pPr>
      <w:bookmarkStart w:id="136" w:name="__RefHeading___Toc438448_1280447820"/>
      <w:bookmarkStart w:id="137" w:name="_Toc51"/>
      <w:bookmarkEnd w:id="136"/>
      <w:r>
        <w:rPr>
          <w:rtl w:val="true"/>
        </w:rPr>
        <w:t>المسألة الرابعة</w:t>
      </w:r>
      <w:r>
        <w:rPr>
          <w:rtl w:val="true"/>
        </w:rPr>
        <w:t xml:space="preserve">: </w:t>
      </w:r>
      <w:r>
        <w:rPr>
          <w:rtl w:val="true"/>
        </w:rPr>
        <w:t>الشك في مثلية المقدار بعد العلم باتحاد جنس العوضين</w:t>
      </w:r>
      <w:bookmarkEnd w:id="137"/>
    </w:p>
    <w:p>
      <w:pPr>
        <w:pStyle w:val="BookText"/>
        <w:rPr/>
      </w:pPr>
      <w:r>
        <w:rPr>
          <w:rFonts w:ascii="Amiri" w:hAnsi="Amiri" w:eastAsia="Amiri" w:cs="Amiri"/>
          <w:color w:val="111111"/>
          <w:sz w:val="28"/>
          <w:sz w:val="28"/>
          <w:szCs w:val="28"/>
          <w:rtl w:val="true"/>
          <w:lang w:bidi="ar-SA"/>
        </w:rPr>
        <w:t>في الشك في مثلية المقدار بعد العلم باتحاد جنس العوضين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 السيد المحقق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عدم جواز المعاملة، مستدلاً بأن صحة المعاملة في المتجانسين مشروطة بالمماثلة في المقدار، فلابدّ من احرازها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كان لشخص عليه مقدار من الحنطة وله عليه مقدار من الحنطة أو الشعير ولم يعلم قدرهما، فإنه لايجوز أن يصالح ماله بما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إذا كان له صبرة من الحنطة وللآخر صبرة اُخرى لايجوز المصالحة بينهما مع الجهل بالمقدار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إذا كان منّ من الدقيق المختلط من جنسين مع عدم العلم بمقدار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لايجوز بيعه بأحدهما إلاّ مع العلم بزيادته عما في المختلط من جنسه لتكون في مقابل الجنس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إجماعهم على ذلك كما يظهر منهم في مسألة بيع ما يعمل من جنسين و مسألة بيع الأواني المصنوعة من النقدين وبيع تراب الذهب و الفضة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يناقش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استفادة اشتراط المماثلة من الأدلة مشكلة وذلك لأن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الملحقات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أن بعضها في مقام أمر آخر، كوحدة الحنطة و الشعير لا في مقام اشتراط المماثلة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تدلّ على اعتبار المثل بالمثل من باب كونه من مصاديق عدم الزيادة، كما يشهد له وقوع اعتبار المثل بالمثل عقيب النهي عن الزيادة، كصحيحة الحلبي بن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لايباع مختومان من شعير بمختوم من حنطة و لايباع إلاّ مثلاً بمثل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نحوها صحيحة عبدالرحمان بن أبي عبدالله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الى تعقيب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بمثل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 زيادة و لانَظِرة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مشعر بأن المقصود من اعتبار المثل بالمثل هو اعتبار عدم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أن الآية الكريمة حرّمت الزيادة، حيث 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أَحَلَّ اَللّٰهُ اَلْبَيْعَ وَ حَرَّمَ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جملة من الأخبار نهت عن الزيادة، كصحيحة محمد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لاتبع قفيزاً بقفيزين من شعير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فالزيادة ممنوعة لا أن المماثلة شرط، فإن قلنا بأن الزيادة مانعة عن صحة المعاملة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إليه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الشك في الزيادة يرجع الشك الى وجود المانع عن صحة المعاملة، لا الى الشك في وجود شرط صحة المعاملة، فحينئذ يمكن الرجوع الى أصالة عدم المانع بناءً على تماميتها في أمثال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 بأن الزيادة ليست مانعة عن صحة المعاملة، بل هي ممنوعة غير منتقلة كما مرّ في الجهة الخامسة، ويشهد له بعض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لتخصيص البطلان فيها بنفس الزيادة كما في موثقة إسحاق بن عمار قال 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الدراهم بالدارهم والرصاص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الرصاص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معتبرة محمد بن سنان عن عليّ بن موسى الرضا عليه السلام في بيان علّة تحريم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الباب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الربا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الصرف ح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الباب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الربا 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نهى الله عزّوجلّ عنه لما فيه من فساد الأموال لأنّ الإنسان إذا اشترى الدرهم بالدرهمين كان ثمن الدرهم درهماً وثمن الآخر باطلاً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فالزيادة المعلومة لاتوجب فساد المعاملة فضلاً عن المحتملة، وإن نسب الى الأصحاب بطلان أصل المعاملة في الزيادة المعلومة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فمع الشك في الزيادة لايحكم ببطلان أصل المعاملة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تجري أصالة الحل بالنسبة الى احتمال اشتماله على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تمنع عن ذلك نصوص خاصة مثل ما ورد في السيف المفضض على اشكال فيه كما سيأتي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قد مرّ في الجهة السادسة دلالة بعض الصحاح على صحة صلح المتجانسين مع الشك في مقدارهما واحتمال زيادة بعضه على الآخر، كالصحيح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قالا في رجلين كان لكل واحد منهما طعام عند صاحبه لايدري كل واحد منهما كم له عند صاحبه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واحد منهما لصاحبه لك ماعندك ولي ما عندي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إذا تراضيا وطابت انفسهما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تعارض هذه الرواية و نظائرها مع إطلاق أدلة حرمة الربا مندفعة بامكان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النسبة بينهما حيث كانت هي العموم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هذه الرواية تدل على صحة الصلح سواء كان مع العلم الاجمالي بالزيادة و عدمه، و روايات حرمة الربا تدلّ على حرمة التفاضل، سواء كانت المعاملة بيعاً أو صلحاً يوجب تعارضهما تساقطهما في خصوص مورد العلم الاجمالي بالزيادة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التساقط يرجع الى عموم أدلة نفوذ الصلح ويحكم بصحته لو لم يدلّ دليل آخر على عدم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أمامورد الشك من دون علم بالزيادة فهو من موارد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الأخبار </w:t>
      </w:r>
      <w:r>
        <w:rPr>
          <w:rFonts w:eastAsia="Amiri" w:cs="Amiri" w:ascii="Amiri" w:hAnsi="Amiri"/>
          <w:color w:val="111111"/>
          <w:sz w:val="28"/>
          <w:szCs w:val="28"/>
          <w:lang w:bidi="ar-SA"/>
        </w:rPr>
        <w:t>88/2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كتبه عليه السلام الى محمد بن سنان</w:t>
      </w:r>
      <w:r>
        <w:rPr>
          <w:rFonts w:eastAsia="Amiri" w:cs="Amiri" w:ascii="Amiri" w:hAnsi="Amiri"/>
          <w:color w:val="111111"/>
          <w:sz w:val="28"/>
          <w:szCs w:val="28"/>
          <w:rtl w:val="true"/>
          <w:lang w:bidi="ar-SA"/>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lang w:bidi="ar-SA"/>
        </w:rPr>
        <w:t>166/13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الصلح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افتراق الصحيح المذكور، وهو يدلّ على صحة الصلح، والمفروض أنه لامعارض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تعرض أدلة الربا لحال الشك في المماثلة في المقدار و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الاعراض عن مثل هذه الرواية مندفعة بما يظهر من مفتاح الكرامة من استظهار اختصاص الربا بالبيع من كلمات الأصحاب قدّس الله سرهم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يختصّ الصلح بما إذا كان العوضان موجودين خارجاً كما هو ظاهر الرواية المذكورة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بالقاء الخصوصية، فتشمل الرواية لما إذا كان العوضان في الذمة، بل لعلّه يمكن التعدي عن مورد الرواية الى الصبرة التي تكون له و الصبرة التي تكون لغيره مع عدم العلم بمقدارهما فيجوز المصالحة بينهما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انّ مقتضى ما ذكرناه هو جواز الصلح في مورد الشك في الزيادة، بل جواز الصلح في مورد العلم الاجمالي مع الشك في مقداره التفصيلي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ذلك بما ذكره الأصحاب من عدم جواز بيع ما يعمل من جنسين وبيع الأواني المصوغة من النقدين وبيع تراب الذهب والفضة ما لم يعلم بزيادة العوض عما في المختلط من جنسه، كما يدلّ عليه بعض النصوص،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سئلته عن السيف المفضّض يباع بالدراهم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فضّته أقل من النقد فلا بأس وإن كانت أكثر فلا يصلح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لظهوره في اعتبار احراز أكثرية النقد وأقلية الفضة المبتاعة في الجواز، فمع عدم العلم بكون النقد أكثر واحتمال كونه مساوياً لما فيه من الفضة لايجوز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للزوم الزيادة على تقدير التساوي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تقع الفضة في مقابل الفضة مثلاً بمثل مع زيادة جنس 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الكرامة </w:t>
      </w:r>
      <w:r>
        <w:rPr>
          <w:rFonts w:eastAsia="Amiri" w:cs="Amiri" w:ascii="Amiri" w:hAnsi="Amiri"/>
          <w:color w:val="111111"/>
          <w:sz w:val="28"/>
          <w:szCs w:val="28"/>
          <w:lang w:bidi="ar-SA"/>
        </w:rPr>
        <w:t>502/4</w:t>
      </w:r>
      <w:r>
        <w:rPr>
          <w:rFonts w:eastAsia="Amiri" w:cs="Amiri" w:ascii="Amiri" w:hAnsi="Amiri"/>
          <w:color w:val="111111"/>
          <w:sz w:val="28"/>
          <w:szCs w:val="28"/>
          <w:rtl w:val="true"/>
          <w:lang w:bidi="ar-SA"/>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الباب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الصرف 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مقتضاه هو المنع عن صورة احتمال تساوي الفضة المبتاعة مع النقد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لملازمة ذلك للزيادة فلا يجوز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الجواب عنه بأن الرواية المذكورة و نظائرها مختصة بباب البيع فلا تشمل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الى عدم وضوح شمولها لمورد الشك واحتمال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المفروض فيها هو صورة كون الفضة المبتاعة أقل أو أكثر، فحكم بالجواز في فرض كونها أقل وعدم الجواز في فرض كونها أكثر بل التساوي، بناءً على أن العبرة بمفهوم القضية الشرطية الاُولى وكون القضية الثانية من مصاديق مفهوم الاُولى، والقضية الاُولى تدلّ بمفهومها على عدم جواز التساوي والأكثر 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تعرّض فيها لصورة الشك، فلا تنافي مع ما تقتضيه القاعدة أو النص الآخر في مورد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دلالة بعض الروايات على جواز الصلح في مورد الشك مع احتمال التفاضل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مرّ جريان أصالة الحليّة في الشك في الزيادة بناءً على ممنوعية الزيادة لامانعية الزيادة عن صحة المعاملة، بل عرفت جريان أصالة عدم الزيادة في مورد الشك بناءً على مانعية الزيادة عن صحة المعاملة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ان أصالة عدم الزيادة لاتثبت العنوان الذي يكون العام معنوناً به مندفعة بمنع تقيّد عنوان العام واتصافه بعدم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الموضوع هو عنوان العام مع عدم المانع بنحو التركيب، وعليه فجريان استصحاب عدم الزيادة مع وجود البيع بالوجدان يكفي في ترتب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عدم الزيادة مع امتداده من الأزل الى حال وجود البيع يوجب تحقق التركيب الذي يكون موضوعاً للأثر، فتأمل فإن المسألة لاتخلو عن غموض</w:t>
      </w:r>
      <w:r>
        <w:rPr>
          <w:rFonts w:eastAsia="Amiri" w:cs="Amiri" w:ascii="Amiri" w:hAnsi="Amiri"/>
          <w:color w:val="111111"/>
          <w:sz w:val="28"/>
          <w:szCs w:val="28"/>
          <w:rtl w:val="true"/>
          <w:lang w:bidi="ar-SA"/>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 الموضوع هو العام المتصف بعدم الزيادة فلا يجدي أصالة عدم الزيادة بنحو المحمولي إلاّ على القول بالأصل المثبت، وأصالة العدم بنحو النعتي ليس لها حالة سابقة، إذ البيع من أوّل وجوده مشكوك في اتصافه بعدم الزيادة وعدمه</w:t>
      </w:r>
      <w:r>
        <w:rPr>
          <w:rFonts w:eastAsia="Amiri" w:cs="Amiri" w:ascii="Amiri" w:hAnsi="Amiri"/>
          <w:color w:val="111111"/>
          <w:sz w:val="28"/>
          <w:szCs w:val="28"/>
          <w:rtl w:val="true"/>
          <w:lang w:bidi="ar-SA"/>
        </w:rPr>
        <w:t xml:space="preserve">. </w:t>
      </w:r>
      <w:bookmarkStart w:id="138" w:name="pg16078_173730"/>
    </w:p>
    <w:p>
      <w:pPr>
        <w:pStyle w:val="BookText"/>
        <w:rPr/>
      </w:pPr>
      <w:bookmarkEnd w:id="138"/>
      <w:r>
        <w:rPr>
          <w:rFonts w:ascii="Amiri" w:hAnsi="Amiri" w:eastAsia="Amiri" w:cs="Amiri"/>
          <w:color w:val="111111"/>
          <w:sz w:val="28"/>
          <w:sz w:val="28"/>
          <w:szCs w:val="28"/>
          <w:rtl w:val="true"/>
          <w:lang w:bidi="ar-SA"/>
        </w:rPr>
        <w:t>ثم إنّه لو شك في ان الزيادة مانعة عن صحة المعاملة أو المماثلة شرط لصحتها فأصالة عدم كون الزيادة مانعة معارضة مع أصالة عدم كون المماثلة شرطاً، ومقتضى التعارض هو تساقطهما ولزوم الرجوع الى أصالة الفساد</w:t>
      </w:r>
      <w:r>
        <w:rPr>
          <w:rFonts w:eastAsia="Amiri" w:cs="Amiri" w:ascii="Amiri" w:hAnsi="Amiri"/>
          <w:color w:val="111111"/>
          <w:sz w:val="28"/>
          <w:szCs w:val="28"/>
          <w:rtl w:val="true"/>
          <w:lang w:bidi="ar-SA"/>
        </w:rPr>
        <w:t>.</w:t>
      </w:r>
    </w:p>
    <w:p>
      <w:pPr>
        <w:pStyle w:val="Heading6"/>
        <w:numPr>
          <w:ilvl w:val="5"/>
          <w:numId w:val="1"/>
        </w:numPr>
        <w:rPr/>
      </w:pPr>
      <w:bookmarkStart w:id="139" w:name="__RefHeading___Toc438450_1280447820"/>
      <w:bookmarkStart w:id="140" w:name="_Toc52"/>
      <w:bookmarkEnd w:id="139"/>
      <w:r>
        <w:rPr>
          <w:rtl w:val="true"/>
        </w:rPr>
        <w:t>المسألة الخامسة</w:t>
      </w:r>
      <w:r>
        <w:rPr>
          <w:rtl w:val="true"/>
        </w:rPr>
        <w:t xml:space="preserve">: </w:t>
      </w:r>
      <w:r>
        <w:rPr>
          <w:rtl w:val="true"/>
        </w:rPr>
        <w:t>أنّ الحنطة و الشعير في حكم الجنس الواحد</w:t>
      </w:r>
      <w:bookmarkEnd w:id="140"/>
    </w:p>
    <w:p>
      <w:pPr>
        <w:pStyle w:val="BookText"/>
        <w:rPr/>
      </w:pPr>
      <w:r>
        <w:rPr>
          <w:rFonts w:ascii="Amiri" w:hAnsi="Amiri" w:eastAsia="Amiri" w:cs="Amiri"/>
          <w:color w:val="111111"/>
          <w:sz w:val="28"/>
          <w:sz w:val="28"/>
          <w:szCs w:val="28"/>
          <w:rtl w:val="true"/>
          <w:lang w:bidi="ar-SA"/>
        </w:rPr>
        <w:t>أن الحنطة والشعير في حكم الجنس الواحد في باب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للأخبار المستفيضة المذكورة سابقاً الدالة على أن أصلهما واحدٌ أو أن الشعير من الحنطة أو أصل الشعير من الحنطة ولامعارض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الأخبار تدرج الحنطة و الشعير في متحدي الجنس و تكون حاكمة بالنسبة الى الأخبار الدالّة على اشتراط اتحاد الجنس في حرمة التفاضل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روي من أنه بيعوا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بالشعير والشعير بالبُرّ كيف شئتم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خبر عامي لاينبغي التعويل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فلا مجال لخلاف القديمين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العماني و الإسكافى اى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لاوجه لقولهم إلاّ اختلافهما في الجنس عرفاً واسماً وصورة وشكلاً ولوناً وطعماً وخاصية، فتوهموا أنهما مندرجان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 الجنسان فبيعوا كيف شئتم، مع أنه لامورد لهذا التوهم بعد حكومة الأخبار و دلالتها بأنهما متحدان لامختلفان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أصلهما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الحكم باتحادهما مخصوص بباب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دائرة التعليل بمناسبة الحكم والموضوع مخصوصة بباب المعاملات، فلا يشمل سائر الأبواب من الزكاة و النذور والغرامات والاقرار، ولاأقل من الشك فيقتصر فيه على القدر المتيقن فلا تغفل</w:t>
      </w:r>
      <w:r>
        <w:rPr>
          <w:rFonts w:eastAsia="Amiri" w:cs="Amiri" w:ascii="Amiri" w:hAnsi="Amiri"/>
          <w:color w:val="111111"/>
          <w:sz w:val="28"/>
          <w:szCs w:val="28"/>
          <w:rtl w:val="true"/>
          <w:lang w:bidi="ar-SA"/>
        </w:rPr>
        <w:t>.</w:t>
      </w:r>
    </w:p>
    <w:p>
      <w:pPr>
        <w:pStyle w:val="Heading6"/>
        <w:numPr>
          <w:ilvl w:val="5"/>
          <w:numId w:val="1"/>
        </w:numPr>
        <w:rPr/>
      </w:pPr>
      <w:bookmarkStart w:id="141" w:name="__RefHeading___Toc438452_1280447820"/>
      <w:bookmarkStart w:id="142" w:name="_Toc53"/>
      <w:bookmarkEnd w:id="141"/>
      <w:r>
        <w:rPr>
          <w:rtl w:val="true"/>
        </w:rPr>
        <w:t>المسألة السادسة</w:t>
      </w:r>
      <w:r>
        <w:rPr>
          <w:rtl w:val="true"/>
        </w:rPr>
        <w:t xml:space="preserve">: </w:t>
      </w:r>
      <w:r>
        <w:rPr>
          <w:rtl w:val="true"/>
        </w:rPr>
        <w:t>حكم وحدة الحنطة مع الشعير</w:t>
      </w:r>
      <w:bookmarkEnd w:id="142"/>
    </w:p>
    <w:p>
      <w:pPr>
        <w:pStyle w:val="BookText"/>
        <w:rPr/>
      </w:pPr>
      <w:r>
        <w:rPr>
          <w:rFonts w:ascii="Amiri" w:hAnsi="Amiri" w:eastAsia="Amiri" w:cs="Amiri"/>
          <w:color w:val="111111"/>
          <w:sz w:val="28"/>
          <w:sz w:val="28"/>
          <w:szCs w:val="28"/>
          <w:rtl w:val="true"/>
          <w:lang w:bidi="ar-SA"/>
        </w:rPr>
        <w:t>أن حكم وحدة الحنطة مع الشعير مخصوص بما إذا ثبت كون شيء من الحنطة أو الشعير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إذا لم يثبت ذلك فلا وجه لرفع اليد عما يقتضيه الاختلاف في الحقيقة والاسم، ولذلك</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البيهقي </w:t>
      </w:r>
      <w:r>
        <w:rPr>
          <w:rFonts w:eastAsia="Amiri" w:cs="Amiri" w:ascii="Amiri" w:hAnsi="Amiri"/>
          <w:color w:val="111111"/>
          <w:sz w:val="28"/>
          <w:szCs w:val="28"/>
          <w:lang w:bidi="ar-SA"/>
        </w:rPr>
        <w:t>282/5</w:t>
      </w:r>
      <w:r>
        <w:rPr>
          <w:rFonts w:eastAsia="Amiri" w:cs="Amiri" w:ascii="Amiri" w:hAnsi="Amiri"/>
          <w:color w:val="111111"/>
          <w:sz w:val="28"/>
          <w:szCs w:val="28"/>
          <w:rtl w:val="true"/>
          <w:lang w:bidi="ar-SA"/>
        </w:rPr>
        <w:t xml:space="preserve">. </w:t>
      </w:r>
      <w:bookmarkStart w:id="143" w:name="pg16078_173731"/>
    </w:p>
    <w:p>
      <w:pPr>
        <w:pStyle w:val="BookText"/>
        <w:rPr/>
      </w:pPr>
      <w:bookmarkEnd w:id="143"/>
      <w:r>
        <w:rPr>
          <w:rFonts w:ascii="Amiri" w:hAnsi="Amiri" w:eastAsia="Amiri" w:cs="Amiri"/>
          <w:color w:val="111111"/>
          <w:sz w:val="28"/>
          <w:sz w:val="28"/>
          <w:szCs w:val="28"/>
          <w:rtl w:val="true"/>
          <w:lang w:bidi="ar-SA"/>
        </w:rPr>
        <w:t xml:space="preserve">قال السيد المحقق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اختصاص كل من العَلَس والسلَّة باسم خاص كون كل منهما جنساً مستقلاً، فلا ربا بينهما و لابين الأوّل و الحنطة، و لابين الثاني والشعير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بعض أهل اللغة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 نوع من الحنطة والثاني نوع من الشعير، فإن ثبت ذلك لحقهما حكمهما وإلاّ فلا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فاختلافهما عرفاً و اسماً وصورة وشكلاً ولوناً وطعماً و خاصية يكفي في جواز المعاملة مع التفاضل بينهما كما لايخفى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والترديد في شمول الحكم لمثل العلس والسلة لاحتمال كونهما من أصناف الحنطة والشعير لايوجب الاجمال في عموم ما يدلّ على جواز التفاضل في المختلفين، كما لايوجب اجمال المخصص المنفصل اجمالاً في العام فتدبر</w:t>
      </w:r>
      <w:r>
        <w:rPr>
          <w:rFonts w:eastAsia="Amiri" w:cs="Amiri" w:ascii="Amiri" w:hAnsi="Amiri"/>
          <w:color w:val="111111"/>
          <w:sz w:val="28"/>
          <w:szCs w:val="28"/>
          <w:rtl w:val="true"/>
          <w:lang w:bidi="ar-SA"/>
        </w:rPr>
        <w:t>.</w:t>
      </w:r>
    </w:p>
    <w:p>
      <w:pPr>
        <w:pStyle w:val="Heading6"/>
        <w:numPr>
          <w:ilvl w:val="5"/>
          <w:numId w:val="1"/>
        </w:numPr>
        <w:rPr/>
      </w:pPr>
      <w:bookmarkStart w:id="144" w:name="__RefHeading___Toc438454_1280447820"/>
      <w:bookmarkStart w:id="145" w:name="_Toc54"/>
      <w:bookmarkEnd w:id="144"/>
      <w:r>
        <w:rPr>
          <w:rtl w:val="true"/>
        </w:rPr>
        <w:t>المسألة السابعة</w:t>
      </w:r>
      <w:r>
        <w:rPr>
          <w:rtl w:val="true"/>
        </w:rPr>
        <w:t xml:space="preserve">: </w:t>
      </w:r>
      <w:r>
        <w:rPr>
          <w:rtl w:val="true"/>
        </w:rPr>
        <w:t>أن ثمرة النخل نوع واحد و إن اختلف أصنافها</w:t>
      </w:r>
      <w:bookmarkEnd w:id="145"/>
    </w:p>
    <w:p>
      <w:pPr>
        <w:pStyle w:val="BookText"/>
        <w:rPr/>
      </w:pPr>
      <w:r>
        <w:rPr>
          <w:rFonts w:ascii="Amiri" w:hAnsi="Amiri" w:eastAsia="Amiri" w:cs="Amiri"/>
          <w:color w:val="111111"/>
          <w:sz w:val="28"/>
          <w:sz w:val="28"/>
          <w:szCs w:val="28"/>
          <w:rtl w:val="true"/>
          <w:lang w:bidi="ar-SA"/>
        </w:rPr>
        <w:t>أن ثمرة النخل نوع واحد و إن اختلفت أصنافها، فلا يجوز التفاضل بين أصنافها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في ثمرة الكرم واللوز وغيرهما، كما يدلّ عليه موثقة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الطعام والتمر والزبيب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لايصلح شيء منه أثنان بواحد إلاّ أن يصرفه نوعاً الى نوع آخر فاذا صرفته فلا بأس اثنين بواحد وأكثر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الظاهر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لايصلح شيء منه اثنان بواحد إلاّ أن يصرفه الى نوع آخر انّ جميع أصناف التمر أو الطعام أي الحنطة والشعير أو جميع أصناف الزبيب نوع واحد، فلا يجوز التفاضل فيها إلاّ أن يكون هذا النوع في مقابل نوع آخر، كأن يكون التمر في مقابل الزبيب أو بالعكس، أو في مقابل الطعام وبالعكس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أيضاً ما في خبر بياع السابري من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 السلام وما الربا؟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دراهم بدراهم مثلين بمثل وحنطة بحنطة مثلين بمثل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إطلاق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الحنطة بالحنطة دليل على جريان الحكم في جميع اصنافها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الملحقات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الباب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الربا ح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الوافي </w:t>
      </w:r>
      <w:r>
        <w:rPr>
          <w:rFonts w:eastAsia="Amiri" w:cs="Amiri" w:ascii="Amiri" w:hAnsi="Amiri"/>
          <w:color w:val="111111"/>
          <w:sz w:val="28"/>
          <w:szCs w:val="28"/>
          <w:lang w:bidi="ar-SA"/>
        </w:rPr>
        <w:t>455/17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يدلّ عليه أيضاً موثقة الحلبي عن أبي عبدالله عليه السلام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الكيل يجري مجرى واحداً قال ويكره قفيز لوز بقفيزين وقفيز تمر بقفيزين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صاع حنطة بصاعين تمر وصاع تمر بصاعين زبيب إذا اختلف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والفاكهة الياسبة تجري مجرى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لابأس بمعاوضة المتاع ما لم يكن كيلاً أو لاوزناً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كيل أو وزن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بدعوى أنها تدلّ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ويكره قفيز لوز بقفيزين وقفيز تمر بقفيزين على عدم جواز التفاضل بين أصناف اللوز والتمر، وهو شاهد كون اللوز أو التمر بجميع أصنافهما نوعاً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التفاضل بين نوع تمر ونوع حنطة أو نوع زبيب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المراد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الكيل يجري مجرى واحداً أن المكيل في المعاملات لزم أن يكون متساوياً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المراد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والفاكهة اليابسة تجري مجرى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نسخة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اختلف هذا والفاكهة اليابسة فهو حسن، وهو يجري في الطعام والفاكهة مجرى واحداً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أيضاً موثقة الحلبي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لايباع مختومان من شعير بمختوم من حنطة ولايباع إلاّ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بمثل والتمر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والثمن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التفصيل بين أصناف الشعير والحنطة، فهو حاك عن وحدة أصنافهما في النوعية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يمكن أن يستفاد من الأخبار المذكورة وغيرها عدم اختصاص هذا الحكم بمثل الحنطة والتمر والزبيب واللوز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خصوصية فيها، بل كل ثمرة من الفواكه يكون نوعاً من الأنواع ولايجوز التفاضل بين أصنافها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ذلك بين تلك الثمرة ونوع آخر من الثمرات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قال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ظهر أن ثمرة النخل بجميع أفرادها جنس واحد، وكذا ثمرة الكرم على اختلافها في الشكل و الطعم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موثق سماعة سئل أبوعبدالله عليه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الباب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الربا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الوافي </w:t>
      </w:r>
      <w:r>
        <w:rPr>
          <w:rFonts w:eastAsia="Amiri" w:cs="Amiri" w:ascii="Amiri" w:hAnsi="Amiri"/>
          <w:color w:val="111111"/>
          <w:sz w:val="28"/>
          <w:szCs w:val="28"/>
          <w:lang w:bidi="ar-SA"/>
        </w:rPr>
        <w:t>582/18</w:t>
      </w:r>
      <w:r>
        <w:rPr>
          <w:rFonts w:eastAsia="Amiri" w:cs="Amiri" w:ascii="Amiri" w:hAnsi="Amiri"/>
          <w:color w:val="111111"/>
          <w:sz w:val="28"/>
          <w:szCs w:val="28"/>
          <w:rtl w:val="true"/>
          <w:lang w:bidi="ar-SA"/>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الباب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الربا 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العنب بالزبيب،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لايصلح إلاّ مثلاً بمثل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لاخلاف أجده أيضاً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إطلاق المنع عن مبادلة العنب بالزبيب من دون فرق بين الأصناف من العنب أو الزبيب هو محكومية جميع الأصناف بوحدة النوع وأن اختلافهما بالرطوبة واليبوسة لايخرجهما عن الوحدة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لفظة الكراهة في موثقة الحلبي الأولى محمولة على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لوضوح حرمة التفاضل في النوع الواحد كاللوز والتمر و الحنطة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مضافاً الى أنه قد ورد في بعض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توجيه أن أميرالمؤمنين عليه السلام كان يكره ان يستبدل وسقاً من تمر خيبر بوسقين من تمر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يكن عليّ عليه السلام يكره الحلال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أن كل فاكهة وثمرة من الثمرات محكوم بوحدة النوع باضافة جميع أصنافها، فلا يجوز التفاضل بين لوز ولوز أو تمر و تمر أو عنب وعنب ومشمش ومشمش وخوخ وخوج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بين كل نوع ونوع آخر ما لم يكن في الأصل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لايجوز التفاضل بين اليابسة و الرطبة مِن كل 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لأنهما من نوع واحد كما دلت عليه موثقة سماعة في العنب والزبيب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 يظهر أيضاً حكم الحبوب، إذ كل واحد منها نوع واحد كالأرز والماش و العدس، فلا يجوز التفاضل في كل نوع ويجوز بين نوع ونوع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 الخضروات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البطيخ بأقسامه والرقي بأصنافه والخيار بأقسامه نوع واحد، فلا يجوز التفاضل في كل نوع ويجوز بين نوع ونوع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 البقولات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النعناع نوع واحد بأصنافه والاسفناج نوع واحد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حكم الفلزات من الذهب والفضة والصفر والحديد والرصاص والقلع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كل واحد بجميع اصنافه نوع واحد فلا يجوز التفاضل في نوع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w:t>
      </w:r>
      <w:r>
        <w:rPr>
          <w:rFonts w:eastAsia="IRNazanin" w:cs="IRNazanin"/>
          <w:color w:val="111111"/>
          <w:sz w:val="28"/>
          <w:szCs w:val="28"/>
          <w:lang w:bidi="fa-IR"/>
        </w:rPr>
        <w:t>348/23</w:t>
      </w:r>
      <w:r>
        <w:rPr>
          <w:rFonts w:eastAsia="IRNazanin" w:cs="IRNazanin"/>
          <w:color w:val="111111"/>
          <w:sz w:val="28"/>
          <w:szCs w:val="28"/>
          <w:rtl w:val="true"/>
          <w:lang w:bidi="fa-IR"/>
        </w:rPr>
        <w:t xml:space="preserve">. </w:t>
      </w:r>
      <w:bookmarkStart w:id="146" w:name="pg16078_173734"/>
    </w:p>
    <w:p>
      <w:pPr>
        <w:pStyle w:val="BookText"/>
        <w:rPr/>
      </w:pPr>
      <w:bookmarkEnd w:id="146"/>
      <w:r>
        <w:rPr>
          <w:rFonts w:ascii="Amiri" w:hAnsi="Amiri" w:eastAsia="Amiri" w:cs="Amiri"/>
          <w:color w:val="111111"/>
          <w:sz w:val="28"/>
          <w:sz w:val="28"/>
          <w:szCs w:val="28"/>
          <w:rtl w:val="true"/>
          <w:lang w:bidi="ar-SA"/>
        </w:rPr>
        <w:t>كل ذلك لالقاء خصوصية الحنطة والشعير والتمر والزبيب والذهب والفضة وغيرها من المذكورات، لأن ذكر هذه الأُمور في الأخبار من باب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الى قوله عليه السلام في موثقة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ولايصلح الشعير بالحنطة إلاّ واحداً بواحد والكيل يجري مجرى واحداً، أو قوله عليه السلام فيها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ويكره قفيز لوز بقفيزين ولكن صاع من حنطة بصاعين من تمر وصاع من تمر بصاعين من زبيب إذا اختلف هذا، والفاكهة اليابسة تجري مجرى واحداً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المستفاد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الكيل يجري مجرى واحداً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والفاكهة اليابسة تجري مجرى واحداً إن الأمر كذلك في كل مكيل، وكل فاكهة من أنواع المكيلات، والفواكه بناءً على نسخة الوسائل، وأما بناءً على ما نقله في الوافي عن الكافي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اختلف هذا والفاكهة اليابسة فهو حسن وهو يجري في الطعام والفاكهة مجرى واحداً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 أيضاً كذلك</w:t>
      </w:r>
      <w:r>
        <w:rPr>
          <w:rFonts w:eastAsia="Amiri" w:cs="Amiri" w:ascii="Amiri" w:hAnsi="Amiri"/>
          <w:color w:val="111111"/>
          <w:sz w:val="28"/>
          <w:szCs w:val="28"/>
          <w:rtl w:val="true"/>
          <w:lang w:bidi="ar-SA"/>
        </w:rPr>
        <w:t>.</w:t>
      </w:r>
    </w:p>
    <w:p>
      <w:pPr>
        <w:pStyle w:val="Heading6"/>
        <w:numPr>
          <w:ilvl w:val="5"/>
          <w:numId w:val="1"/>
        </w:numPr>
        <w:rPr/>
      </w:pPr>
      <w:bookmarkStart w:id="147" w:name="__RefHeading___Toc438456_1280447820"/>
      <w:bookmarkStart w:id="148" w:name="_Toc55"/>
      <w:bookmarkEnd w:id="147"/>
      <w:r>
        <w:rPr>
          <w:rtl w:val="true"/>
        </w:rPr>
        <w:t>المسألة الثامنة</w:t>
      </w:r>
      <w:r>
        <w:rPr>
          <w:rtl w:val="true"/>
        </w:rPr>
        <w:t xml:space="preserve">: </w:t>
      </w:r>
      <w:r>
        <w:rPr>
          <w:rtl w:val="true"/>
        </w:rPr>
        <w:t>في اللحوم</w:t>
      </w:r>
      <w:bookmarkEnd w:id="148"/>
    </w:p>
    <w:p>
      <w:pPr>
        <w:pStyle w:val="BookText"/>
        <w:rPr/>
      </w:pPr>
      <w:r>
        <w:rPr>
          <w:rFonts w:ascii="Amiri" w:hAnsi="Amiri" w:eastAsia="Amiri" w:cs="Amiri"/>
          <w:color w:val="111111"/>
          <w:sz w:val="28"/>
          <w:sz w:val="28"/>
          <w:szCs w:val="28"/>
          <w:rtl w:val="true"/>
          <w:lang w:bidi="ar-SA"/>
        </w:rPr>
        <w:t>في اللحوم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ولايخفى عليك انه لايجوز التفاضل في اللحوم إذا كانت متحدة النوع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والضأن والمعز متحدان في حقيقة الغنم والغنم نوع من الحيوان كما أن البقر والإبل نوعان آخران من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ذهب الأصحاب الى عدم جواز التفاضل بين لحم البقر والجاموس، ولحم الإبل العرابي والبخاتي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ذلك إلاّ لاتحاد البقر والجاموس واتحاد الإبل العرابي والنجاتي في النوع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لايجوز التفاضل في لحم الطيور فيما إذا كان طرفي المعاملة متحدين في النوع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ما ذكر هو عدم جواز التفاضل بين الدجاج والدجاجة لاتحادهما في النوع وجوازه بينهما وبين العصفور أو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لاختلافهما في النوع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الباب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الربا ح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الوافي </w:t>
      </w:r>
      <w:r>
        <w:rPr>
          <w:rFonts w:eastAsia="Amiri" w:cs="Amiri" w:ascii="Amiri" w:hAnsi="Amiri"/>
          <w:color w:val="111111"/>
          <w:sz w:val="28"/>
          <w:szCs w:val="28"/>
          <w:lang w:bidi="ar-SA"/>
        </w:rPr>
        <w:t>582/10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ولايضر اشتراكهما في عنوان الطير، فإنه لايوجب اتحادهما في النوع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لذلك موثقة سماعة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التمر والزبيب مشتركان في كونهما من الفواكه ومع ذلك عدّا نوعين، وليس ذلك إلاّ لأن مجرد اشتراك الأنواع في اسم كالفاكهة أو الحيوان لايوجب اتحادها مع اختلافها في حقيقة النوعية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مجرد شباهة نوع بنوع لايوجب اتحادهما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التشابه غير الاتحاد في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لوشك في اتحاد المتشابهين كالفاختة والورشان كماحكي عن لسان العرب من أن الورشان طائر شبه الحمامة، فإن كان الشك ناشئاً من جهة الشك في توسعة مفهوم الحمام حتى يشمل الورشان وعدمها فمقتضى القاعدة في الشبهة المفهومية هو الرجوع الى عموم العام أو إطلاق المطلقات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بجواز التفاضل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ثبوت الوحدة والاتحاد بينهما بناءً على اشتراط حرمة التفاضل بالاتحاد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اشترط الجواز باحراز الاختلاف فلا يجوز التفاضل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احراز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من الأصحاب هو اشتراط حرمة التفاضل بالاتحاد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يحمل ما يكون ظاهراً في اشتراط الجواز بالاختلاف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من لوازم اشتراط الحرمة بالاتحاد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مفهوم الاتحاد مبيّن ولااجمال فيه حتى يؤخذ بالقدر المتيقن و يرجع فيما زاد عنه الى عموم العام أو إطلاق المطلقات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ولكن باعتبار شموله للانواع المتحدة وعدمه للانواع المختلفة غير مبيّن ولذا نشك في أن الحمام مع الورشان متحدان من جهة تعميم معنى الحمام، أو مختلفان من جهة عدم تعميم معنى الحمام</w:t>
      </w:r>
      <w:r>
        <w:rPr>
          <w:rFonts w:eastAsia="Amiri" w:cs="Amiri" w:ascii="Amiri" w:hAnsi="Amiri"/>
          <w:color w:val="111111"/>
          <w:sz w:val="28"/>
          <w:szCs w:val="28"/>
          <w:rtl w:val="true"/>
          <w:lang w:bidi="ar-SA"/>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الشك ناشئاً من جهة الشبهة المصداقية، كأن شُكّ في فرد من الحيوانات انه متحد مع فرد آخر أوغير متحد فلا يجوز الأخذ بالعمومات أو الاطلاقات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انطباق العام بعد تعنونه بغير المتحد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لامجال للأخذ بالخاص أيضاً لعدم احراز كونه متحداً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مما ذكر يظهر ما في الجواهر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ومنشأ الخلاف، الشك في مقولية الحمام على ما تحته مقولية النوع على الأصناف، أو الجنس على الأنواع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الأوّل يحرم بيع بعضها ببعض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الثاني يختص كل نوع بحكمه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الوقوف على ذاتيات الحقائق عزيز جداً و لم يكن من جهة الشرع قاطع بشيء حصل الخلاف، لكنّك خبير ان الاطلاقات تقتضي الجواز مع الشك، مضافاً الى عدم مساعدة العرف بصدق الحمام على كثير مما ذكر أنه فرد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 منشأ الخلاف هو الشك من جهة توسعة معنى الحمام وعدمها وإلاّ فلا شك في أنّ الحمام نوع مندرج تحت عنوان الطائر، واحتمال كون صدقه على ما تحته من باب الجنس مع كونه نوعاً من الطائر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الى أنّ الرجوع الى الاطلاقات مع الشك المذكور ليس جائزاً في جميع الصور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فمجرّد الشباهة لايوجب الاتحاد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العلم بالمغايرة في النوع يجوز التفاضل، بل مع الشك فيها يجوز أيضاً إن كانت الشبهة مفهومية و إلاّ فلا يجوز التمسك بالعمومات في الشبهات المصداقية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 يظهر حكم الوحشي والأهلي من كل حيوان، فإنه إن كان بينهما مجرد التشابه الاسمي مع اختصاص كل واحد بحقيقة ونوع فهما نوعان ويترتب عليهما حكم المختلفين فيجوز التفاضل في بيع لحمهما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البرّي والبحري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كانا متحدين في الحقيقة وانما التفاوت بينهما في الأُنس وعدمه فهما متحدان نوعاً ولايجوز التفاضل في بيع لحمهما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البقر الوحشي والأهلي أو المعز الأهلي والوحشي من البرّي من هذا القبيل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w:t>
      </w:r>
      <w:r>
        <w:rPr>
          <w:rFonts w:eastAsia="IRNazanin" w:cs="IRNazanin"/>
          <w:color w:val="111111"/>
          <w:sz w:val="28"/>
          <w:szCs w:val="28"/>
          <w:lang w:bidi="fa-IR"/>
        </w:rPr>
        <w:t>356/23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ولكن يظهر من كلمات الأصحاب مغايرتهما بمجرد الأهلية والوحشية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الغنية و جامع المقاصد و ظاهر التذكرة وغيرهما الإجماع عليه، بل عن موضع آخر من التذكرة ما هو كالصريح في ذلك، ولو لاهذا الإتفاق لأمكن المناقشة في ذلك كما اعترف به في الرياض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قال السيد المحقق اليزدي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الوحشي من كل حيوان مخالف للأهلي منه، فالشاة الجبلي جنس غير الشاة الأهلي فيجوز التفاضل بين لحميهما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كما في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ثبت الإجماع و إلاّ فللنظر في بعضها مجال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مجمع 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الوحشي من البقر مخالف لاُنسيّه وكذا كل 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لاختلاف الحقيقة بل الاسم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لايطلق البقر من غير قيد على الوحشي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ما لايخفى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لإمكان منع اختلاف الحقيقة بمجرّد الوحشية والأهلية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الى إمكان منع عدم إطلاق البقر على الوحشي أيضاً وإن كان منصرفاً الى الأهلي، والعبرة بالوحدة في الحقيقة والنوعية لابانصراف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لكثرة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من الإجماع وثبوته محل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لايخفى عليك إن الشحم غير اللحم ولو كان من حيوان واحد، وكذا الإلية مع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كون الشحم والإلية واحدين أو متعددين خلاف ذهب الى الاتحاد في الجواهر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w:t>
      </w:r>
      <w:r>
        <w:rPr>
          <w:rFonts w:eastAsia="IRNazanin" w:cs="IRNazanin"/>
          <w:color w:val="111111"/>
          <w:sz w:val="28"/>
          <w:szCs w:val="28"/>
          <w:lang w:bidi="fa-IR"/>
        </w:rPr>
        <w:t>357/23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الملحقات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الحدائق </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القديم</w:t>
      </w:r>
      <w:r>
        <w:rPr>
          <w:rFonts w:eastAsia="Amiri" w:cs="Amiri" w:ascii="Amiri" w:hAnsi="Amiri"/>
          <w:color w:val="111111"/>
          <w:sz w:val="28"/>
          <w:szCs w:val="28"/>
          <w:rtl w:val="true"/>
          <w:lang w:bidi="ar-SA"/>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الفائدة </w:t>
      </w:r>
      <w:r>
        <w:rPr>
          <w:rFonts w:eastAsia="Amiri" w:cs="Amiri" w:ascii="Amiri" w:hAnsi="Amiri"/>
          <w:color w:val="111111"/>
          <w:sz w:val="28"/>
          <w:szCs w:val="28"/>
          <w:lang w:bidi="ar-SA"/>
        </w:rPr>
        <w:t>470/8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الإلية والشحم فالظاهر اتحادهما كما في الدروس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 السيد بمغايرتهما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المعروف ان السموك نوع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الاسم للجميع والاختلاف بالعوارض لابالحقيقة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وقوّاه في 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السمك اسم جنس لانوع، إذ هو خلق في الماء كما إن الطير خلق في الفضاء ولكل منهما أنواع تسمى بأسماء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ومقتضاه هو جواز التفاضل فيما إذا كانت المعاملة بين النوعين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إليه يؤول ما في المهذّب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السمك فكل ما اختص منه باسم فهو جنس 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الى ما في الدروس من أن المسألة خلافية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اتحاد السمك او اختصاص كل صنف خلاف، والشيخ على الاتحاد وهو قوي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أن الصوف والشعر والوبر تابعة للحيوان المأخوذ منه في الاتحاد و الاختلاف، و عليه فوبر الإبل مغاير مع وبر نوع آخر وهكذا في الصوف و الشعر، كما أن كل واحد من الصوف والشعر والوبر مغاير مع الآخر وان كانت متخذة من حيوان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استشكل فيه السيد المحقق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لاوجه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المحكى عن الدروس أن اللحم والكبد والقلب والكرش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 عليه السيد المحقق اليزدي بأنها متغايرات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الى أن غير اللحم من المذكورات لايعامل بالوزن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w:t>
      </w:r>
      <w:r>
        <w:rPr>
          <w:rFonts w:eastAsia="IRNazanin" w:cs="IRNazanin"/>
          <w:color w:val="111111"/>
          <w:sz w:val="28"/>
          <w:szCs w:val="28"/>
          <w:lang w:bidi="fa-IR"/>
        </w:rPr>
        <w:t>255/23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الملحقات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w:t>
      </w:r>
      <w:r>
        <w:rPr>
          <w:rFonts w:eastAsia="IRNazanin" w:cs="IRNazanin"/>
          <w:color w:val="111111"/>
          <w:sz w:val="28"/>
          <w:szCs w:val="28"/>
          <w:lang w:bidi="fa-IR"/>
        </w:rPr>
        <w:t>357/23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الينابيع الفقهية </w:t>
      </w:r>
      <w:r>
        <w:rPr>
          <w:rFonts w:eastAsia="Amiri" w:cs="Amiri" w:ascii="Amiri" w:hAnsi="Amiri"/>
          <w:color w:val="111111"/>
          <w:sz w:val="28"/>
          <w:szCs w:val="28"/>
          <w:lang w:bidi="ar-SA"/>
        </w:rPr>
        <w:t>154/13</w:t>
      </w:r>
      <w:r>
        <w:rPr>
          <w:rFonts w:eastAsia="Amiri" w:cs="Amiri" w:ascii="Amiri" w:hAnsi="Amiri"/>
          <w:color w:val="111111"/>
          <w:sz w:val="28"/>
          <w:szCs w:val="28"/>
          <w:rtl w:val="true"/>
          <w:lang w:bidi="ar-SA"/>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الينابيع الفقهية </w:t>
      </w:r>
      <w:r>
        <w:rPr>
          <w:rFonts w:eastAsia="Amiri" w:cs="Amiri" w:ascii="Amiri" w:hAnsi="Amiri"/>
          <w:color w:val="111111"/>
          <w:sz w:val="28"/>
          <w:szCs w:val="28"/>
          <w:lang w:bidi="ar-SA"/>
        </w:rPr>
        <w:t>413/13</w:t>
      </w:r>
      <w:r>
        <w:rPr>
          <w:rFonts w:eastAsia="Amiri" w:cs="Amiri" w:ascii="Amiri" w:hAnsi="Amiri"/>
          <w:color w:val="111111"/>
          <w:sz w:val="28"/>
          <w:szCs w:val="28"/>
          <w:rtl w:val="true"/>
          <w:lang w:bidi="ar-SA"/>
        </w:rPr>
        <w:t xml:space="preserve">. </w:t>
      </w:r>
      <w:bookmarkStart w:id="149" w:name="pg16078_173739"/>
    </w:p>
    <w:p>
      <w:pPr>
        <w:pStyle w:val="BookText"/>
        <w:rPr/>
      </w:pPr>
      <w:bookmarkEnd w:id="149"/>
      <w:r>
        <w:rPr>
          <w:rFonts w:ascii="Amiri" w:hAnsi="Amiri" w:eastAsia="Amiri" w:cs="Amiri"/>
          <w:color w:val="111111"/>
          <w:sz w:val="28"/>
          <w:sz w:val="28"/>
          <w:szCs w:val="28"/>
          <w:rtl w:val="true"/>
          <w:lang w:bidi="ar-SA"/>
        </w:rPr>
        <w:t>ثم لايخفى عليك إن اختلاف الأوصاف الكمالية أو العارضة كالجودة والردائة والصحة والسقم والنضج وعدمه والطبخ وعدمه لايوجب خروج المتحدات عن الاتحاد</w:t>
      </w:r>
      <w:r>
        <w:rPr>
          <w:rFonts w:eastAsia="Amiri" w:cs="Amiri" w:ascii="Amiri" w:hAnsi="Amiri"/>
          <w:color w:val="111111"/>
          <w:sz w:val="28"/>
          <w:szCs w:val="28"/>
          <w:rtl w:val="true"/>
          <w:lang w:bidi="ar-SA"/>
        </w:rPr>
        <w:t>.</w:t>
      </w:r>
    </w:p>
    <w:p>
      <w:pPr>
        <w:pStyle w:val="Heading6"/>
        <w:numPr>
          <w:ilvl w:val="5"/>
          <w:numId w:val="1"/>
        </w:numPr>
        <w:rPr/>
      </w:pPr>
      <w:bookmarkStart w:id="150" w:name="__RefHeading___Toc438458_1280447820"/>
      <w:bookmarkStart w:id="151" w:name="_Toc56"/>
      <w:bookmarkEnd w:id="150"/>
      <w:r>
        <w:rPr>
          <w:rtl w:val="true"/>
        </w:rPr>
        <w:t>المسألة التاسعة</w:t>
      </w:r>
      <w:r>
        <w:rPr>
          <w:rtl w:val="true"/>
        </w:rPr>
        <w:t xml:space="preserve">: </w:t>
      </w:r>
      <w:r>
        <w:rPr>
          <w:rtl w:val="true"/>
        </w:rPr>
        <w:t>في الألبان</w:t>
      </w:r>
      <w:bookmarkEnd w:id="151"/>
    </w:p>
    <w:p>
      <w:pPr>
        <w:pStyle w:val="BookText"/>
        <w:rPr/>
      </w:pPr>
      <w:r>
        <w:rPr>
          <w:rFonts w:ascii="Amiri" w:hAnsi="Amiri" w:eastAsia="Amiri" w:cs="Amiri"/>
          <w:color w:val="111111"/>
          <w:sz w:val="28"/>
          <w:sz w:val="28"/>
          <w:szCs w:val="28"/>
          <w:rtl w:val="true"/>
          <w:lang w:bidi="ar-SA"/>
        </w:rPr>
        <w:t>فى الألبان قال فى الجواهر و الألبان تتبع اللحمان فى التجانس و الاختلاف بلاخلاف أجده فيه بل فى التذكرة الإجماع عليه فلبن الإبل جنس و لبن البقر جنس آخر كذى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يحتمل اتحاد الجنس و إن اختلف اللحمان بل عن بعض العامة إنها جميعاً جنس واحد و الله العالم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ما ذكر هو وحدة لن المعز الضأن لكونهما من الأغنام و لحمهما متجانس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شيخنا الأستاذ إلى وحدة الألبان فى الحقيقة النوعية بحسب العرف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محل نظر لأن الحكم بالوحدة في جميع الألبان من باب المسامحة و إلاّ فلبن الإبل مغاير مع لبن البقر و هو مغاير مع لبن الغنم و لعل مثله السكر المأخوذ من الشوندر و السكر المأخوذ من قصب السكر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حكم العرف بالدقة بالوحدة كما فى الغاز المأخوذ من الشجر و الغاز المأخوذ من الحجر فلايجوز التفاضل فى المعاملة بينهما لاتحادهما عند العرف و إن كان منشأ هما مختلفاً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ذكر يظهر ما في دعوى تبعية الألبان أو الأدهان و غيرهما بالنسبة إلى اللحمان أو ما يستخرج منه لما عرفت من عدم الكلية لإمكان أن يكون ما يستخرج منه متعدداً و المأخوذ واحداً كما عرفت فى الغاز أو أن يكون المنشأ واحداً و المأخوذ متعدداً كما عرفت فى الوبر و الشعر المأخوذين من حيوان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فلاعبرة بوحدة المنشأ و تعدده بل العبرة بحكم العرف بالوحدة و المغايرة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w:t>
      </w:r>
      <w:r>
        <w:rPr>
          <w:rFonts w:eastAsia="IRNazanin" w:cs="IRNazanin"/>
          <w:color w:val="111111"/>
          <w:sz w:val="28"/>
          <w:szCs w:val="28"/>
          <w:lang w:bidi="fa-IR"/>
        </w:rPr>
        <w:t>357/23</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bookmarkStart w:id="152" w:name="pg16078_173740"/>
    </w:p>
    <w:p>
      <w:pPr>
        <w:pStyle w:val="BookText"/>
        <w:rPr/>
      </w:pPr>
      <w:bookmarkEnd w:id="152"/>
      <w:r>
        <w:rPr>
          <w:rFonts w:ascii="Amiri" w:hAnsi="Amiri" w:eastAsia="Amiri" w:cs="Amiri"/>
          <w:color w:val="111111"/>
          <w:sz w:val="28"/>
          <w:sz w:val="28"/>
          <w:szCs w:val="28"/>
          <w:rtl w:val="true"/>
          <w:lang w:bidi="ar-SA"/>
        </w:rPr>
        <w:t>و ينقدح مما ذكرنا حكم الأدهان و العصيرات و الاخلّ خلافاً لما يظهر من الجواهر و الملحقات من الحكم بتبعيتها لما يستخرج منه و لذا حكموا باختلاف دهن اللوز مع دهن الزيت و الجوز و باختلاف خلّ العسل مع خلّ التمر و العنب و باختلاف عصير العنب و النفاح و الرمان و عللوا ذلك بكون أصولها أجناساً مختلفة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المغايرة فى المذكورات ولكنها من باب حكم العرف بها بالدقة لامن باب التبعية المذكورة لأنها غير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يدعى الإجماع ولكنه غير كاشف مع التعليل بالأمور المذكوره التى قد عرفت عدم تماميتها</w:t>
      </w:r>
      <w:r>
        <w:rPr>
          <w:rFonts w:eastAsia="Amiri" w:cs="Amiri" w:ascii="Amiri" w:hAnsi="Amiri"/>
          <w:color w:val="111111"/>
          <w:sz w:val="28"/>
          <w:szCs w:val="28"/>
          <w:rtl w:val="true"/>
          <w:lang w:bidi="ar-SA"/>
        </w:rPr>
        <w:t>.</w:t>
      </w:r>
    </w:p>
    <w:p>
      <w:pPr>
        <w:pStyle w:val="Heading6"/>
        <w:numPr>
          <w:ilvl w:val="5"/>
          <w:numId w:val="1"/>
        </w:numPr>
        <w:rPr/>
      </w:pPr>
      <w:bookmarkStart w:id="153" w:name="__RefHeading___Toc438460_1280447820"/>
      <w:bookmarkStart w:id="154" w:name="_Toc57"/>
      <w:bookmarkEnd w:id="153"/>
      <w:r>
        <w:rPr>
          <w:rtl w:val="true"/>
        </w:rPr>
        <w:t>المسألة العاشرة</w:t>
      </w:r>
      <w:r>
        <w:rPr>
          <w:rtl w:val="true"/>
        </w:rPr>
        <w:t xml:space="preserve">: </w:t>
      </w:r>
      <w:r>
        <w:rPr>
          <w:rtl w:val="true"/>
        </w:rPr>
        <w:t>ما يعمل من جنسين أو أزيد</w:t>
      </w:r>
      <w:bookmarkEnd w:id="154"/>
    </w:p>
    <w:p>
      <w:pPr>
        <w:pStyle w:val="BookText"/>
        <w:rPr/>
      </w:pPr>
      <w:r>
        <w:rPr>
          <w:rFonts w:ascii="Amiri" w:hAnsi="Amiri" w:eastAsia="Amiri" w:cs="Amiri"/>
          <w:color w:val="111111"/>
          <w:sz w:val="28"/>
          <w:sz w:val="28"/>
          <w:szCs w:val="28"/>
          <w:rtl w:val="true"/>
          <w:lang w:bidi="ar-SA"/>
        </w:rPr>
        <w:t>إن ما يعمل من جنسين أو أزيد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لايخرج بذلك عن حقيقة كل من الجزئين أو الأجزاء مثل الآنية المصوغة من الذهب والفضة أو الصفر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الشلة المعمولة من الأرز والحليب والطبيخ المعمول من الأرز والماش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هذه الصورة يجوز بيعه بغيرهما مع التفاضل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للمغايرة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يجوز بيعه بالجزئين مع التفاضل أو بدونه، سواء كان الجزآن منحازين أو لم يكونا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كل جنس يكون مقابلاً مع ما لايكون من جنسه، إذ المفروض بقاء كل جزء على حقيقته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لايجوز بيعه بأحدهما إلاّ مع كونه أزيد مما يجانسه بمقدار يصلح لمقابلة الآخر مع الانفراد، كما هو المحكى عن المسالك، أو ولو مع الانضمام كما يقتضيه إطلاق الآخرين وقوّاه صاحب 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الملحقات </w:t>
      </w:r>
      <w:r>
        <w:rPr>
          <w:rFonts w:eastAsia="IRNazanin" w:cs="IRNazanin"/>
          <w:color w:val="111111"/>
          <w:sz w:val="28"/>
          <w:szCs w:val="28"/>
          <w:lang w:bidi="fa-IR"/>
        </w:rPr>
        <w:t>27/2</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w:t>
      </w:r>
      <w:r>
        <w:rPr>
          <w:rFonts w:eastAsia="IRNazanin" w:cs="IRNazanin"/>
          <w:color w:val="111111"/>
          <w:sz w:val="28"/>
          <w:szCs w:val="28"/>
          <w:lang w:bidi="fa-IR"/>
        </w:rPr>
        <w:t>354/23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الوجه في اعتبار كونه أزيد بالنحو المذكور هو أن مع التساوي أو كونه أقل يلزم التفاضل في جنس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المعاملة وقعت بين المتجانسين مع اضافة هى جنس آخر و لاريب في كونها ربوية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دلّت النصوص على الاشتراط المذكور،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السيف المفضض يباع بالدراهم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فضته أقل من النقد فلا بأس، وإن كانت أكثر فلا يصح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مقتضى مفهوم الشرطية الاُولى هو عدم جواز المعاملة عند كون الفضة المبتاعة متساوية مع النقد أو أكثر، وعليه فتكون الشرطية الثانية بعض مفهوم الشرطية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لافرق في ما ذكرناه في هذا القسم بين أن يمكن تفكيك الأجزاء أو لايمكن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عدم امكان التفكيك لايوجب خروجهما الى حقيقة اُخرى خارجة عن الجنسين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أورد صاحب الجواهر على السيد العميد حيث ذهب الى أن كل مركب من شيئين أو أشياء كالزَلابية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والأشربة إذا لم يمكن انفصال أجزائه بعضها عن بعض فهو كالشيء الواحد لايجوز التفاضل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غريب إذا فرض عدم الخروج بالتركيب الى حقيقة اُخرى خارجة عن الجنسين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لايشترط العلم بمقدار كل من الجزئين أو الأجزاء في صحة البيع، بل يكفي العلم بمقدار المجموع، نعم لزم العلم بزيادة الثمن في صورة البيع بجنس أحدهما وإن لم يعلم تفصيلاً مقدار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قال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لايُعتبر معرفة مقدار كل من الجنسين في صحة البيع اكتفاء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الباب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الصرف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حلواء معروفة</w:t>
      </w:r>
      <w:r>
        <w:rPr>
          <w:rFonts w:eastAsia="Amiri" w:cs="Amiri" w:ascii="Amiri" w:hAnsi="Amiri"/>
          <w:color w:val="111111"/>
          <w:sz w:val="28"/>
          <w:szCs w:val="28"/>
          <w:rtl w:val="true"/>
          <w:lang w:bidi="ar-SA"/>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w:t>
      </w:r>
      <w:r>
        <w:rPr>
          <w:rFonts w:eastAsia="IRNazanin" w:cs="IRNazanin"/>
          <w:color w:val="111111"/>
          <w:sz w:val="28"/>
          <w:szCs w:val="28"/>
          <w:lang w:bidi="fa-IR"/>
        </w:rPr>
        <w:t>354/23</w:t>
      </w:r>
      <w:r>
        <w:rPr>
          <w:rFonts w:eastAsia="IRNazanin" w:cs="IRNazanin"/>
          <w:color w:val="111111"/>
          <w:sz w:val="28"/>
          <w:szCs w:val="28"/>
          <w:rtl w:val="true"/>
          <w:lang w:bidi="fa-IR"/>
        </w:rPr>
        <w:t xml:space="preserve">. </w:t>
      </w:r>
      <w:bookmarkStart w:id="155" w:name="pg16078_173742"/>
    </w:p>
    <w:p>
      <w:pPr>
        <w:pStyle w:val="BookText"/>
        <w:rPr/>
      </w:pPr>
      <w:bookmarkEnd w:id="155"/>
      <w:r>
        <w:rPr>
          <w:rFonts w:ascii="Amiri" w:hAnsi="Amiri" w:eastAsia="Amiri" w:cs="Amiri"/>
          <w:color w:val="111111"/>
          <w:sz w:val="28"/>
          <w:sz w:val="28"/>
          <w:szCs w:val="28"/>
          <w:rtl w:val="true"/>
          <w:lang w:bidi="ar-SA"/>
        </w:rPr>
        <w:t>بمعرفة المجموع حتى في صورة البيع بجنس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يمكن فرض العلم بزيادة الثمن عما قابله من جنسه وإن لم يعلم خصوص المقدار من ذي الجنسين، بأن يعلم مثلاً أن المجانس لايبلغ النصف فيبيعه بقدر ثلثي المجموع مثلاً كما هو الواضح والله اعلم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يخرج بذلك عن حقيقة كل من الجزئين الى ثالث، فهو جنس مستقل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بيعه بمثله متفاضلاً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للزوم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بغيره ولو متفاضلاً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لزوم الربا، بل يجوز بيعه بالجزئين المنحازين أو جزء واحد ولو من غير زيادة فيه على ما يجانسه قبلاً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بعد العمل يعدّ جنساً آخر ومع المغايرة لايلزم الربا فيجوز المعاملة مع التفاضل وإن كان الأحوط هو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هذاكله فيما إذا كان العمل المذكور موجباً لخروج الشيء عن حقيقته الى حقيقة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يشكل الأمر في بعض المذكورات في كلمات الأصحاب مثل بعض المعجونات وبعض الحلاوى وبعض المطبوخات وبعض الأشربة فإن الخروج فيها اسمي لاحقيقي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مع ذلك ذهب السيد المحقق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خروج المذكورات خروج حقيقي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يشكل الأمر في هذا القسم رأساً من جهة اُخرى، وهي ان الثالث الحاصل من العمل حيث إن أصله ربوي يكون محكوماً بحكم الأصل، بناءً على لحوق كل فرع بأصله كما سيأتي بيانه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يجوز بيعه بجنس أحدهما مع عدم زيادته على مجانسه فيه ولو تبدّل وتغير حقيقته، لأن كل جنس مع ما يتفرّع عليه ويعمل منه كالجنس الواحد</w:t>
      </w:r>
      <w:r>
        <w:rPr>
          <w:rFonts w:eastAsia="Amiri" w:cs="Amiri" w:ascii="Amiri" w:hAnsi="Amiri"/>
          <w:color w:val="111111"/>
          <w:sz w:val="28"/>
          <w:szCs w:val="28"/>
          <w:rtl w:val="true"/>
          <w:lang w:bidi="ar-SA"/>
        </w:rPr>
        <w:t>.</w:t>
      </w:r>
    </w:p>
    <w:p>
      <w:pPr>
        <w:pStyle w:val="Heading6"/>
        <w:numPr>
          <w:ilvl w:val="5"/>
          <w:numId w:val="1"/>
        </w:numPr>
        <w:rPr/>
      </w:pPr>
      <w:bookmarkStart w:id="156" w:name="__RefHeading___Toc438462_1280447820"/>
      <w:bookmarkStart w:id="157" w:name="_Toc58"/>
      <w:bookmarkEnd w:id="156"/>
      <w:r>
        <w:rPr>
          <w:rtl w:val="true"/>
        </w:rPr>
        <w:t>المسألة الحادية عشر</w:t>
      </w:r>
      <w:r>
        <w:rPr>
          <w:rtl w:val="true"/>
        </w:rPr>
        <w:t xml:space="preserve">: </w:t>
      </w:r>
      <w:r>
        <w:rPr>
          <w:rtl w:val="true"/>
        </w:rPr>
        <w:t>لااشكال في عدم جواز التفاضل بين جنس و ما يتفرع عليه</w:t>
      </w:r>
      <w:bookmarkEnd w:id="157"/>
    </w:p>
    <w:p>
      <w:pPr>
        <w:pStyle w:val="BookText"/>
        <w:rPr/>
      </w:pPr>
      <w:r>
        <w:rPr>
          <w:rFonts w:ascii="Amiri" w:hAnsi="Amiri" w:eastAsia="Amiri" w:cs="Amiri"/>
          <w:color w:val="111111"/>
          <w:sz w:val="28"/>
          <w:sz w:val="28"/>
          <w:szCs w:val="28"/>
          <w:rtl w:val="true"/>
          <w:lang w:bidi="ar-SA"/>
        </w:rPr>
        <w:t>انه لااشكال في عدم جواز التفاضل بين جنس وما يتفرع عليه إن تغيّرت صورته الى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w:t>
      </w:r>
      <w:r>
        <w:rPr>
          <w:rFonts w:eastAsia="IRNazanin" w:cs="IRNazanin"/>
          <w:color w:val="111111"/>
          <w:sz w:val="28"/>
          <w:szCs w:val="28"/>
          <w:lang w:bidi="fa-IR"/>
        </w:rPr>
        <w:t>355/23</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الملحقات </w:t>
      </w:r>
      <w:r>
        <w:rPr>
          <w:rFonts w:eastAsia="IRNazanin" w:cs="IRNazanin"/>
          <w:color w:val="111111"/>
          <w:sz w:val="28"/>
          <w:szCs w:val="28"/>
          <w:lang w:bidi="fa-IR"/>
        </w:rPr>
        <w:t>27/2</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شيء آخر مع حفظ وحدته معه في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اتحادهما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التفاضل بين الحنطة ودقيقها وسويقها ولابينها وبين دقيق الشعير وسويقه، كما لايجوز بين الشعير وبينهما ولابين الحنطة أو الشعير و الخبز منهما و لابينهما و بين الهريسة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لايجوز بين الخبز والهريسة ولابين الأرز وطبيخه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لاندراجه في العمومات الدالة على عدم جواز التفاضل في المتحدين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لايخرج المذكورات عن الاتحاد بالتغيير الصوري والمعيار هو بقاؤها على الاتحاد وهو 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الى صحيح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الدقيق بالحنطة والسويق بالدقيق مثل بمثل لابأس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وصحيح محمد بن مسلم عن أبي جعفر عليه السلام ما تقول في البُرّ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بالسويق‌؟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بمثل لابأس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الأخبار الدالة على عدم جواز التفاضل مع وحدة الحقيقة و إن تغيّرت الصورة وسمّيت باسم آخر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أنه لاخصوصية في المذكورات 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أن الملاك في عدم الجواز هو وحدتهما في الجنس وعدم خروجهما عن الوحدة بأمثال هذه التغيرات الصورية أو الأسمية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الكلام في التغييرات الماهوية كالحليب و المخيض والجبن والزبد وَالاَقِط و السمسم و الشيرج و التمر و الدبس و العنب و الدبس و الخلّ‌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مع هذه التغييرات لايصدق الاتحاد في النوع، إذ لايقال في الزبد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حليب وفي دهن السمسم لايقال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سمسم وهكذا لايقال في الخلّ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 أو عنب وهذا بخلاف الحنطة والدقيق أو السويق فإنه يمكن أن يقال في الدقيق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حنطة مدقوقة وفي السويق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حنطة مجروشة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الباب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الربا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القمح و هو حبّ يطحن و يتّخذ منه الخبز</w:t>
      </w:r>
      <w:r>
        <w:rPr>
          <w:rFonts w:eastAsia="Amiri" w:cs="Amiri" w:ascii="Amiri" w:hAnsi="Amiri"/>
          <w:color w:val="111111"/>
          <w:sz w:val="28"/>
          <w:szCs w:val="28"/>
          <w:rtl w:val="true"/>
          <w:lang w:bidi="ar-SA"/>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الباب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الربا 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عليه فمع عدم صدق الاتحاد لامجال للتعدي عن موارد الأخبار الواردة في مثل الدقيق والسويق الى الموارد التي تغيرت حقيقتها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لاختلاف موضوعهما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المقام أخبار اتحاد الحنطة مع الشعير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ظاهرة في التعدية وتأسيس ما عليه الأصحاب من القاعدة الكلية وهي اتحاد كل فرع مع أصله نظراً الى تعليلها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صحتها واستفاضتها كما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عن المفاضلة بينهما بأن أصل الشعير من الحنطة الدالّ على أن كل فرع له حكم أصله من حرمة المفاضلة، فإن العلّة المنصوصة يتعدى بها الى ما عدى موردها، و إن اختصت به بالاضافة على الأظهر الأشهر بين الطائفة كماحقق مستقصى في الكتب الاصولية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فيمكن التعدي الى الموارد التي تغيرت الحقيقة بالتعليل الوارد في الأخبار كما في قوله عليه السلام في معتبرة عبدالرحمان بن أبي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الشعير من الحنطة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 في صحيحة هشام بن سالم في المنع عن زيادة الشعير مكان الحنطة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أصل الشعير من الحنطة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 في صحيحة الحلبي في المورد المذكور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لاإنما أصلهما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عليّ عليه السلام يعدّ الشعير بالحنطة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مرجع التعليلات المذكورة الى اثبات تفرّع الشعير بالنسبة الى الحنطة وهو يشير الى الكبرى المطوية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متفرع محكوم بحكم أصله، فينتج أن الشعير محكوم بحكم الحنطة فلا يجوز المعاملة بينهما بالتفاضل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فالتعليل بالتقريب المذكور يدلّ على قاعدة كلية وهي محكومية كل متفرع بحكم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أورد عليه السيد المحقق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التعليل في أخبار اتحاد الحنطة والشعير لايمكن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الأحاديث </w:t>
      </w:r>
      <w:r>
        <w:rPr>
          <w:rFonts w:eastAsia="Amiri" w:cs="Amiri" w:ascii="Amiri" w:hAnsi="Amiri"/>
          <w:color w:val="111111"/>
          <w:sz w:val="28"/>
          <w:szCs w:val="28"/>
          <w:lang w:bidi="ar-SA"/>
        </w:rPr>
        <w:t>147/18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الأحاديث </w:t>
      </w:r>
      <w:r>
        <w:rPr>
          <w:rFonts w:eastAsia="Amiri" w:cs="Amiri" w:ascii="Amiri" w:hAnsi="Amiri"/>
          <w:color w:val="111111"/>
          <w:sz w:val="28"/>
          <w:szCs w:val="28"/>
          <w:lang w:bidi="ar-SA"/>
        </w:rPr>
        <w:t>146/18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الأحاديث </w:t>
      </w:r>
      <w:r>
        <w:rPr>
          <w:rFonts w:eastAsia="Amiri" w:cs="Amiri" w:ascii="Amiri" w:hAnsi="Amiri"/>
          <w:color w:val="111111"/>
          <w:sz w:val="28"/>
          <w:szCs w:val="28"/>
          <w:lang w:bidi="ar-SA"/>
        </w:rPr>
        <w:t>147/18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الالتزام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مقتضاه اجراء حكم الاتحاد مع استحالة شيء الى شيء آخر لاربط له به، كاستحالة التمر ملحاً والصفر ذهباً أو فضة والزيبق كذلك ونحو ذلك، مثل استخراج الملح أو غيره من بعض الأشياء ببعض الانحاء حتى بمثل القرع والانبيق، ومثل استخراج القند من الشوندر وأمثال ذلك مما لايمكن الالتزام بعدم جواز التفاضل بينه وبين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إن التعليل المذكور حكمة أو تقريب، فلا يجوز الأخذ بعمومه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الى ما في مجمع الفائدة من أن الدليل على الكلية غير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ما وجد شيء صحيح صريح في الكلية، والاسم غير صادق، والاختلاف ممكن حقيقة بل هو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لاختلاف الخواص مثل الخل والتمر والجبن والحليب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ما في صحيحة عبدالرحمان بن أبي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أباعبدالله عليه السلام عن بيع الغزل بالثياب المبسوطة، والغزل أكثر وزناً من الثياب،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أيضاً ما مرّ في صحيحة محمد بن مسلم من أن التفاوت ينجبر بزيادة العمل المقتضي للأُجرة في السويق وكذا في هذا الثياب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الدليل غير قائم على الاتحاد بين الشيء الربوي وأصله كلية، بل قائم على عدمه، و الأصل و أدلة إباحة البيع دليل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كلام الأصحاب ذلك، فالخروج عنه مشكل، والاحتياط يقتضيه، والمسألة من المشكلات يحلها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ادّعى الإجماع في أكثرها في التذكرة حتى بين الحليب و اللبن و الكشك و الكامخ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الحنطة و الخبز بجميع أنواعه والهريسة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ثبت الإجماع فيه لايمكن الخروج عنه، وظاهر التذكرة الإجماع في كل أصل مع فرعه و فرع كل أصل مع آخر فتأمل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الملحقات </w:t>
      </w:r>
      <w:r>
        <w:rPr>
          <w:rFonts w:eastAsia="IRNazanin" w:cs="IRNazanin"/>
          <w:color w:val="111111"/>
          <w:sz w:val="28"/>
          <w:szCs w:val="28"/>
          <w:lang w:bidi="fa-IR"/>
        </w:rPr>
        <w:t>25/2</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الباب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الربا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خامه نان وسركه</w:t>
      </w:r>
      <w:r>
        <w:rPr>
          <w:rFonts w:eastAsia="Amiri" w:cs="Amiri" w:ascii="Amiri" w:hAnsi="Amiri"/>
          <w:color w:val="111111"/>
          <w:sz w:val="28"/>
          <w:szCs w:val="28"/>
          <w:rtl w:val="true"/>
          <w:lang w:bidi="ar-SA"/>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الفائدة </w:t>
      </w:r>
      <w:r>
        <w:rPr>
          <w:rFonts w:eastAsia="Amiri" w:cs="Amiri" w:ascii="Amiri" w:hAnsi="Amiri"/>
          <w:color w:val="111111"/>
          <w:sz w:val="28"/>
          <w:szCs w:val="28"/>
          <w:lang w:bidi="ar-SA"/>
        </w:rPr>
        <w:t>475/8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يمكن الجواب عن هذه الاشكالات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دلالة الأخبار الواردة في الحنطة والشعير على الكلية المذكورة واضحة بالتقريب الذي ذكرناه، فالمنع عن دلالة الأخبار على الكلية مع أن لسانها لسان التعليل بما يحتوي الكبرى الكلي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 على الحكمة أو التقريب لاشاهد له بعد التنصيص بالتعليل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في الحدائق من أنه لايخفى أن ما أشرنا إليه من النصوص الواردة هنا و إن كان موردها جزئيات مخصوصة إلاّ أن الحكم فيها ليس مقصوراً على تلك الجزئيات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الخصوصية بل يتعدى الى ما ضاهاها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انضم إليها ما نقلناه من الثقة الجليل عليّ بن إبراهيم من الكلام الذي نقله عن مشايخه وعليه اعتمد أيضاً ثقة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من المعلوم ان نقله له في كتابه ليس إلاّ بقصد الافتاء والعمل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كالأخبار التي نقلها 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اوّل اُصول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وذكرت أن اُموراً قد اشكلت عليك لاتعرف حقائقها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لاختلاف الرواية فيها وانك تعلم ان اختلاف الرواية فيها لاختلاف عللها وأسبابها، وأنك لاتجد بحضرتك لمن تذاكره و تفاوضه ممن تثق بعلمه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إنك تحب أن يكون عندك كتاب كاف يجمع فيه من جميع فنون علم الدين ما يكتفي به المتعلم ويرجع إليه المسترشد ويأخذ منه من يريد علم الدين والعمل به بالآثار الصحيحة عن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السنن القائمة التي عليها العمل وبها يؤدّي فرض الله عزّوجلّ وسنّة نبيّه صلى الله عليه وآله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ذلك رجوت أن يكون ذلك سبباً يتدارك الله تعالى بمعونته وتوفيقه إخواننا وأهل ملتنا ويقبل بهم الى مراشدهم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يسّر الله وله الحمد تأليف ما سألت وأرجو أن يكون بحيث توخيت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راجع مقدمة اُصول الكافي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معجم رجال الحديث بأن قول الكليني قبل هذه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فأعلم يا أخي أرشدك الله انه لايسع أحد تمييز شيء مما اختلفت الرواية فيه عن العلماء عليهم السلام برأيه إلاّ على ما اطلقه العالم بقوله عليه السلام اعرضوها على كتاب الله فما وافق كتاب الله عزّوجلّ فخذوه وما خالف كتاب الله فردّوه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ما وافق القوم فإن الرشد في خلافهم، وقوله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بالمجمع عليه، فإن المجمع عليه لاريب فيه، ونحن لانعرف من ذلك إلاّ أقلّه ولانجد شيئاً أحوط ولاأوسع من ردّ علم ذلك كلّه الى العالم عليه السلام وقبول ما وسع من الأمر فيه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بأيّما أخذتم من باب التسليم وسعكم، وقد يسّر الله ولله الحمد تأليف ما سألت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أن محمد بن يعقوب لم يكن يعتقد صدور روايات كتابه عن المعصومين عليهم السلام جزماً وإلاّ لم يكن مجال للاستشهاد بالرواية على لزوم الأخذ بالمشهور من الروايتين عند التعارض، فان هذا لايجتمع مع الجزم بصدور كلتيهما، فإن الشهرة إنّما تكون مرجحة لتمييز الصادر عن غيره، ولامجال للترجيح بها مع الجزم بالصدور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إنه وارد إن ثبت ان مقصود الكليني من ذلك هو روايات نفس الكافي، وإلاّ فإن كان مقصوده منه سائر الروايات فلا يدلّ على عدم اعتقاده بصدور روايات الكافي، وإنما مقصوده من ذكر ذلك أنه اختار من بين الروايات ماهو مطابق مع الضوابط فتدبّر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ذلك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الظاهر الواضح الظهور أن هؤلاء الأجلاء الذين هم من أرباب النصوص لايذكرون هذا الكلام ويفتون به إلاّ مع ظهوره لهم عن أهل العصمة صلوات الله عليهم، وهذا مما لايختلجه الشك والريب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المذكور صريح في الكلية المذكورة، فلا مجال للتوقف فيه انتهى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ومراده من النصوص الواردة في الموارد الجزئية هي الأخبار الواردة في البُرّ والسويق و الحنطة والدقيق والسويق بالدقيق والعنب بالزبيب والتمر والبسر الأحمر و البختج و العصير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مما نقله من علي بن إبراهيم هو ما رواه في الكافي عن علي بن إبراهيم عن رجاله من أنه ما كيل أو وزن ممّا أصله واحد فليس لبعضه فضل على بعض كيلاً بكيل أو وزناً بوزن، فاذا اختلف أصل ما يكال فلا بأس به اثنان بواحد يداً، بيد ويكره نسيئة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أصله واحداً وكان يكال أو يوزن فخرج منه شيء لايكال ولايوزن فلا بأس به يداً بيد ويكره نسيئة، وذلك أن القطن والكتان أصله يوزن وغزله يوزن وثيابه لاتوزن، فليس للقطن فضل على الغزل وأصله واحد، فلا يصلح إلاّ مثلاً بمثل، فإذا صنع منه الثياب صلح يداً بيد والثياب لابأس الثوبان بالثوب، الى آخره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الحدائق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القديم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الباب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الربا</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الأحاديث </w:t>
      </w:r>
      <w:r>
        <w:rPr>
          <w:rFonts w:eastAsia="Amiri" w:cs="Amiri" w:ascii="Amiri" w:hAnsi="Amiri"/>
          <w:color w:val="111111"/>
          <w:sz w:val="28"/>
          <w:szCs w:val="28"/>
          <w:lang w:bidi="ar-SA"/>
        </w:rPr>
        <w:t>139/18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الموارد الجزئية المذكورة تكون من موارد تغيير الصورة لاتغيير الماهية والحقيقة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يصدق على الدقيق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الحنطة المدقوقة وعلى السويق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حنطة المجروشة وعلى الزبيب العنب اليابس وعلى البختج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العصير المطبوخ وهكذا فالكلية المصطادة منها لاتعم موارد تغيير الماهية والحقيقة التي يكون كلامنا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الى أن المنقول من علي بن إبراهيم عن رجال ذكره لايصلح للاستدلال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معلومية رجاله مع الغمض عما فيه من عدم إستناده الى الإمام عليه السلام و دعوى إنجبار ضعفه باعتماد مثل الكليني محل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يصلح للتأييد لمامرّمن تقريب الكلية من العلية المنصوصة الواردة في باب اتحاد الحنطة و الشعير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هذه الفتوى من السابقين وليس مستند لهم إلاّ الكلية التي قرّبنا دلالتها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لادليل على حرمة التفاضل بين الفروع بعضها مع بعض إلا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ذهب المشهور الى ذلك إنجبر ضعفها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مستندهم ليس إلاّ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الجواهر بأن الظاهر الاكتفاء بذلك إذا كانت الحقيقة النوعية متخذة من ذلك الأصل لاغير، كالشعير من الحنطة والتمر من الطلع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فلا يرد حينئذ معلومية عدم الربا بين التمر والملح الذي يفرض استحالته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حقيقة الملح ليست متخذة منه بل هو استحالة لخصوص فرد، فتأمل جيداً فانه دقيق نافع وتسمع له فيما يأتي تتمته إن شاء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أفاد وأجاد هنا ولكن اضطربت كلماته فيما بعد،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الفرع مختلف الحقيقة مع الأصل يمكن منع دلالة النصوص وغيرها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لمعارضته بما دلّ على البيع كيف شئتم مع اختلاف الجنس وإن كان من وجه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وبما دلّ على اعتبار اتحاد الجنس 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يبدو من الثمرة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w:t>
      </w:r>
      <w:r>
        <w:rPr>
          <w:rFonts w:eastAsia="IRNazanin" w:cs="IRNazanin"/>
          <w:color w:val="111111"/>
          <w:sz w:val="28"/>
          <w:szCs w:val="28"/>
          <w:lang w:bidi="fa-IR"/>
        </w:rPr>
        <w:t>339/23</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نسبة النصوص الدالة على وحدة الفرع مع الأصل في الحكم مع نصوص دالة على جواز البيع مطلقاًمع الاختلاف في الجنس من العموم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الاُولى أعم من اختلاف الحقيقة والثانية أعم من التفرع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تحقق الربا، وباستلزامه حصول الربا في المستحيل الى حقيقة اُخرى لو بيع بأصله، كالتمر المستحيل الى الملح مثلاً، و التزامه في غاية الصعوبة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الدليل الصالح لإثباته عدا إطلاق معقد الإجماع على القاعدة، المعارض باطلاق معقد جواز البيع مع اختلاف الجنس كيف شاء، و عدى منصوص العلّة في نصوص الحنطة والشعير، ولاجابر له في الفرض لقلّة من استند في هذه القاعدة إليه،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الحكمة لامن العلّة، خصوصاً مع ملاحظة خبر زرع حوّاء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ستسمع التصريح في الحواشي المنسوبة الى الشهيد بجواز بيع اللبن باللحم، لاختلاف الماهية، بل كثير من أفراد ذلك غير محتاج الى التصريح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لكن الانصاف انه لامناص عن التزامه أو القول به في المستحيل الى حقيقة اُخرى هي فرع لذلك الأصل، كالشعير بالنسبة الى الحنطة، لاإذا لم تكن و استحال إليها فرد من ذلك الجنس كالمثال المزبور، أو القول بتنزيل اطلاقهم على الفرع الذي لم ينتقل الى حقيقة اُخرى وان تغير الإسم، كالدقيق بالنسبة الى الحنطة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ينافي ذلك بعض أمثلتهم للقاعدة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سمعته من معقد اجماع التذكرة الشامل لبيع الفرع بالفرع أيضاً و ان اختلفا في الحقيقة بعد اتفاقهما في الأصل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كانت المسألة من المشكلات و محتاجة الى التأمل التام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يناقش فيها من جهة اُخرى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الفرع إن كان بسبب العمل ومخالطة غير الربوي له كالخلّ الذي يتّخذ من التمر والماء الذي هومن أمثلة القاعدة المزبورة قد يمنع لحوقه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مع كل فرع له واحد وكذا فروع كل أصل واحد وذلك كاللبن الحليب مع الزبد والسمن والمخيض واللبا والشيراز والأقط والمصل والجبن والترجين والكشك والكامخ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القديم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بالربوي من جزئي أصله، ضرورة كونه ترجيحاً من غير مرجح بعد فرض عدم كون الجزء الآخر من المستهلكات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فاطلاق أدلة البيع وغيره يقتضي جواز التفاضل فيه لو بيع بالتمر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يدّعى أن الماء صار من أجزاء التمر كالمعتصر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التذكرة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مخالطة الملح والماء والأنفحة وبعض الأجزاء اليسيرة لاتوجب اختلافاً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أجزاء يسيرة لااعتبار بها، فإن كانت كثيرة توجب اختلافاً جاء حكم المختلفين، فتأمل جيداً، فانّه يمكن القول باعتبار ما كان فرعاً لأصل نحو الحنطة والدقيق والشعير والسويق ونحو الدهن من السمسم مما سمعته في النصوص المزبورة، لاكل فرع لكل أصل وإن كان بعيداً لايعرفه إلاّ خواص الناس، نحو طلع الفحل ونحو اتخاذ القند من الشوندر وغير ذلك مما يستخرج من بعض الأجسام على وجه لايدركه إلاّ أوحدي الناس، لاأقل من الشك والأصل الجواز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كلامه الأخير مواقع للنظر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دعوى المعارضة مع أدلة جواز التفاضل أو أدلة اشتراط الاتحاد في حرمة الزيادة مندفعة بان مقتضى ما ورد في الحنطة من التعليل هو الحكومة، ومع الحكومة لامعارضة وإن كانت النسبة عموماً من وجه، فيقدّم ما يدلّ على وحدة الفرع مع الأصل مع وجود الاختلاف بينهما على ما يدلّ على اشتراط الاتحاد، بإدراج الاختلاف الفعلي في الاتحاد قضاءاً للفرعية، وعلى ما يدلّ على جواز التفاضل مع الاختلاف بإخراج الفرع من الاختلاف، لكونه محكوماً بالوحدة بملاحظة تفرّعه من أصل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تنزيل اطلاقهم على الفرع الذي لم ينتقل الى حقيقة اخرى كالدقيق والسويق، ودعوى قلة من استند الى هذه القاعدة ينافيه كلمات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أشار في الجواهر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w:t>
      </w:r>
      <w:r>
        <w:rPr>
          <w:rFonts w:eastAsia="IRNazanin" w:cs="IRNazanin"/>
          <w:color w:val="111111"/>
          <w:sz w:val="28"/>
          <w:szCs w:val="28"/>
          <w:lang w:bidi="fa-IR"/>
        </w:rPr>
        <w:t>351/23</w:t>
      </w:r>
      <w:r>
        <w:rPr>
          <w:rFonts w:eastAsia="IRNazanin" w:cs="IRNazanin"/>
          <w:color w:val="111111"/>
          <w:sz w:val="28"/>
          <w:szCs w:val="28"/>
          <w:rtl w:val="true"/>
          <w:lang w:bidi="fa-IR"/>
        </w:rPr>
        <w:t>-</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الى التذكرة، حيث إنّ المنع عن بيع الفرعين مع كونهما مختلفين في الحقيقة مع التفاضل يؤكد عدم صحة التنزيل المذكور، إذ الاختلاف في الفرعين ملازم للاختلاف مع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الخلاف في كتاب البيوع مسألة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الجبن والأقط والسمن والمصل كل واحد منها بالآخر يجوز متماثلاً ولايجوز متفاضلاً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بيع بعضه ببعض على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ودلالة الأصل، والمنع يحتاج الى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التفاضل فلأنّا قد بيّنا إن كل موزون ومكيل ففيه الربا إذا كان الجنس واحداً وهذه جنس 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المبسوط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ومايتخذ من الألبان من الزبد والسمن والاقط والمَصْل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فالحكم فيه أيضاً مثل ذلك، لايجوز بيع بعضه ببعض إلاّ متماثلاً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الجنس واحد، فان اختلف جنسه جاز متفاضلاً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النهاية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ولابأس ببيع اللبن والسمن والزبد كله مثلاً بمثل ولايجوز نسية، والتفاضل فيه لايجوز لانقداً ولانسية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لايخفى عليك تصريح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كتبه المذكورة بعدم جواز التفاضل في موارد يكون التغيرات فيها حقيقية وليست من قبيل الدقيق والسويق، وتعليله بوحدة الجنس فيها مع أنها متغايرات، وليس ذلك إلاّ من جهة وحدتها بحسب الأصل وعليه فحمل كلمات الأصحاب على الفرع الذي لم ينتقل الى حقيقة اُخرى لايساعده كلمات الشيخ وهكذا غيره من القدماء والمتأخرين وإليك بعضها الآخر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الينابيع الفقهية </w:t>
      </w:r>
      <w:r>
        <w:rPr>
          <w:rFonts w:eastAsia="Amiri" w:cs="Amiri" w:ascii="Amiri" w:hAnsi="Amiri"/>
          <w:color w:val="111111"/>
          <w:sz w:val="28"/>
          <w:szCs w:val="28"/>
          <w:lang w:bidi="ar-SA"/>
        </w:rPr>
        <w:t>41/35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عصارة الأقط هي المصل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الينابيع الفقهية </w:t>
      </w:r>
      <w:r>
        <w:rPr>
          <w:rFonts w:eastAsia="Amiri" w:cs="Amiri" w:ascii="Amiri" w:hAnsi="Amiri"/>
          <w:color w:val="111111"/>
          <w:sz w:val="28"/>
          <w:szCs w:val="28"/>
          <w:lang w:bidi="ar-SA"/>
        </w:rPr>
        <w:t>166/35</w:t>
      </w:r>
      <w:r>
        <w:rPr>
          <w:rFonts w:eastAsia="Amiri" w:cs="Amiri" w:ascii="Amiri" w:hAnsi="Amiri"/>
          <w:color w:val="111111"/>
          <w:sz w:val="28"/>
          <w:szCs w:val="28"/>
          <w:rtl w:val="true"/>
          <w:lang w:bidi="ar-SA"/>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الينابيع الفقهية </w:t>
      </w:r>
      <w:r>
        <w:rPr>
          <w:rFonts w:eastAsia="Amiri" w:cs="Amiri" w:ascii="Amiri" w:hAnsi="Amiri"/>
          <w:color w:val="111111"/>
          <w:sz w:val="28"/>
          <w:szCs w:val="28"/>
          <w:lang w:bidi="ar-SA"/>
        </w:rPr>
        <w:t>83/13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في المهذب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 هذه الألبان جنسه واحداً جاز بيع بعضه ببعض آخر مثلاً بمثلاً يداً بيد، وإن كان الجنس مختلفاً جاز التفاضل فيه يداً بيد ولايجوز نسية سواء كان رطباً أو يابساً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جميع ما يعمل من الألبان مثل السمن والزبد والمصل والأقط وغير ذلك فالحكم فيه كما ذكرنا في اللبن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يدلّ على أن الاُمور المذكورة إذا كانت من جنس واحد لايجوز التفاضل بينها مع أنها متغايرات، وليس ذلك إلاّ لكونها واحدة بحسب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الصلاح الحلبي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التفاضل بين متماثل ما يكال ويوزن وإن اختلفت عليه الأسماء كاللبن والسمن والجبن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يدلّ على وحدة اللبن والسمن والجبن مع أن الاختلاف بينها حقيقياً، وليس ذلك إلالوحدة الأصل وتماثل المذكورات في الجنس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من هذه العبارات هو ما أفاده في الجامع للشرائع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والزبد والسمن والأقط من الأصل الواحد جنس 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يدلّ بوضوح على أن جهة كون المذكورات جنساً واحداً هو كونها من أصل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الى ذلك يشير ما في الدروس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والفرع جنس كاللبن وما يعمل منه والعنب والتمر وما يتخذ منهما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في التبصرة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والشعير والحنطة جنس واحد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كل شيء مع أصله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الينابيع الفقهية </w:t>
      </w:r>
      <w:r>
        <w:rPr>
          <w:rFonts w:eastAsia="Amiri" w:cs="Amiri" w:ascii="Amiri" w:hAnsi="Amiri"/>
          <w:color w:val="111111"/>
          <w:sz w:val="28"/>
          <w:szCs w:val="28"/>
          <w:lang w:bidi="ar-SA"/>
        </w:rPr>
        <w:t>148/13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الينابيع الفقهية </w:t>
      </w:r>
      <w:r>
        <w:rPr>
          <w:rFonts w:eastAsia="Amiri" w:cs="Amiri" w:ascii="Amiri" w:hAnsi="Amiri"/>
          <w:color w:val="111111"/>
          <w:sz w:val="28"/>
          <w:szCs w:val="28"/>
          <w:lang w:bidi="ar-SA"/>
        </w:rPr>
        <w:t>65/13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الينابيع الفقهية </w:t>
      </w:r>
      <w:r>
        <w:rPr>
          <w:rFonts w:eastAsia="Amiri" w:cs="Amiri" w:ascii="Amiri" w:hAnsi="Amiri"/>
          <w:color w:val="111111"/>
          <w:sz w:val="28"/>
          <w:szCs w:val="28"/>
          <w:lang w:bidi="ar-SA"/>
        </w:rPr>
        <w:t>474/14</w:t>
      </w:r>
      <w:r>
        <w:rPr>
          <w:rFonts w:eastAsia="Amiri" w:cs="Amiri" w:ascii="Amiri" w:hAnsi="Amiri"/>
          <w:color w:val="111111"/>
          <w:sz w:val="28"/>
          <w:szCs w:val="28"/>
          <w:rtl w:val="true"/>
          <w:lang w:bidi="ar-SA"/>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الينابيع الفقهية </w:t>
      </w:r>
      <w:r>
        <w:rPr>
          <w:rFonts w:eastAsia="Amiri" w:cs="Amiri" w:ascii="Amiri" w:hAnsi="Amiri"/>
          <w:color w:val="111111"/>
          <w:sz w:val="28"/>
          <w:szCs w:val="28"/>
          <w:lang w:bidi="ar-SA"/>
        </w:rPr>
        <w:t>413/35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كالسمسم والشيرج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فرعين من أصل واحد كالسمن والزبد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الكلمات، فالتنزيل المذكور في كلام صاحب الجواهر ليس موافقاً لكلماتهم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دعوى كون العلّة المذكورة في الحنطة والشعير حكمة وتقريباً خلاف الظاهر من الروايات المعللة بأداة التعليل أو مايكون بمنزلة الأداة، ولاشاهد على حمل العلّة على الحكمة، وما ذكر من خبر زرع حواء لايكون شاهداً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ضعيف، مضافاً الى أنه لاينافي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الشعير فيه فرع للحنطة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دعوى قلة الاستناد الى العلّة المذكورة مع ما عرفت من ظهور الكلمات في عدم جواز التفاضل في المتغايرات غير مسموعة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ذلك إلاّ لكون وحدة المذكورات بحسب الأصل فَهُم و إن لم يستندوا بالمعنى الاسمي الى العلّة، ولكن تدل فتاويهم على الاستناد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أفاده من أن التفرع لزم أن يكون أمراً يعرفه العرف وإلاّ فلا يكون محكوماً بالوحدة مع اختلاف الحقيقة عرفاً صحيح 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مجرّد معرفة الأخصّاء ذلك لايكفي مع عدم معرفة العرف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المعيار هو العرف في تشخيص التفرع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اخبر المتخصصون بالفرعية وأمكن للعرف معرفته وعرفوا ذلك يكفي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بعد لايخلو بعض الأمثلة التي ذكرها عن المناقشة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العرف يعرف أن القند من الشوندر من دون حاجة الى إخبار الأخصّاء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من الحواشي المنسوبة الى الشهيد خارج عن محل البحث، إذ اللبن لايكون فرعاً للّحم، حيث إن مجرد كون اللبن متكوّن في بدن الحيوان لايلازم كونه فرعاً للّحم، بل اللازم هو تحول حقيقة الى حقيقة اُخرى، و اللّحم لايتحوّل الى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فيجوز التفاضل بينهما كما لايخفى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الينابيع الفقهية </w:t>
      </w:r>
      <w:r>
        <w:rPr>
          <w:rFonts w:eastAsia="Amiri" w:cs="Amiri" w:ascii="Amiri" w:hAnsi="Amiri"/>
          <w:color w:val="111111"/>
          <w:sz w:val="28"/>
          <w:szCs w:val="28"/>
          <w:lang w:bidi="ar-SA"/>
        </w:rPr>
        <w:t>305/35</w:t>
      </w:r>
      <w:r>
        <w:rPr>
          <w:rFonts w:eastAsia="Amiri" w:cs="Amiri" w:ascii="Amiri" w:hAnsi="Amiri"/>
          <w:color w:val="111111"/>
          <w:sz w:val="28"/>
          <w:szCs w:val="28"/>
          <w:rtl w:val="true"/>
          <w:lang w:bidi="ar-SA"/>
        </w:rPr>
        <w:t xml:space="preserve">. </w:t>
      </w:r>
      <w:bookmarkStart w:id="158" w:name="pg16078_173754"/>
    </w:p>
    <w:p>
      <w:pPr>
        <w:pStyle w:val="BookText"/>
        <w:rPr/>
      </w:pPr>
      <w:bookmarkEnd w:id="158"/>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كلام التذكرة في المختلط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مع قلة الخليط لااعتبار به ومع الكثرة يترتب عليه حكم المختلفين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أن ما ذكره في الرياض من جواز التعدي عن مورد التعليل الوارد في الحنطة والشعير والحكم به في كل فرع وأصل تام 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سيدنا الإمام المجاهد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مع أصله بحكم جنس واحد وان اختلفا في الإسم كالسمسم والشيرج، واللبن مع الجبن والمخيض واللباء وغيرها، والتمر والعنب مع خلّهما ودبسهما وكذا الفرعان من أصل واحد كالجبن مع الأقط والزبد وغيرها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شك في صدق الفرعية والأصلية في مورد من ناحية الشبهة المفهومية فمع كونهما مختلفين جاز البيع مع التفاضل أخذاً بعموم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اختلفا فبيعوا كيف شئتم</w:t>
      </w:r>
      <w:r>
        <w:rPr>
          <w:rFonts w:eastAsia="Amiri" w:cs="Amiri" w:ascii="Amiri" w:hAnsi="Amiri"/>
          <w:color w:val="111111"/>
          <w:sz w:val="28"/>
          <w:szCs w:val="28"/>
          <w:rtl w:val="true"/>
          <w:lang w:bidi="ar-SA"/>
        </w:rPr>
        <w:t>.</w:t>
      </w:r>
    </w:p>
    <w:p>
      <w:pPr>
        <w:pStyle w:val="Heading6"/>
        <w:numPr>
          <w:ilvl w:val="5"/>
          <w:numId w:val="1"/>
        </w:numPr>
        <w:rPr/>
      </w:pPr>
      <w:bookmarkStart w:id="159" w:name="__RefHeading___Toc438464_1280447820"/>
      <w:bookmarkStart w:id="160" w:name="_Toc59"/>
      <w:bookmarkEnd w:id="159"/>
      <w:r>
        <w:rPr>
          <w:rtl w:val="true"/>
        </w:rPr>
        <w:t>و هنا تنبيهات</w:t>
      </w:r>
      <w:r>
        <w:rPr>
          <w:rtl w:val="true"/>
        </w:rPr>
        <w:t>:</w:t>
      </w:r>
      <w:bookmarkEnd w:id="160"/>
    </w:p>
    <w:p>
      <w:pPr>
        <w:pStyle w:val="Heading6"/>
        <w:numPr>
          <w:ilvl w:val="5"/>
          <w:numId w:val="1"/>
        </w:numPr>
        <w:rPr/>
      </w:pPr>
      <w:bookmarkStart w:id="161" w:name="__RefHeading___Toc438466_1280447820"/>
      <w:bookmarkStart w:id="162" w:name="_Toc60"/>
      <w:bookmarkEnd w:id="161"/>
      <w:r>
        <w:rPr>
          <w:rtl w:val="true"/>
        </w:rPr>
        <w:t>التنبيه الأوّل</w:t>
      </w:r>
      <w:r>
        <w:rPr>
          <w:rtl w:val="true"/>
        </w:rPr>
        <w:t xml:space="preserve">: </w:t>
      </w:r>
      <w:r>
        <w:rPr>
          <w:rtl w:val="true"/>
        </w:rPr>
        <w:t>مقتضى الجمع بين عموم التعليل و صحيحة عبدالرحمن بن ابى عبدالله</w:t>
      </w:r>
      <w:bookmarkEnd w:id="162"/>
    </w:p>
    <w:p>
      <w:pPr>
        <w:pStyle w:val="BookText"/>
        <w:rPr/>
      </w:pPr>
      <w:r>
        <w:rPr>
          <w:rFonts w:ascii="Amiri" w:hAnsi="Amiri" w:eastAsia="Amiri" w:cs="Amiri"/>
          <w:color w:val="111111"/>
          <w:sz w:val="28"/>
          <w:sz w:val="28"/>
          <w:szCs w:val="28"/>
          <w:rtl w:val="true"/>
          <w:lang w:bidi="ar-SA"/>
        </w:rPr>
        <w:t>إنّ مقتضى الجمع بين عموم التعليل وصحيحة عبدالرحمان بن أبي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بيع الغزل بالثياب المبسوطة والغزل أكثر وزناً من الثياب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اختصاص مورد عموم التعليل بالفرعية في الجنس، وعدم جريان الفرعية فيما كان أصله مما يوزن أو يكال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منه شيء لايكال ولايوزن، فيجوز المعاملة بالتفاضل بين الأصل وما خرج منه، وكذا يجوز ذلك بين ما خرج منه بعضه مع بعض ولايترتب عليه حكم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فمعاملة الغزل بالثياب مع كون الغزل أكثر وزناً لااشكال فيه، كما أن معاملة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 الوسيلة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الباب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الربا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163" w:name="pg16078_173755"/>
    </w:p>
    <w:p>
      <w:pPr>
        <w:pStyle w:val="BookText"/>
        <w:rPr/>
      </w:pPr>
      <w:bookmarkEnd w:id="163"/>
      <w:r>
        <w:rPr>
          <w:rFonts w:ascii="Amiri" w:hAnsi="Amiri" w:eastAsia="Amiri" w:cs="Amiri"/>
          <w:color w:val="111111"/>
          <w:sz w:val="28"/>
          <w:sz w:val="28"/>
          <w:szCs w:val="28"/>
          <w:rtl w:val="true"/>
          <w:lang w:bidi="ar-SA"/>
        </w:rPr>
        <w:t>الثياب بالثيابات مع كون الغزل في الثاني أكثر لامانع منه، قال في تحرير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لاتجري تبعية الفرع للأصل في المكيلية والموزونية، فما كان أصله مما يكال أو يوزن فخرج منه شيء لايكال ولايوزن لابأس بالتفاضل بين الأصل وما خرج منه، وكذا بين ما خرج منه بعضه مع بعض، فلا بأس بالتفاضل بين القطن ومنسوجه ولابين منسوجين منه، بأن يباع ثوبان بثوب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يظهر ما في مجمع الفائدة، حيث جعل صحيحة عبدالرحمان بن أبي عبدالله من مؤيدات عدم كلية تبعية الفرع للأصل، مع أنك عرفت إن غاية ما في الباب هو تخصيص الكلية، إذ لامنافاة بينهما بعد كون النسبة بينهما عموم وخصوص كما لايخفى</w:t>
      </w:r>
      <w:r>
        <w:rPr>
          <w:rFonts w:eastAsia="Amiri" w:cs="Amiri" w:ascii="Amiri" w:hAnsi="Amiri"/>
          <w:color w:val="111111"/>
          <w:sz w:val="28"/>
          <w:szCs w:val="28"/>
          <w:rtl w:val="true"/>
          <w:lang w:bidi="ar-SA"/>
        </w:rPr>
        <w:t>.</w:t>
      </w:r>
    </w:p>
    <w:p>
      <w:pPr>
        <w:pStyle w:val="Heading6"/>
        <w:numPr>
          <w:ilvl w:val="5"/>
          <w:numId w:val="1"/>
        </w:numPr>
        <w:rPr/>
      </w:pPr>
      <w:bookmarkStart w:id="164" w:name="__RefHeading___Toc438468_1280447820"/>
      <w:bookmarkStart w:id="165" w:name="_Toc61"/>
      <w:bookmarkEnd w:id="164"/>
      <w:r>
        <w:rPr>
          <w:rtl w:val="true"/>
        </w:rPr>
        <w:t>التنبيه الثاني</w:t>
      </w:r>
      <w:r>
        <w:rPr>
          <w:rtl w:val="true"/>
        </w:rPr>
        <w:t xml:space="preserve">: </w:t>
      </w:r>
      <w:r>
        <w:rPr>
          <w:rtl w:val="true"/>
        </w:rPr>
        <w:t>الكلية المستفادة من التعليل</w:t>
      </w:r>
      <w:bookmarkEnd w:id="165"/>
    </w:p>
    <w:p>
      <w:pPr>
        <w:pStyle w:val="BookText"/>
        <w:rPr/>
      </w:pPr>
      <w:r>
        <w:rPr>
          <w:rFonts w:ascii="Amiri" w:hAnsi="Amiri" w:eastAsia="Amiri" w:cs="Amiri"/>
          <w:color w:val="111111"/>
          <w:sz w:val="28"/>
          <w:sz w:val="28"/>
          <w:szCs w:val="28"/>
          <w:rtl w:val="true"/>
          <w:lang w:bidi="ar-SA"/>
        </w:rPr>
        <w:t>إنّ الكلية المستفادة من التعليل، كقوله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أصل الشعير من الحنطة راجعة الى معاملة الفرع مع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معاملة الفرع مع الفرع فلا تستفاد من التعليل المذكور، مع أن الظاهر من كلمات الأصحاب هو عدم جواز التفاضل في الفرع مع الفرع ولو كانا مختلفين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الاستدلال له بقوله عليه السلام في صحيحة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 الحنطة والشعير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لاإنّما أصلهما 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العبرة باطلاق الوارد لابخصوصية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أصلهما واحد أعم من أن يكون أحدهما فرعاً للآخر أو كلاهما فرعين 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فتطبيقه على الحنطة والشعير مع كون الشعير متخذاً من الحنطة لاينافي الاطلاق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الى أن صريح المنقول من عليّ بن إبراهيم هو المنع عن التفاضل في معاملة الفرع مع الفرع أيضاً،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كيل أو وزن مما أصله واحد فليس لبعضه فضل على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 الوسيلة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الأحاديث </w:t>
      </w:r>
      <w:r>
        <w:rPr>
          <w:rFonts w:eastAsia="Amiri" w:cs="Amiri" w:ascii="Amiri" w:hAnsi="Amiri"/>
          <w:color w:val="111111"/>
          <w:sz w:val="28"/>
          <w:szCs w:val="28"/>
          <w:lang w:bidi="ar-SA"/>
        </w:rPr>
        <w:t>147/18</w:t>
      </w:r>
      <w:r>
        <w:rPr>
          <w:rFonts w:eastAsia="Amiri" w:cs="Amiri" w:ascii="Amiri" w:hAnsi="Amiri"/>
          <w:color w:val="111111"/>
          <w:sz w:val="28"/>
          <w:szCs w:val="28"/>
          <w:rtl w:val="true"/>
          <w:lang w:bidi="ar-SA"/>
        </w:rPr>
        <w:t xml:space="preserve">. </w:t>
      </w:r>
      <w:bookmarkStart w:id="166" w:name="pg16078_173756"/>
    </w:p>
    <w:p>
      <w:pPr>
        <w:pStyle w:val="BookText"/>
        <w:rPr/>
      </w:pPr>
      <w:bookmarkEnd w:id="166"/>
      <w:r>
        <w:rPr>
          <w:rFonts w:ascii="Amiri" w:hAnsi="Amiri" w:eastAsia="Amiri" w:cs="Amiri"/>
          <w:color w:val="111111"/>
          <w:sz w:val="28"/>
          <w:sz w:val="28"/>
          <w:szCs w:val="28"/>
          <w:rtl w:val="true"/>
          <w:lang w:bidi="ar-SA"/>
        </w:rPr>
        <w:t>بعض، كيلاً بكيل أو وزناً بوزن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انجباره بالاجماع وعمل الأصحاب، خصوصاً مع أنه لادليل لهم إلاّ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الاستدلال بصحيحة الحلبي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وضوح دلالتها للجميع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نقلنا كثيراً من العبائر الدالة على أنهم أفتوا بعدم جواز التفاضل بين الفرعين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صرّح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بالاجماع حيث قال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مع كل فرع له واحد وكذا فروع كل أصل واحد، وذلك كاللبن الحليب مع الزبد والسمن والمخيض واللبا والمصل والأقط والجبن والترجين والكشك والكامخ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عند علمائنا أجمع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6"/>
        <w:numPr>
          <w:ilvl w:val="5"/>
          <w:numId w:val="1"/>
        </w:numPr>
        <w:rPr/>
      </w:pPr>
      <w:bookmarkStart w:id="167" w:name="__RefHeading___Toc438470_1280447820"/>
      <w:bookmarkStart w:id="168" w:name="_Toc62"/>
      <w:bookmarkEnd w:id="167"/>
      <w:r>
        <w:rPr>
          <w:rtl w:val="true"/>
        </w:rPr>
        <w:t>التنبيه الثالث</w:t>
      </w:r>
      <w:r>
        <w:rPr>
          <w:rtl w:val="true"/>
        </w:rPr>
        <w:t xml:space="preserve">: </w:t>
      </w:r>
      <w:r>
        <w:rPr>
          <w:rtl w:val="true"/>
        </w:rPr>
        <w:t>جواز التفاضل مع اختلاف الجنسين أولى</w:t>
      </w:r>
      <w:bookmarkEnd w:id="168"/>
    </w:p>
    <w:p>
      <w:pPr>
        <w:pStyle w:val="BookText"/>
        <w:rPr/>
      </w:pPr>
      <w:r>
        <w:rPr>
          <w:rFonts w:ascii="Amiri" w:hAnsi="Amiri" w:eastAsia="Amiri" w:cs="Amiri"/>
          <w:color w:val="111111"/>
          <w:sz w:val="28"/>
          <w:sz w:val="28"/>
          <w:szCs w:val="28"/>
          <w:rtl w:val="true"/>
          <w:lang w:bidi="ar-SA"/>
        </w:rPr>
        <w:t>إنه لايخفى عليك أن ما ذكرناه من حكومة الأخبار الواردة في وحدة الفرع مع الأصل بالنسبة الى الأخبار الدالة على جواز التفاضل مع اختلاف الجنسين أولى مما ذهب إليه في جامع المدارك من الجمع بينهما، بحمل المنع في أخبار الواردة في وحدة الفرع على الكراهة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لعدم مساعدة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لايجوز في إخبار معاملة الحنطة مع الشعير للحمل على الكراهة، وإن أمكن الجمع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في أخبار جواز التفاضل مع الاختلاف بحمل المنع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الى ذهاب الأصحاب الى الحرمة لاالكراهة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ذهب في جامع المدارك الى أن العلية المستفادة من صحيحة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أصلهما واحد متعارضة مع العلّية المستفادة من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 الجنسان فبيعوا كيف شئتم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حمل الأوّل على الحكمة في تشريع الحكم ولامجال لهذا الاحتمال في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الأحاديث </w:t>
      </w:r>
      <w:r>
        <w:rPr>
          <w:rFonts w:eastAsia="Amiri" w:cs="Amiri" w:ascii="Amiri" w:hAnsi="Amiri"/>
          <w:color w:val="111111"/>
          <w:sz w:val="28"/>
          <w:szCs w:val="28"/>
          <w:lang w:bidi="ar-SA"/>
        </w:rPr>
        <w:t>139/18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التذكرة </w:t>
      </w:r>
      <w:r>
        <w:rPr>
          <w:rFonts w:eastAsia="Amiri" w:cs="Amiri" w:ascii="Amiri" w:hAnsi="Amiri"/>
          <w:color w:val="111111"/>
          <w:sz w:val="28"/>
          <w:szCs w:val="28"/>
          <w:lang w:bidi="ar-SA"/>
        </w:rPr>
        <w:t>479/1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القديم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المدارك </w:t>
      </w:r>
      <w:r>
        <w:rPr>
          <w:rFonts w:eastAsia="Amiri" w:cs="Amiri" w:ascii="Amiri" w:hAnsi="Amiri"/>
          <w:color w:val="111111"/>
          <w:sz w:val="28"/>
          <w:szCs w:val="28"/>
          <w:lang w:bidi="ar-SA"/>
        </w:rPr>
        <w:t>245/3</w:t>
      </w:r>
      <w:r>
        <w:rPr>
          <w:rFonts w:eastAsia="Amiri" w:cs="Amiri" w:ascii="Amiri" w:hAnsi="Amiri"/>
          <w:color w:val="111111"/>
          <w:sz w:val="28"/>
          <w:szCs w:val="28"/>
          <w:rtl w:val="true"/>
          <w:lang w:bidi="ar-SA"/>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المدارك </w:t>
      </w:r>
      <w:r>
        <w:rPr>
          <w:rFonts w:eastAsia="Amiri" w:cs="Amiri" w:ascii="Amiri" w:hAnsi="Amiri"/>
          <w:color w:val="111111"/>
          <w:sz w:val="28"/>
          <w:szCs w:val="28"/>
          <w:lang w:bidi="ar-SA"/>
        </w:rPr>
        <w:t>254/3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bookmarkStart w:id="169" w:name="pg16078_173757"/>
    </w:p>
    <w:p>
      <w:pPr>
        <w:pStyle w:val="BookText"/>
        <w:rPr/>
      </w:pPr>
      <w:bookmarkEnd w:id="169"/>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دلالة الصحيحة على العلّية أظهر من دلالة الموضوع على العلّية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الثاني بالاشعار، فلا يقاوم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الى صراحة بقية الأخبار في العلّية، كقوله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أصل الشعير من الحنطة وقوله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الشعير من الحنطة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لسان التعليلات المذكورة هو لسان الحكومة دون العكس، فلااشكال في تقدمها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والحمل على الحكمة مع ظهور الروايات في العلّية لاموجب له، وعدم امكان حمل الموضوع على الحكمة في اخبار جواز التفاضل لايكون من المرجحات كما لايخفى</w:t>
      </w:r>
      <w:r>
        <w:rPr>
          <w:rFonts w:eastAsia="Amiri" w:cs="Amiri" w:ascii="Amiri" w:hAnsi="Amiri"/>
          <w:color w:val="111111"/>
          <w:sz w:val="28"/>
          <w:szCs w:val="28"/>
          <w:rtl w:val="true"/>
          <w:lang w:bidi="ar-SA"/>
        </w:rPr>
        <w:t>.</w:t>
      </w:r>
    </w:p>
    <w:p>
      <w:pPr>
        <w:pStyle w:val="Heading6"/>
        <w:numPr>
          <w:ilvl w:val="5"/>
          <w:numId w:val="1"/>
        </w:numPr>
        <w:rPr/>
      </w:pPr>
      <w:bookmarkStart w:id="170" w:name="__RefHeading___Toc438472_1280447820"/>
      <w:bookmarkStart w:id="171" w:name="_Toc63"/>
      <w:bookmarkEnd w:id="170"/>
      <w:r>
        <w:rPr>
          <w:rtl w:val="true"/>
        </w:rPr>
        <w:t>التنبيه الرابع</w:t>
      </w:r>
      <w:r>
        <w:rPr>
          <w:rtl w:val="true"/>
        </w:rPr>
        <w:t xml:space="preserve">: </w:t>
      </w:r>
      <w:r>
        <w:rPr>
          <w:rtl w:val="true"/>
        </w:rPr>
        <w:t>الأخبار الدالة على وحدة الشعير مع الحنطة</w:t>
      </w:r>
      <w:bookmarkEnd w:id="171"/>
    </w:p>
    <w:p>
      <w:pPr>
        <w:pStyle w:val="BookText"/>
        <w:rPr/>
      </w:pPr>
      <w:r>
        <w:rPr>
          <w:rFonts w:ascii="Amiri" w:hAnsi="Amiri" w:eastAsia="Amiri" w:cs="Amiri"/>
          <w:color w:val="111111"/>
          <w:sz w:val="28"/>
          <w:sz w:val="28"/>
          <w:szCs w:val="28"/>
          <w:rtl w:val="true"/>
          <w:lang w:bidi="ar-SA"/>
        </w:rPr>
        <w:t xml:space="preserve">إن الكلية المستفادة من الأخبار الدالة على وحدة الشعير مع الحنطة بملاك أنه منها تدل على وحدة الفرع مع الأصل في الجنس لاغير، وعليه فإذا كان الفرع من المكيل أو الموزون وأصله معدود لايكون الفرع محكوماً بحكم أصله، فمثل دهن الجوز موزون وأصله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معدود فحيث لاتبعية للفرع بالنسبة الى الأصل في المكيلية والموزونية والمعدودية لايجوز التفاضل في الدهن وان جاز ذلك في نفس الجوز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عرفت ذلك في العكس أيضاً، فإنه إن كان الأصل موزوناً أو مكيلاً والفرع يكون معدوداً أو مذروعاً كالثياب والقطن يجوز التفاضل في الثياب دون نفس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صرح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الملحقات بانه إذا كان الفرع من المكيل والموزون وأصله من غيرهما لايجوز التفاضل فيه كما في دهن الجوز، فإنه موزون وأصله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الجوز معدود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العكس يجوز التفاضل، كالثياب، فإنها مذروع وأصلها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الغزل والقطن من الموزون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الملحقات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bookmarkStart w:id="172" w:name="pg16078_173758"/>
    </w:p>
    <w:p>
      <w:pPr>
        <w:pStyle w:val="Heading6"/>
        <w:numPr>
          <w:ilvl w:val="5"/>
          <w:numId w:val="1"/>
        </w:numPr>
        <w:rPr/>
      </w:pPr>
      <w:bookmarkStart w:id="173" w:name="__RefHeading___Toc438474_1280447820"/>
      <w:bookmarkStart w:id="174" w:name="_Toc64"/>
      <w:bookmarkEnd w:id="172"/>
      <w:bookmarkEnd w:id="173"/>
      <w:r>
        <w:rPr>
          <w:rtl w:val="true"/>
        </w:rPr>
        <w:t>التنبيه الخامس</w:t>
      </w:r>
      <w:r>
        <w:rPr>
          <w:rtl w:val="true"/>
        </w:rPr>
        <w:t xml:space="preserve">: </w:t>
      </w:r>
      <w:r>
        <w:rPr>
          <w:rtl w:val="true"/>
        </w:rPr>
        <w:t>هل يجوز التساوى بين الفرع و الأصل في مثل الحنطة والسويق</w:t>
      </w:r>
      <w:bookmarkEnd w:id="174"/>
    </w:p>
    <w:p>
      <w:pPr>
        <w:pStyle w:val="BookText"/>
        <w:rPr/>
      </w:pPr>
      <w:r>
        <w:rPr>
          <w:rFonts w:ascii="Amiri" w:hAnsi="Amiri" w:eastAsia="Amiri" w:cs="Amiri"/>
          <w:color w:val="111111"/>
          <w:sz w:val="28"/>
          <w:sz w:val="28"/>
          <w:szCs w:val="28"/>
          <w:rtl w:val="true"/>
          <w:lang w:bidi="ar-SA"/>
        </w:rPr>
        <w:t>في أنه هل يجوز التساوي بين الفرع والأصل في مثل الحنطة والسويق مع أن الحنطة لها ريع وفضل أو لايجوز؟</w:t>
      </w:r>
    </w:p>
    <w:p>
      <w:pPr>
        <w:pStyle w:val="BookText"/>
        <w:rPr/>
      </w:pPr>
      <w:r>
        <w:rPr>
          <w:rFonts w:ascii="Amiri" w:hAnsi="Amiri" w:eastAsia="Amiri" w:cs="Amiri"/>
          <w:color w:val="111111"/>
          <w:sz w:val="28"/>
          <w:sz w:val="28"/>
          <w:szCs w:val="28"/>
          <w:rtl w:val="true"/>
          <w:lang w:bidi="ar-SA"/>
        </w:rPr>
        <w:t>ذهب بعضٌ الى الثاني معلّلاً بالزيادة وقياساً باليابس من جنس بآخر رطباً، مثل الرطب بالتمر والعنب الزبيب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لاينبغي النظر الى مثل هذه الزيادة في وقت آخر بتبديل وتغيير مع أنه معتبر عندهم في الرطب والتمر؟</w:t>
      </w:r>
    </w:p>
    <w:p>
      <w:pPr>
        <w:pStyle w:val="BookText"/>
        <w:rPr/>
      </w:pPr>
      <w:r>
        <w:rPr>
          <w:rFonts w:ascii="Amiri" w:hAnsi="Amiri" w:eastAsia="Amiri" w:cs="Amiri"/>
          <w:color w:val="111111"/>
          <w:sz w:val="28"/>
          <w:sz w:val="28"/>
          <w:szCs w:val="28"/>
          <w:rtl w:val="true"/>
          <w:lang w:bidi="ar-SA"/>
        </w:rPr>
        <w:t>ثم إن الزيادة في الحنطة بالنسبة الى السويق متصورة بأحد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حكي عن الوافي من أن البُرّ له ريع وفضل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يزيد إذا خبز بخلاف السويق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الجواهر من أنه قد يكون المراد أنه إذا بيع احدهما بالآخر كيلاً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لأنهما من المكيلات، فإن الحنطة تكون أثقل والسويق أخف فيحصل الريع والزيادة في الحنطة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 أوّلاً بجواز التساوي وإن كان له ريع وفضل في الآتي، لأن المعتبر هو المماثلة حال البيع وهي 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الفضل في الآتي غير مضرّ، كما أن الأثقلية باعتبار الوزن مع تساويهما بحسب الكيل وشيوع الكيل في مثله لاتضرّ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الى صحيحة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ما تقول في البُر بالسويق‌؟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بمثل لابأس 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يكون له ريع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له فضل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له مؤونة‌؟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بذا،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صرح في الرياض باغتفار هذه الزيادة اتفاقاً فتوى ورواية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 بأن الزيادة المذكورة في المقيس عليه تكون مكروهة لامحرمة، جمعاً بين الروايات الدالة على المنع، والروايات الدالة على الجواز،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أبوعبدالله عليه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w:t>
      </w:r>
      <w:r>
        <w:rPr>
          <w:rFonts w:eastAsia="IRNazanin" w:cs="IRNazanin"/>
          <w:color w:val="111111"/>
          <w:sz w:val="28"/>
          <w:szCs w:val="28"/>
          <w:lang w:bidi="fa-IR"/>
        </w:rPr>
        <w:t>253/23</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الأحاديث </w:t>
      </w:r>
      <w:r>
        <w:rPr>
          <w:rFonts w:eastAsia="Amiri" w:cs="Amiri" w:ascii="Amiri" w:hAnsi="Amiri"/>
          <w:color w:val="111111"/>
          <w:sz w:val="28"/>
          <w:szCs w:val="28"/>
          <w:lang w:bidi="ar-SA"/>
        </w:rPr>
        <w:t>149/18</w:t>
      </w:r>
      <w:r>
        <w:rPr>
          <w:rFonts w:eastAsia="Amiri" w:cs="Amiri" w:ascii="Amiri" w:hAnsi="Amiri"/>
          <w:color w:val="111111"/>
          <w:sz w:val="28"/>
          <w:szCs w:val="28"/>
          <w:rtl w:val="true"/>
          <w:lang w:bidi="ar-SA"/>
        </w:rPr>
        <w:t xml:space="preserve">. </w:t>
      </w:r>
      <w:bookmarkStart w:id="175" w:name="pg16078_173759"/>
    </w:p>
    <w:p>
      <w:pPr>
        <w:pStyle w:val="BookText"/>
        <w:rPr/>
      </w:pPr>
      <w:bookmarkEnd w:id="175"/>
      <w:r>
        <w:rPr>
          <w:rFonts w:ascii="Amiri" w:hAnsi="Amiri" w:eastAsia="Amiri" w:cs="Amiri"/>
          <w:color w:val="111111"/>
          <w:sz w:val="28"/>
          <w:sz w:val="28"/>
          <w:szCs w:val="28"/>
          <w:rtl w:val="true"/>
          <w:lang w:bidi="ar-SA"/>
        </w:rPr>
        <w:t>عن العنب بالزبيب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لايصلح إلاّ مثلاً بمثل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الرطب والتمر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بمثل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العنب والرطب يصيران أقل بسبب اليبوسة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 بما قيل من الفرق بين الحنطة والسويق وبين الرطب والتمر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لإمكان أن يجعل الزيادة في الحنطة في مقابل الطحن، كما أشير إليه في نفس الرواية الواردة في الحنطة مع السويق، بخلاف الرطب والتمر، إذ لامؤونة في يبس التمر فتأمل</w:t>
      </w:r>
      <w:r>
        <w:rPr>
          <w:rFonts w:eastAsia="Amiri" w:cs="Amiri" w:ascii="Amiri" w:hAnsi="Amiri"/>
          <w:color w:val="111111"/>
          <w:sz w:val="28"/>
          <w:szCs w:val="28"/>
          <w:rtl w:val="true"/>
          <w:lang w:bidi="ar-SA"/>
        </w:rPr>
        <w:t>.</w:t>
      </w:r>
    </w:p>
    <w:p>
      <w:pPr>
        <w:pStyle w:val="Heading6"/>
        <w:numPr>
          <w:ilvl w:val="5"/>
          <w:numId w:val="1"/>
        </w:numPr>
        <w:rPr/>
      </w:pPr>
      <w:bookmarkStart w:id="176" w:name="__RefHeading___Toc438476_1280447820"/>
      <w:bookmarkStart w:id="177" w:name="_Toc65"/>
      <w:bookmarkEnd w:id="176"/>
      <w:r>
        <w:rPr>
          <w:rtl w:val="true"/>
        </w:rPr>
        <w:t>التنبيه السادس</w:t>
      </w:r>
      <w:r>
        <w:rPr>
          <w:rtl w:val="true"/>
        </w:rPr>
        <w:t xml:space="preserve">: </w:t>
      </w:r>
      <w:r>
        <w:rPr>
          <w:rtl w:val="true"/>
        </w:rPr>
        <w:t>جواز ابتياع درهم بدرهم مع اشتراط صياغة خاتم</w:t>
      </w:r>
      <w:bookmarkEnd w:id="177"/>
    </w:p>
    <w:p>
      <w:pPr>
        <w:pStyle w:val="BookText"/>
        <w:rPr/>
      </w:pPr>
      <w:r>
        <w:rPr>
          <w:rFonts w:ascii="Amiri" w:hAnsi="Amiri" w:eastAsia="Amiri" w:cs="Amiri"/>
          <w:color w:val="111111"/>
          <w:sz w:val="28"/>
          <w:sz w:val="28"/>
          <w:szCs w:val="28"/>
          <w:rtl w:val="true"/>
          <w:lang w:bidi="ar-SA"/>
        </w:rPr>
        <w:t>إنّ ظاهر الشرائع ومختصر النافع هو جواز ابتياع درهم بدرهم مع اشتراط صياغة خاتم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 بمنع صدق الزيادة بالاشتراط المذكور، لأن الربا هي الزيادة في العين إذا كان الجنس واحداً وهنا لازيادة في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 عليه بتحقق الربا بمطلق الزيادة في المتجانسين، ضرورة عدم صدق المثل بالمثل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الى أن الدليل لو كان هو منع صدق الزيادة لما كان وجه لتخصيص جواز ذلك بخصوص اشتراط الصياغة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وصف الخاتمية مثلاً لايتحقق به الربا، ولذا جاز بيعه بمثله فضة غير خاتم، فاشتراطها غير قادح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لإمكان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الشرط هنا العمل وهو صياغتها خاتماً لاوصف الخاتمية، و لاريب في تحقق الربا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الشرط مثلاً بيعه بفضة مصوغة خاتماً أمكن عدم تحقق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اشتراط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كبيعه الفضة بالفضة من الدراهم مثلاً أو بفضة من جنس المصوغ على وجه خاص بما هو أفراد للبيع، وبالوصف والشرط يتعين بعض أفرادها ومثله لايتحقق به الربا قطعاً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الكلام في شمول الأدلة وعدمها بالنسبة الى الزيادة غير العينية فراجع الجهة الرابعة من الجهات المذكورة في هذه الرسالة والمسألة محل 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الباب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الربا ح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w:t>
      </w:r>
      <w:r>
        <w:rPr>
          <w:rFonts w:eastAsia="IRNazanin" w:cs="IRNazanin"/>
          <w:color w:val="111111"/>
          <w:sz w:val="28"/>
          <w:szCs w:val="28"/>
          <w:lang w:bidi="fa-IR"/>
        </w:rPr>
        <w:t>32/24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استدل له بصحيحة أبي الصباح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أباعبدالله عليه السلام عن الرجل يقول للصائغ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 هذا الخاتم وابدل لك درهماً طازجياً بدرهم غلّة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يشكل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لادلالة فيه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مورده اشتراط الابدال في الصياغة لاالعكس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فرض صحة وقوع هذا الابدال عوضاً عن الاجارة أو الجعالة يرتفع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لاربا في نفس عقد بيع الدرهم، بالدرهم والمحرّم منه الزيادة في عقد بيعه، فيكون ذلك حيلة للتخلص من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أجاد في الدروس في أصل تحرير المسألة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أبوالصباح جواز جعل ابدال درهم طازج بدرهم غلّة عوضاً لصياغة خاتم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حكم جماعة بجواز بيع درهم بدرهم مع شرط صياغة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 صاحب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والأوجه المنع مطلقاً والرواية في الإجارة لاغير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لاريب أنه أولى من تعبير المصنف وغيره عن مضمون الرواية بأنه يجوز بيع درهم بدرهم مع اشتراط صياغة خاتم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عدم كونه كذلك والله أعلم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لايخفى ما فيه وفي كلام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تجويز جعل إبدال الدرهم الطازجي بدرهم الغلّة اُجرة للصياغة يوجب جواز جعل الاُجرة هي البيع الربوي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بيع الطازجي مع الغلّة بيع ربوي، كما أن جعل الإبدال غير البيع لايجدي بعد ما مرّ من حرمة مطلق المعاملة الربوية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فاللازم هو حمل الرواية على ما تقتضيه القواعد كما في محصل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الصياغة وقعت من جانب الغلّة، وقد حكى عن بعض أهل اللغة و جماعة من الفقهاء أنها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الباب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الصرف ح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w:t>
      </w:r>
      <w:r>
        <w:rPr>
          <w:rFonts w:eastAsia="IRNazanin" w:cs="IRNazanin"/>
          <w:color w:val="111111"/>
          <w:sz w:val="28"/>
          <w:szCs w:val="28"/>
          <w:lang w:bidi="fa-IR"/>
        </w:rPr>
        <w:t>36/24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المغشوش، والطازج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الخالص، فيكون الغش حينئذ والصياغة في مقابلة مازاد عليه من الطازج، وهذا لامانع منه في البيع وغيره وفي شرط خاتم وغيره من الصنائع والأعيان، فتكون الرواية حينئذ موافقة للضوابط و لايقتصر على مضمونها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لايجوز جعل الاُجرة للصياغة ابدال الطازجي مع الغلّة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يؤول الى جعل المعاملة الربوية اُجرة لعمل الصياغة، سواء كان المراد من الإبدال هو البيع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سابقاً من حرمة مطلق المعاملة الربوية، و ليس مفاد الصحيحة ذلك كما عرفت من الشهيد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يجوز اشتراط الصياغة في معاملة درهم بدرهم بناءً على عدم كون اشتراط العمل زيادة ربوية، بخلاف ما إذا قلنا بأنه زيادة ربوية والمسألة محل خلاف و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يجوز معاملة الغلّة مع الطازجي إذا جعل في جانب الغلّة عملاً، ويؤول الى بيع المتجانسين مثلاً بمثل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الزيادة في طرف الطازجي اُجرة في مقابل الصياغة في طرف الغلّة، و المعاملة حينئذ تكون مركبة من بيع واجارة، و لااشكال فيه فيما إذا كانت زيادة الطازجي محرزة بالنسبة الى الغلّة و كانت المعاملة قبل عمل الصياغة، وأما إذا كانت المعاملة بعد عمل الصياغة وأراد جعل الزيادة في قبال الهيئة، كما إذا باع مثقالين من الذهب في مقابل مثقال ذهب مصوغ فجعل مثقال في مقابل مثقال ومثقال آخر في مقابل الهيئة فمحل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أن الهيئة بعد تحققها تعدّ من أوصاف المال، وحيث إنّ الأوصاف لاتقابل بالأعواض بل تكون مزيدة للمال، فالزيادة وقعت في مقابل أصل المال، فيلزم منه الربا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 هذا الخاتم وابدل لك درهماً طازجياً بدرهم غلّة في صحيحة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المسالك </w:t>
      </w:r>
      <w:r>
        <w:rPr>
          <w:rFonts w:eastAsia="Amiri" w:cs="Amiri" w:ascii="Amiri" w:hAnsi="Amiri"/>
          <w:color w:val="111111"/>
          <w:sz w:val="28"/>
          <w:szCs w:val="28"/>
          <w:lang w:bidi="ar-SA"/>
        </w:rPr>
        <w:t>345/3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أبي الصباح الكناني أيضاً هو وقوع الإبدال قبل الصياغة لابعدها، نعم ظاهر صحيحة محمد بن مسلم الواردة في البُرّ والسويق والجاعلة زيادة البُرّ في مقابل مؤونة السويق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بهذا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المعاملة بين البُرّ والسويق الموجود، ومن المعلوم أن السويق الموجود صار سويقاً قبل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البُرّ مع السويق متماثلان بالفعل بحسب الوزن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الزيادة بالريع تقديرية وهو معفو عنه هنا وفي الرطب واليابس من الفواكه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يستفاد من الرواية جواز جعل الزيادة بالفعل في مقابل الهيئة الحاصلة قبلاً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وقعت المعاملة كيلاً لاوزناً و كان الكيل شائعاً فيه أيضاً، فهما وإن كانا متساويين بحسب الكيل ولكن كانت الحنطة أثقل بحسب الوزن بالفعل، فجعل مقدار الزائد في مقابل الهيئة الحاصلة بالمؤونة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التعدي عن المورد الى سائر الموارد مع وجود المماثلة في المورد بحسب الكيل، واحتمال آخر في المقام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الزيادة تقديرية وكون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بذا جواباً اقناعياً محل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 يظهر ما في تحرير الوسيلة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أن يشتري من الصائغ خاتماً أو قُرْطاً مثلاً من فضة أو ذهب بجنسه مع زيادة بملاحظة اُجرته، بل إما يشتريه بغير جنسه، أو يشتري منه مقداراً منهما بجنسه مثلاً بمثل ويعين له اُجرة لصياغته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فصّ الخاتم مثلاً من الصائغ، وكان من غير جنس حلقته جاز الشراء بجنسه مع الزيادة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عرفت من أن الصياغة الموجودة من الأوصاف، وهي لاتقابل بالأعواض بل تكون مزيدة للمال، فالزيادة حينئذ تقع في مقابل أصل المتجانس فيلزم الربا كما عرفت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التفكيك بين المادة والهيئة معتبر في باب الفسخ وباب المفلس و باب الاجارة فيما إذا انقضت المدة وسلّم الأجير العين الى المؤجر وقد زادت بعمله صفة في العين،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الأحاديث </w:t>
      </w:r>
      <w:r>
        <w:rPr>
          <w:rFonts w:eastAsia="Amiri" w:cs="Amiri" w:ascii="Amiri" w:hAnsi="Amiri"/>
          <w:color w:val="111111"/>
          <w:sz w:val="28"/>
          <w:szCs w:val="28"/>
          <w:lang w:bidi="ar-SA"/>
        </w:rPr>
        <w:t>149/18</w:t>
      </w:r>
      <w:r>
        <w:rPr>
          <w:rFonts w:eastAsia="Amiri" w:cs="Amiri" w:ascii="Amiri" w:hAnsi="Amiri"/>
          <w:color w:val="111111"/>
          <w:sz w:val="28"/>
          <w:szCs w:val="28"/>
          <w:rtl w:val="true"/>
          <w:lang w:bidi="ar-SA"/>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 الوسيلة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باب الغرامة، فإن العرف يعتبرون انتقال المادة المنفكة المجزّأة عن الهيئة الى مالكها، وبعد هذا الاعتبار تصير الهيئة مستقلاً بالاعتبار، و المفروض أن لها المالكية كالوجود، فتصير مالاً مستقلاً، فإذا اعتبرت منفكة تبقى لامحالة على ملك من احدثها أو حكم بضمانها لو أتلفها الغاصب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كانت الهيئة معتبرة منفكة عن المادة لجاز المعاملة عليها بالبيع أو الصلح، و مقتضى ذلك هو جواز جعل شيء في مقابل الهيئة الحاصلة بالصياغة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أفاد شيخنا الاُستاذ الأراكي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يمكن الفرق بين ما إذا لم يحصل موجب خارجي لاعتبار التفكيك وقصد ذلك بنفس الجعل، فهذا لايساعده الاعتبار، وبين ما إذا حصل موجب خارجي، فحينئذ يصح كما في الأمثلة المذكورة، فإنه بعد تجزئة العين عن الهيئة يجوز أن يصطلحا شخصين آخرين في أن يقوما مقامهما في ملكية أحدهما المادة المجردة والآخر الهيئة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على ما ذكرت أنه لو أحدث مثل ذلك الغاصب كان كما إذا ضمّ الى العين جزءاً من أمواله، ولايمكن الالتزام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الفرق بين ما إذا كان من أوّل الحدوث ملكية المادة لغير المحدث للهيئة كما في المغصوب، فلا يساعد العرف على التفكيك، وبين ما إذا اتحد المحدث و المالك للمادة في الابتداء ثم حصل التفريق في الاستدامة، فيساعدون على التفكيك، نظير نتاج الدابة، فإنه لايساعد العرف على حدوث النتاج في ملك غير مالك الدابة ولكن بعد الحدوث في ملكه لامانع من التفريق في البقاء و الاستدامة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كان التفكيك بين الذات و الهيئة عند المعاملة مرسوماً عند العقلاء لم يبعد أن يشمله عمومات نفوذ المعاملة بعد كون موضوعاتها حقيقية لاخارجية فتدبر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bookmarkStart w:id="178" w:name="pg16078_173764"/>
    </w:p>
    <w:p>
      <w:pPr>
        <w:pStyle w:val="Heading5"/>
        <w:numPr>
          <w:ilvl w:val="4"/>
          <w:numId w:val="1"/>
        </w:numPr>
        <w:rPr/>
      </w:pPr>
      <w:bookmarkStart w:id="179" w:name="__RefHeading___Toc438478_1280447820"/>
      <w:bookmarkStart w:id="180" w:name="_Toc66"/>
      <w:bookmarkEnd w:id="178"/>
      <w:bookmarkEnd w:id="179"/>
      <w:r>
        <w:rPr>
          <w:rtl w:val="true"/>
        </w:rPr>
        <w:t>المقام الثاني في اعتبار الشرط الثاني و هو الكيل و الوزن في الربا المعاملي</w:t>
      </w:r>
      <w:bookmarkEnd w:id="180"/>
    </w:p>
    <w:p>
      <w:pPr>
        <w:pStyle w:val="Heading6"/>
        <w:numPr>
          <w:ilvl w:val="5"/>
          <w:numId w:val="1"/>
        </w:numPr>
        <w:rPr/>
      </w:pPr>
      <w:bookmarkStart w:id="181" w:name="__RefHeading___Toc438480_1280447820"/>
      <w:bookmarkStart w:id="182" w:name="_Toc67"/>
      <w:bookmarkEnd w:id="181"/>
      <w:r>
        <w:rPr>
          <w:rtl w:val="true"/>
        </w:rPr>
        <w:t>اشارة</w:t>
      </w:r>
      <w:bookmarkEnd w:id="182"/>
    </w:p>
    <w:p>
      <w:pPr>
        <w:pStyle w:val="BookText"/>
        <w:rPr/>
      </w:pPr>
      <w:r>
        <w:rPr>
          <w:rFonts w:ascii="Amiri" w:hAnsi="Amiri" w:eastAsia="Amiri" w:cs="Amiri"/>
          <w:color w:val="111111"/>
          <w:sz w:val="28"/>
          <w:sz w:val="28"/>
          <w:szCs w:val="28"/>
          <w:rtl w:val="true"/>
          <w:lang w:bidi="ar-SA"/>
        </w:rPr>
        <w:t>و هنا اُمور</w:t>
      </w:r>
      <w:r>
        <w:rPr>
          <w:rFonts w:eastAsia="Amiri" w:cs="Amiri" w:ascii="Amiri" w:hAnsi="Amiri"/>
          <w:color w:val="111111"/>
          <w:sz w:val="28"/>
          <w:szCs w:val="28"/>
          <w:rtl w:val="true"/>
          <w:lang w:bidi="ar-SA"/>
        </w:rPr>
        <w:t>:</w:t>
      </w:r>
    </w:p>
    <w:p>
      <w:pPr>
        <w:pStyle w:val="Heading6"/>
        <w:numPr>
          <w:ilvl w:val="5"/>
          <w:numId w:val="1"/>
        </w:numPr>
        <w:rPr/>
      </w:pPr>
      <w:bookmarkStart w:id="183" w:name="__RefHeading___Toc438482_1280447820"/>
      <w:bookmarkStart w:id="184" w:name="_Toc68"/>
      <w:bookmarkEnd w:id="183"/>
      <w:r>
        <w:rPr>
          <w:rtl w:val="true"/>
        </w:rPr>
        <w:t>الأمر الأوّل</w:t>
      </w:r>
      <w:r>
        <w:rPr>
          <w:rtl w:val="true"/>
        </w:rPr>
        <w:t xml:space="preserve">: </w:t>
      </w:r>
      <w:r>
        <w:rPr>
          <w:rtl w:val="true"/>
        </w:rPr>
        <w:t>أدلة اشتراط الكيل و الوزن في تحقق الربا</w:t>
      </w:r>
      <w:bookmarkEnd w:id="184"/>
    </w:p>
    <w:p>
      <w:pPr>
        <w:pStyle w:val="Heading6"/>
        <w:numPr>
          <w:ilvl w:val="5"/>
          <w:numId w:val="1"/>
        </w:numPr>
        <w:rPr/>
      </w:pPr>
      <w:bookmarkStart w:id="185" w:name="__RefHeading___Toc438484_1280447820"/>
      <w:bookmarkStart w:id="186" w:name="_Toc69"/>
      <w:bookmarkEnd w:id="185"/>
      <w:r>
        <w:rPr>
          <w:rtl w:val="true"/>
        </w:rPr>
        <w:t>اشارة</w:t>
      </w:r>
      <w:bookmarkEnd w:id="186"/>
    </w:p>
    <w:p>
      <w:pPr>
        <w:pStyle w:val="BookText"/>
        <w:rPr/>
      </w:pPr>
      <w:r>
        <w:rPr>
          <w:rFonts w:ascii="Amiri" w:hAnsi="Amiri" w:eastAsia="Amiri" w:cs="Amiri"/>
          <w:color w:val="111111"/>
          <w:sz w:val="28"/>
          <w:sz w:val="28"/>
          <w:szCs w:val="28"/>
          <w:rtl w:val="true"/>
          <w:lang w:bidi="ar-SA"/>
        </w:rPr>
        <w:t>أدلة اشتراط الكيل و الوزن في تحقق الربا فلا ربا، في غيرهما من المعدود و المذروع و ما يباع بالمشاهدة كالجوز و البيض و العبد و الثياب والدواب والنخيل والأشجار ونحوها، ويجوز فيها التفاضل ولو مع اتحاد الجنس 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والنصوص الدالة على ذلك مستفيضة وهي طوائف</w:t>
      </w:r>
      <w:r>
        <w:rPr>
          <w:rFonts w:eastAsia="Amiri" w:cs="Amiri" w:ascii="Amiri" w:hAnsi="Amiri"/>
          <w:color w:val="111111"/>
          <w:sz w:val="28"/>
          <w:szCs w:val="28"/>
          <w:rtl w:val="true"/>
          <w:lang w:bidi="ar-SA"/>
        </w:rPr>
        <w:t>:</w:t>
      </w:r>
    </w:p>
    <w:p>
      <w:pPr>
        <w:pStyle w:val="Heading6"/>
        <w:numPr>
          <w:ilvl w:val="5"/>
          <w:numId w:val="1"/>
        </w:numPr>
        <w:rPr/>
      </w:pPr>
      <w:bookmarkStart w:id="187" w:name="__RefHeading___Toc438486_1280447820"/>
      <w:bookmarkStart w:id="188" w:name="_Toc70"/>
      <w:bookmarkEnd w:id="187"/>
      <w:r>
        <w:rPr>
          <w:rtl w:val="true"/>
        </w:rPr>
        <w:t>الطائفة الاولى</w:t>
      </w:r>
      <w:r>
        <w:rPr>
          <w:rtl w:val="true"/>
        </w:rPr>
        <w:t xml:space="preserve">: </w:t>
      </w:r>
      <w:r>
        <w:rPr>
          <w:rtl w:val="true"/>
        </w:rPr>
        <w:t>ما يدل على حصر الربا في المكيل و الموزون</w:t>
      </w:r>
      <w:bookmarkEnd w:id="188"/>
    </w:p>
    <w:p>
      <w:pPr>
        <w:pStyle w:val="BookText"/>
        <w:rPr/>
      </w:pPr>
      <w:r>
        <w:rPr>
          <w:rFonts w:ascii="Amiri" w:hAnsi="Amiri" w:eastAsia="Amiri" w:cs="Amiri"/>
          <w:color w:val="111111"/>
          <w:sz w:val="28"/>
          <w:sz w:val="28"/>
          <w:szCs w:val="28"/>
          <w:rtl w:val="true"/>
          <w:lang w:bidi="ar-SA"/>
        </w:rPr>
        <w:t>ما يدلّ على حصر الربا في المكيل والموزون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زرارة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لايكون الربا إلاّ فيما يكال أو يوزن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لايكون الربا إلا فيما يكال أو يوزن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6"/>
        <w:numPr>
          <w:ilvl w:val="5"/>
          <w:numId w:val="1"/>
        </w:numPr>
        <w:rPr/>
      </w:pPr>
      <w:bookmarkStart w:id="189" w:name="__RefHeading___Toc438488_1280447820"/>
      <w:bookmarkStart w:id="190" w:name="_Toc71"/>
      <w:bookmarkEnd w:id="189"/>
      <w:r>
        <w:rPr>
          <w:rtl w:val="true"/>
        </w:rPr>
        <w:t>الطائفة الثانية</w:t>
      </w:r>
      <w:r>
        <w:rPr>
          <w:rtl w:val="true"/>
        </w:rPr>
        <w:t xml:space="preserve">: </w:t>
      </w:r>
      <w:r>
        <w:rPr>
          <w:rtl w:val="true"/>
        </w:rPr>
        <w:t>ما يدل على جواز التفاضل في غير المكيل و الموزون</w:t>
      </w:r>
      <w:bookmarkEnd w:id="190"/>
    </w:p>
    <w:p>
      <w:pPr>
        <w:pStyle w:val="BookText"/>
        <w:rPr/>
      </w:pPr>
      <w:r>
        <w:rPr>
          <w:rFonts w:ascii="Amiri" w:hAnsi="Amiri" w:eastAsia="Amiri" w:cs="Amiri"/>
          <w:color w:val="111111"/>
          <w:sz w:val="28"/>
          <w:sz w:val="28"/>
          <w:szCs w:val="28"/>
          <w:rtl w:val="true"/>
          <w:lang w:bidi="ar-SA"/>
        </w:rPr>
        <w:t>ما يدلّ على جواز التفاضل في غير المكيل والموزون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الحلبي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بمعاوضة المتاع ما لم يكن كيلاً و لاوزناً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الربا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الباب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الربا ح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الباب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الربا 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191" w:name="pg16078_173765"/>
    </w:p>
    <w:p>
      <w:pPr>
        <w:pStyle w:val="BookText"/>
        <w:rPr/>
      </w:pPr>
      <w:bookmarkEnd w:id="191"/>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داود بن حصين أنه سأل أبا عبدالله عليه السلام عن الشاة بالشاتين و البيضة بالبيضتين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ما لم يكن مكيلاً أو موزوناً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منصور بن حازم عن 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يكال أو يوزن فلا يصلح مثلين بمثل إذا كان من جنس واحد، فإذا كان لايكال ولايوزن فلا بأس به اثنين بواحد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6"/>
        <w:numPr>
          <w:ilvl w:val="5"/>
          <w:numId w:val="1"/>
        </w:numPr>
        <w:rPr/>
      </w:pPr>
      <w:bookmarkStart w:id="192" w:name="__RefHeading___Toc438490_1280447820"/>
      <w:bookmarkStart w:id="193" w:name="_Toc72"/>
      <w:bookmarkEnd w:id="192"/>
      <w:r>
        <w:rPr>
          <w:rtl w:val="true"/>
        </w:rPr>
        <w:t>الطائفة الثالثة</w:t>
      </w:r>
      <w:r>
        <w:rPr>
          <w:rtl w:val="true"/>
        </w:rPr>
        <w:t xml:space="preserve">: </w:t>
      </w:r>
      <w:r>
        <w:rPr>
          <w:rtl w:val="true"/>
        </w:rPr>
        <w:t>ما يدل علي جواز التفاضل في بعض مصاديق المعدود و المذروع</w:t>
      </w:r>
      <w:bookmarkEnd w:id="193"/>
    </w:p>
    <w:p>
      <w:pPr>
        <w:pStyle w:val="BookText"/>
        <w:rPr/>
      </w:pPr>
      <w:r>
        <w:rPr>
          <w:rFonts w:ascii="Amiri" w:hAnsi="Amiri" w:eastAsia="Amiri" w:cs="Amiri"/>
          <w:color w:val="111111"/>
          <w:sz w:val="28"/>
          <w:sz w:val="28"/>
          <w:szCs w:val="28"/>
          <w:rtl w:val="true"/>
          <w:lang w:bidi="ar-SA"/>
        </w:rPr>
        <w:t>ما يدلّ على جواز التفاضل في بعض مصاديق المعدود و المذروع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منصور بن حازم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البيضة بالبيضتين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به، والثوب بالثوبين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به، والفرس بالفرسين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البعير بالبعيرين والدابة بالدابتين يداً بيد ليس به بأس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بالثوب بالثوبين يداً بيد ونسية إذا وصفتهما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عبدالرحمان بن أبي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بيع الغزل بالثياب المنسوجة والغزل أكثر وزناً من الثياب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بيع الحيوان اثنين بواحد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سميت الثمن فلا 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 الوسائل وجامع الأحاديث ولكن السيد في الملحقات نقل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سميت السن فلا 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الباب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الربا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الباب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الربا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الباب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الربا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الباب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الربا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الباب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الربا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الباب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الربا ح </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الملحقات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هذه الروايات متفقة على جواز التفاضل في غير المكيل والموزون بالمفهوم كما في الطائفة الاُولى، وبالمنطوق كلياً كما في الطائفة الثانية، وبالمنطوق جزئياً كما في الطائفة الثالثة، وهذه الطوائف تقيّد إطلاق أدلة تدلّ على حرمة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قبالها موثقة حماد بن عيسى عن حريز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الثوبين الرديّين بالثوب المرتفع والبعير بالبعيرين والدابة بالدابتين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 ذلك عليّ عليه السلام فنحن نكرهه إلا أن يختلف الصنفان،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الإبل والبقر والغنم أو إحديهن في هذا الباب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نكرهه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صحيحة ابن مسكان عن أبي عبدالله عليه السلام أنه سئل عن الرجل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عاوضني بفرسي وفرسك وأزيدك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لايصلح ولكن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اعطني فرسك بكذا وكذا و اعطيك فرسي بكذا وكذا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هذان الخبران أوجبا ذهاب المفيد في محكي المقنعة وأبي علي وسلاّر الى أن حكم المعدود حكم المكيل والموزون، فلا يجوز التفاضل في المتجانسين مطلقاً نقداً و نسية، ولكنه واضح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الروايات السابقة صريحة في الجواز، وهذان الخبران ظاهران في الحرمة، فيحملان على الكراهة، جمعاً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الى عدم مقاومتهما مع تلك الأخبار من جهة قوة السند وموافقة المشهور، ولذلك احتمل السيد انّ مراد المذكورين صورة النسية وحملوا الخبرين عليهما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مقتضى صحيحة زرارة المتقدمة وغيرها هو جواز النسية في مثل الثوب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يؤكّد ما ذكر أنّ هذه المسألة مورد الابتلاء فلو كان التفاضل في المعدودات و المذروعات محرماً لنهي عنه وبان ذلك وشاع، وحيث لم يكن كذلك علم أنه ليس كذلك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الباب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الربا 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الباب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الربا ح </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الملحقات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bookmarkStart w:id="194" w:name="pg16078_173767"/>
    </w:p>
    <w:p>
      <w:pPr>
        <w:pStyle w:val="BookText"/>
        <w:rPr/>
      </w:pPr>
      <w:bookmarkEnd w:id="194"/>
      <w:r>
        <w:rPr>
          <w:rFonts w:ascii="Amiri" w:hAnsi="Amiri" w:eastAsia="Amiri" w:cs="Amiri"/>
          <w:color w:val="111111"/>
          <w:sz w:val="28"/>
          <w:sz w:val="28"/>
          <w:szCs w:val="28"/>
          <w:rtl w:val="true"/>
          <w:lang w:bidi="ar-SA"/>
        </w:rPr>
        <w:t>وأورد في الجواهر على الاستدلال بالخبرين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عدم صدق اعتبار العدّ في ذلك، فيكون حينئذ ما في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معارضته بما سمعت مخالفاً للإجماع، ولعلّه لذا نفى الخلاف في المختلف عن بيع الثوب بالثوبين نقداً، فلابدّ من عدم إرادة الحرمة من الكراهة ونفي الصلاحية، أو على إرادة خصوص النسية منه، لما في 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ببيع ما لايكال ولايوزن واحد باثنين وأكثر من ذلك نقداً و لايجوز نسيئة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الخلاف متحقق هنا في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إلحاق المعدود بالمكيل والموزون في جريان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البيع متفاضلاً نسيئة وإن لم يكن معدوداً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فلا دليل معتبر على شيء من الدعويين بحيث يصلح لمعارضة تلك الأدلة، لكن لابأس بالقول بالكراهة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195" w:name="__RefHeading___Toc438492_1280447820"/>
      <w:bookmarkStart w:id="196" w:name="_Toc73"/>
      <w:bookmarkEnd w:id="195"/>
      <w:r>
        <w:rPr>
          <w:rtl w:val="true"/>
        </w:rPr>
        <w:t>الأمر الثاني</w:t>
      </w:r>
      <w:r>
        <w:rPr>
          <w:rtl w:val="true"/>
        </w:rPr>
        <w:t xml:space="preserve">: </w:t>
      </w:r>
      <w:r>
        <w:rPr>
          <w:rtl w:val="true"/>
        </w:rPr>
        <w:t>المناط في المكيل و الموزون</w:t>
      </w:r>
      <w:bookmarkEnd w:id="196"/>
    </w:p>
    <w:p>
      <w:pPr>
        <w:pStyle w:val="BookText"/>
        <w:rPr/>
      </w:pPr>
      <w:r>
        <w:rPr>
          <w:rFonts w:ascii="Amiri" w:hAnsi="Amiri" w:eastAsia="Amiri" w:cs="Amiri"/>
          <w:color w:val="111111"/>
          <w:sz w:val="28"/>
          <w:sz w:val="28"/>
          <w:szCs w:val="28"/>
          <w:rtl w:val="true"/>
          <w:lang w:bidi="ar-SA"/>
        </w:rPr>
        <w:t>في المناط في المكيل والموزون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ولايخفى عليك أنّ ظاهر الكلمات أنّ المناط فيهما ما كان في عصر النبي صلى الله عليه وآله، فما كان مكيلاً أو موزوناً في عصره على التفصيل الآتي جرى فيه الربا وإن تغير بعد ذلك، وما لم يكن من أحدهما لايجري فيه وإن صار من أحدهما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وادّعى عدم الخلاف والإجماع على الحكمين، ومن المعلوم أنّ ذلك يخالف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الأحكام تدور مدار العناوين والأوصاف كالمكيلية والموزونية في جميع الأزمنة والأمكنة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واللازم حينئذ هو التتبع في الكلمات وإليك جملة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المماثلة شرط في الربا، وإنما تعتبر المماثلة بعرف العادة بالحجاز على عهد رسول الله صلى الله عليه وآله، فإن كانت العادة فيه الكيل لم يجز إلاّ كيلاً في سائر البلاد،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w:t>
      </w:r>
      <w:r>
        <w:rPr>
          <w:rFonts w:eastAsia="IRNazanin" w:cs="IRNazanin"/>
          <w:color w:val="111111"/>
          <w:sz w:val="28"/>
          <w:szCs w:val="28"/>
          <w:lang w:bidi="fa-IR"/>
        </w:rPr>
        <w:t>360/23</w:t>
      </w:r>
      <w:r>
        <w:rPr>
          <w:rFonts w:eastAsia="IRNazanin" w:cs="IRNazanin"/>
          <w:color w:val="111111"/>
          <w:sz w:val="28"/>
          <w:szCs w:val="28"/>
          <w:rtl w:val="true"/>
          <w:lang w:bidi="fa-IR"/>
        </w:rPr>
        <w:t>-</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وما كان العرف فيه الوزن لم يجز فيه إلاّ وزناً في سائر البلاد، والمكيال مكيال أهل المدينة، والميزان ميزان أهل مكة، هذا كلّه لاخلاف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مما لايعرف عادته في عهد رسول الله صلى الله عليه وآله حُمل على عادة البلد الذي فيه ذلك الشيء، فإذا ثبت ذلك فما عرف بالكيل لايباع إلاّ كيلاً، وما كان العرف فيه وزناً لايباع إلا وزناً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القاضي في المهذب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المماثلة شرط في الربا والمعتبر فيها بعرف العادة فيها بالحجاز على عهد النبيّ صلى الله عليه وآله، فاذا كانت العادة فيه الكيل لم يجز له إلاّ كيلاً في جميع البلاد، وما كان العرف فيه الوزن لم يجز له إلا وزناً في جميع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المكيال فمكيال أهل المدينة والميزان فميزان أهل مكة بغير خلاف في ذلك، وما كان مما لايعرف فيه عادة على عهد النبيّ صلى الله عليه وآله فإنه يحلّ على عادة البلد الذي هو فيه، فما عرف منه بالكيل فلا يباع إلاّ كيلاً، وما كان العرف فيه بالوزن فلا يباع إلاّ وزناً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الصهرشتي تلميذ الشيخ والسيد في اصباح الشيعة نحوهما من دون دعوى عدم الخلاف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ولايخفى عليك أنّ الظاهر من كلام الشيخ والقاضي هو عدم الخلاف في الحكم الأوّل، أي ما كان مكيلاً أو موزوناً في عصره جرى فيه الربا وإن تغير بعد ذلك، دون الحكم الثاني، وهو مالم يكن من أحدهما لايجري فيه وإن صار من أحدهما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فقد أورد عليهما سيدنا الإمام المجاهد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من صدر كلامهما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المناط عادة الحجاز، ومن ذيله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المناط في الكيل المدينة وفي الوزن مكة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الينابيع الفقهية </w:t>
      </w:r>
      <w:r>
        <w:rPr>
          <w:rFonts w:eastAsia="Amiri" w:cs="Amiri" w:ascii="Amiri" w:hAnsi="Amiri"/>
          <w:color w:val="111111"/>
          <w:sz w:val="28"/>
          <w:szCs w:val="28"/>
          <w:lang w:bidi="ar-SA"/>
        </w:rPr>
        <w:t>163/35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الينابيع الفقهية </w:t>
      </w:r>
      <w:r>
        <w:rPr>
          <w:rFonts w:eastAsia="Amiri" w:cs="Amiri" w:ascii="Amiri" w:hAnsi="Amiri"/>
          <w:color w:val="111111"/>
          <w:sz w:val="28"/>
          <w:szCs w:val="28"/>
          <w:lang w:bidi="ar-SA"/>
        </w:rPr>
        <w:t>146/13</w:t>
      </w:r>
      <w:r>
        <w:rPr>
          <w:rFonts w:eastAsia="Amiri" w:cs="Amiri" w:ascii="Amiri" w:hAnsi="Amiri"/>
          <w:color w:val="111111"/>
          <w:sz w:val="28"/>
          <w:szCs w:val="28"/>
          <w:rtl w:val="true"/>
          <w:lang w:bidi="ar-SA"/>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الينابيع الفقهية </w:t>
      </w:r>
      <w:r>
        <w:rPr>
          <w:rFonts w:eastAsia="Amiri" w:cs="Amiri" w:ascii="Amiri" w:hAnsi="Amiri"/>
          <w:color w:val="111111"/>
          <w:sz w:val="28"/>
          <w:szCs w:val="28"/>
          <w:lang w:bidi="ar-SA"/>
        </w:rPr>
        <w:t>249/13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منهما أن الموزون لايجوز فيه الكيل وبالعكس وهو مسألة خلافية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من ذيله أنّ اللازم تبعية سائر البلاد لمكيال أهل المدينة، فلا يجوز بيع المكيل بمكيال آخر، ولميزان أهل مكة فلا يجوز العدول الى ميزان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ولاأظن التزام أحد من الفقهاء بذلك فلابدّ من تأويله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دعوى عدم الخلاف منهما معارضة بما في التنقيح للفاضل المقداد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 انه كان في زمن النبي صلى الله عليه وآله مكيل أو موزون فهو ربوي إجماعاً، وما علم أنه غير مكيل ولاموزون فليس بربوي إجماعاً، وما لم يعلم حاله فإن اتفقت البلدان على كيله أو وزنه فهو ربوي، وان اتفقت على عدمه فليس بربوي، فخلص من هذا التقرير قسم خاص خامس وهو المجهول حاله في زمنه صلى الله عليه وآله و اختلف البلدان فيه، فقال الشيخ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بلد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ثبت من تحكيم العرف والعوائد حيث لانصّ شرعي وإلاّ لزم الخطاب بما لايفهم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مقتضى ما في المبسوط والمهذب إنّ ما كان في الحجاز عادة عهده صلى الله عليه وآله لم يجز في سائر البلدان التخلف عنها، ومقتضى التنقيح إنّ ما كان مكيلاً أو موزوناً في عصره صلى الله عليه وآله ولو في غير الحجاز فهو ربوي، فلا عبرة بالحجاز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كتب القدماء خالية عن هذه الفتوى وإلاّ نقلها صاحب مفتاح الكرامة مع كثرة تتبعه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دعوى الإجماع معلّلة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الظاهر تخلّل الاجتهاد في البين، ضرورة إستناد جمع منهم الى أن الألفاظ الواردة في الأخبار تحمل على عرف الشرع، وإذا لم يعلم عرفه حملت على العرف العام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التنقيح </w:t>
      </w: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في مفتاح الكرامة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قواعدهم حمل الألفاظ الواردة في الأخبار على عرفهم، فما علم حاله في عرفهم جرى الحكم بذلك عليه، وما لم يعلم يرجع فيه الى العرف العام كما بُيّن في الاُصول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من ذلك أنّ الألفاظ بعد معلومية مفاهيمها تحمل على عادة الشرع، ولعلّ منشأ ذلك دعوى إنصرافها إليها وإن كانت فاسدة، وفي مثل ذلك لاحجية للإجماع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يمكن الجمع بين الصدر والذيل بأن يكون المراد من عادة الحجاز هو التفصيل المذكور في الذيل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الى احتمال أن يكون المقصود من الذيل هو اتخاذ البلاد كيلهم بكيل المدينة ووزنهم بوزن مكة، لا أن كيلهم كيل المدينة أو وزنهم وزن المدينة، وعليه لاتهافت بين الصدر والذيل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الشيخ والقاضي ذهبا الى لزوم مراعاة العادة فيما إذا كانت العادة مخصوصة بالكيل، فلا يجوز الوزن وبالعكس، وادعيا عليه عدم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فالخلاف فى ذلك بالنسبة الى عادة زمان النبيّ صلى الله عليه وآله محجوج بما ذكراه من عدم الخلاف كما لايخفى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الخلاف بالنسبة الى غير زمان النبيّ صلى الله عليه وآله فلا ينافي ما ذكراه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لأنهما لم يدعيا عدم الخلاف بالنسبة الى غير زمان النبيّ صلى الله عليه وآله 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تبعية سائر البلاد عن مكيال المدينة أو ميزان مكة لاتكون أصعب من تبعية جميع البلاد عنهما في جميع الأعصار المتأخرة وقد التزم الأصحاب بالثاني فكيف لايلتزمون بالأوّل‌؟ وإن ادعي عدم التزام الأصحاب بالتبعية عنهما، ففيه ما لايخفى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ظاهر كلام الشيخ والقاضي خلاف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الكرامة </w:t>
      </w:r>
      <w:r>
        <w:rPr>
          <w:rFonts w:eastAsia="Amiri" w:cs="Amiri" w:ascii="Amiri" w:hAnsi="Amiri"/>
          <w:color w:val="111111"/>
          <w:sz w:val="28"/>
          <w:szCs w:val="28"/>
          <w:lang w:bidi="ar-SA"/>
        </w:rPr>
        <w:t>229/4</w:t>
      </w:r>
      <w:r>
        <w:rPr>
          <w:rFonts w:eastAsia="Amiri" w:cs="Amiri" w:ascii="Amiri" w:hAnsi="Amiri"/>
          <w:color w:val="111111"/>
          <w:sz w:val="28"/>
          <w:szCs w:val="28"/>
          <w:rtl w:val="true"/>
          <w:lang w:bidi="ar-SA"/>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البيع </w:t>
      </w:r>
      <w:r>
        <w:rPr>
          <w:rFonts w:eastAsia="Amiri" w:cs="Amiri" w:ascii="Amiri" w:hAnsi="Amiri"/>
          <w:color w:val="111111"/>
          <w:sz w:val="28"/>
          <w:szCs w:val="28"/>
          <w:lang w:bidi="ar-SA"/>
        </w:rPr>
        <w:t>263/3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معقد عدم الخلاف في كلام الشيخ والقاضي بالنسبة الى معقد إجماع صاحب التنقيح أخص، فيمكن تقييد الثاني بالأوّل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الى أن القدر المتيقن من جميع الكلمات هوا لحجاز، ولامعنى للمعارضة بالنسبة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مورد قبول جميع من ادعى الإجماع أو عدم الخلاف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خلوّ كتب القدماء لايضرّ بعد شهادة عَلَمين من القدماء بأن القدماء لم يختلفوا في لزوم مراعاة العادة في الحجاز في عهد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تصريح اصباح الشيعة بذلك وهو من القدماء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الأمر ليس مذكوراً في كلمات الشيخ والقاضي، بل هو مذكور في كلام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الى ما فيه من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دعوى الإنصراف الى المعهود الخارجي في موضوعات الأحكام يستلزم الفقه الجديد، ولاأظن التزام الأصحاب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ألاترى إنّ المسافرة في الأعصار السابقة كانت بالمشي لاالركوب بتلك المراكب المعهودة، فهل يمكن أن يقال إنّ المسافرة بالمراكب المستحدثة يكون دليل القصر منصرفاً عنها؟ ومن المعلوم أنهم لايلتزمون بذلك، فلا وجه لإسناد هذا الوجه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ذلك من باب مناسبات ذكروها بعد الوقوع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فقد اعتضد ذلك بالشهرة المحققة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تبعهم المتأخرون،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في القواعد،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والحوالة في التقدير على عادة الشرع، فما ثبت أنه مكيل أو موزون في زمانه عليه السلام حكم بدخولهما فيه، فإن لم تعلم العادة الشرعية فعادة البلد، فان اختلفت البلدان فلكل بلد حكم 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تلخيص المرام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نهاية الأحكام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الينابيع الفقهية </w:t>
      </w:r>
      <w:r>
        <w:rPr>
          <w:rFonts w:eastAsia="Amiri" w:cs="Amiri" w:ascii="Amiri" w:hAnsi="Amiri"/>
          <w:color w:val="111111"/>
          <w:sz w:val="28"/>
          <w:szCs w:val="28"/>
          <w:lang w:bidi="ar-SA"/>
        </w:rPr>
        <w:t>530/14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الينابيع الفقهية </w:t>
      </w:r>
      <w:r>
        <w:rPr>
          <w:rFonts w:eastAsia="Amiri" w:cs="Amiri" w:ascii="Amiri" w:hAnsi="Amiri"/>
          <w:color w:val="111111"/>
          <w:sz w:val="28"/>
          <w:szCs w:val="28"/>
          <w:lang w:bidi="ar-SA"/>
        </w:rPr>
        <w:t>346/35</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الأحكام </w:t>
      </w:r>
      <w:r>
        <w:rPr>
          <w:rFonts w:eastAsia="Amiri" w:cs="Amiri" w:ascii="Amiri" w:hAnsi="Amiri"/>
          <w:color w:val="111111"/>
          <w:sz w:val="28"/>
          <w:szCs w:val="28"/>
          <w:lang w:bidi="ar-SA"/>
        </w:rPr>
        <w:t>545/2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الأوّل في الدروس،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والمعتبر بالكيل والوزن بزمانه صلى الله عليه وآله فما علم ذلك فيه اتّبع وجرى فيه الربا، وان تغيّر حاله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ولافرق بين أن يكون ذلك في بلده عليه السلام أو في بلد آخر إذا أقرّ أهله عليه، وما لم يعلم حاله يتبع عادة البلد، فان اختلفت فالأقرب أنّ لكل بلد ما يطلب فيه مصيراً الى العرف الخاص عند تعذر العام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الكركي، حيث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ذيل قول العلاّمة في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تعلم العادة الشرعية فعادة البلد، لأن الحقيقة العرفية هي المرجع عند انتفاء الشرعية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مفتاح الكرامة،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واجب الاتّباع، فالمدار على ما عهد في زمانه، ولاتغفل عن إجماع المسالك وتأمل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 يظهر ما في المستند،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المحكي عن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الكيل والوزن فيما بيع بهما في زمان الشارع ولو لم يبع الآن كذلك،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وإثباته من النصّ مشكل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لما عرفت من تصريح الشيخ والقاضي والصهرشتي بذلك، مع دعوى عدم الخلاف في كلام الشيخ والقاضي، وعليه فلا مجال للتعبير عن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الأردبيلي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الإجماع متبع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إمكان المخالفة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مكيل أو موزون في زمان صاحب الشريعة إن عرفا فيه مطلقاً وإن لم يقدّر بهما عندنا بلا خلاف كما في المبسوط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الينابيع الفقهية </w:t>
      </w:r>
      <w:r>
        <w:rPr>
          <w:rFonts w:eastAsia="Amiri" w:cs="Amiri" w:ascii="Amiri" w:hAnsi="Amiri"/>
          <w:color w:val="111111"/>
          <w:sz w:val="28"/>
          <w:szCs w:val="28"/>
          <w:lang w:bidi="ar-SA"/>
        </w:rPr>
        <w:t>315/35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المقاصد </w:t>
      </w:r>
      <w:r>
        <w:rPr>
          <w:rFonts w:eastAsia="IRNazanin" w:cs="IRNazanin"/>
          <w:color w:val="111111"/>
          <w:sz w:val="28"/>
          <w:szCs w:val="28"/>
          <w:lang w:bidi="fa-IR"/>
        </w:rPr>
        <w:t>240/1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الكرامة </w:t>
      </w:r>
      <w:r>
        <w:rPr>
          <w:rFonts w:eastAsia="Amiri" w:cs="Amiri" w:ascii="Amiri" w:hAnsi="Amiri"/>
          <w:color w:val="111111"/>
          <w:sz w:val="28"/>
          <w:szCs w:val="28"/>
          <w:lang w:bidi="ar-SA"/>
        </w:rPr>
        <w:t>229/4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مستند الشيعة </w:t>
      </w:r>
      <w:r>
        <w:rPr>
          <w:rFonts w:eastAsia="Amiri" w:cs="Amiri" w:ascii="Amiri" w:hAnsi="Amiri"/>
          <w:color w:val="111111"/>
          <w:sz w:val="28"/>
          <w:szCs w:val="28"/>
          <w:lang w:bidi="ar-SA"/>
        </w:rPr>
        <w:t>334/14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الفائدة </w:t>
      </w:r>
      <w:r>
        <w:rPr>
          <w:rFonts w:eastAsia="Amiri" w:cs="Amiri" w:ascii="Amiri" w:hAnsi="Amiri"/>
          <w:color w:val="111111"/>
          <w:sz w:val="28"/>
          <w:szCs w:val="28"/>
          <w:lang w:bidi="ar-SA"/>
        </w:rPr>
        <w:t>478/8</w:t>
      </w:r>
      <w:r>
        <w:rPr>
          <w:rFonts w:eastAsia="Amiri" w:cs="Amiri" w:ascii="Amiri" w:hAnsi="Amiri"/>
          <w:color w:val="111111"/>
          <w:sz w:val="28"/>
          <w:szCs w:val="28"/>
          <w:rtl w:val="true"/>
          <w:lang w:bidi="ar-SA"/>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الرياض كتاب التجارة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والشيخ الأعظم جعل المقام من المسائل المتفق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فاتّضح مِن جميع ما ذكر أن المسألة إجماعلية ومعتضدة بالشهرة من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 المحصل من كلمات الشيخ والقاضي هو اعتبار عادة الحجاز بكيل أهل المدينة وميزان أهل مكة، ومع تخصيصهم بذلكودعوى عدم الخلاف لااعتماد على التعميم المستفاد من كلمات المتأخرين كالعلاّمة والفاضل المقداد والشهيد الأوّل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استنادهم في تلك الدعوى الى كلمات القدماء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فالقدر المتيقن هو الذي يستفاد من كلام القدماء كالشيخ والقاضي 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 يظهر ما في مفتاح الكرامة،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تحصّل إن ما علم انه في زمن النبي صلى الله عليه وآله مكيل أوموزون فهو ربوي إجماعاً، كما في التنقيح وظاهر المبسوط وإن تغير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ولافرق في ذلك بين بلده عليه السلام أو بلد آخر إذا أقرّ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ما كان عادةً في زمنه مطلقاً، كما هو ظاهر إطلاق أكثر العبارات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دليل التحريم انما وجد في ذلك الزمان، فيحمل على عادة أهله مطلقاً إلاّ أن يختلف في بلده وغيره، وحينئذ 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رجوعه الى بلده وكون كل بلد له حكم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موضع الحاجة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لما عرفت من أن المستفاد من المبسوط والمهذب هو تخصيص العادة بعادة الحجاز بكيل أهل المدينة وبميزان أهل مكة، فلا وجه لاستناد التعميم الى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الى أنه لااعتماد على ما ذهب إليه المتأخرون من التعميم بعد احتمال استنادهم الى كلمات الشيخ والقاضي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ينقدح مما ذكر ما في الجواهر، حيث 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التصريح باعتبار عادة الشرع 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المكاسب كتاب البيع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تبريز</w:t>
      </w:r>
      <w:r>
        <w:rPr>
          <w:rFonts w:eastAsia="Amiri" w:cs="Amiri" w:ascii="Amiri" w:hAnsi="Amiri"/>
          <w:color w:val="111111"/>
          <w:sz w:val="28"/>
          <w:szCs w:val="28"/>
          <w:rtl w:val="true"/>
          <w:lang w:bidi="ar-SA"/>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الكرامة </w:t>
      </w:r>
      <w:r>
        <w:rPr>
          <w:rFonts w:eastAsia="Amiri" w:cs="Amiri" w:ascii="Amiri" w:hAnsi="Amiri"/>
          <w:color w:val="111111"/>
          <w:sz w:val="28"/>
          <w:szCs w:val="28"/>
          <w:lang w:bidi="ar-SA"/>
        </w:rPr>
        <w:t>516/4</w:t>
      </w:r>
      <w:r>
        <w:rPr>
          <w:rFonts w:eastAsia="Amiri" w:cs="Amiri" w:ascii="Amiri" w:hAnsi="Amiri"/>
          <w:color w:val="111111"/>
          <w:sz w:val="28"/>
          <w:szCs w:val="28"/>
          <w:rtl w:val="true"/>
          <w:lang w:bidi="ar-SA"/>
        </w:rPr>
        <w:t xml:space="preserve">. </w:t>
      </w:r>
      <w:bookmarkStart w:id="197" w:name="pg16078_173774"/>
    </w:p>
    <w:p>
      <w:pPr>
        <w:pStyle w:val="BookText"/>
        <w:rPr/>
      </w:pPr>
      <w:bookmarkEnd w:id="197"/>
      <w:r>
        <w:rPr>
          <w:rFonts w:ascii="Amiri" w:hAnsi="Amiri" w:eastAsia="Amiri" w:cs="Amiri"/>
          <w:color w:val="111111"/>
          <w:sz w:val="28"/>
          <w:sz w:val="28"/>
          <w:szCs w:val="28"/>
          <w:rtl w:val="true"/>
          <w:lang w:bidi="ar-SA"/>
        </w:rPr>
        <w:t xml:space="preserve">المكيل والموزون اعتماداً على الإجماع المحكي في التنقيح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ما علم أنه غير مكيل ولاموزون في عصر النبيّ صلى الله عليه وآله فليس بربوي إجماعاً، و مقتضاه وإن كيل أو وزن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الوجه في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الإجماعين المعتضدين بالتتبع الاستصحاب السالم عن معارضة قاعدة دوران الحكم المعلّق على الوصف مداره وجوداً وعدماً بعد تخصيصها بغير المقام ولو للاجماع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عدم شمول كلام الشيخ والقاضي لغير المكيل والموزون في عصر النبيّ صلى الله عليه وآله، وبعد عدم شموله لذلك فلا مجال للاستصحاب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لامخصص لقاعدة دوران الحكم المعلق على الوصف كما لايخفى</w:t>
      </w:r>
      <w:r>
        <w:rPr>
          <w:rFonts w:eastAsia="Amiri" w:cs="Amiri" w:ascii="Amiri" w:hAnsi="Amiri"/>
          <w:color w:val="111111"/>
          <w:sz w:val="28"/>
          <w:szCs w:val="28"/>
          <w:rtl w:val="true"/>
          <w:lang w:bidi="ar-SA"/>
        </w:rPr>
        <w:t>.</w:t>
      </w:r>
    </w:p>
    <w:p>
      <w:pPr>
        <w:pStyle w:val="Heading6"/>
        <w:numPr>
          <w:ilvl w:val="5"/>
          <w:numId w:val="1"/>
        </w:numPr>
        <w:rPr/>
      </w:pPr>
      <w:bookmarkStart w:id="198" w:name="__RefHeading___Toc438494_1280447820"/>
      <w:bookmarkStart w:id="199" w:name="_Toc74"/>
      <w:bookmarkEnd w:id="198"/>
      <w:r>
        <w:rPr>
          <w:rtl w:val="true"/>
        </w:rPr>
        <w:t>الأمر الثالث</w:t>
      </w:r>
      <w:r>
        <w:rPr>
          <w:rtl w:val="true"/>
        </w:rPr>
        <w:t xml:space="preserve">: </w:t>
      </w:r>
      <w:r>
        <w:rPr>
          <w:rtl w:val="true"/>
        </w:rPr>
        <w:t>في كيفية تصوير الجمع في المكيل و الموزون وجوه</w:t>
      </w:r>
      <w:bookmarkEnd w:id="199"/>
    </w:p>
    <w:p>
      <w:pPr>
        <w:pStyle w:val="Heading6"/>
        <w:numPr>
          <w:ilvl w:val="5"/>
          <w:numId w:val="1"/>
        </w:numPr>
        <w:rPr/>
      </w:pPr>
      <w:bookmarkStart w:id="200" w:name="__RefHeading___Toc438496_1280447820"/>
      <w:bookmarkStart w:id="201" w:name="_Toc75"/>
      <w:bookmarkEnd w:id="200"/>
      <w:r>
        <w:rPr>
          <w:rtl w:val="true"/>
        </w:rPr>
        <w:t>اشارة</w:t>
      </w:r>
      <w:bookmarkEnd w:id="201"/>
    </w:p>
    <w:p>
      <w:pPr>
        <w:pStyle w:val="BookText"/>
        <w:rPr/>
      </w:pPr>
      <w:r>
        <w:rPr>
          <w:rFonts w:ascii="Amiri" w:hAnsi="Amiri" w:eastAsia="Amiri" w:cs="Amiri"/>
          <w:color w:val="111111"/>
          <w:sz w:val="28"/>
          <w:sz w:val="28"/>
          <w:szCs w:val="28"/>
          <w:rtl w:val="true"/>
          <w:lang w:bidi="ar-SA"/>
        </w:rPr>
        <w:t>في كيفية تصوير الجمع بين ماذهب إليه الأصحاب من ان المناط في المكيل والموزون بما كان في عصر النبيّ صلى الله عليه وآله في الحجاز، وبين تعليق الحكم في الأدلة على عناوين المكيل والموزون، مع أن مقتضاه هو موضوعية العنوانين في كل عصر وزمان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المذكور في كيفية التصوير وجوه</w:t>
      </w:r>
      <w:r>
        <w:rPr>
          <w:rFonts w:eastAsia="Amiri" w:cs="Amiri" w:ascii="Amiri" w:hAnsi="Amiri"/>
          <w:color w:val="111111"/>
          <w:sz w:val="28"/>
          <w:szCs w:val="28"/>
          <w:rtl w:val="true"/>
          <w:lang w:bidi="ar-SA"/>
        </w:rPr>
        <w:t>:</w:t>
      </w:r>
    </w:p>
    <w:p>
      <w:pPr>
        <w:pStyle w:val="Heading6"/>
        <w:numPr>
          <w:ilvl w:val="5"/>
          <w:numId w:val="1"/>
        </w:numPr>
        <w:rPr/>
      </w:pPr>
      <w:bookmarkStart w:id="202" w:name="__RefHeading___Toc438498_1280447820"/>
      <w:bookmarkStart w:id="203" w:name="_Toc76"/>
      <w:bookmarkEnd w:id="202"/>
      <w:r>
        <w:rPr>
          <w:rtl w:val="true"/>
        </w:rPr>
        <w:t>الوجه الأوّل</w:t>
      </w:r>
      <w:r>
        <w:rPr>
          <w:rtl w:val="true"/>
        </w:rPr>
        <w:t xml:space="preserve">: </w:t>
      </w:r>
      <w:r>
        <w:rPr>
          <w:rtl w:val="true"/>
        </w:rPr>
        <w:t>لايكون وصف المكيلية و الموزونية بنحو الموضوعيه</w:t>
      </w:r>
      <w:bookmarkEnd w:id="203"/>
    </w:p>
    <w:p>
      <w:pPr>
        <w:pStyle w:val="BookText"/>
        <w:rPr/>
      </w:pPr>
      <w:r>
        <w:rPr>
          <w:rFonts w:ascii="Amiri" w:hAnsi="Amiri" w:eastAsia="Amiri" w:cs="Amiri"/>
          <w:color w:val="111111"/>
          <w:sz w:val="28"/>
          <w:sz w:val="28"/>
          <w:szCs w:val="28"/>
          <w:rtl w:val="true"/>
          <w:lang w:bidi="ar-SA"/>
        </w:rPr>
        <w:t>أن لايكون وصف المكيلية والموزونية بنحو الموضوعية بل يكون عنواناً مشيراً الى الأجناس المعينة التي كانت على أحد الوصفين في ذلك العصر مثل الحنطة والشعير والجوز ونحوها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أخذ العنوان بنحو الطريقية مخالف للظواهر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جامع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لااشكال في عدم صحته من جهة أنه الغاء لوصفي الكيل والوزن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الى أن اللازم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أفاد شيخنا الأعظم الأنصاري أنه لادليل حينئذ</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w:t>
      </w:r>
      <w:r>
        <w:rPr>
          <w:rFonts w:eastAsia="IRNazanin" w:cs="IRNazanin"/>
          <w:color w:val="111111"/>
          <w:sz w:val="28"/>
          <w:szCs w:val="28"/>
          <w:lang w:bidi="fa-IR"/>
        </w:rPr>
        <w:t>363/23</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المدارك </w:t>
      </w:r>
      <w:r>
        <w:rPr>
          <w:rFonts w:eastAsia="Amiri" w:cs="Amiri" w:ascii="Amiri" w:hAnsi="Amiri"/>
          <w:color w:val="111111"/>
          <w:sz w:val="28"/>
          <w:szCs w:val="28"/>
          <w:lang w:bidi="ar-SA"/>
        </w:rPr>
        <w:t>247/3</w:t>
      </w:r>
      <w:r>
        <w:rPr>
          <w:rFonts w:eastAsia="Amiri" w:cs="Amiri" w:ascii="Amiri" w:hAnsi="Amiri"/>
          <w:color w:val="111111"/>
          <w:sz w:val="28"/>
          <w:szCs w:val="28"/>
          <w:rtl w:val="true"/>
          <w:lang w:bidi="ar-SA"/>
        </w:rPr>
        <w:t xml:space="preserve">. </w:t>
      </w:r>
      <w:bookmarkStart w:id="204" w:name="pg16078_173775"/>
    </w:p>
    <w:p>
      <w:pPr>
        <w:pStyle w:val="BookText"/>
        <w:rPr/>
      </w:pPr>
      <w:bookmarkEnd w:id="204"/>
      <w:r>
        <w:rPr>
          <w:rFonts w:ascii="Amiri" w:hAnsi="Amiri" w:eastAsia="Amiri" w:cs="Amiri"/>
          <w:color w:val="111111"/>
          <w:sz w:val="28"/>
          <w:sz w:val="28"/>
          <w:szCs w:val="28"/>
          <w:rtl w:val="true"/>
          <w:lang w:bidi="ar-SA"/>
        </w:rPr>
        <w:t>على اعتبار الكيل فيما شك في كونه مقدراً في ذلك الزمان مع تعارف التقدير فيه في الزمان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لايكفي في الحكم حينئذ دخوله في مفهوم المكيل و الموزون بل لابدّ من كونه أحد المصاديق الفعلية في زمان صدور الأخبار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لادليل على الحاق كل بلد لحكم نفسه مع اختلاف البلدان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لكون العنوانين مأخوذين بنحو الطريقية لاالموضوعية</w:t>
      </w:r>
      <w:r>
        <w:rPr>
          <w:rFonts w:eastAsia="Amiri" w:cs="Amiri" w:ascii="Amiri" w:hAnsi="Amiri"/>
          <w:color w:val="111111"/>
          <w:sz w:val="28"/>
          <w:szCs w:val="28"/>
          <w:rtl w:val="true"/>
          <w:lang w:bidi="ar-SA"/>
        </w:rPr>
        <w:t>.</w:t>
      </w:r>
    </w:p>
    <w:p>
      <w:pPr>
        <w:pStyle w:val="Heading6"/>
        <w:numPr>
          <w:ilvl w:val="5"/>
          <w:numId w:val="1"/>
        </w:numPr>
        <w:rPr/>
      </w:pPr>
      <w:bookmarkStart w:id="205" w:name="__RefHeading___Toc438500_1280447820"/>
      <w:bookmarkStart w:id="206" w:name="_Toc77"/>
      <w:bookmarkEnd w:id="205"/>
      <w:r>
        <w:rPr>
          <w:rtl w:val="true"/>
        </w:rPr>
        <w:t>الوجه الثاني</w:t>
      </w:r>
      <w:r>
        <w:rPr>
          <w:rtl w:val="true"/>
        </w:rPr>
        <w:t xml:space="preserve">: </w:t>
      </w:r>
      <w:r>
        <w:rPr>
          <w:rtl w:val="true"/>
        </w:rPr>
        <w:t>يكون متعلق الحكم عنوان المكيل و الموزون</w:t>
      </w:r>
      <w:bookmarkEnd w:id="206"/>
    </w:p>
    <w:p>
      <w:pPr>
        <w:pStyle w:val="BookText"/>
        <w:rPr/>
      </w:pPr>
      <w:r>
        <w:rPr>
          <w:rFonts w:ascii="Amiri" w:hAnsi="Amiri" w:eastAsia="Amiri" w:cs="Amiri"/>
          <w:color w:val="111111"/>
          <w:sz w:val="28"/>
          <w:sz w:val="28"/>
          <w:szCs w:val="28"/>
          <w:rtl w:val="true"/>
          <w:lang w:bidi="ar-SA"/>
        </w:rPr>
        <w:t>أن يكون متعلق الحكم هو عنوان المكيل والموزون بنحو الموضوعية ولكن مع انصرافهما الى ما كان كذلك في عصر النبيّ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منع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القضايا ظاهرة في القضايا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الإنصراف فيها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لادليل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الى ما أفاده في جامع المدارك من أن غاية ما يوجّه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الإنصراف، ولايخفى الاشكال فيه، ألاترى إن المسافرة في الأعصار السابقة كانت بالمشي أو الركوب بتلك المراكب المعهودة، فهل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المسافرة بالمراكب المستحدثة يكون دليل القصر منصرفاً عنها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حاصله أن الإنصراف يوجب اختصاص المفاهيم والمعاني بالمصاديق الرائجة في عصر الصدور، وهذا مما لايمكن الالتزام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مضافاً الى ما أورده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الوجه الأول من اللوازم</w:t>
      </w:r>
      <w:r>
        <w:rPr>
          <w:rFonts w:eastAsia="Amiri" w:cs="Amiri" w:ascii="Amiri" w:hAnsi="Amiri"/>
          <w:color w:val="111111"/>
          <w:sz w:val="28"/>
          <w:szCs w:val="28"/>
          <w:rtl w:val="true"/>
          <w:lang w:bidi="ar-SA"/>
        </w:rPr>
        <w:t>.</w:t>
      </w:r>
    </w:p>
    <w:p>
      <w:pPr>
        <w:pStyle w:val="Heading6"/>
        <w:numPr>
          <w:ilvl w:val="5"/>
          <w:numId w:val="1"/>
        </w:numPr>
        <w:rPr/>
      </w:pPr>
      <w:bookmarkStart w:id="207" w:name="__RefHeading___Toc438502_1280447820"/>
      <w:bookmarkStart w:id="208" w:name="_Toc78"/>
      <w:bookmarkEnd w:id="207"/>
      <w:r>
        <w:rPr>
          <w:rtl w:val="true"/>
        </w:rPr>
        <w:t>الوجه الثالث</w:t>
      </w:r>
      <w:r>
        <w:rPr>
          <w:rtl w:val="true"/>
        </w:rPr>
        <w:t xml:space="preserve">: </w:t>
      </w:r>
      <w:r>
        <w:rPr>
          <w:rtl w:val="true"/>
        </w:rPr>
        <w:t>المقصود من العنوانين هو معناهما الشرعي</w:t>
      </w:r>
      <w:bookmarkEnd w:id="208"/>
    </w:p>
    <w:p>
      <w:pPr>
        <w:pStyle w:val="BookText"/>
        <w:rPr/>
      </w:pPr>
      <w:r>
        <w:rPr>
          <w:rFonts w:ascii="Amiri" w:hAnsi="Amiri" w:eastAsia="Amiri" w:cs="Amiri"/>
          <w:color w:val="111111"/>
          <w:sz w:val="28"/>
          <w:sz w:val="28"/>
          <w:szCs w:val="28"/>
          <w:rtl w:val="true"/>
          <w:lang w:bidi="ar-SA"/>
        </w:rPr>
        <w:t xml:space="preserve">أن يكون المقصود من العنوانين هو معناهما الشرعي، كما أفاد شيخنا الاستاذ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قولهم في مسألة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يكال وما لايكال نظير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يؤكل لحمه وما لايؤكل لحمه،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تبريز</w:t>
      </w:r>
      <w:r>
        <w:rPr>
          <w:rFonts w:eastAsia="Amiri" w:cs="Amiri" w:ascii="Amiri" w:hAnsi="Amiri"/>
          <w:color w:val="111111"/>
          <w:sz w:val="28"/>
          <w:szCs w:val="28"/>
          <w:rtl w:val="true"/>
          <w:lang w:bidi="ar-SA"/>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المدارك </w:t>
      </w:r>
      <w:r>
        <w:rPr>
          <w:rFonts w:eastAsia="Amiri" w:cs="Amiri" w:ascii="Amiri" w:hAnsi="Amiri"/>
          <w:color w:val="111111"/>
          <w:sz w:val="28"/>
          <w:szCs w:val="28"/>
          <w:lang w:bidi="ar-SA"/>
        </w:rPr>
        <w:t>247/3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فكما أن ليس المراد عنوان الأكل الخارجي و عدمه بل ما أحلّ الشارع أكله وما حرّمه، فكذلك هنا ليس المراد الكيل والوزن الخارجيين، بل ما أناط الشارع صحته على أحد الأمرين وما لم ينطه، وعلى هذا فلم يحكم بالحكم فيما زال عنه الوصف العنواني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الكيل والوزن الخارجيين ولو تبدلا على خلاف قانون الشرع فهذا الحكم الشرعي لم يتبدل ولايتبدل الى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أفاد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الكلام هنا ليس في معنى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مفهوم الكيل معلوم لغة، وإنما الكلام في تعيين الاصطلاح الذي يتعارف فيه هذا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فرض كون الكلام في معنى اللفظ كان اللازم حمله على العرف العام إذا لم يكن عرف شرعي لاإذا جهل عرفه الشرعي، فإنه لم يقل أحد بحمل اللفظ حينئذ على المعنى العرفي، بل لابدّ من الاجتهاد في تعيين ذلك المعنى الشرعي ومع العجز يحكم باجمال اللفظ كما هو واضح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الى أن حمل المفاهيم على المعاني الشرعية فيما إذا كان للشارع معان شرعية، وإلاّ فلا وجه لذلك، والإجماع المذكور لايدلّ على ذلك، بل غاية ما يدل عليه هو تعيين مصاديق للمفهوم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عرفت عدم تمامية الوجوه المذكورة فالأولى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أفاد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تنزيل الأخبار على ما تعارف تقديره عند المتبايعين واثبات ما ينافي ذلك من الأحكام المشهورة بالاجماع المنقول المعتضد بالشهرة المحققة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أن عنوان المكيل والموزون في الأخبار محمول على ما تعارف تقديره عند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لشيخنا الاستاذ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كتاب البيع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كتاب البيع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bookmarkStart w:id="209" w:name="pg16078_173777"/>
    </w:p>
    <w:p>
      <w:pPr>
        <w:pStyle w:val="BookText"/>
        <w:rPr/>
      </w:pPr>
      <w:bookmarkEnd w:id="209"/>
      <w:r>
        <w:rPr>
          <w:rFonts w:ascii="Amiri" w:hAnsi="Amiri" w:eastAsia="Amiri" w:cs="Amiri"/>
          <w:color w:val="111111"/>
          <w:sz w:val="28"/>
          <w:sz w:val="28"/>
          <w:szCs w:val="28"/>
          <w:rtl w:val="true"/>
          <w:lang w:bidi="ar-SA"/>
        </w:rPr>
        <w:t>المتبايعين بنحو القضية الحقيقية والموضوعية لاالطريقية وعنوان المشير ولايحمل على المعنى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وجوده حتى يحمل عليه كما في سائر الموارد، وما ثبت بالاجماع فيما ثبت بيانٌ وتعيين لمصاديق المكيل و الموزون في عصر النبيّ صلى الله عليه وآله لابيانٌ لمفهومه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مفهوم الكيل والوزن معلوم و لاكلام فيه</w:t>
      </w:r>
      <w:r>
        <w:rPr>
          <w:rFonts w:eastAsia="Amiri" w:cs="Amiri" w:ascii="Amiri" w:hAnsi="Amiri"/>
          <w:color w:val="111111"/>
          <w:sz w:val="28"/>
          <w:szCs w:val="28"/>
          <w:rtl w:val="true"/>
          <w:lang w:bidi="ar-SA"/>
        </w:rPr>
        <w:t>.</w:t>
      </w:r>
    </w:p>
    <w:p>
      <w:pPr>
        <w:pStyle w:val="Heading6"/>
        <w:numPr>
          <w:ilvl w:val="5"/>
          <w:numId w:val="1"/>
        </w:numPr>
        <w:rPr/>
      </w:pPr>
      <w:bookmarkStart w:id="210" w:name="__RefHeading___Toc438504_1280447820"/>
      <w:bookmarkStart w:id="211" w:name="_Toc79"/>
      <w:bookmarkEnd w:id="210"/>
      <w:r>
        <w:rPr>
          <w:rtl w:val="true"/>
        </w:rPr>
        <w:t>الأمر الرابع</w:t>
      </w:r>
      <w:r>
        <w:rPr>
          <w:rtl w:val="true"/>
        </w:rPr>
        <w:t xml:space="preserve">: </w:t>
      </w:r>
      <w:r>
        <w:rPr>
          <w:rtl w:val="true"/>
        </w:rPr>
        <w:t>في حكم الجهل بعادة الشرع</w:t>
      </w:r>
      <w:bookmarkEnd w:id="211"/>
    </w:p>
    <w:p>
      <w:pPr>
        <w:pStyle w:val="BookText"/>
        <w:rPr/>
      </w:pPr>
      <w:r>
        <w:rPr>
          <w:rFonts w:ascii="Amiri" w:hAnsi="Amiri" w:eastAsia="Amiri" w:cs="Amiri"/>
          <w:color w:val="111111"/>
          <w:sz w:val="28"/>
          <w:sz w:val="28"/>
          <w:szCs w:val="28"/>
          <w:rtl w:val="true"/>
          <w:lang w:bidi="ar-SA"/>
        </w:rPr>
        <w:t xml:space="preserve">في حكم الجهل بعادة الشرع، فإما نقول بأن عنوان المكيل و الموزون مأخوذان بنحو الموضوعية في القضية الحقيقية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الظاهر لاالطريقية و خرج عنهما بالاجماع العادة المعلومة في الحجاز، فإذا شك في عادة الحجاز فاللازم حينئذ هوا لرجوع الى الأخبار الدالة على عدم جواز التفاضل في المكيل والموزون، فإذا كان العوضان من المكيل والموزون في عرف المتعاملين فلا يجوز التفاضل، وإذا لم يكونا كذلك جاز التفاضل، وحيث إنّ الإجماع مشير الى أشياء وأفراد خاصة في زمان النبي صلى الله عليه وآله لايوجب خروج الأفراد تعنون العام حتى تصير الشبهة مصداقية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الى ان الظاهر من الكلمات هو إخراج المعلوم من عادة الحجاز لاواقعها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الشك يرجع الى عموم ما دلّ على عدم جواز التفاضل في المكيل والموزون عند عرف المتعاملين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نقول بأن العنوانين مأخوذان بنحو الطريقية والعنوان المشير الى ماكان في عصر النبيّ صلى الله عليه وآله، فمع الجهل بعادة الشرع لامجال للرجوع الى الأخبار الدالة على المنع عن التفاضل في المكيل والموزون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المفروض أن العنوانين فيها مأخوذان بنحو الطريقية لاالموضوعية، بل يرجع الى العمومات الأولية من نفوذ المعاملة مطلقاً سواء كانت مع التفاضل أو بدونه</w:t>
      </w:r>
      <w:r>
        <w:rPr>
          <w:rFonts w:eastAsia="Amiri" w:cs="Amiri" w:ascii="Amiri" w:hAnsi="Amiri"/>
          <w:color w:val="111111"/>
          <w:sz w:val="28"/>
          <w:szCs w:val="28"/>
          <w:rtl w:val="true"/>
          <w:lang w:bidi="ar-SA"/>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 أن يتمسك بالاستصحاب لإثبات العادة الشرعية كما ذهب في الجواهر الى إمكان الأخذ بالاستصحاب، بمعنى استصحاب هذا الحال الى زمن الخطاب، فينساق الذهن حينئذ الى أن لكل بلد حكم نفسه إذ هو صادق عليه اسم التقدير وعدمه، والأوّل علة للربا </w:t>
      </w:r>
    </w:p>
    <w:p>
      <w:pPr>
        <w:pStyle w:val="BookText"/>
        <w:rPr/>
      </w:pPr>
      <w:r>
        <w:rPr>
          <w:rFonts w:ascii="Amiri" w:hAnsi="Amiri" w:eastAsia="Amiri" w:cs="Amiri"/>
          <w:color w:val="111111"/>
          <w:sz w:val="28"/>
          <w:sz w:val="28"/>
          <w:szCs w:val="28"/>
          <w:rtl w:val="true"/>
          <w:lang w:bidi="ar-SA"/>
        </w:rPr>
        <w:t>كما أن الثاني علّة لعدمه فإعمالهما معاً بعد عدم الترجيح بينهما يقضي بذلك، وليس ذا من تنزيل اللفظ على العرف الخاص المتعدد الذي هو واضح البطلان كما حرّر في الاُصول، ضرورة أن الاختلاف بين البلدين مثلاً بالتقدير وعدمه لافي معنى اللفظ، وبينهما 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الاستصحاب بأي معنى كان 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المراد منه إما الاستصحاب القهقرى بدعوى أن المراد من 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المحكي لاتنقض اليقين بالشك صعوداً ونزولاً، ولااشكال في كونه مثبتاً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على فرض تماميته ومسبوقية هذا الحال الى زمان النبيّ صلى الله عليه وآله لايثبت كونه عادة الشرع التي اشير اليها بالاجماع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استصحاب حال قبل عصر النبيّ صلى الله عليه وآله فيما إذا علم بكون شيء مكيلاً أو موزوناً قبل عصره صلى الله عليه وآله فشك في بقائه فيستصحب ذلك الى عصره صلى الله عليه وآله، ولااشكال أيضاً في كونه مثبتاً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استصحاب هذا الحال الى زمانه صلى الله عليه وآله لايثبت كونه مشاراً إليه بالإجماع كما أفاد سيدنا الإمام المجاهد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اللازم هو اثبات عنوان عادة زمان الشرع بما هي مشار إليها بالإجماع يرد عليه أن استصحاب المكيلية أو الموزونية لايثبت العنوان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اللازم هو المعنون وهو مكيلية الحنطة أو الشعير ونحوهما في الحجاز في ذلك العصر فالمعنون نفس المستصحب ولاحاجة الى اثبات شيء آخر،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والعمدة أن العلم بحالة سابقة على عصر النبيّ صلى الله عليه وآله غير حاصل، وشمول أدلة الاستصحاب للاستصحاب القهقرى غير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لايخفى عليك أن شيخنا الاُستاذ الأراكي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الى إجراء أصالة عدم النقل عند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w:t>
      </w:r>
      <w:r>
        <w:rPr>
          <w:rFonts w:eastAsia="IRNazanin" w:cs="IRNazanin"/>
          <w:color w:val="111111"/>
          <w:sz w:val="28"/>
          <w:szCs w:val="28"/>
          <w:lang w:bidi="fa-IR"/>
        </w:rPr>
        <w:t>364/23</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w:t>
      </w:r>
      <w:r>
        <w:rPr>
          <w:rFonts w:eastAsia="Amiri" w:cs="Amiri" w:ascii="Amiri" w:hAnsi="Amiri"/>
          <w:color w:val="111111"/>
          <w:sz w:val="28"/>
          <w:szCs w:val="28"/>
          <w:lang w:bidi="ar-SA"/>
        </w:rPr>
        <w:t>262/3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الشك في حاله في ذلك العصر مع استقرار المعنى في عهدنا على عرف عام،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أصالة عدم النقل ثابتة في ذلك كثبوتها في باب الألفاظ، فإن لفظ الماء والخبز وأمثالهما الواقعة في كلمات الشارع لاعلم لنا بعدم تغير أوضاعها، وكون معانيها في تلك الأزمنة ما نفهمه الآن منها إلاّ بهذا الأصل العقلائي، فإن كان هذا الأصل في باب الكيل والوزن أيضاً ثابتاً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لايبعد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طريقاً عقلائياً الى إثبات كون الشيء في عهده صلى الله عليه وآله على نحو حاله في هذا 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فيما إذا كان العرف العام في عهدنا على التقدير بأحدهما من دون 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اختلف حاله في البلدان فالكلام فيه أيضاً مبني على جعل حاله في زماننا من الاختلاف أمارة كاشفة عن حاله في الأزمان السابقة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يندرج فيما يعلم بكونه مختلف الحال في البلدان في عهده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ومحصّل الكلام فيه أنّه إن قلنا بتعلق الحكم بالعناوين الخاصة كما هو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الدليل منحصر في الإجماع ولم ينعقد إلاّ على الاعتبار في العناوين الخاصة، فيشك في هذا الشيء أنه أيضاً كان عند الشارع بحكم تلك العناوين أو لافالشبهة مفهومية يرجع فيها الى عمومات أوفوا بالعقود، وبذلك يندرج في عنوان ما لايشترط صحة بيعه عند الشارع بأحد الأمرين، فيكون مما لاربا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الحال إن قلنا بتعلق الحكم بالمكيل والموزون المقيد بالكيل أو الوزن في عهده صلى الله عليه وآله، إذ لاشبهة أن القدر المسلم من الإجماع ثبوت الحكم فيما كان مكيلاً أو موزوناً في عهده بقول مطلق، لاما كان كذلك ولو في بلد، ولايصدق العنوانان بقول مطلق إلا مع اتفاق البلدان، فيحكم أيضاً بالعمومات المذكورة بعدم اشتراط بيع المذكور بالأمرين وبذلك يتّضح حاله في مسألة الربا</w:t>
      </w:r>
      <w:r>
        <w:rPr>
          <w:rFonts w:eastAsia="Amiri" w:cs="Amiri" w:ascii="Amiri" w:hAnsi="Amiri"/>
          <w:color w:val="111111"/>
          <w:sz w:val="28"/>
          <w:szCs w:val="28"/>
          <w:rtl w:val="true"/>
          <w:lang w:bidi="ar-SA"/>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على تقدير عدم الاستشكاف فيندرج في المشكوك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ومحصل الكلام فيه أنه إن قلنا </w:t>
      </w:r>
    </w:p>
    <w:p>
      <w:pPr>
        <w:pStyle w:val="BookText"/>
        <w:rPr/>
      </w:pPr>
      <w:r>
        <w:rPr>
          <w:rFonts w:ascii="Amiri" w:hAnsi="Amiri" w:eastAsia="Amiri" w:cs="Amiri"/>
          <w:color w:val="111111"/>
          <w:sz w:val="28"/>
          <w:sz w:val="28"/>
          <w:szCs w:val="28"/>
          <w:rtl w:val="true"/>
          <w:lang w:bidi="ar-SA"/>
        </w:rPr>
        <w:t>بتعلق الحكم في مسألة اشتراط الكيل أو الوزن بالعناوين الحاصة فالشبهة مفهومية في تلك المسألة، يرجع في رفعها الى العموم الفوق وبواسطته ينقّح الموضوع في مسألة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تقتضيه الضوابط في المراحل الثلاث، أعني ما استقر فيه العرف العام وما اختلف فيه البلدان وما شك فيه رأساً، وقد عرفت أن مقتضى القاعدة في الأوّل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اتّباع العرف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ثبوت الأصل العقلائي المذكور كما لايبعد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الربا حتى في بلد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الربا بناءً على ما ذكرنا من أن الإجماع لايدلّ على أزيد من ثبوت الاشتراط في الأشياء الخاصة، وأما كونه بمناط الجامع المذكور فله مؤونة زائدة لايمكن إثباته بهذا الإجماع، و الاحتياط مع ذلك مطلوب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أصالة عدم النقل في معاني الألفاظ ثابتة عند العقلاء و أمّا ثبوتها في التقديرات أوّل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كونها من باب الألفاظ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مع عدم ثبوت أصالة عدم النقل ففي المراحل الثلاثة يجري حكم واحد، و هو عدم ثبوت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الإجماع لايدلّ على أزيد من ثبوت الاشتراط في الأشياء الخاصة، ففي غير مورد ثبوت العادة الشرعية يرجع الى عمومات نفوذ المعاملة كيفما اتفق، بناءً على أخذ عنوان المكيل و الموزون طريقاً الى العادة الشرعية لاالموضوعية، وإلاّ فالمرجع هو عمومات ما دلّ على حرمة التفاضل في المكيل والموزون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 يظهر ما في الملحقات،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الأمر كما ذكره المشهور لزم الرجوع عند الجهل بعادة عصره الى الأصل، وهو عدم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المفروض اختصاص الربا بما كان مكيلاً أو موزوناً في عصره وحاله غير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القدر المعلوم كونه موزوناً في عصره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 والفضة ونحوهما، والقدر المعلوم كونه مكيلاً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الحنطة والشعير والتمر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عدا المذكورات إما معلوم أنه ليس كذلك، أو مجهول الحال فيكون المرجع فيه هو الأصل والعمومات، بناءً على التمسك بها في الشبهات المصداقية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والرجوع الى عادة البلدان فرع كون الحكم معلقاً على الوصف من غير تقييد، والمفروض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على التقدير المذكور إما ليس معلقاً على الوصف أو معلق عليه لكنه مقيد بما كان في زمانه صلى الله عليه وآله، فلا وجه لما ذكروه من أن المعتبر العرف والعادة عند عدم الشرع صرفاً للخطاب الى المتعارف ورداً للناس الى عاداتهم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لما عرفت من أنّ الحكم معلق على الوصف من غير تقييد، والإجماع لايدلّ على اختصاص العنوانين بالمصاديق التي كانت في عصر النبيّ صلى الله عليه وآله، بل يدلّ على أنّ مصاديق المكيل والموزون التي كانت في عصره صلى الله عليه وآله محكومة بالربا الى الأبد، وعليه فمع الجهل لامانع من الرجوع الى الأخبار الدالّة على عدم جواز التفاضل في المكيل والموزون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لاختصاص الإجماع بالمعلوم من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ولامجال مع الأخبار المذكورة للرجوع الى الأصل المقتضي لعدم الحرمة، أو عمومات نفوذ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مع الأخبار الدالة على منع التفاضل في المكيل والموزون لامورد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الأصل دليل حيث لادليل وهكذا لامورد للعمومات الأولية بعد تخصيصها بالأخبار المانعة عن التفاضل، و عليه فالمعتبر بعد الجهل بعادة الشرع هو العرف والعادة كما ذكره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الى ما في جامع المدارك من أن التمسك بالأصل أي عدم الحرمة فهو مبني على المانعية، وأما لو كان شرط صحة البيع أو المعاملة عدم كونه مكيلاً أوموزوناً فلابدّ من إحراز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فيه كما أفاد نفسه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لايبعد استفادة شرطية الكيل والوزن لجريان الربا مما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الملحقات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في الخبر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يكال أو يوزن فلا يصلح مثلين بمثل إذا كان من جنس واحد، فاذا كان لايكال ولايوزن فليس به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الصدر والذيل متفرع عليه، وعلى هذا فلا يكون شرط الصحة عدم كونه مكيلاً أو موزوناً، فمع الشك يرجع الى الأصل العملي وهو الجواز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التمسك بالأصل مبني على استفادة المانعية، وإلاّ فلا مجال للأصل بل اللازم هو إحراز الشرط في صحة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أجاب عنه بأن المستفاد من الأدلة هو شرطية الكيل والوزن لجريان الربا لاصحة المعاملة، فاذا شك في المكيلية والموزونية فمقتضى الأصل هو عدمه وهو مساوق لعدم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الى حد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العادة الشرعية في الحجاز متبعة عند العلم بها، لقيام الإجماع عليه واعتضاده بالشهرة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والقدر المتيقن من هذه العادة هو ما علم أنه كان مكيلاً أو موزوناً في زمن النبيّ صلى الله عليه وآله في ا 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علم أنه في عهده لم يكن مكيلاً ولاموزوناً لم يثبت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كلام الشيخ والقاضي قدّس سرّهما خال عن ذلك وإن إدعى عليه الإجماع في كلام بعض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لو ثبت أن شيئاً في عهده صلى الله عليه وآله مخلتف حاله في الكيل والوزن بحسب البلاد وليس بمكيل مطلقاً أو بموزون مطلقاً في جميع البلاد لم يثبت الإجماع عليه فان القدر المسلّم من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أفاد شيخنا الاُستاذ الأراكي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ثبوت الحكم فيما كان مكيلاً أو موزوناً في عهده بقول مطلق لا ما كان كذلك ولو في 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شيء في عهده صلى الله عليه وآله مكيلاً وموزوناً معاً لم يخرج عن كونه ربوياً بصيرورته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المدارك </w:t>
      </w:r>
      <w:r>
        <w:rPr>
          <w:rFonts w:eastAsia="Amiri" w:cs="Amiri" w:ascii="Amiri" w:hAnsi="Amiri"/>
          <w:color w:val="111111"/>
          <w:sz w:val="28"/>
          <w:szCs w:val="28"/>
          <w:lang w:bidi="ar-SA"/>
        </w:rPr>
        <w:t>248/3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مكيلاً فقط أو موزوناً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على كل تقدير من الربويات، والتغيير المذكور لايضرّ بصدق كونه مما وقعت عليه عادة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مع الشك في العادة الشرعية وعدم ثبوتها بالاستصحاب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دليله منصرف عن الاستصحاب القهقرى، والاستصحاب النزولي لاحالة سابقة فيه، كما أن أصالة عدم النقل لم تثبت في التقديرات فاللازم هو الرجوع الى أدلة عدم جواز التفاضل في المكيل والموزون بعدما عرفت من كونهما مأخوذين بنحو الموضوعية لاالطريقية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فان اتفقت البلاد على التقدير أو عدمه فلا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إن اختلفت البلاد في التقدير وعدمه فالمشهور من المتأخرين ذهبوا الى أن لكل بلد حكم نفسه، بدعوى أن المعتبر هو العرف والعادة عند عدم الشرع، وكما أن عرف ذلك البلد التقدير فليزمه حكمه، فكذلك عرف البلدة الاُخرى هو الجزاف فيلزمه حكمه، وذلك لأجل أن الخطاب ينصرف الى المتعارف من الجانبين واحيل الناس الى عوائدهم، كما في القبض والحرز والاحياء وعليه فيكون العرف الخاص مقام العرف العام عند انتفائه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يورد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مقتضى ما ذكر هو اعتبار العرف الخاص، مع أن المستفاد من خبر علي بن ابراهيم هو اختصاص الاعتبار بالعرف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لقوله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ولاينظر فيما يكال ويوزن إلاّ الى العامة ولايؤخذ فيه بالخاصة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قوم يكيلون اللحم ويكيلون الجوز فلا يعتبر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أصل اللحم أن يوزن وأصل الجوز أن يعدّ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لجهالة بعض 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الى إمكان أن يكون المقصود من العامة هو عامة كل بلد، فلا يعتبر الشاذ في كل بلد، ولانظر له الى عمومية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 يظهر ما في الجواهر، حيث قال في تضعيف قول المشهور بأنه مخالف لما سمعته من خبر علي بن 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الأحاديث </w:t>
      </w:r>
      <w:r>
        <w:rPr>
          <w:rFonts w:eastAsia="Amiri" w:cs="Amiri" w:ascii="Amiri" w:hAnsi="Amiri"/>
          <w:color w:val="111111"/>
          <w:sz w:val="28"/>
          <w:szCs w:val="28"/>
          <w:lang w:bidi="ar-SA"/>
        </w:rPr>
        <w:t>139/18</w:t>
      </w:r>
      <w:r>
        <w:rPr>
          <w:rFonts w:eastAsia="Amiri" w:cs="Amiri" w:ascii="Amiri" w:hAnsi="Amiri"/>
          <w:color w:val="111111"/>
          <w:sz w:val="28"/>
          <w:szCs w:val="28"/>
          <w:rtl w:val="true"/>
          <w:lang w:bidi="ar-SA"/>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w:t>
      </w:r>
      <w:r>
        <w:rPr>
          <w:rFonts w:eastAsia="IRNazanin" w:cs="IRNazanin"/>
          <w:color w:val="111111"/>
          <w:sz w:val="28"/>
          <w:szCs w:val="28"/>
          <w:lang w:bidi="fa-IR"/>
        </w:rPr>
        <w:t>364/23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ذيله و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أصل اللحم أن يوزن وأصل الجوز أن يعدّ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مشعر بأن المراد عامة البلاد ولكنه محل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يناسب أيضاً مع عامة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يقال من أنّ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يكال أو يوزن فلايصلح مثلين بمثل هل النظر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يكون مكيلاً أوموزوناً بحسب النوع، فمع الاختلاف و التساوي لايشمله الدليل بل مع عدم التساوي أيضاً، أو يكون النظر الى الاتصاف الفعلي و لو لم يكن بحسب النوع، 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الشيء الذي يوزن في بعض البلاد و يعدّ في البعض الآخر لو سئل بأنه موزون أو معدود لايقال أنه موزون و لايقال أنه معدود، بل يقال هو موزون ومعدود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لايمكن التخطي عما هو المشهور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اعتبار المكيلية أو الموزونية ينصرف الى بلد العوضين والنوع ملحوظ بحسب بلدهما، واعتبار كونهما في نوع البلاد يحتاج الى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اكتفي في رفع الجهالة بما يتعارف في كل بلد، ولايلزم أن يكون كذلك في جميع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والسؤال لو كان عما يكون عادة في البلد من الموزونية والمعدودية، فالجواب عنه بأنه موزون أو معدود أنه موزون ومعدود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السؤال من البلاد فالجواب عنه انه موزون أو معدودٌ لاانّه موزون و معدود نعم لو كان السئوال عن البلاد فالجواب انه موزون و معدود ولكنه لايضرّ لانّ الموضوع الاثر هو ما كان عادة البلد كما صرح به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والمحكي عن الشيخ في النهاية وسلاّر هو أنه يغلب جانب التقدير ويثبت التحريم في جميع البلاد، من غير فرق بين بلد الكيل والوزن والجزاف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وجهه هو صدق التقدير في الجملة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الجواهر يعارضه صدق عدمه، فكما أنّ الأوّل يكون مناطاً للربا فكذلك الثاني يكون مناطاً لعدمه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أصالة الجواز</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المدارك </w:t>
      </w:r>
      <w:r>
        <w:rPr>
          <w:rFonts w:eastAsia="Amiri" w:cs="Amiri" w:ascii="Amiri" w:hAnsi="Amiri"/>
          <w:color w:val="111111"/>
          <w:sz w:val="28"/>
          <w:szCs w:val="28"/>
          <w:lang w:bidi="ar-SA"/>
        </w:rPr>
        <w:t>247/3</w:t>
      </w:r>
      <w:r>
        <w:rPr>
          <w:rFonts w:eastAsia="Amiri" w:cs="Amiri" w:ascii="Amiri" w:hAnsi="Amiri"/>
          <w:color w:val="111111"/>
          <w:sz w:val="28"/>
          <w:szCs w:val="28"/>
          <w:rtl w:val="true"/>
          <w:lang w:bidi="ar-SA"/>
        </w:rPr>
        <w:t xml:space="preserve">. </w:t>
      </w:r>
      <w:bookmarkStart w:id="212" w:name="pg16078_173785"/>
    </w:p>
    <w:p>
      <w:pPr>
        <w:pStyle w:val="BookText"/>
        <w:rPr/>
      </w:pPr>
      <w:bookmarkEnd w:id="212"/>
      <w:r>
        <w:rPr>
          <w:rFonts w:ascii="Amiri" w:hAnsi="Amiri" w:eastAsia="Amiri" w:cs="Amiri"/>
          <w:color w:val="111111"/>
          <w:sz w:val="28"/>
          <w:sz w:val="28"/>
          <w:szCs w:val="28"/>
          <w:rtl w:val="true"/>
          <w:lang w:bidi="ar-SA"/>
        </w:rPr>
        <w:t>المستفادة من إطلاق الأدلة و عمومها تقتضى الجواز ولايعارضها إطلاق حرمة الربا بعد تقييده باشتراط الوزن و الكيل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المحكي عن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تساوي الأحوال هو تغليب جانب التقدير و إلاّ رجّح الأغلب، واستدل له بالاحتياط ولقوله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اجتمع الحرام والحلال إلاّ وغلب الحرام الحلال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لايخفى عليك عدم وجوب مراعاة الاحتياط عندنا وعدم تناول الثاني لما نحن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والمقصود من عدم تناول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الحديث المذكور هو اجتماع مصداق الحرام مع الحلال في الخارج كالمال المختلط بالحرام، فلا يشمل المقام الذي يكون الشبهة فيه حكمياً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هو ما ذهب إليه المشهور فيما إذا اختلفت البلاد بالتقدير وعدمه ولم يثبت عادة الشرع، وعليه فلكل بلد حكمه، ويؤيّده إطلاق العناوين في الأخبار، حيث لم تقيد بصدقهما في جميع البلاد، مع أن الاختلاف طبيعي البلاد في كل أزمنة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النوع هو ما يتعارف في بلد العوضين فلا تغفل</w:t>
      </w:r>
      <w:r>
        <w:rPr>
          <w:rFonts w:eastAsia="Amiri" w:cs="Amiri" w:ascii="Amiri" w:hAnsi="Amiri"/>
          <w:color w:val="111111"/>
          <w:sz w:val="28"/>
          <w:szCs w:val="28"/>
          <w:rtl w:val="true"/>
          <w:lang w:bidi="ar-SA"/>
        </w:rPr>
        <w:t>.</w:t>
      </w:r>
    </w:p>
    <w:p>
      <w:pPr>
        <w:pStyle w:val="Heading6"/>
        <w:numPr>
          <w:ilvl w:val="5"/>
          <w:numId w:val="1"/>
        </w:numPr>
        <w:rPr/>
      </w:pPr>
      <w:bookmarkStart w:id="213" w:name="__RefHeading___Toc438506_1280447820"/>
      <w:bookmarkStart w:id="214" w:name="_Toc80"/>
      <w:bookmarkEnd w:id="213"/>
      <w:r>
        <w:rPr>
          <w:rtl w:val="true"/>
        </w:rPr>
        <w:t>الأمر الخامس</w:t>
      </w:r>
      <w:r>
        <w:rPr>
          <w:rtl w:val="true"/>
        </w:rPr>
        <w:t xml:space="preserve">: </w:t>
      </w:r>
      <w:r>
        <w:rPr>
          <w:rtl w:val="true"/>
        </w:rPr>
        <w:t>المناط عند اختلاف البلدان بعادة البلد</w:t>
      </w:r>
      <w:bookmarkEnd w:id="214"/>
    </w:p>
    <w:p>
      <w:pPr>
        <w:pStyle w:val="BookText"/>
        <w:rPr/>
      </w:pPr>
      <w:r>
        <w:rPr>
          <w:rFonts w:ascii="Amiri" w:hAnsi="Amiri" w:eastAsia="Amiri" w:cs="Amiri"/>
          <w:color w:val="111111"/>
          <w:sz w:val="28"/>
          <w:sz w:val="28"/>
          <w:szCs w:val="28"/>
          <w:rtl w:val="true"/>
          <w:lang w:bidi="ar-SA"/>
        </w:rPr>
        <w:t xml:space="preserve">إن المناط عند اختلاف البلدان بعادة البلد على ما عرفت، والمقصود من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أفاد السيد المحقق اليزدي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بلد العوضين لابلد إجراء الصيغة فيما إذا كان العوضان في بلد آخر، ولاعادة المتعاملين إذا كانا في غير بلد العوضين، ولعلّ ذلك من جهة ظهور الأدلة في اعتبار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w:t>
      </w:r>
      <w:r>
        <w:rPr>
          <w:rFonts w:eastAsia="IRNazanin" w:cs="IRNazanin"/>
          <w:color w:val="111111"/>
          <w:sz w:val="28"/>
          <w:szCs w:val="28"/>
          <w:lang w:bidi="fa-IR"/>
        </w:rPr>
        <w:t>365/23</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w:t>
      </w:r>
      <w:r>
        <w:rPr>
          <w:rFonts w:eastAsia="IRNazanin" w:cs="IRNazanin"/>
          <w:color w:val="111111"/>
          <w:sz w:val="28"/>
          <w:szCs w:val="28"/>
          <w:lang w:bidi="fa-IR"/>
        </w:rPr>
        <w:t>365/23</w:t>
      </w:r>
      <w:r>
        <w:rPr>
          <w:rFonts w:eastAsia="IRNazanin" w:cs="IRNazanin"/>
          <w:color w:val="111111"/>
          <w:sz w:val="28"/>
          <w:szCs w:val="28"/>
          <w:rtl w:val="true"/>
          <w:lang w:bidi="fa-IR"/>
        </w:rPr>
        <w:t xml:space="preserve">. </w:t>
      </w:r>
      <w:bookmarkStart w:id="215" w:name="pg16078_173786"/>
    </w:p>
    <w:p>
      <w:pPr>
        <w:pStyle w:val="BookText"/>
        <w:rPr/>
      </w:pPr>
      <w:bookmarkEnd w:id="215"/>
      <w:r>
        <w:rPr>
          <w:rFonts w:ascii="Amiri" w:hAnsi="Amiri" w:eastAsia="Amiri" w:cs="Amiri"/>
          <w:color w:val="111111"/>
          <w:sz w:val="28"/>
          <w:sz w:val="28"/>
          <w:szCs w:val="28"/>
          <w:rtl w:val="true"/>
          <w:lang w:bidi="ar-SA"/>
        </w:rPr>
        <w:t>المكيلية والموزونية في نفس العوضين كصحيحة زرارة قال سمعت أباعبدالله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لايكون الربا إلاّ فيما يكال أو يوزن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وموثقة منصور بن حازم عن 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يكال أو يوزن فلا يصلح مثلين بمثل إذا كان من جنس 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وصحيحة داود بن حصين انه سأل أباعبدالله عن الشاة بالشاتين والبيضة بالبيضتين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ما لم يكن مكيلاً أو موزوناً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 موضوع عدم جواز التفاضل هو نفس العوضين الذين كانا من المكيلات أو الموزونات ولانظر للأدلة الى عادة المتعاملين من البائع والمشتري، فلو لم تكن عادة البائع و المشتري الكيل أو الوزن ولكن العوضين مما يكال أو يوزن فالمعاملة ربوية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إذا وقعت المعاملة على العوضين الشخصيين اللذين كانا في بلد غير بلد المتعاقدين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فالمعتبر هو مورد المعاملة ولانظر الى بلد اجراء الصيغة</w:t>
      </w:r>
      <w:r>
        <w:rPr>
          <w:rFonts w:eastAsia="Amiri" w:cs="Amiri" w:ascii="Amiri" w:hAnsi="Amiri"/>
          <w:color w:val="111111"/>
          <w:sz w:val="28"/>
          <w:szCs w:val="28"/>
          <w:rtl w:val="true"/>
          <w:lang w:bidi="ar-SA"/>
        </w:rPr>
        <w:t>.</w:t>
      </w:r>
    </w:p>
    <w:p>
      <w:pPr>
        <w:pStyle w:val="Heading6"/>
        <w:numPr>
          <w:ilvl w:val="5"/>
          <w:numId w:val="1"/>
        </w:numPr>
        <w:rPr/>
      </w:pPr>
      <w:bookmarkStart w:id="216" w:name="__RefHeading___Toc438508_1280447820"/>
      <w:bookmarkStart w:id="217" w:name="_Toc81"/>
      <w:bookmarkEnd w:id="216"/>
      <w:r>
        <w:rPr>
          <w:rtl w:val="true"/>
        </w:rPr>
        <w:t>الأمر السادس</w:t>
      </w:r>
      <w:r>
        <w:rPr>
          <w:rtl w:val="true"/>
        </w:rPr>
        <w:t xml:space="preserve">: </w:t>
      </w:r>
      <w:r>
        <w:rPr>
          <w:rtl w:val="true"/>
        </w:rPr>
        <w:t>اذا كان احد العوضين مما يكال و الآخر مما يوزن</w:t>
      </w:r>
      <w:bookmarkEnd w:id="217"/>
    </w:p>
    <w:p>
      <w:pPr>
        <w:pStyle w:val="BookText"/>
        <w:rPr/>
      </w:pPr>
      <w:r>
        <w:rPr>
          <w:rFonts w:ascii="Amiri" w:hAnsi="Amiri" w:eastAsia="Amiri" w:cs="Amiri"/>
          <w:color w:val="111111"/>
          <w:sz w:val="28"/>
          <w:sz w:val="28"/>
          <w:szCs w:val="28"/>
          <w:rtl w:val="true"/>
          <w:lang w:bidi="ar-SA"/>
        </w:rPr>
        <w:t>إنه إذا كان أحد العوضين مما يكال والآخر مما يوزن فلا مانع من بيع أحدهما بالآخر، بأن يكال ما يكال ويوزن ما يوزن إذا اختلفا جنساً و ذلك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لاجهالة في هذه المعاملة، كما لاربا فيها، لعدم وحدة جنسهما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كانا متحدي الجنس كما إذا كانا فرعين من أصل واحد ففي الملحقات أنه لايصح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الزيادة الغير المغتفرة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لايصدق التساوي لافي الكيل ولافي الوزن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 صحيح ان كانت المساواة والمثلية في المقدار شرطاً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الباب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الربا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الباب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الربا ح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الملحقات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bookmarkStart w:id="218" w:name="pg16078_173787"/>
    </w:p>
    <w:p>
      <w:pPr>
        <w:pStyle w:val="BookText"/>
        <w:rPr/>
      </w:pPr>
      <w:bookmarkEnd w:id="218"/>
      <w:r>
        <w:rPr>
          <w:rFonts w:ascii="Amiri" w:hAnsi="Amiri" w:eastAsia="Amiri" w:cs="Amiri"/>
          <w:color w:val="111111"/>
          <w:sz w:val="28"/>
          <w:sz w:val="28"/>
          <w:szCs w:val="28"/>
          <w:rtl w:val="true"/>
          <w:lang w:bidi="ar-SA"/>
        </w:rPr>
        <w:t>للصحة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مع احتمال الزيادة لايحرز شرط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مرّ في المسألة الرابعة من المقام الأول من الجهة الثانية عشر أن المستفاد من الأدلة ليس اشتراط المثلية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إذا كانت الزيادة مانعة فالمعاملة وإن كانت مِن أوّل وجودها مشكوكة في أنها مع الزيادة أو بدونها ولكن يمكن تنقيح الموضوع بأصالة عدم زيادة هذه المعاملة من الأزل بناءً على جريان أصل العدم الأزلي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مقرر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جريان أصل العدم الأزلي تشملها عمومات نفوذ المعاملة، ولامجال لاصالة عدم الانتقال وفساد المعاملة، إذ الأصل دليل حيث لادليل، ومع شمول عمومات نفوذ المعاملة لامجرى لأصالة عدم الانتقال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بناءً على ماهو المشهور من مانعية الزيادة لاكونها ممنوعة، وإلاّ فالزيادة المعلومة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المشكوكة ليست مانعة عن صحة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الحكم بالاباحة مع احتمال الزيادة، أخذاً بأصالة الحلّية كما مرّ مفصلاً</w:t>
      </w:r>
      <w:r>
        <w:rPr>
          <w:rFonts w:eastAsia="Amiri" w:cs="Amiri" w:ascii="Amiri" w:hAnsi="Amiri"/>
          <w:color w:val="111111"/>
          <w:sz w:val="28"/>
          <w:szCs w:val="28"/>
          <w:rtl w:val="true"/>
          <w:lang w:bidi="ar-SA"/>
        </w:rPr>
        <w:t>.</w:t>
      </w:r>
    </w:p>
    <w:p>
      <w:pPr>
        <w:pStyle w:val="Heading6"/>
        <w:numPr>
          <w:ilvl w:val="5"/>
          <w:numId w:val="1"/>
        </w:numPr>
        <w:rPr/>
      </w:pPr>
      <w:bookmarkStart w:id="219" w:name="__RefHeading___Toc438510_1280447820"/>
      <w:bookmarkStart w:id="220" w:name="_Toc82"/>
      <w:bookmarkEnd w:id="219"/>
      <w:r>
        <w:rPr>
          <w:rtl w:val="true"/>
        </w:rPr>
        <w:t>الأمر السابع</w:t>
      </w:r>
      <w:r>
        <w:rPr>
          <w:rtl w:val="true"/>
        </w:rPr>
        <w:t xml:space="preserve">: </w:t>
      </w:r>
      <w:r>
        <w:rPr>
          <w:rtl w:val="true"/>
        </w:rPr>
        <w:t>الظاهر اعتبار كون الشيء من المكيل و الموزون و عدمه</w:t>
      </w:r>
      <w:bookmarkEnd w:id="220"/>
    </w:p>
    <w:p>
      <w:pPr>
        <w:pStyle w:val="BookText"/>
        <w:rPr/>
      </w:pPr>
      <w:r>
        <w:rPr>
          <w:rFonts w:ascii="Amiri" w:hAnsi="Amiri" w:eastAsia="Amiri" w:cs="Amiri"/>
          <w:color w:val="111111"/>
          <w:sz w:val="28"/>
          <w:sz w:val="28"/>
          <w:szCs w:val="28"/>
          <w:rtl w:val="true"/>
          <w:lang w:bidi="ar-SA"/>
        </w:rPr>
        <w:t>إن الظاهر اعتبار كون الشيء من المكيل والموزون وعدمه عند نوع أهل البلد، وعليه فلو كان من غيرهما لكن اتفق بيعه بالوزن، كما إذا بيع بالوزن مع كونه من المعدود لايلحقه حكم الربا، إذ المعيار هو صدق عنوان المكيل أو الموزون على الشيء في نفسه، ومن المعلوم أنهما لايصدقان إلاّ إذا تعارفا عند أهل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كان من أحدهما عند نوع أهل البلد، لكن بعض أهله يبيعون بالمشاهدة فإنه يجري فيه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مع تعارف الوزن أو الكيل فلا يجوز البيع بالمشاهدة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للغرر وللزوم الربا مع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الشيء من أحدهما لكن في القليل منه مثلاً يباع بالمشاهدة كما في بعض العقاقير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والأدوية، أو في الكثير منه يباع</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العقاقير جمع العقار وهو اُصول الأدوية</w:t>
      </w:r>
      <w:r>
        <w:rPr>
          <w:rFonts w:eastAsia="Amiri" w:cs="Amiri" w:ascii="Amiri" w:hAnsi="Amiri"/>
          <w:color w:val="111111"/>
          <w:sz w:val="28"/>
          <w:szCs w:val="28"/>
          <w:rtl w:val="true"/>
          <w:lang w:bidi="ar-SA"/>
        </w:rPr>
        <w:t xml:space="preserve">. </w:t>
      </w:r>
      <w:bookmarkStart w:id="221" w:name="pg16078_173788"/>
    </w:p>
    <w:p>
      <w:pPr>
        <w:pStyle w:val="BookText"/>
        <w:rPr/>
      </w:pPr>
      <w:bookmarkEnd w:id="221"/>
      <w:r>
        <w:rPr>
          <w:rFonts w:ascii="Amiri" w:hAnsi="Amiri" w:eastAsia="Amiri" w:cs="Amiri"/>
          <w:color w:val="111111"/>
          <w:sz w:val="28"/>
          <w:sz w:val="28"/>
          <w:szCs w:val="28"/>
          <w:rtl w:val="true"/>
          <w:lang w:bidi="ar-SA"/>
        </w:rPr>
        <w:t>مشاهدة كزُبرة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فلا يجري فيها حكم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لتعارف عدمهما في القليل والكثير في أمثال الموردين المذكورين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ولامنافاة بين كون شيء من المكيل والموزون باعتبار ومن غيرهما باعتبار، وإنما الملاك هو الصدق وهو يتفاوت باختلاف المقدار والتعارف 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والى ما ذكرناه يؤول ما أفاده السيد المحقق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الملحقات وإن لم تخل العبارة عن بعض المناقشات الجزئية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له أيضاً بخبر علي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لاينظر فيما يكال أو يوزن إلاّ الى العامة ولايؤخذ فيه بالخاصة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من استدلاله أنه فهم من الخبر انّ المراد من العامة هي عامة البلد لاعامة البلاد، ولكن الخبر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يصلح للتأييد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والمعتبر هو صدق عنوان المكيل أو الموزون بالتعارف عند نوع أهل البلد وهو يختلف بحسب القلة والكثرة وبحسب الأشياء كما لايخفى</w:t>
      </w:r>
      <w:r>
        <w:rPr>
          <w:rFonts w:eastAsia="Amiri" w:cs="Amiri" w:ascii="Amiri" w:hAnsi="Amiri"/>
          <w:color w:val="111111"/>
          <w:sz w:val="28"/>
          <w:szCs w:val="28"/>
          <w:rtl w:val="true"/>
          <w:lang w:bidi="ar-SA"/>
        </w:rPr>
        <w:t>.</w:t>
      </w:r>
    </w:p>
    <w:p>
      <w:pPr>
        <w:pStyle w:val="Heading6"/>
        <w:numPr>
          <w:ilvl w:val="5"/>
          <w:numId w:val="1"/>
        </w:numPr>
        <w:rPr/>
      </w:pPr>
      <w:bookmarkStart w:id="222" w:name="__RefHeading___Toc438512_1280447820"/>
      <w:bookmarkStart w:id="223" w:name="_Toc83"/>
      <w:bookmarkEnd w:id="222"/>
      <w:r>
        <w:rPr>
          <w:rtl w:val="true"/>
        </w:rPr>
        <w:t>الأمر الثامن</w:t>
      </w:r>
      <w:r>
        <w:rPr>
          <w:rtl w:val="true"/>
        </w:rPr>
        <w:t xml:space="preserve">: </w:t>
      </w:r>
      <w:r>
        <w:rPr>
          <w:rtl w:val="true"/>
        </w:rPr>
        <w:t>اذا كان الجنس مما لايكال و لايوزن</w:t>
      </w:r>
      <w:bookmarkEnd w:id="223"/>
    </w:p>
    <w:p>
      <w:pPr>
        <w:pStyle w:val="BookText"/>
        <w:rPr/>
      </w:pPr>
      <w:r>
        <w:rPr>
          <w:rFonts w:ascii="Amiri" w:hAnsi="Amiri" w:eastAsia="Amiri" w:cs="Amiri"/>
          <w:color w:val="111111"/>
          <w:sz w:val="28"/>
          <w:sz w:val="28"/>
          <w:szCs w:val="28"/>
          <w:rtl w:val="true"/>
          <w:lang w:bidi="ar-SA"/>
        </w:rPr>
        <w:t>إنه إذا كان الجنس مما لايكال ولايوزن ولكن صنف من أصنافه لايباع إلاّ وزناً كالطين، فإنه ليس من الموزون لكن الأرمني منه يباع وزناً فمقتضى القاعدة هو الحكم بجريان الربا فيه، فيما إذا كان ذلك أي الوزن فيه متعارفاً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أن المعيار هو تعارف الوزن أو الكيل في الشيء ولاضير في عدم كون جنسه في غير هذا الصنف مكيلاً أو موزوناً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لذلك قال السيد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أن في ذلك الصنف يجري حكم الربا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6"/>
        <w:numPr>
          <w:ilvl w:val="5"/>
          <w:numId w:val="1"/>
        </w:numPr>
        <w:rPr/>
      </w:pPr>
      <w:bookmarkStart w:id="224" w:name="__RefHeading___Toc438514_1280447820"/>
      <w:bookmarkStart w:id="225" w:name="_Toc84"/>
      <w:bookmarkEnd w:id="224"/>
      <w:r>
        <w:rPr>
          <w:rtl w:val="true"/>
        </w:rPr>
        <w:t>الأمر التاسع</w:t>
      </w:r>
      <w:r>
        <w:rPr>
          <w:rtl w:val="true"/>
        </w:rPr>
        <w:t xml:space="preserve">: </w:t>
      </w:r>
      <w:r>
        <w:rPr>
          <w:rtl w:val="true"/>
        </w:rPr>
        <w:t>المعتبر عند عدم العادة الشرعيه هو التعارف في البلد</w:t>
      </w:r>
      <w:bookmarkEnd w:id="225"/>
    </w:p>
    <w:p>
      <w:pPr>
        <w:pStyle w:val="BookText"/>
        <w:rPr/>
      </w:pPr>
      <w:r>
        <w:rPr>
          <w:rFonts w:ascii="Amiri" w:hAnsi="Amiri" w:eastAsia="Amiri" w:cs="Amiri"/>
          <w:color w:val="111111"/>
          <w:sz w:val="28"/>
          <w:sz w:val="28"/>
          <w:szCs w:val="28"/>
          <w:rtl w:val="true"/>
          <w:lang w:bidi="ar-SA"/>
        </w:rPr>
        <w:t>إن المعتبر عند عدم العادة الشرعية هو التعارف في البلد، ولكن ربما يتغير التعارف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الضخمة من الحديد</w:t>
      </w:r>
      <w:r>
        <w:rPr>
          <w:rFonts w:eastAsia="Amiri" w:cs="Amiri" w:ascii="Amiri" w:hAnsi="Amiri"/>
          <w:color w:val="111111"/>
          <w:sz w:val="28"/>
          <w:szCs w:val="28"/>
          <w:rtl w:val="true"/>
          <w:lang w:bidi="ar-SA"/>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الملحقات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باختلاف الأزمنة والأمكنة، والعبرة بالتعارف الفعلي دون السابق أو اللاحق، وعليه فالموزون الذي كان يتعارف كيله في السابق يجري فيه الربا باعتبار الوزن لاباعتبار الكيل، و المكيل الذي كان يتعارف وزنه في السابق يجري فيه الربا باعتبار الكيل لاباعتبار الوزن، كل ذلك لانصراف العناوين المأخوذة في الأدلة الى العناوين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أفاده في الجواهر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الأقوى اعتبار التعارف في ذلك، وهو مختلف باختلاف الأزمنة والأمكنة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لافرق في ذلك بين البيع بالجنس و غيره، فالموزون الذي كان يتعارف كيله في السابق يجري فيه الربا باعتبار الوزن لعدم صحة بيعه كيلاً على ما ذكرنا، وكذا المكيل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والتساوي والتفاضل المذكور في الأدلة ينصرف الى ما تعارف من الاعتبار لذلك البيع كما هو واضح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 يظهر حكم الشيء الواحد عند اختلاف الأحوال فانه يختلف باختلافها، فإن المعتبر هو التعارف الفعلي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فالتمر موزون إذا كانت المعاملة بعد القص، ومشاهد إذا كانت المعاملة فيما إذا كان التمر على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لاختلاف التعارف فيه بالنحو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كذلك في سائر الثمار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ولعلّ البقولات والخضروات أيضاً كذلك، فإنها قبل الحصاد أو الجزّ تقع مورد المعاملة مشاهدة، دون ما إذا كانت المعاملة بعد الحصاد والجزّ فإنها تعامل وزناً أوكيلاً أو 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اعتبار الكيل والوزن في صحة البيع لايلازم اعتبار هما في صحة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لجواز الاكتفاء بالمشاهدة من دون الكيل والوزن في صحة الصلح ولكن مع ذلك لايجوز التفاضل فيه إذا كان مورد المعاملة من المكيلات و الموزونات كالحنطة و الشعير، بناءً على عدم اختصاص حرمة الربا في المكيلات و الموزونات بخصوص البيع كما مرّ البحث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w:t>
      </w:r>
      <w:r>
        <w:rPr>
          <w:rFonts w:eastAsia="IRNazanin" w:cs="IRNazanin"/>
          <w:color w:val="111111"/>
          <w:sz w:val="28"/>
          <w:szCs w:val="28"/>
          <w:lang w:bidi="fa-IR"/>
        </w:rPr>
        <w:t>375/23</w:t>
      </w:r>
      <w:r>
        <w:rPr>
          <w:rFonts w:eastAsia="IRNazanin" w:cs="IRNazanin"/>
          <w:color w:val="111111"/>
          <w:sz w:val="28"/>
          <w:szCs w:val="28"/>
          <w:rtl w:val="true"/>
          <w:lang w:bidi="fa-IR"/>
        </w:rPr>
        <w:t xml:space="preserve">. </w:t>
      </w:r>
      <w:bookmarkStart w:id="226" w:name="pg16078_173790"/>
    </w:p>
    <w:p>
      <w:pPr>
        <w:pStyle w:val="BookText"/>
        <w:rPr/>
      </w:pPr>
      <w:bookmarkEnd w:id="226"/>
      <w:r>
        <w:rPr>
          <w:rFonts w:ascii="Amiri" w:hAnsi="Amiri" w:eastAsia="Amiri" w:cs="Amiri"/>
          <w:color w:val="111111"/>
          <w:sz w:val="28"/>
          <w:sz w:val="28"/>
          <w:szCs w:val="28"/>
          <w:rtl w:val="true"/>
          <w:lang w:bidi="ar-SA"/>
        </w:rPr>
        <w:t>ولعلّ إليه أشار في الملحقات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مختلفاً بحسب نوع المعاملة فلا يختلف حكمه، كما إذا قلنا بصحة الصلح بالمشاهدة في مثل الحنطة والشعير، فإنه يجري فيه الربا وان وقعت المصالحة بدونهما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لايوجب جريان الربا اعتبار الكيل أو الوزن في معاملة لأجل خصوص اعتبار الضبط مع عدم كون المورد مكيلاً أو موزوناً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لفقدان شرطه وهو كونه مكيلاً أو موزوناً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الشيء لايصير بذلك من المكيلات او الموزونات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إليه أشار السيد المحقق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في مثل السلم إذا كان المبيع من غير المكيل والموزون نوعاً، فإن فيه يجب التعيين بالكيل أو الوزن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لاعتبار الضبط فيه، فإنه لايجري فيه الربا وإن كان اللازم كيله أو وزنه تصحيحاً للبيع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6"/>
        <w:numPr>
          <w:ilvl w:val="5"/>
          <w:numId w:val="1"/>
        </w:numPr>
        <w:rPr/>
      </w:pPr>
      <w:bookmarkStart w:id="227" w:name="__RefHeading___Toc438516_1280447820"/>
      <w:bookmarkStart w:id="228" w:name="_Toc85"/>
      <w:bookmarkEnd w:id="227"/>
      <w:r>
        <w:rPr>
          <w:rtl w:val="true"/>
        </w:rPr>
        <w:t>الأمر العاشر</w:t>
      </w:r>
      <w:r>
        <w:rPr>
          <w:rtl w:val="true"/>
        </w:rPr>
        <w:t xml:space="preserve">: </w:t>
      </w:r>
      <w:r>
        <w:rPr>
          <w:rtl w:val="true"/>
        </w:rPr>
        <w:t>اذا فرض تعارف الكيل و الوزن فيه جاز البيع بكل منهما</w:t>
      </w:r>
      <w:bookmarkEnd w:id="228"/>
    </w:p>
    <w:p>
      <w:pPr>
        <w:pStyle w:val="BookText"/>
        <w:rPr/>
      </w:pPr>
      <w:r>
        <w:rPr>
          <w:rFonts w:ascii="Amiri" w:hAnsi="Amiri" w:eastAsia="Amiri" w:cs="Amiri"/>
          <w:color w:val="111111"/>
          <w:sz w:val="28"/>
          <w:sz w:val="28"/>
          <w:szCs w:val="28"/>
          <w:rtl w:val="true"/>
          <w:lang w:bidi="ar-SA"/>
        </w:rPr>
        <w:t>إنه إذا فرض تعارف الكيل والوزن فيه جاز البيع بكل منهما مع التساوي فيه وإن اختلف في التقدير الآخر، و ذلك لكون كل واحد منهما متعارفاً، و مقتضى ذلك هو جواز الاكتفاء بكل واحد منهما في تحقق المثلية، كما يقتضيه إطلاق الأدلة الدالة على جواز معاملة المكيل بالمكيل أو الموزون بالموزون مثلاً بمثل من دون تقييده بعدم الاختلاف بحسب التقدير الآخر، كما يجوز الاستطراق من طريق يكون مسافة شرعية فيترتب عليه حكم المسافر مع جواز الاستطراق من طريق آخر لايبلغ المسافة الشرعية ولايترتب عليه حكم المسافر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تعارف الكيل والوزن فيه جاز البيع بكل منهما مع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الملحقات </w:t>
      </w:r>
      <w:r>
        <w:rPr>
          <w:rFonts w:eastAsia="IRNazanin" w:cs="IRNazanin"/>
          <w:color w:val="111111"/>
          <w:sz w:val="28"/>
          <w:szCs w:val="28"/>
          <w:lang w:bidi="fa-IR"/>
        </w:rPr>
        <w:t>36/2</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الملحقات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bookmarkStart w:id="229" w:name="pg16078_173791"/>
    </w:p>
    <w:p>
      <w:pPr>
        <w:pStyle w:val="BookText"/>
        <w:rPr/>
      </w:pPr>
      <w:bookmarkEnd w:id="229"/>
      <w:r>
        <w:rPr>
          <w:rFonts w:ascii="Amiri" w:hAnsi="Amiri" w:eastAsia="Amiri" w:cs="Amiri"/>
          <w:color w:val="111111"/>
          <w:sz w:val="28"/>
          <w:sz w:val="28"/>
          <w:szCs w:val="28"/>
          <w:rtl w:val="true"/>
          <w:lang w:bidi="ar-SA"/>
        </w:rPr>
        <w:t>التساوي فيه وإن اختلف في التقدير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ان أحدهما مكيل وموزون والآخر موزون خاصة أو مكيل كذلك جاز بيعهما بالتقدير المشترك بينهما دون المختص بأحدهما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شيء من النصوص ما يدلّ على أن أحدهما لايباع إلاّ كيلاً والآخر لايباع إلاّ وزناً، فيمكن كونهما معاً مكيلين، ويمكن كونهما معاً موزونين، ويمكن كونهما يباعان بهما، أو أن أحدهما كذلك دون الآخر و قد وقع البيع بالاعتبار المشترك، فلا منافاة حينئذ بين ما ذكرناه وبين هذه النصوص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فمقتضى الجمع هو أن المعيار هو صدق المثلية في المقدار بحسب أحد الأمرين من الوزن أو الكيل، فيتخير المكلف بين الكيل والوزن فيما إذا كانا متعارفين</w:t>
      </w:r>
      <w:r>
        <w:rPr>
          <w:rFonts w:eastAsia="Amiri" w:cs="Amiri" w:ascii="Amiri" w:hAnsi="Amiri"/>
          <w:color w:val="111111"/>
          <w:sz w:val="28"/>
          <w:szCs w:val="28"/>
          <w:rtl w:val="true"/>
          <w:lang w:bidi="ar-SA"/>
        </w:rPr>
        <w:t>.</w:t>
      </w:r>
    </w:p>
    <w:p>
      <w:pPr>
        <w:pStyle w:val="Heading6"/>
        <w:numPr>
          <w:ilvl w:val="5"/>
          <w:numId w:val="1"/>
        </w:numPr>
        <w:rPr/>
      </w:pPr>
      <w:bookmarkStart w:id="230" w:name="__RefHeading___Toc438518_1280447820"/>
      <w:bookmarkStart w:id="231" w:name="_Toc86"/>
      <w:bookmarkEnd w:id="230"/>
      <w:r>
        <w:rPr>
          <w:rtl w:val="true"/>
        </w:rPr>
        <w:t>الأمر الحادى عشر</w:t>
      </w:r>
      <w:r>
        <w:rPr>
          <w:rtl w:val="true"/>
        </w:rPr>
        <w:t xml:space="preserve">: </w:t>
      </w:r>
      <w:r>
        <w:rPr>
          <w:rtl w:val="true"/>
        </w:rPr>
        <w:t>اذا كان جنس يباع بكل من الوزن و العدّ</w:t>
      </w:r>
      <w:bookmarkEnd w:id="231"/>
    </w:p>
    <w:p>
      <w:pPr>
        <w:pStyle w:val="BookText"/>
        <w:rPr/>
      </w:pPr>
      <w:r>
        <w:rPr>
          <w:rFonts w:ascii="Amiri" w:hAnsi="Amiri" w:eastAsia="Amiri" w:cs="Amiri"/>
          <w:color w:val="111111"/>
          <w:sz w:val="28"/>
          <w:sz w:val="28"/>
          <w:szCs w:val="28"/>
          <w:rtl w:val="true"/>
          <w:lang w:bidi="ar-SA"/>
        </w:rPr>
        <w:t>إنه إذا كان جنس يباع بكل من الوزن والعدّ فمقتضى كون الموزون متعارفاً أنه إذا وقعت المعاملة عليه وزناً حرم التفاضل، كما أن مقتضى كون المعدود متعارفاً أنه إذا وقعت المعاملة عليه عدّاً جاز التفاضل، فقد عرفت أن تعارف كليهما يوجب تجويز التخيير بينهما، فإذا اختار الوزن لزم عليه أن لايتفاضل في المقدار، بخلاف ما إذا اختار العدّ فانه يجوز له ما شاء من المثلية في المقدار أو الزائد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مقتضى الجمع بين الأدلة الدالة على اعتبار الوزن والعدّ كليهما إذا كانا متعارفين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يكون مفاد الأدلة أن ما له شأنية الوزن لايجوز التفاضل فيه مطلقاً ولو اختار العدّ، وما له شأنية العدّ يجوز التفاضل فيه مطلقاً و لو اختار الوزن، فيتعارض الأدلة حينئذ بناءً على تضاد الأحكام، فمع التساقط يرجع الى عمومات أدلة نفوذ 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الجواز لااقتضاء، والحرمة هي الاقتضاء، فلا يعارض الجواز مع الحرمة،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w:t>
      </w:r>
      <w:r>
        <w:rPr>
          <w:rFonts w:eastAsia="IRNazanin" w:cs="IRNazanin"/>
          <w:color w:val="111111"/>
          <w:sz w:val="28"/>
          <w:szCs w:val="28"/>
          <w:lang w:bidi="fa-IR"/>
        </w:rPr>
        <w:t>375/23</w:t>
      </w:r>
      <w:r>
        <w:rPr>
          <w:rFonts w:eastAsia="IRNazanin" w:cs="IRNazanin"/>
          <w:color w:val="111111"/>
          <w:sz w:val="28"/>
          <w:szCs w:val="28"/>
          <w:rtl w:val="true"/>
          <w:lang w:bidi="fa-IR"/>
        </w:rPr>
        <w:t>-</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bookmarkStart w:id="232" w:name="pg16078_173792"/>
    </w:p>
    <w:p>
      <w:pPr>
        <w:pStyle w:val="BookText"/>
        <w:rPr/>
      </w:pPr>
      <w:bookmarkEnd w:id="232"/>
      <w:r>
        <w:rPr>
          <w:rFonts w:ascii="Amiri" w:hAnsi="Amiri" w:eastAsia="Amiri" w:cs="Amiri"/>
          <w:color w:val="111111"/>
          <w:sz w:val="28"/>
          <w:sz w:val="28"/>
          <w:szCs w:val="28"/>
          <w:rtl w:val="true"/>
          <w:lang w:bidi="ar-SA"/>
        </w:rPr>
        <w:t>ونتيجة ذلك هو تقديم الحرمة على الجواز، ولكن عرفت إن العبرة بنفس الأحكام لابملاكاتها والأحكام متضادة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وجه احتياط السيد في الطرفين هو احتمال تقديم الحرمة،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جنس يباع بكل من الوزن والعدّ إنّ الاحوط فيه عدم التفاضل إذا بيع بالوزن، بل الأحوط ذلك وان بيع عدّاً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مقتضى الاحتياط في هذه المسألة من هذه الجهة هو الاحتياط في الأمر السابق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لأنهما من باب واحد، فإن مقتضى ما له شأنية الكيل هو جواز الاكتفاء بالمثلية في المقدار بحسبه ولو لم يكن كذلك بحسب الوزن وهكذا في العكس، فيتعارضان ويتساقطان، فمع تقديم جانب الحرمة هوعدم جواز التفاضل والزيادة ولو بحسب التقدير الآخر، ولكن الاحتياط غير ممكن في الأمر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الكيل لايساوي مع الوزن كالعكس إلاّ نادراً، ولعلّه لذا لم يحتط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السابقة</w:t>
      </w:r>
      <w:r>
        <w:rPr>
          <w:rFonts w:eastAsia="Amiri" w:cs="Amiri" w:ascii="Amiri" w:hAnsi="Amiri"/>
          <w:color w:val="111111"/>
          <w:sz w:val="28"/>
          <w:szCs w:val="28"/>
          <w:rtl w:val="true"/>
          <w:lang w:bidi="ar-SA"/>
        </w:rPr>
        <w:t>.</w:t>
      </w:r>
    </w:p>
    <w:p>
      <w:pPr>
        <w:pStyle w:val="Heading6"/>
        <w:numPr>
          <w:ilvl w:val="5"/>
          <w:numId w:val="1"/>
        </w:numPr>
        <w:rPr/>
      </w:pPr>
      <w:bookmarkStart w:id="233" w:name="__RefHeading___Toc438520_1280447820"/>
      <w:bookmarkStart w:id="234" w:name="_Toc87"/>
      <w:bookmarkEnd w:id="233"/>
      <w:r>
        <w:rPr>
          <w:rtl w:val="true"/>
        </w:rPr>
        <w:t>الأمر الثانى عشر</w:t>
      </w:r>
      <w:r>
        <w:rPr>
          <w:rtl w:val="true"/>
        </w:rPr>
        <w:t xml:space="preserve">: </w:t>
      </w:r>
      <w:r>
        <w:rPr>
          <w:rtl w:val="true"/>
        </w:rPr>
        <w:t>في جواز بيع المكيل وزناً و بالعكس و عدمه</w:t>
      </w:r>
      <w:bookmarkEnd w:id="234"/>
    </w:p>
    <w:p>
      <w:pPr>
        <w:pStyle w:val="BookText"/>
        <w:rPr/>
      </w:pPr>
      <w:r>
        <w:rPr>
          <w:rFonts w:ascii="Amiri" w:hAnsi="Amiri" w:eastAsia="Amiri" w:cs="Amiri"/>
          <w:color w:val="111111"/>
          <w:sz w:val="28"/>
          <w:sz w:val="28"/>
          <w:szCs w:val="28"/>
          <w:rtl w:val="true"/>
          <w:lang w:bidi="ar-SA"/>
        </w:rPr>
        <w:t>في جواز بيع المكيل وزناً وبالعكس وعدمه والمحكى عن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وابن ادريس والعلاّمة عدم جواز البيع في المتجانسين إلاّ بما هو المتعارف من المكيل أو الموزون، وذلك لاستلزامه الربا من جهة اختلاف التقديرين بالزيادة و النقيصة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لازم، على تقدير كون الكيل والوزن كليهما متعارفاً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المتعارف كالمكيل متفاوت مع الموزون وبالعكس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ولكن هذا التفاوت مغتفر ومأذون فيه، بخلاف ما إذا بيع بالتقدير الآخر الذي لايكون متعارفاً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غير مأذون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أن مقتضى كون الوزن اضبط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أصل الكيل هو جواز الوزن مكان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الملحقات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الكيل، مندفعة بان الظاهر من أدلة اعتبار تعارف الكيل في المكيل عدم اعتبار غيره مما لم يكن متعارفاً ولو كان هو الوزن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الى ما في الجواهر من أنه لم يثبت مرادهم من أن الوزن أصل للكيل، فإن أرادوا أن الكيل طار على الوزن فغير واضح، لأن المفروض أن المكيل لم يكن موزوناً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أرادوا أن الوزن أدلّ على المقدار فغير ظاهر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مقدار معيار الكيل انما هو باعتبار حجمه لاباعتبار ثقله وخفته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أردوا أغلبيته في أكثر الأشياء فيكون الأصل بمعنى الراجح، فشرعاً غير معلوم و العرف لايرجع إليه فيما ثبت حكمه شرعاً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في الشرع اعتبر التعارف الفعلي، ومع اعتباره شرعاً لاوقع لكون غير متعارف أضبط أو أغلب في أكثر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فلا وجه لما ذهب إليه الشهيد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المحكي عنه من جواز الاكتفاء بتساويهما وزناً وان كان اصلهما هو الكيل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الإجماع على جواز بيع الحنطة و الشعير وزناً مع الإجماع على كونهما مكيلين في عهده صلى الله عليه وآله غير كاف،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ثبوت الإجماع بالنقل،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للزوم الاقتصار على مورده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لمخالفته مع ظواهر أدلة اعتبار الكيل في المكيل، فإن مقتضاها هو عدم اعتبار غير الكيل ولو كان هو الوزن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غير متعارف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الى ما في غاية التعديل من أن الغرام هو وزن سنتيمتر واحد مكعب من الماء الصافي أي المقطر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فألف غرام يساوي كيلوغرام، فيكون كيلوغرام واحد وزن ألف سنتيمتر مكعب من الماء المقطر، بمعنى أنه إذا كان وعاء مكعب كل ضلع منه عشرة سنتيمترات يسع من الماء المقطر ألف غرام أو كيلوغراماً واحداً، وهذا الوعاء او هذا المكيال يسمّى ليتر بحسب الوزن الفرانساوي ومكيالهم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التعديل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w:t>
      </w:r>
      <w:r>
        <w:rPr>
          <w:rFonts w:eastAsia="IRNazanin" w:cs="IRNazanin"/>
          <w:color w:val="111111"/>
          <w:sz w:val="28"/>
          <w:szCs w:val="28"/>
          <w:lang w:bidi="fa-IR"/>
        </w:rPr>
        <w:t>373/23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لقد أفاد وأجاد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 في اطراف المسألة أنه لاريب في أن الاطلاقات تقتضي صحة البيع مع تعارف الكيل في الموزون أصلاً وبالعكس، و لادليل يدلّ على وجوب اعتبار اصله صالح لتقييدها، بل السيرة القاطعة على بيع ما ذكروا أنها مكيلة في عهده بالوزن عاضدة 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 دليل الغرر والجهالة يقضي بعدم جواز البيع بالاعتبار الاصلي بعد ان كان المتعارف غيره، ضرورة حصولهما به بعد نسخ الأصل ورفضه وإن كان قد لوحظ في ابتداء التعارف حتى يصح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أنه لايجوز بيع ما كان المتعارف كيله بالوزن حال تعارف كيله و بالعكس، ضرورة حصول الجهالة والغرر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الوزن لمتعارف الكيل مثلاً كالمكيال المجهول وكالوزن بصخرة مجهولة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أصالة الوزن للكيل، فقد عرفت المراد بها وعدم ثبوتها على وجه يجدي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اعتبار التعارف في ذلك، وهو مختلف باختلاف الأزمنة و الأمكنة، ولافرق في ذلك بين البيع بالجنس وغيره، فالموزون الذي كان يتعارف كيله في السابق يجري فيه الربا باعتبار الوزن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صحة بيعه كيلاً على ما ذكرنا و كذا المكيل، والتساوي والتفاضل المذكور في الأدلة ينصرف الى ما تعارف من الاعتبار لذلك البيع كما هو واضح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لايخفى عليك أن الظاهر من الملحقات أنه جعل المسألة في المقام تابعة لصحة البيع فيما إذا كيل الموزون أو وزن المكيل وعدمها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كون هذه المسألة تابعة للمسألة الاُولى، فإن قلنا فيها بكفاية أحدهما في موضع الآخر في صحة البيع نقول بجوازه هنا أيضاً،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وجه الاعتضاد هو مفروغية صحة البيع بالمتعارف الفعلي وأما غيره فلا يجوز إلاّ إذا قام عليه الدليل</w:t>
      </w:r>
      <w:r>
        <w:rPr>
          <w:rFonts w:eastAsia="Amiri" w:cs="Amiri" w:ascii="Amiri" w:hAnsi="Amiri"/>
          <w:color w:val="111111"/>
          <w:sz w:val="28"/>
          <w:szCs w:val="28"/>
          <w:rtl w:val="true"/>
          <w:lang w:bidi="ar-SA"/>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w:t>
      </w:r>
      <w:r>
        <w:rPr>
          <w:rFonts w:eastAsia="IRNazanin" w:cs="IRNazanin"/>
          <w:color w:val="111111"/>
          <w:sz w:val="28"/>
          <w:szCs w:val="28"/>
          <w:lang w:bidi="fa-IR"/>
        </w:rPr>
        <w:t>375/23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ولاتضرّ الزيادة المحتملة أو المعلومة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المساواة، فهو مثل ما إذا كان المتعارف بيعه بكل من التقديرين فإنه يكفي المساواة بأيّ من التقديرين بيع، فكذا هنا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المسألة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عدم حصول العلم بالمقدار بكيل الموزون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فيما تعارف وزنه بمنزلة الصخرة المجهولة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 الكيل أمارة على الوزن بحيث يعلم به المقدار فالظاهر كفايته، كما إذا وزن مقداراً وكاله ثم أخذ بذلك الكيل للبقية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العكس فالظاهر أنه لامانع منه بناءً على أن الوزن أضبط من الكيل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المقصود من شيء حجمه لاوزنه يشكل الاكتفاء فيه بالوزن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رفع الغرر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اعتبار الكيل والوزن في باب صحة البيع يكون لرفع الغرر الذي نهى عنه، والبيع الغرري هو البيع الذي يكون بلا مقاييس معروفة كالكيل والوزن في المكيلات والموزونات، والغرر ينتفي بأحدهما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يكن متعارفاً فان كل واحد منهما من المقاييس الرائجة في الجملة، وعليه كما أفاد سيدنا الإمام المجاهد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كيل ما يتعارف فيه الوزن أو بالعكس خرج عن الجهالة والغرر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لو شك في صدق الغرر والجزاف في موارد تبديل الكيل بالوزن أو بالعكس يؤخذ باطلاق أدلة تنفيذ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لاوجه لرفع اليد عن عموم أدلة تنفيذ العقود واطلاقها، من دون دلالة دليل وورود مخصص ومقيد، وليس في الباب إلاّ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النبيّ صلى الله عليه وآله عن الغرر والروايات الدالة على أن الجهل بالثمن مضرّ المستفاد منها حال المثمن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وشيء منها لايصلح لتقييد الأدلة وتخصيصها، فإن البيع بالمقاييس الرائجة ليس غرراً،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الملحقات </w:t>
      </w:r>
      <w:r>
        <w:rPr>
          <w:rFonts w:eastAsia="IRNazanin" w:cs="IRNazanin"/>
          <w:color w:val="111111"/>
          <w:sz w:val="28"/>
          <w:szCs w:val="28"/>
          <w:lang w:bidi="fa-IR"/>
        </w:rPr>
        <w:t>38/2</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الملحقات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سواء كان الغرر بمعنى الجهل أو بمعنى الخطر، ضرورة أن دليل الغرر لم يرد لردّ البيع بالمكاييل وتخصيصه بالموازين أو بالعكس، وأصالة الوزن قد عرفت حالها، فالغرر هو بيع الشيء بلا مقياس متداول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فما في الجواهر والملحقات من عدم صحة البيع عند كيل الموزون، أو ما في الجواهر من عدم صحة البيع عند وزن المكيل منظورٌ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ابتناء المسألة في المقام على تلك المسألة مع اختلاف وجههما غير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الوجه في اعتبار الكيل والوزن في المسألة الاُولى هو رفع الغرر، وقد عرفت حصوله ولو بالوزن في المكيل وبالعكس إذا كان الوزن أو الكيل في نفسهما من المقاييس الرائجة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المسألة في المقام هو عدم التفاضل، وهو لايحرز بالوزن في المكيل، لاحتمال الزيادة بحسب الكيل الذي يكون رائجاً فيه، وقد دلّ الدليل على عدم التفاضل بحسب الكيل، وهكذا عدم التفاضل غير محرز بالكيل في الموزون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الزيادة كذلك وهو غير مغتفر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ملاك مسألتنا هو النهي عن الزيادة، وملاك تلك المسألة هو النهي عن الغرر، ولاملازمة بين رفع الغرر وعدم الزيادة كما لايخفى، فلا وجه لجعل مسألتنا تابعة لتلك المسألة، بل لاوجه لجعل المشابهة بين المسألتين مع اختلاف ملاكهما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أيضاً يظهر ما في الجواهر أيضاً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 دلالة الأدلة على اعتبار المتعارف من التقديرات فلا وجه لتجويز غير المتعارف بمجرد كونه أضبط، وهل هو إلاّ اجتهاد في مقابل النص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w:t>
      </w:r>
      <w:r>
        <w:rPr>
          <w:rFonts w:eastAsia="Amiri" w:cs="Amiri" w:ascii="Amiri" w:hAnsi="Amiri"/>
          <w:color w:val="111111"/>
          <w:sz w:val="28"/>
          <w:szCs w:val="28"/>
          <w:lang w:bidi="ar-SA"/>
        </w:rPr>
        <w:t>250/3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bookmarkStart w:id="235" w:name="pg16078_173797"/>
    </w:p>
    <w:p>
      <w:pPr>
        <w:pStyle w:val="Heading6"/>
        <w:numPr>
          <w:ilvl w:val="5"/>
          <w:numId w:val="1"/>
        </w:numPr>
        <w:rPr/>
      </w:pPr>
      <w:bookmarkStart w:id="236" w:name="__RefHeading___Toc438522_1280447820"/>
      <w:bookmarkStart w:id="237" w:name="_Toc88"/>
      <w:bookmarkEnd w:id="235"/>
      <w:bookmarkEnd w:id="236"/>
      <w:r>
        <w:rPr>
          <w:rtl w:val="true"/>
        </w:rPr>
        <w:t>الأمر الثالث عشر</w:t>
      </w:r>
      <w:r>
        <w:rPr>
          <w:rtl w:val="true"/>
        </w:rPr>
        <w:t xml:space="preserve">: </w:t>
      </w:r>
      <w:r>
        <w:rPr>
          <w:rtl w:val="true"/>
        </w:rPr>
        <w:t>لايجوز بيع اللحم بالحيوان من جنسه</w:t>
      </w:r>
      <w:bookmarkEnd w:id="237"/>
    </w:p>
    <w:p>
      <w:pPr>
        <w:pStyle w:val="BookText"/>
        <w:rPr/>
      </w:pPr>
      <w:r>
        <w:rPr>
          <w:rFonts w:ascii="Amiri" w:hAnsi="Amiri" w:eastAsia="Amiri" w:cs="Amiri"/>
          <w:color w:val="111111"/>
          <w:sz w:val="28"/>
          <w:sz w:val="28"/>
          <w:szCs w:val="28"/>
          <w:rtl w:val="true"/>
          <w:lang w:bidi="ar-SA"/>
        </w:rPr>
        <w:t>إنه ذهب المشهور الى أنه لايجوز بيع اللحم بالحيوان من جنسه كلحم الغنم بالشاة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المختلف لم نقف فيه على مخالف منا غير ابن إدريس، ولذلك نسبه في الدروس الى الشذوذ بل عن الخلاف والغنية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له بالنبوي المروي عن العامة وهو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النبيّ صلى الله عليه وآله عن بيع اللحم بالحيوان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 عليه أوّلاً بضعف السند، وثانياً بأن الحيوان غير موزون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الظاهر من الحيوان هو الحيّ منه، وحمله على المذبوح كماترى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الى أن المذبوح قبل السلخ غير مكيل ولاموزون أيضاً قال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تعارف في زماننا بيعه جزافاً بعد السلخ إذا كان جملة، بل من المعلوم إن الرأس لايباع إلاّ جزافاً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أن القوم أجروا ما يجري عليه الوزن في الآتي عادة مجرى الموزون وإن كان في الحال غير موزون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 بأنه مجاز الأوْل والمشارفة ولادليل له، بل يخالفه ظواهر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يمكن أن يكون النهي فيه من جهة الربا بل هو أمر تعبدي وهو غير مسألتنا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له أيضاً بموثقة غياث بن ابراهيم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كره بيع اللحم بالحيوان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واُورد عليه أيضاً مضافاً الى ما اُورد على النبوي صلى الله عليه وآله من أن وجه المنع فيه ليس من ناحية الربا وإن الكراهة أعم من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لذلك قال في محكى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 كلام المشهور إن الأقرب عندي الجواز على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lang w:bidi="ar-SA"/>
        </w:rPr>
        <w:t>480/2</w:t>
      </w:r>
      <w:r>
        <w:rPr>
          <w:rFonts w:ascii="Amiri" w:hAnsi="Amiri" w:eastAsia="Amiri" w:cs="Amiri"/>
          <w:color w:val="111111"/>
          <w:sz w:val="28"/>
          <w:sz w:val="28"/>
          <w:szCs w:val="28"/>
          <w:rtl w:val="true"/>
          <w:lang w:bidi="ar-SA"/>
        </w:rPr>
        <w:t xml:space="preserve">، الجامع الصغير </w:t>
      </w:r>
      <w:r>
        <w:rPr>
          <w:rFonts w:eastAsia="Amiri" w:cs="Amiri" w:ascii="Amiri" w:hAnsi="Amiri"/>
          <w:color w:val="111111"/>
          <w:sz w:val="28"/>
          <w:szCs w:val="28"/>
          <w:lang w:bidi="ar-SA"/>
        </w:rPr>
        <w:t>192/2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w:t>
      </w:r>
      <w:r>
        <w:rPr>
          <w:rFonts w:eastAsia="IRNazanin" w:cs="IRNazanin"/>
          <w:color w:val="111111"/>
          <w:sz w:val="28"/>
          <w:szCs w:val="28"/>
          <w:lang w:bidi="fa-IR"/>
        </w:rPr>
        <w:t>387/23</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الباب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الربا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كراهية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السالم عن معارضة ثبوت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لفقد شرطه وهو التقدير بالكيل أو الوزن المنفي في الحيوان 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الكراهية فللاختلاف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الى ما حكي عن الآبي والخراساني والكاشاني من تضعيف السند، فانّ غياث بن إبراهيم تُبري لايعمل بخبره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 إنّ ضعف الاعتقاد على تقدير التسليم في التبريّين لايوجب سلب الاعتماد والوثاقة وعدم العمل، وأيضاً عدم مساعدة المنع والنهي للربا لايجوّز عدم الأخذ بالرواية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لإمكان أن يكون المنع عن هذا البيع تعبداً لامن جهة لزوم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فالعمدة هو تمامية الدليل الدالّ على المنع وعدمها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قلنا بأن الأصحاب عملوا بالنبويّ صلى الله عليه وآله فاللازم هو الحكم بالحرمة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يحرز ذلك وانحصر المدرك بموثقة غياث بن إبراهيم فدلالته على الحرمة غير ثابتة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الكراهة أعم من الحرمة وعمل الأصحاب بها لايجبر ضعف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يتمسك بمعتبرة سيف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 أن تسأل أباعبدالله عليه السلام عن رجل استبدل قَوْصرتين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 بسر مطبوخ بقوصرة فيها تمر مشقق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أبوبصير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مكروه، فقال أبوبصير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أبي طالب عليه السلام كان يكره أن يستبدل وسقاً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تمر المدينة بوسقين من تمر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تمر المدينة أدونهما ولم يكن عليّ عليه السلام يكره الحلال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المراد من الكراهة حينئذ هو الحرمة، ولكنه لايخلو عن المناقشة أيضاً، لأن المستفاد من معتبرة سيف التمار ان ما استمر عليه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يشير إليه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ادامة اظهار الكراهة بالنسبة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زنبيل خرما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مشقق أي كان أحسن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ستون صاعاً</w:t>
      </w:r>
      <w:r>
        <w:rPr>
          <w:rFonts w:eastAsia="Amiri" w:cs="Amiri" w:ascii="Amiri" w:hAnsi="Amiri"/>
          <w:color w:val="111111"/>
          <w:sz w:val="28"/>
          <w:szCs w:val="28"/>
          <w:rtl w:val="true"/>
          <w:lang w:bidi="ar-SA"/>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الباب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الربا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الى الحلال لم تصدر عنه عليه السلام إلاّ أنه في المقام لم يظهر منه عليه السلام ادامة اظهار الكراهة، بل الثابت بموثقة غياث بن إبراهيم هو مجرّد الكراهة،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عليه السلام كره بيع اللحم بالحيوان، وهو لايدلّ على الحرمة، كما يشهد له موثقة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أباعبدالله عليه السلام عن الثوبين الرديّين بالثوب المرتفع والبعير بالبعيرين والدابة بالدابتين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 ذلك عليّ عليه السلام فنحن نكرهه إلاّ أن يختلف الصنفان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الكراهة اسندت إليه عليه السلام في غير المحرمات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البيع في المذكورات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ليس بمكيلات ولاموزونات يكون من المشاهدات والمعدودات التي ليست بمحرمة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 يظهر أن مع عدم احراز عمل الأصحاب بالنبويّ صلى الله عليه وآله لامجال للحكم بالحرمة تعبداً في الفرض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لضعف دلالة موثقة غياث على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فما في جامع المدارك لايخلو عن الاشكال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لامجال لتضعيف الخبرين مع دعوى الإجماع على الحكم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عدم احراز عمل الأصحاب بالرواية الاولى وعدم تمامية دلالة الرواية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ذهب في الجواهر الى أن قول المشهور لايخلو من قوة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ترى، فالمختار هو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 المحقق اليزدي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إن المنع ان قلنا به فهو تعبد لامن جهة الربا، ولايختص بما إذا كان اللحم من جنس الحيوان، والأقوى عدم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لابأس بالحكم بالكراهة اما بحمل الخبرين عليها وإما من باب التسامح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الأحوط الأولى هو ترك المعاملة المذكورة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الباب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الربا 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المدارك </w:t>
      </w:r>
      <w:r>
        <w:rPr>
          <w:rFonts w:eastAsia="Amiri" w:cs="Amiri" w:ascii="Amiri" w:hAnsi="Amiri"/>
          <w:color w:val="111111"/>
          <w:sz w:val="28"/>
          <w:szCs w:val="28"/>
          <w:lang w:bidi="ar-SA"/>
        </w:rPr>
        <w:t>259/3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w:t>
      </w:r>
      <w:r>
        <w:rPr>
          <w:rFonts w:eastAsia="IRNazanin" w:cs="IRNazanin"/>
          <w:color w:val="111111"/>
          <w:sz w:val="28"/>
          <w:szCs w:val="28"/>
          <w:lang w:bidi="fa-IR"/>
        </w:rPr>
        <w:t>388/23</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الملحقات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لايخفى عليك أن على القول بالحرمة يلزم الاقتصار على مورد النص، وعليه فلا يعم بيع الحيوان باللحم بل مختص بما إذا كان المورد هو بيع اللحم في مقابل الحيوان وان حكي عن جماعة انه لايجوز بيع الحيوان باللحم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لايذهب عليك أن الحكم المذكور يختص بالحي، وهو يشمل كل حيوان حي ولو كان مثل الطيور والسموك، خلافاً لما ذهب إليه السيد من دعوى الإنصراف عنهما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لايشمل المذبوح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الظاهر من الحيوان هو الحيّ‌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الحكم المذكور غير مختص بما إذا كان اللحم من جنس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لاطلاق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لايذهب عليك إن بناء على القول بالحرمة إن هذا القول ليس من باب الجهالة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أن الحيوان مما يعامل مع المشاهدة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المراد من الخبرين النهي عن بيع اللحم بالحيوان سلفاً أوبيع الحيوان باللحم نسيئة، ويكون وجه المنع هو الجهالة لعدم امكان ضبط اللحم المختلف باختلاف الحيوان زماناً ومن حيث السمن والهزال ونحو ذلك، ولذا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بيع اللحم سلفاً و نسيئة، فالنظر في الخبرين الى ماهو المتعارف من دفع الغنم الى القصاب بمقدار من اللحم يؤخذ منه تدريجاً فانه لايجوز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النبي صلى الله عليه وآله عن بيع اللحم بالحيوان، أو كره عليّ عليه السلام بيع اللحم بالحيوان لايختص بصورة السلف أو النسيئة بل يعم المعاملة النقدية، كما إذا ادّى البائع اللحم الموجود في مقابل الحيوان الموجود، ومن المعلوم أنه لاجهالة حينئذ لافي اللحم ولافي الحيوان من جهة الأوصاف، فلا يمكن القول بأن النهي عن المعاملة المذكورة من جهة لزوم الجهالة مع شموله لما لاجهالة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منع حرمة بيع اللحم والحيوان سلفاً ونسية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لإمكان توصيفهما بوجه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الملحقات </w:t>
      </w:r>
      <w:r>
        <w:rPr>
          <w:rFonts w:eastAsia="IRNazanin" w:cs="IRNazanin"/>
          <w:color w:val="111111"/>
          <w:sz w:val="28"/>
          <w:szCs w:val="28"/>
          <w:lang w:bidi="fa-IR"/>
        </w:rPr>
        <w:t>40/2</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الملحقات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bookmarkStart w:id="238" w:name="pg16078_173801"/>
    </w:p>
    <w:p>
      <w:pPr>
        <w:pStyle w:val="BookText"/>
        <w:rPr/>
      </w:pPr>
      <w:bookmarkEnd w:id="238"/>
      <w:r>
        <w:rPr>
          <w:rFonts w:ascii="Amiri" w:hAnsi="Amiri" w:eastAsia="Amiri" w:cs="Amiri"/>
          <w:color w:val="111111"/>
          <w:sz w:val="28"/>
          <w:sz w:val="28"/>
          <w:szCs w:val="28"/>
          <w:rtl w:val="true"/>
          <w:lang w:bidi="ar-SA"/>
        </w:rPr>
        <w:t>يخرج عن الجهالة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والنهي عن السلف في اللحم في بعض الأخبار لايشمل صورة تعيين الوصف بتوصيفه بمماثل اللحم الموجود المشاهد، مثل مرسلة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السلف في اللحم،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لاتقربنّه، فانه يعطيك مرّة السمين و مرّة التاوي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ومرّة المهزول واشتر معاينة يداً بيد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الى تصريح صحيحة زرارة وغيرها بجواز السلم في الحيوان عند توصيف أسنانها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مورد الرواية هو بيع اللحم بالحيوان لاالحيوان باللحم، والتجاوز عنه لايناسب تعبدية الحكم، وإن أمكن إدراج دفع الغنم الى القصاب في بيع اللحم بالحيوان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القصاب يبيع لحمه في مقابل الحيوان الذي أخذه من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فلا ينبغي ترك الاحتياط في المسألة وإن كان الأقوى عدم الحرمة كما ذهب إليه العلاّمة والسيد المحقق اليزدي قدّس سرّهما</w:t>
      </w:r>
      <w:r>
        <w:rPr>
          <w:rFonts w:eastAsia="Amiri" w:cs="Amiri" w:ascii="Amiri" w:hAnsi="Amiri"/>
          <w:color w:val="111111"/>
          <w:sz w:val="28"/>
          <w:szCs w:val="28"/>
          <w:rtl w:val="true"/>
          <w:lang w:bidi="ar-SA"/>
        </w:rPr>
        <w:t>.</w:t>
      </w:r>
    </w:p>
    <w:p>
      <w:pPr>
        <w:pStyle w:val="Heading6"/>
        <w:numPr>
          <w:ilvl w:val="5"/>
          <w:numId w:val="1"/>
        </w:numPr>
        <w:rPr/>
      </w:pPr>
      <w:bookmarkStart w:id="239" w:name="__RefHeading___Toc438524_1280447820"/>
      <w:bookmarkStart w:id="240" w:name="_Toc89"/>
      <w:bookmarkEnd w:id="239"/>
      <w:r>
        <w:rPr>
          <w:rtl w:val="true"/>
        </w:rPr>
        <w:t>الأمر الرابع عشر</w:t>
      </w:r>
      <w:r>
        <w:rPr>
          <w:rtl w:val="true"/>
        </w:rPr>
        <w:t xml:space="preserve">: </w:t>
      </w:r>
      <w:r>
        <w:rPr>
          <w:rtl w:val="true"/>
        </w:rPr>
        <w:t>يجوز بيع المكيلات أو الموزونات مثلا بمثل</w:t>
      </w:r>
      <w:bookmarkEnd w:id="240"/>
    </w:p>
    <w:p>
      <w:pPr>
        <w:pStyle w:val="BookText"/>
        <w:rPr/>
      </w:pPr>
      <w:r>
        <w:rPr>
          <w:rFonts w:ascii="Amiri" w:hAnsi="Amiri" w:eastAsia="Amiri" w:cs="Amiri"/>
          <w:color w:val="111111"/>
          <w:sz w:val="28"/>
          <w:sz w:val="28"/>
          <w:szCs w:val="28"/>
          <w:rtl w:val="true"/>
          <w:lang w:bidi="ar-SA"/>
        </w:rPr>
        <w:t>في أنه يجوز بيع المكيلات أو الموزونات مثلاً بمثل وإن كان فيها شيء يسير من التراب أو التبن ونحوهما مما يتسامح فيه نوعاً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المساواة عرفاً كما في الجواهر والملحقات، بل قال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 فيه بيننا، لكن عن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و هو الأحوط ولعلّه يريد من العامة إلاّ أنه لاينبغي الأمر بالاحتياط لخلافهم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صدق المساواة المبتنية على المسامحة العرفية لاعبرة به، كما لاعبرة بصدق المسافة المسامحية في تحقق السفر، بل اللازم في الأوزان والمقادير والمسافات هو صدقها بالدقة العرفية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222/5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220/5</w:t>
      </w:r>
      <w:r>
        <w:rPr>
          <w:rFonts w:eastAsia="Amiri" w:cs="Amiri" w:ascii="Amiri" w:hAnsi="Amiri"/>
          <w:color w:val="111111"/>
          <w:sz w:val="28"/>
          <w:szCs w:val="28"/>
          <w:rtl w:val="true"/>
          <w:lang w:bidi="ar-SA"/>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w:t>
      </w:r>
      <w:r>
        <w:rPr>
          <w:rFonts w:eastAsia="IRNazanin" w:cs="IRNazanin"/>
          <w:color w:val="111111"/>
          <w:sz w:val="28"/>
          <w:szCs w:val="28"/>
          <w:lang w:bidi="fa-IR"/>
        </w:rPr>
        <w:t>390/23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لإمكان ان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التسامح يكون في الموزونات و المكيلات لافي الوزن و الكيل، بمعنى ان الحنطة المتعارفة هي الحنطة التي يكون فيها شيء يسير من التراب أو التبن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لجري العادة على عدم تخليصها عن مثل هذه الأشياء اليسيرة، والشارع لم يعتبر فيها إلاّ المساواة في المقدار عند بيعها بمثلها مع ما عليها، وهي متحققة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كان الخليط كثيراً بحيث لايتسامح به لم يجز البيع إن لم يكن للخليط قيمة وكان الخليط في طرف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المساواة والمثلية في المقدار بين العوضين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للخليط فيمة فالظاهر هو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الخليط يقابل الزائد من الخالص في طرف آخر لاخليط فيه ولااشكال فيه، ويدلّ عليه مؤثقة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السيف المفضّض يباع بالدراهم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فضته أقل من النقد فلا 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فيه أن الزائد من النقد يقع في مقابل السيف الذي له قيمة فلا يلزم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لااشكال في جواز البيع إذا كان الخليط المذكور في الطرفين، سواء كان مقدار الخليط متساوياً أو غير متساو، لانصراف كل الى ما يقابله من الخالص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الخليط مما ليس له قيمة وكان في الطرفين فان علم قدرهما وتساويهما فلا اشكال في جواز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المعاملة وقعت بين العوضين وهما مع عدم ملاحظة خليطهما يكونان متساويين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يعلم مقدارهما ولم يكونا متساويين، فإن علم اجمالاً بزيادة أحد الطرفين على الآخر فلا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للزيادة المعلومة بالاجمال فيشمله ما دلّ على المنع عن التفاضل في المتجانسين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لم يعلم بالزيادة وإنما احتملها فقد صرّح السيد المحقق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جواز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لاشتراط العلم بالتساوي وهو مفقود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الباب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الصرف ح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الملحقات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bookmarkStart w:id="241" w:name="pg16078_173803"/>
    </w:p>
    <w:p>
      <w:pPr>
        <w:pStyle w:val="BookText"/>
        <w:rPr/>
      </w:pPr>
      <w:bookmarkEnd w:id="241"/>
      <w:r>
        <w:rPr>
          <w:rFonts w:ascii="Amiri" w:hAnsi="Amiri" w:eastAsia="Amiri" w:cs="Amiri"/>
          <w:color w:val="111111"/>
          <w:sz w:val="28"/>
          <w:sz w:val="28"/>
          <w:szCs w:val="28"/>
          <w:rtl w:val="true"/>
          <w:lang w:bidi="ar-SA"/>
        </w:rPr>
        <w:t>ولكن قد عرفت في الأمر السادس عدم الدليل على اشتراط المساواة، بل الزيادة على المشهور مانعة، وعليه ففي مورد الشك يمكن تنقيح الموضوع بأصالة عدم زيادة هذه المعاملة من الأزل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الى ما مرّ من احتمال الممنوعية لاالمانعية، ومعه لادليل على بطلان المعاملة وان ذهب المشهور إليه، ولكن الأحوط هو ترك المعاملة المذكورة كما عرفت سابقاً</w:t>
      </w:r>
      <w:r>
        <w:rPr>
          <w:rFonts w:eastAsia="Amiri" w:cs="Amiri" w:ascii="Amiri" w:hAnsi="Amiri"/>
          <w:color w:val="111111"/>
          <w:sz w:val="28"/>
          <w:szCs w:val="28"/>
          <w:rtl w:val="true"/>
          <w:lang w:bidi="ar-SA"/>
        </w:rPr>
        <w:t>.</w:t>
      </w:r>
    </w:p>
    <w:p>
      <w:pPr>
        <w:pStyle w:val="Heading6"/>
        <w:numPr>
          <w:ilvl w:val="5"/>
          <w:numId w:val="1"/>
        </w:numPr>
        <w:rPr/>
      </w:pPr>
      <w:bookmarkStart w:id="242" w:name="__RefHeading___Toc438526_1280447820"/>
      <w:bookmarkStart w:id="243" w:name="_Toc90"/>
      <w:bookmarkEnd w:id="242"/>
      <w:r>
        <w:rPr>
          <w:rtl w:val="true"/>
        </w:rPr>
        <w:t>الأمر الخامس عشر</w:t>
      </w:r>
      <w:r>
        <w:rPr>
          <w:rtl w:val="true"/>
        </w:rPr>
        <w:t xml:space="preserve">: </w:t>
      </w:r>
      <w:r>
        <w:rPr>
          <w:rtl w:val="true"/>
        </w:rPr>
        <w:t>جواز بيع كل رطب ينابس من جنسه</w:t>
      </w:r>
      <w:bookmarkEnd w:id="243"/>
    </w:p>
    <w:p>
      <w:pPr>
        <w:pStyle w:val="BookText"/>
        <w:rPr/>
      </w:pPr>
      <w:r>
        <w:rPr>
          <w:rFonts w:ascii="Amiri" w:hAnsi="Amiri" w:eastAsia="Amiri" w:cs="Amiri"/>
          <w:color w:val="111111"/>
          <w:sz w:val="28"/>
          <w:sz w:val="28"/>
          <w:szCs w:val="28"/>
          <w:rtl w:val="true"/>
          <w:lang w:bidi="ar-SA"/>
        </w:rPr>
        <w:t>في جواز بيع كل رطب بيابس من جنسه كبيع الرطب بالتمر، وقد اختلف الأصحاب فيه على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الجواز مطلقاً، سواء لوحظ حال المعاملة مقدار النقصان الآتي أو لم يلحظ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 هذا القول الى المشهور واستدلّ له بجملة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الحلبي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لايصلح التمر اليابس بالرطب من أجل أن التمر يابس والرطب رطب فاذا يبس نقص،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موثفة محمد بن قيس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أميرالمؤمنين عليه السلام كره أن يباع التمر بالرطب عاجلاً بمثل كيله الى أجل، من أجل أن التمر ييبس فينقص من كيله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في جامع الأحاديث مكان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أن 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ان الرطب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الحسن بن محمّد بن سماعة عن جعفر عن داود بن سرحان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لايصلح التمر بالرطب، إن الرطب رطب والتمر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الباب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الربا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الباب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الربا ح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الأحاديث 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يابس، فاذا يبس الرطب نقص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جعفر إما جعفر بن سماعة أو جعفر بن بشير، و كلاهما ثقتان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داود الابزاري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لايصلح التمر بالرطب، إن التمر يابس والرطب رطب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الى النبوي صلى الله عليه وآله انه سئل صلى الله عليه وآله عن بيع الرطب بالتمر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أينقص إذا جفّ؟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لاآذن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هذه الأخبار حكي عدم الجواز عن القديمين والشيخ في موضع من المبسوط والوسيلة والتذكرة والتحرير ونهاية الأحكام والارشاد والمختلف والقواعد واللمعة والمختصر والمهذب والتنقيح وايضاح النافع والميسية والمسالك والروضة والدروس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الروايات والفتاوى أن النقصان عند الجفاف مضرّ، فلا تجدي مساواتهما عند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الجواز مطلقاً حتى في الرطب والتمر على 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جمعاً بين الأخبار المذكورة وأخبار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أبوعبدالله عليه السلام عن العنب بالزبيب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لايصلح إلاّ مثلاً بمثل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والتمر والرطب بالرطب مثلاً بمثل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الكليني عن عدة من أصحابنا عن سهل بن زياد وأحمد بن محمد جميعاً عن ابن محبوب مثله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الباب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الربا 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الباب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الربا 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lang w:bidi="ar-SA"/>
        </w:rPr>
        <w:t>480/2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الباب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الربا ح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ابن أبي الربيع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 السلام ما ترى في التمر والبسر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الأحمر مثلاً بمثل‌؟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فالبختج والعنب مثلاً بمثل‌؟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وراه الكليني عن محمد بن يحيى عن أحمد بن محمّد عن ابن محبوب عن خالد بن جرير عن أبي الربيع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في التمر والبسر الأحمر مثلاً بمثل‌؟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فالبختج والعصير مثلاً بمثل‌؟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والسند 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لوقوع حسن بن محبوب في طريقه وهو من أصحاب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هو أبوالربيع لا ابن أبي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في التراجم إلاّ أبوالربيع الشامي وهو الذي روى عنه حسن بن محبوب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وبقرينة هاتين الروايتين يمكن حمل عدم الإذن أو عدم الصلاحية في سائر الأخبار على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لو لم نقل إن الأخبار السابقة لاظهور لها في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لايصلح في الكراهة، و لظهور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الكراهة المصطلحة أو هو أعم من الحرمة، ولذلك قال السيد المحقق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الاغماض عن ظهور الأخبار المذكورة في الكراهة مقتضى الجمع بينها وبين هذين الخبرين ذلك، والجمع الدلالي مقدم على الترجيح السندي، فلا وجه للقول بأن هذين الخبرين لامقاومة لهما مع الأخبار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بالمماثلة في الخبرين هي المماثلة في وصفي الرطوبة واليبوسة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الظاهر من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بمثل هو المماثلة في الوزن والمقدار، ويشهد له أيضاً مقابلة الرطب بالتمر في كلام الإمام عليه السلام، حيث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والتمر والرطب بالرطب مثلاً بمثل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لو كان المراد من المماثلة هي المماثلة في وصفي الرطوبة واليبوسة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التمر قبل ارطابه وذلك إذا لوّن ولم ينضج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الباب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الربا ح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190/5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والتمر بالتمر والرطب بالرطب مثلاً بمثل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قال السيد المحقق اليزدى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لاوجه لدعوى احتمال أو ظهور كون المراد من المماثلة في الخبرين المماثلة بوصفي الرطوبة واليبوسة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المنع بالرطب والتمر، والجواز في غيرهما، عملاً بالأخبار المانعة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الموضوع فيها هو التمر والرطب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الاختصاص لاوجه له بعد تعليل المنع في صحيحة الحلبي بما يعم غيرهما، حيث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لايصلح التمر اليابس بالرطب من أجل أن التمر يابس والرطب رطب فإذا يبس نقص،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موثقة داود بن سرحان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إن مقتضى عموم التعليل هو التعدي عن مورد العلّة، لأن العلّة تعمّم وتخصّص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الرطب و التمر بخصوصهما وردا في الطرفين من الأخبار، و مقتضى الجمع هو الجواز على كراهة لاالمنع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حكي عن موضع من المبسوط من التفصيل فيما عدى الرطب والتمر بين كون الرطوبة ذاتية فيجوز كبيع العنب بالزبيب، وبين كونها عرضية فلا يجوز كبيع الحنطة المبلولة بالجافة، بدعوى أن الرطوبة في مثل العنب من جزائه فيصدق المماثلة، بخلاف العرضية فإنها خارجة عن الحقيقة فلا تصدق المماثلة بين العوضين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المماثلة ظاهرة في الوزن لافي الأجزاء، و لافرق حينئذ بين أن تكون الرطوبة ذاتية أو عرضية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المماثلة بحسب الوزن على كلا التقديرين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والتفصيل المذكور متفرع على كون معنى المماثلة هو المماثلة في الأوصاف وهو كما ترى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الباب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الربا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ولعلّ الأرجح من بين الأقوال هو القول الثاني وهو الجواز على كراهة، وهو المحكى عن الشيخ في الاستبصار وموضع من المبسوط والكفاية والحدائق وقوّاه السيد المحقق اليزدي في الملحقات وذهب إليه في جامع المدارك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فاللازم هو مراعاة المساواة وقت الابتياع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فيجوز حينئذ بيع كل ما له حالتا رطوبة وجفاف بعضه ببعض مع تساويهما في الوزن أو الكيل عند الابتياع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ولادليل على مراعاة أن تكون الحالتان متساويتين، كالرطب بمثله والعنب بمثله والفواكه الرطبة بمثلها والحنطة المبلولة بمثلها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ذهب في الجواهر الى تقوية التحريم بدعوى قصور الخبرين عن المعارضة مع الأخبار الدالة على المنع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احتمال إرادة المماثلة بوصفي الرطوبة واليبوسة، فيكون كل منهما حينئذ مشعراً بالمنع مع المخالفة، أو احتمال حمل الموثقة على عنب يابس أو زبيب رطب فيكون خارجاً عما نحن فيه، كما أن خبر أبي الربيع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فيه بيع الرطب بالتمر، واحتمال أن يكون المراد بالبختج فيه عصير العنب المطبوخ بالنار، وبالعصير ذلك قبل أن تمسّه النار كما قيل، ولعلّه مما ينقصه التجفيف لاالجفاف بنفسه، كل ذلك مع ندرة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لانحصاره فيما أجد في المحكي عن الاستبصار الذي لم يعد للفتوى وموضع من المبسوط وابن ادريس فجوّزاه على كراهية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أن هذه المحامل ضعيفة جداً ومخالفة لظواهر الخبرين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ظاهر المماثلة هي المماثلة في الوزن لافي وصفي الرطوبة واليبوسة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العنب هو العنب لاالعنب اليابس أي الزبيب، كما أن ظاهر الزبيب هو الزبيب</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w:t>
      </w:r>
      <w:r>
        <w:rPr>
          <w:rFonts w:eastAsia="IRNazanin" w:cs="IRNazanin"/>
          <w:color w:val="111111"/>
          <w:sz w:val="28"/>
          <w:szCs w:val="28"/>
          <w:lang w:bidi="fa-IR"/>
        </w:rPr>
        <w:t>369/23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لاالزبيب الرطب أي العنب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وأيضاً ظاهر البختج هو المطبوخ من العصير وهو الذي يسمى في الفارسية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ميپخته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صرح به في تاج العروس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البختج العصير المطبوخ وأصله بالفارسية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ميپخته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عصير مطبوخ، وإنما شربه مع العكر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خيفة ان يصفيه فيشتد ويسكر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المعلوم أن غير المطبوخ يصير بالطبخ أقل من المطبوخ وإن كانا متساويين عند المعاملة، بل ولعلّه يصير أقل بحرارة الهواء ولو من دون طبخ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المحقق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لاوجه لاحتمال حمل العنب والزبيب في الموثق على عنب يابس وزبيب ورطب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ولاوجه أيضاً لاحتمال كون المراد من قوله عليه السلام مثلاً بمثل العنب بالعنب والزبيب بالزبيب، ولعمري ان طرح الخبر أهون من حمله على هذه المحامل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ندرة الخلاف لاتضر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منشأ ذلك هو اختلاف الفهم والاستنباط من الروايات، لاإعراض الأصحاب عن الخبرين، وإلاّ فمع ثبوت الإعراض كان الخبران ساقطين عن الحجية ولايقاومان للمعارضة مع الأخبار المانعة، ولكن الإعراض غير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هذامضافاً الى أن لازم المناط المذكور في تحريم معاملة الرطب واليابس هو المنع عن المعاملة فيما إذا حصل النقص في أحد العوضين بعد البيع بتبديل شيء بشيء كتبديل الحليب بالجبن أو الأقط، فبيع الحليب بالجبن أو الأقط مع التساوي عند البيع لايكفي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الحليب بجعله جبناً أو أقطاً ينقص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لازم ذلك هو المنع عن بيع التمر أو العنب بدبسهما، فإنهما وإن كانا متساويين عند البيع ولكن التمر والعنب ينقصان بجعلهما دبساً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مقتضى المناط المذكور هو عدم جواز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عكر محركة اى التربة</w:t>
      </w:r>
      <w:r>
        <w:rPr>
          <w:rFonts w:eastAsia="Amiri" w:cs="Amiri" w:ascii="Amiri" w:hAnsi="Amiri"/>
          <w:color w:val="111111"/>
          <w:sz w:val="28"/>
          <w:szCs w:val="28"/>
          <w:rtl w:val="true"/>
          <w:lang w:bidi="ar-SA"/>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الملحقات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البيع فيما إذا فرض زيادة أحد العوضين على الآخر برطوبة وجفاف ونحوهما بعد تساويهما حال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الظاهر هو عدم التزام الأصحاب بأمثال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مدلول التعليل هو اليبس الحاصل بنفسه لابالأسباب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غاية ما يمكن أن يقال في توجيه القول الثاني، ولكن الانصاف أن موثقة سماعة معارضة مع الأخبار المانعة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متنافيان، وخبر أبي الربيع لم يذكر فيه التمر والرطب بل المذكور فيه التمر والبسر الأحمر، والبسر هو التمر قبل ارطابه، وعليه فالبيع واقع بين اليابس واليابس وهو خارج عن مدلول الأخبار المانعة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واختلاف البختج والعصير في اليبوسة والرطوبة غير واضح خصوصاً بعدما ذكره في تاج العروس من أن البختج من الأشربة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وجه لرفع اليد عن الأخبار المانعة مع ترجيحها بالنسبة الى موثقة سماعة من جهة السند لتعدد الأخبار المانعة وذهاب المشهور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ومصححة أبي الربيع غير واضحة الدلالة فلا تصلح للجمع الدلالي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فاتّضح من ذلك رجحان القول الأوّل، وهو قول المشهور من حرمة معاملة الرطب مع اليابس من جنس واحد، كما تدلّ عليه صحيحة الحلبي وموثقة داود بن سرحان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أن يقال بتخصيصهما بالنسية، كما دلّت عليه موثقة محمد بن قيس عن أبي جعفر عليه السلام إن أميرالمؤمنين كره أن يباع التمر بالرطب عاجلاً بمثل كيله الى أجل، من أجل أن التمر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ييبس فينقص من كيله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الى حرمة النسية في المتجانسين ولو لم يفرض اليبوسة فيهما، كما مرّ في المسألة الثالثة من المقام الأول من الجهة الثانية عشر من هذه الرسالة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الباب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الربا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244" w:name="pg16078_173810"/>
    </w:p>
    <w:p>
      <w:pPr>
        <w:pStyle w:val="BookText"/>
        <w:rPr/>
      </w:pPr>
      <w:bookmarkEnd w:id="244"/>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التخصيص بعد تعدّد الموضوع في الأخبار، واحتمال تعدد المطلوب غير ثابت، والمسألة محتاجة الى تأمل زائد ولايترك الاحتياط بالاجتناب عن هذه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بناءً على الحرمة إذا باع رطباً بمثله فضولاً واجاز المالك بعد جفاف أحدهما ونقصه مع بقاء الآخر رطباً فهل يصح أم لا؟ أمكن القول بالثاني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المماثلة في وصفي الرطوبة واليبوسة مفقودة حال استناد البيع الى المجيز فلا يجوز، ولكن السيد المحقق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المسألة على الكشف والنقل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الابتناء المذكور هو الحكم بالجواز على الكشف دون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طرفي المعاملة عند وقوع الإنشاء متماثلة من جهة الرطوبة، والاجازة كاشفة عن وقوع المعاملة واستنادها الى المجيز من تلك الحالة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بخلاف ما إذا قلنا بالنقل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طرفي المعاملة عند الاجازة لاتكونان متماثلة كما هو المفروض فلا تغفل</w:t>
      </w:r>
      <w:r>
        <w:rPr>
          <w:rFonts w:eastAsia="Amiri" w:cs="Amiri" w:ascii="Amiri" w:hAnsi="Amiri"/>
          <w:color w:val="111111"/>
          <w:sz w:val="28"/>
          <w:szCs w:val="28"/>
          <w:rtl w:val="true"/>
          <w:lang w:bidi="ar-SA"/>
        </w:rPr>
        <w:t>.</w:t>
      </w:r>
    </w:p>
    <w:p>
      <w:pPr>
        <w:pStyle w:val="Heading6"/>
        <w:numPr>
          <w:ilvl w:val="5"/>
          <w:numId w:val="1"/>
        </w:numPr>
        <w:rPr/>
      </w:pPr>
      <w:bookmarkStart w:id="245" w:name="__RefHeading___Toc438528_1280447820"/>
      <w:bookmarkStart w:id="246" w:name="_Toc91"/>
      <w:bookmarkEnd w:id="245"/>
      <w:r>
        <w:rPr>
          <w:rtl w:val="true"/>
        </w:rPr>
        <w:t>الأمر السادس عشر</w:t>
      </w:r>
      <w:r>
        <w:rPr>
          <w:rtl w:val="true"/>
        </w:rPr>
        <w:t xml:space="preserve">: </w:t>
      </w:r>
      <w:r>
        <w:rPr>
          <w:rtl w:val="true"/>
        </w:rPr>
        <w:t>اذا كان كرّ من الحنطة نصفه جيد</w:t>
      </w:r>
      <w:r>
        <w:rPr>
          <w:rtl w:val="true"/>
        </w:rPr>
        <w:t xml:space="preserve">... </w:t>
      </w:r>
      <w:r>
        <w:rPr>
          <w:rtl w:val="true"/>
        </w:rPr>
        <w:t>و نصفه الآخر رديء</w:t>
      </w:r>
      <w:bookmarkEnd w:id="246"/>
    </w:p>
    <w:p>
      <w:pPr>
        <w:pStyle w:val="BookText"/>
        <w:rPr/>
      </w:pPr>
      <w:r>
        <w:rPr>
          <w:rFonts w:ascii="Amiri" w:hAnsi="Amiri" w:eastAsia="Amiri" w:cs="Amiri"/>
          <w:color w:val="111111"/>
          <w:sz w:val="28"/>
          <w:sz w:val="28"/>
          <w:szCs w:val="28"/>
          <w:rtl w:val="true"/>
          <w:lang w:bidi="ar-SA"/>
        </w:rPr>
        <w:t xml:space="preserve">إنه إذا كان كرّ من الحنطة نصفه جيّد وهو لواحد ونصفه الآخر رديء وهو لآخر، وكانت قيمة الرديء نصف قيمة الجيّد فباعاها بكرّ من الجيّد، فإذا تبانيا على أن يكون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الكرّ من الجيّد بينهما بالمناصفة فلا اشكال في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المماثلة في الوزن محفوظة ولاربا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لااشكال في الفساد فيما إذا تبانيا على أن يكون الثمن المذكور بينهما على الاختلاف، كأن يكون لصاحب النصف الجيّد ضعف مالصاحب الرديء، و ذلك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الربا في البين، إذ صاحب النصف الجيّد أخذ ضعف مالصاحب الرديء، وهو زائد على سهم صاحب الردي بثلث، فيلزم من ذلك أخذه من الثمن الجيّد في مقابل نصفه أزيد، ويلزم منه أيضاً أخذ صاحب الرديء في مقابل نصفه أقل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الملحقات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إذا اطلقا فقد ذهب المحقق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الظاهر كونه 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البيع المذكور بمنزلة بيعين ويكون لصاحب النصف الجيد ضعف مالصاحب الرديء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لايخفى ما فيه، فإن مع الاختلاط لايكون البيع المذكور بمنزلة بيعين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الى أن إطلاق دعوى الإنصراف الى أن يكون لصاحب النصف الجيّد ضعف ما لصاحب الرديء ولو كانا ممن يجتنب عن الربا منظورٌ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لواحد كرّ من الحنطة نصفها جيّد ونصفها رديء فباعها بكرّ من الجيّد والرديء أو المختلط فالظاهر أن حكمه حكم ماإذا كان كرّ من الحنطة لإثنين، وقد عرفت حكم التباني وصورة الاطلاق فيما إذا كان المالك متعدداً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فإن كان مقصود البائع والمشتري هو أن يكون الثمن بينهما على الاختلاف كان البيع ربوياً، وإن كان مقصودهما هو أن يكون الثمن بينهما على المساواة فلا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أطلقا فمحمول على الثاني ان كانا ممن يجتنب من الربا، وإلاّ فهو محمول على الأوّل إن انصرف الى أن بناء المتعاملين على أن يكون ثلث الثمن مثلاً في مقابل النصف الرديء وثلثاه في مقابل النصف الجيّد، وذلك للزوم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لافرق بين كون المالك متحداً أو متعدداً، وكون البيع في صورة تعدّد المالك بمنزلة البيعين لايوجب الفرق مع عدم تسلّم الإنصراف فيما إذا كانا ممن يجتنب عن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 يظهر ما في الملحقات حيث فرّق بين صورة تعدّد المالك ووحدته، وحكم في الاُولى بأن صورة الاطلاق ربوية وفي الثانية بعدم كونها ربوية مع الاطلاق إلاّ إذا كان بناؤهما على أن يكون الثمن في مقابل المثمن على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مسألة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له كر من الحنطة نصفها جيّد ونصفها رديء فباعها بكرّ من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الملحقات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bookmarkStart w:id="247" w:name="pg16078_173812"/>
    </w:p>
    <w:p>
      <w:pPr>
        <w:pStyle w:val="BookText"/>
        <w:rPr/>
      </w:pPr>
      <w:bookmarkEnd w:id="247"/>
      <w:r>
        <w:rPr>
          <w:rFonts w:ascii="Amiri" w:hAnsi="Amiri" w:eastAsia="Amiri" w:cs="Amiri"/>
          <w:color w:val="111111"/>
          <w:sz w:val="28"/>
          <w:sz w:val="28"/>
          <w:szCs w:val="28"/>
          <w:rtl w:val="true"/>
          <w:lang w:bidi="ar-SA"/>
        </w:rPr>
        <w:t>الجيّد والرديء او المختلط صحّ إلاّ إذا كان بناء المتعاملين على أن يكون ثلث الثمن مثلاً في مقابل النصف الرديء وثلثاه في مقابل النصف الجيّد، فإنه لزم الربا حينئذ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248" w:name="__RefHeading___Toc438530_1280447820"/>
      <w:bookmarkStart w:id="249" w:name="_Toc92"/>
      <w:bookmarkEnd w:id="248"/>
      <w:r>
        <w:rPr>
          <w:rtl w:val="true"/>
        </w:rPr>
        <w:t>الأمر السابع عشر</w:t>
      </w:r>
      <w:r>
        <w:rPr>
          <w:rtl w:val="true"/>
        </w:rPr>
        <w:t xml:space="preserve">: </w:t>
      </w:r>
      <w:r>
        <w:rPr>
          <w:rtl w:val="true"/>
        </w:rPr>
        <w:t>لااشكال في جواز بيع دجاجة فيها بيضة بدجاجة كذلك</w:t>
      </w:r>
      <w:bookmarkEnd w:id="249"/>
    </w:p>
    <w:p>
      <w:pPr>
        <w:pStyle w:val="BookText"/>
        <w:rPr/>
      </w:pPr>
      <w:r>
        <w:rPr>
          <w:rFonts w:ascii="Amiri" w:hAnsi="Amiri" w:eastAsia="Amiri" w:cs="Amiri"/>
          <w:color w:val="111111"/>
          <w:sz w:val="28"/>
          <w:sz w:val="28"/>
          <w:szCs w:val="28"/>
          <w:rtl w:val="true"/>
          <w:lang w:bidi="ar-SA"/>
        </w:rPr>
        <w:t>إنه لااشكال في جواز بيع دجاجة فيها بيضة بدجاجة كذلك أو خالية أو بالبيضة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لااشكال في جواز بيع شاة في ضرعها لبن بشاة اُخرى كذلك أو خالية أو باللبن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لاشكال في جواز بيع الشاة التي عليها صوف بالشاة كذلك أو خالية أو بالصوف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لااشكال في جواز بيع النخل الذي عليه تمر بنخل آخر كذلك أو نخل خال عن التمر أو بالتمر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ذلك لأن المذكورات ليست من المكيل والموزون كما ذهب إليه السيد المحقق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 بفساد القول المحكي عن الشافعي بعدم الجواز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بيعها بالبيضة أو اللبن أو التمر أو الصوف مع اشتمال المبيع عليها يؤول الى بيع المتماثلين من الموزونات، بناءً على كون البيضة منها، كما أن غيرها من اللبن والصوف والتمر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في بطنها أو ظهرها كذلك تابع غير مقصود بالأصالة، و المقصود ليس من المكيل والموزون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الى امكان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الأشياء المذكورة و ان كانت من الموزونات ولكنها مادام كانت في البطن أو الظهر كالثمرة على الشجرة عوملت بالمشاهدة، و لم يترتب عليها أحكام الموزونات، و عليه فلا مانع من بيعها مطلقاً سواء كان الثمن موزوناً أو معدوداً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قال في الجواهر في بيع دجاجة فيها بيضة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ذلك لوجود المقتضي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الملحقات </w:t>
      </w:r>
      <w:r>
        <w:rPr>
          <w:rFonts w:eastAsia="IRNazanin" w:cs="IRNazanin"/>
          <w:color w:val="111111"/>
          <w:sz w:val="28"/>
          <w:szCs w:val="28"/>
          <w:lang w:bidi="fa-IR"/>
        </w:rPr>
        <w:t>48/2</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الملحقات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الأصل وغيره وعدم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إلاّ الربا و هو منفي بانتفاء 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الدجاجة غير مقدرة بالكيل و الوزن، و ما في بطنها مادام كذلك كالثمرة على الشجرة ولأنه تابع غير مقصود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بناءً على أن الدجاجة أو الشاة من المعدودات، وأما إذا كانتا من الموزونات فمع تبعية البيضة أو اللبن لايجوز بيعها بمثلها إلاّ مع التساوي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فرض كون البيضة أو اللبن كنفس الدجاجة أو الشاة مورداً للمعاملة أصالة ترتب عليه حكم المختلط الذي سبق بيانه في المسألة العاشرة من الجهة الثانية عشر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w:t>
      </w:r>
      <w:r>
        <w:rPr>
          <w:rFonts w:eastAsia="IRNazanin" w:cs="IRNazanin"/>
          <w:color w:val="111111"/>
          <w:sz w:val="28"/>
          <w:szCs w:val="28"/>
          <w:lang w:bidi="fa-IR"/>
        </w:rPr>
        <w:t>389/23</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bookmarkStart w:id="250" w:name="pg16078_173814"/>
    </w:p>
    <w:p>
      <w:pPr>
        <w:pStyle w:val="Heading4"/>
        <w:numPr>
          <w:ilvl w:val="3"/>
          <w:numId w:val="1"/>
        </w:numPr>
        <w:rPr/>
      </w:pPr>
      <w:bookmarkStart w:id="251" w:name="__RefHeading___Toc438532_1280447820"/>
      <w:bookmarkStart w:id="252" w:name="_Toc93"/>
      <w:bookmarkEnd w:id="250"/>
      <w:bookmarkEnd w:id="251"/>
      <w:r>
        <w:rPr>
          <w:rtl w:val="true"/>
        </w:rPr>
        <w:t>الجهة الثالثة عشر</w:t>
      </w:r>
      <w:r>
        <w:rPr>
          <w:rtl w:val="true"/>
        </w:rPr>
        <w:t xml:space="preserve">: </w:t>
      </w:r>
      <w:r>
        <w:rPr>
          <w:rtl w:val="true"/>
        </w:rPr>
        <w:t>في الحيل الشرعيّة</w:t>
      </w:r>
      <w:bookmarkEnd w:id="252"/>
    </w:p>
    <w:p>
      <w:pPr>
        <w:pStyle w:val="Heading5"/>
        <w:numPr>
          <w:ilvl w:val="4"/>
          <w:numId w:val="1"/>
        </w:numPr>
        <w:rPr/>
      </w:pPr>
      <w:bookmarkStart w:id="253" w:name="__RefHeading___Toc438534_1280447820"/>
      <w:bookmarkStart w:id="254" w:name="_Toc94"/>
      <w:bookmarkEnd w:id="253"/>
      <w:r>
        <w:rPr>
          <w:rtl w:val="true"/>
        </w:rPr>
        <w:t>اشارة</w:t>
      </w:r>
      <w:bookmarkEnd w:id="254"/>
    </w:p>
    <w:p>
      <w:pPr>
        <w:pStyle w:val="BookText"/>
        <w:rPr/>
      </w:pPr>
      <w:r>
        <w:rPr>
          <w:rFonts w:ascii="Amiri" w:hAnsi="Amiri" w:eastAsia="Amiri" w:cs="Amiri"/>
          <w:color w:val="111111"/>
          <w:sz w:val="28"/>
          <w:sz w:val="28"/>
          <w:szCs w:val="28"/>
          <w:rtl w:val="true"/>
          <w:lang w:bidi="ar-SA"/>
        </w:rPr>
        <w:t>يمكن التخلّص من الربا باُمور</w:t>
      </w:r>
      <w:r>
        <w:rPr>
          <w:rFonts w:eastAsia="Amiri" w:cs="Amiri" w:ascii="Amiri" w:hAnsi="Amiri"/>
          <w:color w:val="111111"/>
          <w:sz w:val="28"/>
          <w:szCs w:val="28"/>
          <w:rtl w:val="true"/>
          <w:lang w:bidi="ar-SA"/>
        </w:rPr>
        <w:t>:</w:t>
      </w:r>
    </w:p>
    <w:p>
      <w:pPr>
        <w:pStyle w:val="Heading5"/>
        <w:numPr>
          <w:ilvl w:val="4"/>
          <w:numId w:val="1"/>
        </w:numPr>
        <w:rPr/>
      </w:pPr>
      <w:bookmarkStart w:id="255" w:name="__RefHeading___Toc438536_1280447820"/>
      <w:bookmarkStart w:id="256" w:name="_Toc95"/>
      <w:bookmarkEnd w:id="255"/>
      <w:r>
        <w:rPr>
          <w:rtl w:val="true"/>
        </w:rPr>
        <w:t>الأمر الأوّل ضمّ الضميمة</w:t>
      </w:r>
      <w:r>
        <w:rPr>
          <w:rtl w:val="true"/>
        </w:rPr>
        <w:t>:</w:t>
      </w:r>
      <w:bookmarkEnd w:id="256"/>
    </w:p>
    <w:p>
      <w:pPr>
        <w:pStyle w:val="Heading6"/>
        <w:numPr>
          <w:ilvl w:val="5"/>
          <w:numId w:val="1"/>
        </w:numPr>
        <w:rPr/>
      </w:pPr>
      <w:bookmarkStart w:id="257" w:name="__RefHeading___Toc438538_1280447820"/>
      <w:bookmarkStart w:id="258" w:name="_Toc96"/>
      <w:bookmarkEnd w:id="257"/>
      <w:r>
        <w:rPr>
          <w:rtl w:val="true"/>
        </w:rPr>
        <w:t>اشارة</w:t>
      </w:r>
      <w:bookmarkEnd w:id="258"/>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لاخلاف بيننا في أنّه يجوز بيع درهم و دينار بدينارين و درهمين، و يكون في الصحّة بمنزلة أن يصرف كلّ واحد منهما إلى غير جنسه و إن لم يقصدا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جُعل بدل الدينار أو الدرهم شيء من المتاع، و كذا مدّ من تمر و درهم بمدّين أو أمداد و درهمين أو 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و إن لم يكن في كلّ منهما جنس يخالف الآخر إلاّ أنّ الزيادة تكون في مقابل الجنس المخالف في أحدهما، فهو في الصحّة حينئذ كذي الجنسين، و لاخلاف بيننا في الجميع، بل الإجماع بقسميه عليه، بل المحكي منه مستفيض جدّاً إن لم يكن متواتراً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ذلك طائفة من الأخبار،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صحيحة الحلبي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لابأس بألف درهم و درهم بألف درهم و دينارين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فيها ديناران أو أقلّ أو أكثر فلا بأس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الرواية متعرّضة لصورة وجود الجنس المخالف في أحد الطرفين، و مقتضى إطلاقها جواز ذلك و إن لم تكن ضرورةٌ‌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صحيحة عبد الرحمان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الصرف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الرفقة ربما عجّلت فلم نقدر على الدمشقية و البصرية، و إنّما يجوز بنيسابور الدمشقية و البصرية فبعثنا بالغلّة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فصرفوا الألف و الخمسين منها بألف من الدمشقية‌؟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لاخير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391:23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180:18</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الصرف،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الدراهم المغشوشة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تجعلون فيها ذهباً لمكان زيادتها؟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أشتري الألف درهم و ديناراً بألفي درهم‌؟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عليه السلام كان أجرأ على أهل المدينة منّي، فكان يفعل هذا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الفرار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جاء رجل بدينار لم يُعطَ ألف درهم، و لو جاء بألف درهم لم يُعطَ ألف دينار، و كان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الشيء الفرار من الحرام إلى الحلال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منه أنّ الناس اعترضوا على هذه المعاملة بأنّها وقعت فراراً و ليست من حيث هي مقصودة، و الفرار ليس بمقصد صحيح، فأجاب عليه السلام بأنّ الفرار من الحرام إلى الحلال من المقاصد الصحيحة الجيّدة، و باعتبار هذا المقصد الصحيح تكون المعاملة مقصودة، و هو كاف في الصحّة، ولكنّه غير شامل لغير حال الضرورة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صحيحة عبد الرحمان بن الحجّاج الاُخرى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محمّد بن المنكدر يقول لأبي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جعفر، رحمك الله، و الله إنّا لنعلم أنّك لو أخذت ديناراً و الصرف بثمانية عشر فدُرْتَ المدينة على أن تجد من يعطيك عشرين ما وجدته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هذا إلاّ فرار، فكان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فرار من باطل إلى 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المورد هو صورة الانضمام كما يشعر به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هذا إلاّ فرار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لايفرض إلاّ في صورة انضمام الجنس المخالف مع الطرف الأقل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صحيحة عبد الرحمان بن الحجّاج الثالثة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يأتي بالدراهم بمئة و خمسة حتّى يراضيه على الذي يريد، فإذا فرغ جعل مكان الدراهم الزيادة ديناراً أو ذهباً،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راددتك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وإنّما اُبايعك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الأوّل لايصلح، أو لم يقل ذلك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lang w:bidi="ar-SA"/>
        </w:rPr>
        <w:t>212:3</w:t>
      </w:r>
      <w:r>
        <w:rPr>
          <w:rFonts w:ascii="Amiri" w:hAnsi="Amiri" w:eastAsia="Amiri" w:cs="Amiri"/>
          <w:color w:val="111111"/>
          <w:sz w:val="28"/>
          <w:sz w:val="28"/>
          <w:szCs w:val="28"/>
          <w:rtl w:val="true"/>
          <w:lang w:bidi="ar-SA"/>
        </w:rPr>
        <w:t xml:space="preserve">، باب الصرف و وجوهه،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178:18</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الصرف،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247:5</w:t>
      </w:r>
      <w:r>
        <w:rPr>
          <w:rFonts w:ascii="Amiri" w:hAnsi="Amiri" w:eastAsia="Amiri" w:cs="Amiri"/>
          <w:color w:val="111111"/>
          <w:sz w:val="28"/>
          <w:sz w:val="28"/>
          <w:szCs w:val="28"/>
          <w:rtl w:val="true"/>
          <w:lang w:bidi="ar-SA"/>
        </w:rPr>
        <w:t xml:space="preserve">، باب الصروف،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179:18</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الصرف،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قايلتك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جعل ذهباً مكان الدراهم‌؟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إجراء البيع على الحلال فلا بأس بذلك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مكان الدراهم الزيادة ديناراً أو ذهباً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جعل في مقابلها ديناراً أو ذهباً،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آخذ منك المئة مع دينار أو ذهب بمئة و عشرة أو بمئة و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الخبر مطلق و لايختص بحال الضرورة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موثقة إسماعيل بن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يجيء إلى صيرفي و معه دراهم يطلب أجود منها، فيقاوله على دراهمه فيزيده كذا و كذا بشيء قد تراضيا عليه، ثمّ يعطيه بعدُ بدراهمه دنانير، ثمّ يبيعه الدنانير بتلك الدراهم على ما تقاولا عليه مرّة‌؟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أليس ذلك برضا منهما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يعطيه بعدُ بدراهمه 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صاحب الدراهم و إن تقاول مع الصيرفي على الدراهم ولكن بعد ذلك أعطى مكان الدراهم دنانير، فتقع المعاملة بين الجنسين المتخالفين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الدنانير من ناحية المشتري و الدراهم من ناحية الصيرفي، ثمّ يبيع الصيرفي للمشتري تلك الدنانير المأخوذة منه بتلك الدراهم، فيكون المورد حيلة اُخرى تمثّلت في معاملتين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إعطاء المشتري الدنانير و أخذ الدراهم، و 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إعطاء البائع الدنانير و أخذ الدراهم، ولكنّه أجنبي عن بيع الضميمة كما لايخفى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خبر أبي بصير المرويّ في التهذيب عن الحسين بن سعيد، عن القاسم ابن محمّد، عن عليّ‌، عن أبي بصير،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الدراهم بالدراهم و عن فضل ما بينهما؟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بينهما نحاس أو ذهب فلا 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105:7</w:t>
      </w:r>
      <w:r>
        <w:rPr>
          <w:rFonts w:ascii="Amiri" w:hAnsi="Amiri" w:eastAsia="Amiri" w:cs="Amiri"/>
          <w:color w:val="111111"/>
          <w:sz w:val="28"/>
          <w:sz w:val="28"/>
          <w:szCs w:val="28"/>
          <w:rtl w:val="true"/>
          <w:lang w:bidi="ar-SA"/>
        </w:rPr>
        <w:t xml:space="preserve">، باب بيع الواحد بالاثنين و أكثر، ح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179:18</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الصرف،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180:18</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الصرف،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98:7</w:t>
      </w:r>
      <w:r>
        <w:rPr>
          <w:rFonts w:ascii="Amiri" w:hAnsi="Amiri" w:eastAsia="Amiri" w:cs="Amiri"/>
          <w:color w:val="111111"/>
          <w:sz w:val="28"/>
          <w:sz w:val="28"/>
          <w:szCs w:val="28"/>
          <w:rtl w:val="true"/>
          <w:lang w:bidi="ar-SA"/>
        </w:rPr>
        <w:t xml:space="preserve">، باب بيع الواحد بالاثنين و أكثر، 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180:8</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الصرف،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المقصود هو أن يجعل في مقابل الفضل في طرف آخر نحاساً أو ذهباً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الخبر لايختصّ بحال الضرورة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رواه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التهذيب بإسناده عن حسن بن محمّد بن سماعة عن جعفر رفعه إلى معلّى بن خنيس أنّه قال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أردت أن أبيع تبر ذهب بالمدينة فلم يُشترَ منّي إلاّ بالدنانير، فيصحّ لي أن أجعل بينها نحاساً؟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لابدّ فاعلا فليكن نحاساً وزناً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الرواية محمولة على ما إذا قصد المتبايعان الزيادة فاللازم، هو أن يجعل في مقابل الزيادة جنساً آخر من النحاس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رواه أيضاً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التهذيب بإسناده عن الحسن بن محمّد بن سماعة، عن محمّد بن زياد، عن عبدالله بن سنان،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شراء الذهب فيه الفضّة بالذهب‌؟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لايصلح إلاّ بالدنانير و الوَرِق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المراد من محمّد بن زياد هو محمّد بن زياد بن عيسى و هو ابن أبي عمير، أو هو محمّد بن زياد العطّار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بالوَرِق على زنة كَبِد هو الدراهم المضروبة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في الكافي عن عدّة من أصحابنا، عن أحمد بن محمّد، عن الحسين بن سعيد، عن عبدالله بن يحيى، عن ابن مسكان، عن أبي عبدالله مولى عبد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الجوهر الذي يخرج من المعدن و فيه ذهب و فضّة و صفر جميعاً كيف نشتريه‌؟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تشتريه بالذهب و الفضة جميعاً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115:7</w:t>
      </w:r>
      <w:r>
        <w:rPr>
          <w:rFonts w:ascii="Amiri" w:hAnsi="Amiri" w:eastAsia="Amiri" w:cs="Amiri"/>
          <w:color w:val="111111"/>
          <w:sz w:val="28"/>
          <w:sz w:val="28"/>
          <w:szCs w:val="28"/>
          <w:rtl w:val="true"/>
          <w:lang w:bidi="ar-SA"/>
        </w:rPr>
        <w:t xml:space="preserve">، باب بيع الواحد بالاثنين و أكثر، ح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189:18</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الصرف،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109:7</w:t>
      </w:r>
      <w:r>
        <w:rPr>
          <w:rFonts w:ascii="Amiri" w:hAnsi="Amiri" w:eastAsia="Amiri" w:cs="Amiri"/>
          <w:color w:val="111111"/>
          <w:sz w:val="28"/>
          <w:sz w:val="28"/>
          <w:szCs w:val="28"/>
          <w:rtl w:val="true"/>
          <w:lang w:bidi="ar-SA"/>
        </w:rPr>
        <w:t xml:space="preserve">، باب بيع الواحد بالاثنين و أكثر، ح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189:18</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الصرف،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249:5</w:t>
      </w:r>
      <w:r>
        <w:rPr>
          <w:rFonts w:ascii="Amiri" w:hAnsi="Amiri" w:eastAsia="Amiri" w:cs="Amiri"/>
          <w:color w:val="111111"/>
          <w:sz w:val="28"/>
          <w:sz w:val="28"/>
          <w:szCs w:val="28"/>
          <w:rtl w:val="true"/>
          <w:lang w:bidi="ar-SA"/>
        </w:rPr>
        <w:t xml:space="preserve">، باب الصروف، 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190:18</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الصرف،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259" w:name="pg16078_173818"/>
    </w:p>
    <w:p>
      <w:pPr>
        <w:pStyle w:val="BookText"/>
        <w:rPr/>
      </w:pPr>
      <w:bookmarkEnd w:id="259"/>
      <w:r>
        <w:rPr>
          <w:rFonts w:ascii="Amiri" w:hAnsi="Amiri" w:eastAsia="Amiri" w:cs="Amiri"/>
          <w:color w:val="111111"/>
          <w:sz w:val="28"/>
          <w:sz w:val="28"/>
          <w:szCs w:val="28"/>
          <w:rtl w:val="true"/>
          <w:lang w:bidi="ar-SA"/>
        </w:rPr>
        <w:t>و عبدالله بن يحيى موثق بتوثيق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المراد منه هو الكاهلي و روى عنه أحمد بن أبي نصر البزنطي، و هو أحد الثلاثة الذين لايروون إلاّ عن الثقة، ولكن في بعض النسخ عبدالله بن بحر مكان عبدالله بن يحيى، و 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الخبران الأخيران يدلاّن على صحّة المعاملة بالانضمام في الطرفين، و مقتضى الجمع بينهما و بين سائر الأخبار كصحيحة الحلبي الدالّة على جواز الضميمة في أحد الطرفين هو أنّه أحد الطرق الموجبة للفرار من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الروايات</w:t>
      </w:r>
      <w:r>
        <w:rPr>
          <w:rFonts w:eastAsia="Amiri" w:cs="Amiri" w:ascii="Amiri" w:hAnsi="Amiri"/>
          <w:color w:val="111111"/>
          <w:sz w:val="28"/>
          <w:szCs w:val="28"/>
          <w:rtl w:val="true"/>
          <w:lang w:bidi="ar-SA"/>
        </w:rPr>
        <w:t>.</w:t>
      </w:r>
    </w:p>
    <w:p>
      <w:pPr>
        <w:pStyle w:val="Heading6"/>
        <w:numPr>
          <w:ilvl w:val="5"/>
          <w:numId w:val="1"/>
        </w:numPr>
        <w:rPr/>
      </w:pPr>
      <w:bookmarkStart w:id="260" w:name="__RefHeading___Toc438540_1280447820"/>
      <w:bookmarkStart w:id="261" w:name="_Toc97"/>
      <w:bookmarkEnd w:id="260"/>
      <w:r>
        <w:rPr>
          <w:rtl w:val="true"/>
        </w:rPr>
        <w:t>هل ينصرف كلّ جنس إلى ما يخالفه أو لا؟</w:t>
      </w:r>
      <w:bookmarkEnd w:id="261"/>
    </w:p>
    <w:p>
      <w:pPr>
        <w:pStyle w:val="BookText"/>
        <w:rPr/>
      </w:pPr>
      <w:r>
        <w:rPr>
          <w:rFonts w:ascii="Amiri" w:hAnsi="Amiri" w:eastAsia="Amiri" w:cs="Amiri"/>
          <w:color w:val="111111"/>
          <w:sz w:val="28"/>
          <w:sz w:val="28"/>
          <w:szCs w:val="28"/>
          <w:rtl w:val="true"/>
          <w:lang w:bidi="ar-SA"/>
        </w:rPr>
        <w:t>ثمّ لايخفى عليك أنّ المحكي عن غير واحد من الأصحاب هو أنّ الظاهر من الأخبار المذكورة انصراف كلّ جنس إلى مخالفه، و ذهبوا إلى أنّ مقتضاه حينئذ هو الصحّة فيما لو باع مدّ تمر و درهماً بمدّين أو بدرهمين أو بمدّين و درهمين ثمّ تلف الدرهم أو المدّ قبل قبضه، فيصحّ البيع في الأوّل بمدّ أو درهم وفي الأخير بمدّين أو درهمين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لانفساخ البيع شرعاً فيما يقابل الزيادة أو الجنس المخالف و إن لم يكن هو مقتضى المقابلة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قوله عليه السلام في صحيحة عبد الرحمان الاُولى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تجعلون فيها ذهباً لمكان زيادتها؟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لظهوره في أنّ الذهب في مقابل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أيضاً قوله عليه السلام في صحيحة عبد الرحمان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فرغ جعل مكان الدراهم الزيادة ديناراً أو ذهباً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المنساق من قوله عليه السلام في موثقة عبدالله بن سنان في شراء الذهب فيه الفضّة بالذهب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لايصلح إلاّ بالدنانير والورِق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جعل الدينار في مقابل الفضّة و الفضّة في مقابل الذهب</w:t>
      </w:r>
      <w:r>
        <w:rPr>
          <w:rFonts w:eastAsia="Amiri" w:cs="Amiri" w:ascii="Amiri" w:hAnsi="Amiri"/>
          <w:color w:val="111111"/>
          <w:sz w:val="28"/>
          <w:szCs w:val="28"/>
          <w:rtl w:val="true"/>
          <w:lang w:bidi="ar-SA"/>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ولكن أورد عليه في الجواهر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دعوى ظهور الأدلّة في الانصراف على الوجه المزبور محلّ نظر أو منع، إنّما المسلّم منها بالنسبة إلى حكم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 لايتحقق و يكون كما </w:t>
      </w:r>
      <w:bookmarkStart w:id="262" w:name="pg16078_173819"/>
    </w:p>
    <w:p>
      <w:pPr>
        <w:pStyle w:val="BookText"/>
        <w:rPr/>
      </w:pPr>
      <w:bookmarkEnd w:id="262"/>
      <w:r>
        <w:rPr>
          <w:rFonts w:ascii="Amiri" w:hAnsi="Amiri" w:eastAsia="Amiri" w:cs="Amiri"/>
          <w:color w:val="111111"/>
          <w:sz w:val="28"/>
          <w:sz w:val="28"/>
          <w:szCs w:val="28"/>
          <w:rtl w:val="true"/>
          <w:lang w:bidi="ar-SA"/>
        </w:rPr>
        <w:t>لو خصّت الزيادة أو الجنس المخالف في عدم جريان الربا، لاأنّ المراد جريان سائر الأحكام على ذلك حتى لو كانا مثلا لمالكين اختصّ كلّ واحد منهما بما يخالفه و إن لم يكن مقابلا لماله، و كذا بالنسبة إلى حكم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بيع مثلا فضّة و نحاس بفضّة و نحاس لم يجب التقابض في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للانصراف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الأحكام التي يصعب التزامها مع عدم ظهور الأدلّة فيها، بل في نصوص الصرف الآتية ما يشهد بخلافها، مضافاً إلى مخالفتها للقواعد المحكمة خصوصاً الالتزام بثمن لم يكن مقصوداً أنّه ثمن على كلّ حال، بل لعلّ المقصود خلافه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263" w:name="__RefHeading___Toc438542_1280447820"/>
      <w:bookmarkStart w:id="264" w:name="_Toc98"/>
      <w:bookmarkEnd w:id="263"/>
      <w:r>
        <w:rPr>
          <w:rtl w:val="true"/>
        </w:rPr>
        <w:t>هل انّ الحكم على مقتضى القواعد أم لا؟</w:t>
      </w:r>
      <w:bookmarkEnd w:id="264"/>
    </w:p>
    <w:p>
      <w:pPr>
        <w:pStyle w:val="BookText"/>
        <w:rPr/>
      </w:pPr>
      <w:r>
        <w:rPr>
          <w:rFonts w:ascii="Amiri" w:hAnsi="Amiri" w:eastAsia="Amiri" w:cs="Amiri"/>
          <w:color w:val="111111"/>
          <w:sz w:val="28"/>
          <w:sz w:val="28"/>
          <w:szCs w:val="28"/>
          <w:rtl w:val="true"/>
          <w:lang w:bidi="ar-SA"/>
        </w:rPr>
        <w:t>ثمّ عدل المحقّق النجفي عن كونه أمراً تعبّدياً و ذهب إلى كونه مقتضى القاعدة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ظاهر النصوص السابقة كبعض العبارات أنّ الضميمة على الوجه المزبور من الجانبين أو من جانب واحد من الحيل الشرعيّة للتخلّص من الربا جاريةٌ على مقتضى الضوابط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فيها أثر للتعبّد أصلا، و إنّما نبّه الشارع عليها تنبيهاً، و إلاّ فمبناها أنّه بذلك يخرج عن صدق بيع المتجانسين متفاضلا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أجزاء الثمن مقابلة بأجزاء المثمن على الإشاعة، فلا تفاضل حينئذ في الجنس الواحد في عقد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لانضمام جنس آخر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 الأصحاب بانصراف كل جنس إلى مخالفه أو الزيادة إليه يراد به ما ذكرنا، لاأنّ ذلك حكم شرعي تعبّدي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عليه لاتكون حيلة كما هو واضح، فلا ريب حينئذ في بطلان القول بالصحّة في الفرض على هذا الوجه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تقدير مقابلة أجزاء الثمن بأجزاء المثمن على الإشاعة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احتمل غير واحد البطلان في مفروض المسألة إذا حصل الربا بعد إسقاط ما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393:23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يقابل التلف بالنسبة، كما لو باع مدّاً و درهماً بمدّين و درهمين مثلا و تلف الدرهم المفروض أنّه نصف المبيع لكون قيمة المدّ درهماً، بطل البيع في نصف الثمن و يبقى النصف الآخر، و حيث كان منزّلا على الإشاعة كان النصف في كلّ من الجنسين، فيكون نصف المدّين و نصف الدرهمين في مقابل المدّ، فيلزم الزيادة الموجبة للبطلان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إمكان منع تحقق الربا لهذه الزيادة التي لم يُبنَ العقد عليها و إنّما حصلت بالتقسيط، و إلاّ لاتّجه البطلان من أوّل الأمر، مع أنّ الإمامية على خلافه، في مقابل ما حكي عن الشافعي من البطلان في كلّ ما اقتضى التقسيط فيه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المعلوم من أدلّة الربا حرمة الزيادة في نفس العقد لاما إذا كانت بمقتضى التقسيط في العقد الذي قد وقع المقابلة فيه بالمجموع، و هو بعينه جار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أنّ الزيادة المفروضة إنّما كانت بحسب التقسيط الذي احتيج إليه لمكان التلف، و إلاّ فالعقد لازيادة فيه، فصحّته مستصحبة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أورد عليه السيّد المحقق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قد يقال من أنّ الخروج عن الربا بضمّ الضميمة من الطرفين أو في أحدهما ليس من باب التعبّد، بل هو بمقتضى القاعدة وأنّ الشارع نبّه عليه تنبيهاً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المجموع في مقابل المجموع، فكأنّهما جنسان، فلا يصدق التفاضل في جنس واحد، أو لأنّ أجزاء الثمن مقابلة أجزاء المثمن على الإشاعة، فلا تفاضل في الجنس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لانضمام جزء آخر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 ما لايخفى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 ضمن المجموع يلزم التفاضل في جنس واحد، مثلا إذا باع مدّاً و درهماً بمدّين و درهمين يكون في مقابل كل من الدرهم و المدّ أزيد من مقداره من جنسه، و كذا إذا باع درهماً و مدّاً بدرهمين أو بمدّين و كان المدّ بنصف درهم قيمةً فإنّ المقابل للدرهم ثلثان من الدرهمين، ولو كان المدّ بدرهمين قيمةً يكون المقابل له ثلثي المدّين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أيضاً لزمه فيما إذا باع درهماً بدرهم و مدّين ألاّ يكون ربا، مع أنّه لايمكن الالتزام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المقصود من الفرض الأخير هو بيع المدّ و الدرهم بدرهم و مدّين، فبناءً على كون المدّ بدرهمين قيمةً يكون المبيع ثلاثة دراهم قيمة، فإذا فرض أنّ الثمن هو الدرهم الواحد و المدّان اللذان بقيمة الدرهمين لزم عدم تحقق الربا في مثل هذه الحالة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الثلاثة تقع في مقابل الثلاثة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لايخفى الإشكال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إذا 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المعاملة تقع بين نفس المدّ لاقيمة المدّ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المقصود من ذكر القيمة هو تحديد المقدار المقابل من كلّ جنس في مقابل جنس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مجموع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العدول عن ظاهر النصوص في التعبّدية لاوجه له، مضافاً إلى أنّ جعل أجزاء الثمن في مقابل أجزاء المثمن لايوجب التخلّص من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من أنّ في ضمن المجموع يلزم التفاضل في جنس واحد، كما أوضحه السيّد المحقق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المقصود هو مقابلة المجموع بما هو مجموع، و هو مغاير للمقابل ولو كان من جنس بعض المجموع، و لايضرّ التفاضل الضمني مع مغايرة المجموع بما هو مجموع للمقابل،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لاوجه لرفع اليد عمّا ذكر في الروايات من وقوع كلّ جنس قبال مخالفه تعبّداً، ولكن هذا الأمر التعبّدي يختصّ بباب الربا و الفرار منه، و لايتعدّى منه إلى سائر الأبواب و الأحكام، فإذا كان الذهب و الفضّة في الطرفين كان اللازم هو قبضهما في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المعاملة من معاملة الصرف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الملحقات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لايسقط وجوب التقابض بضميمة غيرهما من الأجناس و إن انصرف التعبّد إلى وقوع كلّ جنس في مقابل مخالفه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مخصوص بباب الربا لاغير، و كذا لو كانا لمالكين لايكون لكلّ منهما ما يخالف جنسه بل على حسب الحكم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ولكن استشكل فيه المحقق الخوانساري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نفس المعاملة مع قطع النظر عن حكم الشارع كان فراراً من الربا بنظر أهل المدينة، فاُجيبوا على ما 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الشيء الفرار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فكأنّهم توجّهوا إلى أنّه في غير هذا المقصد لايقدم أحد على هذه المعاملة، فإقدامه هنا يكون بقصد الفرار، فاُجيبوا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فهذا نظير تزويج الرئيس إحدى بناته خادمه لحصول المحرمية مع 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 لولاهذه الجهة ما كان يقدم على هذا التزويج، فهذا حيلة و لابأس به، و لولاهذا لكانت المعاملة ربوية غاية الأمر حكم الشارع بأنّه لابأس من باب الاستثناء كجواز الربا بين الوالد و الولد، فهذا التخلّص نظير التخلّص بنحو آخر ذكر في المتن من بيع سلعته من صاحبه و اشتراء الاُخرى بذلك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 فرار من الربا بحيث لولاقصد الفرار لما أقدم عليه، لكنْ تحقَّق القصد إلى البيع و الاشتراء، و يكون مطابقاً للقواعد، و قد حصل من قِبل الشارع الإذن في الفرار من الحرام إلى الحلال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فيشكل ما ذكر من أنّه خلاف قصد المتعاقدين و خلاف العرف، فإذا كانا لمالكين لايكون لكلّ منهما ما يخالف جنسه، و لايخرج عن حكم الصرف من جهة أنّه على ما ذكر ما خرج عن الربا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لايخفى عليك أنّ المستفاد من صحيحة عبد الرحمان بن الحجاج أنّ أهل المدينة كانوا يقولون بالنسبة إلى ما ذكره الإمام عليه السلام من التخلّص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هو الفرار و لم يتعلّق به القصد،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المدارك </w:t>
      </w:r>
      <w:r>
        <w:rPr>
          <w:rFonts w:eastAsia="Amiri" w:cs="Amiri" w:ascii="Amiri" w:hAnsi="Amiri"/>
          <w:color w:val="111111"/>
          <w:sz w:val="28"/>
          <w:szCs w:val="28"/>
          <w:lang w:bidi="ar-SA"/>
        </w:rPr>
        <w:t>260:3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bookmarkStart w:id="265" w:name="pg16078_173823"/>
    </w:p>
    <w:p>
      <w:pPr>
        <w:pStyle w:val="BookText"/>
        <w:rPr/>
      </w:pPr>
      <w:bookmarkEnd w:id="265"/>
      <w:r>
        <w:rPr>
          <w:rFonts w:ascii="Amiri" w:hAnsi="Amiri" w:eastAsia="Amiri" w:cs="Amiri"/>
          <w:color w:val="111111"/>
          <w:sz w:val="28"/>
          <w:sz w:val="28"/>
          <w:szCs w:val="28"/>
          <w:rtl w:val="true"/>
          <w:lang w:bidi="ar-SA"/>
        </w:rPr>
        <w:t>و لذا مثّلوا بأنّه لو جاء رجل بدينار لم يُعطَ ألف درهم، و لو جاء بألف درهم لم يُعطَ ألف دينار، و مرادهم ممّا ذكروا هو الاعتراض على الإمام عليه السلام بأنّ التخلّص المذكور فرار من حكم الله في الربا بما لايكون مقصوداً في العرف، فأجاب الإمام عن اعتراضهم بأنّ الفرار المذكور هو فرار من الحرام إلى الحلال لافرار من حكم الله، و حيث إنّ المقصد هو الفرار المطلوب فإنّه يتحقق القصد إلى المعاملة المذكورة التي توجب الخروج عن الربا، و عليه فما ذكره في جامع المدارك محلّ تأمّل بل منع</w:t>
      </w:r>
      <w:r>
        <w:rPr>
          <w:rFonts w:eastAsia="Amiri" w:cs="Amiri" w:ascii="Amiri" w:hAnsi="Amiri"/>
          <w:color w:val="111111"/>
          <w:sz w:val="28"/>
          <w:szCs w:val="28"/>
          <w:rtl w:val="true"/>
          <w:lang w:bidi="ar-SA"/>
        </w:rPr>
        <w:t>.</w:t>
      </w:r>
    </w:p>
    <w:p>
      <w:pPr>
        <w:pStyle w:val="Heading6"/>
        <w:numPr>
          <w:ilvl w:val="5"/>
          <w:numId w:val="1"/>
        </w:numPr>
        <w:rPr/>
      </w:pPr>
      <w:bookmarkStart w:id="266" w:name="__RefHeading___Toc438544_1280447820"/>
      <w:bookmarkStart w:id="267" w:name="_Toc99"/>
      <w:bookmarkEnd w:id="266"/>
      <w:r>
        <w:rPr>
          <w:rtl w:val="true"/>
        </w:rPr>
        <w:t>أحكام الضميمة</w:t>
      </w:r>
      <w:bookmarkEnd w:id="267"/>
    </w:p>
    <w:p>
      <w:pPr>
        <w:pStyle w:val="BookText"/>
        <w:rPr/>
      </w:pPr>
      <w:r>
        <w:rPr>
          <w:rFonts w:ascii="Amiri" w:hAnsi="Amiri" w:eastAsia="Amiri" w:cs="Amiri"/>
          <w:color w:val="111111"/>
          <w:sz w:val="28"/>
          <w:sz w:val="28"/>
          <w:szCs w:val="28"/>
          <w:rtl w:val="true"/>
          <w:lang w:bidi="ar-SA"/>
        </w:rPr>
        <w:t>ثمّ إنّ الضميمة تكون مؤثّرة تعبّداً في رفع الربا إذا لم تكن للغير، و أمّا إذا ظهرت مستحَقّة للغير و لم يُجِز فينكشف أنّ المعاملة من أوّل الأمر لاضميمة فيها، ومع عدم الضميمة لاوجه للتعبّد في انصراف كلّ جنس إلى مخالفه بل تقع المعاملة على مقتضى القاعدة، فتقع أجزاء الثمن مقابلة لأجزاء المثمن، و ذلك ربما يوجب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وقوع المجموع بما هو مجموع في مقابل الثمن ولو في مرحلة الإنشاء يكفي في خروجه عن مورد الربا،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بعد ظهور استحقاق الضميمة ينكشف عدم كون المعاملة بين المجموع بما هو مجموع مع مقابله، فلا مورد للتعبّد و لاللأخذ بالقاعدة، فإذا باع درهماً و مدّاً من تمر قيمته درهم بدرهمين و مدّين، فظهر أنّ المدّ من التمر مستحَقّ للغير، وقع نصف الدرهمين و نصف المدّين في مقابل الدرهم، و حيث إنّ نصف الدرهمين هو درهم و نصفَ المدّين هو مدّ فإنّه يقع في مقابل الدرهم درهم و مدّ، و هو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المعاملة ربوية</w:t>
      </w:r>
      <w:r>
        <w:rPr>
          <w:rFonts w:eastAsia="Amiri" w:cs="Amiri" w:ascii="Amiri" w:hAnsi="Amiri"/>
          <w:color w:val="111111"/>
          <w:sz w:val="28"/>
          <w:szCs w:val="28"/>
          <w:rtl w:val="true"/>
          <w:lang w:bidi="ar-SA"/>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بخلاف ما إذا باع درهماً و مدّاً بدرهمين مع كون قيمة المدّ مساوية للدرهم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بعد ظهور الاستحقاق يقع في مقابل الدرهم درهم من الدرهمين، و لاربا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لذلك قال السيّد المحقّق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ظهرت الضميمة مستحَقّة للغير و لم يُجِز، فإن كان التقسيط مستلزماً للربا كالمثال الأوّل 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للربا، بل يكشف عن كونه باطلا 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التقسيط موجباً للربا كالمثال الثاني فالبيع بالنسبة إلى الدرهم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في قبال درهم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وقعت المعاملة مع الضميمة ولكن تلفت قبل القبض وكان التقسيط مستلزماً للربا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قلنا بأنّ التلف يوجب الانفساخ من أوّل الأمر فالكلام فيه هو الكلام المذكور في صورة ظهور الاستحقاق للغير من بطلان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قلنا بأن التلف يوجب الانفساخ من حين التلف كما هو الظاهر من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مبيع تلف قبل قبضه فهو من مال بائعه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فالعقد وقع صحيحاً 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الضميمة حال وقوع المعاملة، و لايضرّه حصول الزيادة بالتقسيط المبتني على القاعدة بناءً على اختصاص الانصراف التعبّدي بباب الربا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المتيقّن من الأدلّة حرمة الزيادة في نفس العقد لاالمتجدّدة بعده، كما اختاره صاحب الجواهر و السيّد المحقق اليزدي في الملحقات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منع حصول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الباقي يكون في قبال ما يخالفه على ما مرّ من أنّ كلّ جنس ينصرف إلى ما يخالفه، كما مال إليه المحقق و الشهيد الثانيان على ما حكي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 بما مرّ من أنّ الانصراف التعبّدي مخصوص بباب الربا، و لايجري بالنسبة إلى سائر الأحكام التي منها حكم التقسيط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فمع تلف الدرهم فيما إذا باع مدّاً و درهماً بمدّين و درهمين و تساوت قيمة المدّ مع الدرهم يستحقّ البائع نصف كلّ من الدرهمين و المدّين و هو درهم و 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 مدّه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الملحقات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لأنّه مقتضى القاعدة من وقوع أجزاء الثمن في مقابل أجزاء المثمن على الإشاعة بحسب قيمتها، و حيث يكون المدّ مساوياً للدرهم في القيمة فإنّه يقع في مقابل كلّ من المدّ و الدرهم نصف المدّين و نصف الدرهمين، فمع تلف الدرهم يقع في مقابل المدّ نصف المدّين و هو مدّ و نصف الدرهمين و هو درهم، و يضمن في مقابل الدرهم نصف المدّين و هو مدّ و نصف الدرهمين و هو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 يظهر أنّه لاملزم على اعتبار التقسيط على وجه لايستلزم الربا صيانة للعقد من الفساد مهما أمكن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يجعل فيما إذا باع مدّاً و درهماً بمدّين و درهمين و تلف الدرهم نصف الدرهم التالف في مقابل مثله من الثمن، و نصفه الآخر في مقابل مدّ و نصف من المدّين اللذين في الثمن، فيكون نصف المدّ في المبيع في مقابل نصف المدّ و النصف الآخر في مقابل درهم و نصف من الدرهم في الثمن، و حينئذ فيكون المدّ في مقابل ما يساوي درهمين من الجنس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نصف المدّ و درهم و نصف منه في الثمن جمعاً يساوي درهمين و لايلزم منه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لما عرفت من أنّ المتيقّن من الأدلّة هو حرمة الزيادة في نفس العقد لاالمتجدّدة بعده، و المفروض أنّ العقد وقع صحيحاً 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 جنس ينصرف إلى مخالفه تعبّداً، و الزيادة المتجدّدة غير مضرّة بالنسبة إلى صحّة المعاملة، و التقسيط يلاحظ بحسب القاعدة من وقوع أجزاء الثمن مقابل أجزاء المثمن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ما أفاده في الملحقات من أنّ التقسيط المذكور خلاف قصد المتعاقدين و خلاف مقتضى المقابلة، و المشتري يستحقّ بعد تلف الدرهم نصف كلّ من الدرهمين و المدّين و هو درهم و مدّ، فلا وجه لإلزامه بأخذ نصف مدّ و درهم و نصف، و إذا كانا سواء بحسب القيمة فيحتاج إلى تراضيهما على ذلك أو على أحد الوجوه الاُخر، بل فلا يتمّ مع عدم رضاهما، و لاوجه لاحتمال الرجوع إلى القرعة أو تخيير الحاكم أو البائع أو المشتري، بل مع التراضي أيضاً مشكل و محتاج إلى معاملة 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bookmarkStart w:id="268" w:name="pg16078_173826"/>
    </w:p>
    <w:p>
      <w:pPr>
        <w:pStyle w:val="BookText"/>
        <w:rPr/>
      </w:pPr>
      <w:bookmarkEnd w:id="268"/>
      <w:r>
        <w:rPr>
          <w:rFonts w:ascii="Amiri" w:hAnsi="Amiri" w:eastAsia="Amiri" w:cs="Amiri"/>
          <w:color w:val="111111"/>
          <w:sz w:val="28"/>
          <w:sz w:val="28"/>
          <w:szCs w:val="28"/>
          <w:rtl w:val="true"/>
          <w:lang w:bidi="ar-SA"/>
        </w:rPr>
        <w:t>و الوجه في اعتبار التراضي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غير ما تقتضيه القاعدة على الانفساخ محتاج إلى التراضي، بل يحتاج إلى معاملة 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الانتقال لايتحقق بدون المعاملة، فإذا عرفت مقتضى القاعدة فليست ثمّة مشكلة حتى يحتاج في رفعها إلى قاعدة القرعة، كما لاوجه لتخيير الحاكم أو البائع أو المشتري، فتدبّر جيداً</w:t>
      </w:r>
      <w:r>
        <w:rPr>
          <w:rFonts w:eastAsia="Amiri" w:cs="Amiri" w:ascii="Amiri" w:hAnsi="Amiri"/>
          <w:color w:val="111111"/>
          <w:sz w:val="28"/>
          <w:szCs w:val="28"/>
          <w:rtl w:val="true"/>
          <w:lang w:bidi="ar-SA"/>
        </w:rPr>
        <w:t>.</w:t>
      </w:r>
    </w:p>
    <w:p>
      <w:pPr>
        <w:pStyle w:val="Heading5"/>
        <w:numPr>
          <w:ilvl w:val="4"/>
          <w:numId w:val="1"/>
        </w:numPr>
        <w:rPr/>
      </w:pPr>
      <w:bookmarkStart w:id="269" w:name="__RefHeading___Toc438546_1280447820"/>
      <w:bookmarkStart w:id="270" w:name="_Toc100"/>
      <w:bookmarkEnd w:id="269"/>
      <w:r>
        <w:rPr>
          <w:rtl w:val="true"/>
        </w:rPr>
        <w:t>الأمر الثاني</w:t>
      </w:r>
      <w:r>
        <w:rPr>
          <w:rtl w:val="true"/>
        </w:rPr>
        <w:t xml:space="preserve">: </w:t>
      </w:r>
      <w:r>
        <w:rPr>
          <w:rtl w:val="true"/>
        </w:rPr>
        <w:t>أن يبيع أحد المتبايعين سلعته من صاحبه بجنس غير جنسها، ثمّ يشتري من الآخر سلعته بالثمن الذي باع به سلعته</w:t>
      </w:r>
      <w:r>
        <w:rPr>
          <w:rtl w:val="true"/>
        </w:rPr>
        <w:t>:</w:t>
      </w:r>
      <w:bookmarkEnd w:id="270"/>
    </w:p>
    <w:p>
      <w:pPr>
        <w:pStyle w:val="Heading6"/>
        <w:numPr>
          <w:ilvl w:val="5"/>
          <w:numId w:val="1"/>
        </w:numPr>
        <w:rPr/>
      </w:pPr>
      <w:bookmarkStart w:id="271" w:name="__RefHeading___Toc438548_1280447820"/>
      <w:bookmarkStart w:id="272" w:name="_Toc101"/>
      <w:bookmarkEnd w:id="271"/>
      <w:r>
        <w:rPr>
          <w:rtl w:val="true"/>
        </w:rPr>
        <w:t>اشارة</w:t>
      </w:r>
      <w:bookmarkEnd w:id="272"/>
    </w:p>
    <w:p>
      <w:pPr>
        <w:pStyle w:val="BookText"/>
        <w:rPr/>
      </w:pPr>
      <w:r>
        <w:rPr>
          <w:rFonts w:ascii="Amiri" w:hAnsi="Amiri" w:eastAsia="Amiri" w:cs="Amiri"/>
          <w:color w:val="111111"/>
          <w:sz w:val="28"/>
          <w:sz w:val="28"/>
          <w:szCs w:val="28"/>
          <w:rtl w:val="true"/>
          <w:lang w:bidi="ar-SA"/>
        </w:rPr>
        <w:t>و حينئذ يسقط اعتبار المساواة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عدم بيع كلّ منهما بالآخر حتى يشترط ذلك تخلّصاً من الربا، فلو باع مثلا وزنة من الحنطة بعشرة دراهم ثمّ اشترى وزنتين بذلك صحّ‌، كما ذهب إليه في 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مضافاً إلى العمومات المجوّزة روايات،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موثقة إسماعيل بن جابر المتقدمة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يجيء إلى صيرفي و معه دراهم يطلب أجود منها، فيقاوله على دراهمه فيزيده كذا و كذا بشيء قد تراضيا عليه، ثمّ يعطيه بعدُ بدراهمه دنانير، ثمّ يبيعه الدنانير بتلك الدراهم على ما تقاو لاعليه مرّة‌؟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أليس ذلك برضا منهما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ظهورها في أنّ المعاملة وقعت مع الزيادة كما يدلّ عليه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فيزيده كذا و كذا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يبيعه بتلك الدراهم على ما تقاولا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قبالها عدّة روايات،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رواية خالد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رجل بعته طعاماً بتأخير إلى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396:23</w:t>
      </w:r>
      <w:r>
        <w:rPr>
          <w:rFonts w:eastAsia="Amiri" w:cs="Amiri" w:ascii="Amiri" w:hAnsi="Amiri"/>
          <w:color w:val="111111"/>
          <w:sz w:val="28"/>
          <w:szCs w:val="28"/>
          <w:rtl w:val="true"/>
          <w:lang w:bidi="ar-SA"/>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180:18</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الصرف،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أجل مسمّى، فلما حلّ الأجل أخذته بدراهمي،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عندي دراهم، ولكن عندي طعام فاشترِهِ منّي‌؟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لاتشترِهِ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لاخير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أنّها ضعيفة، يضاف إلى ذلك أنّ التعليل بالمنع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لاخير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أمارات الكراهة، هذا مع غض النظر عن تنكير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يمكن أن يكون من نوع آخر، فتأمّل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رواية الفقيه عن القاسم بن محمّد عن عبد الصمد بن بشير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محمّد بن قاسم الحنّاط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أبيع الطعام من رجل إلى أجل فيجيؤني و قد تغيّر الطعام من سعره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عندي دراهم‌؟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منه بسعر يومه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أفهم، أصلحك الله، إنّه طعامي الذي اشتراه منّي،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لاتأخذ منه حتى يبيعه و يعطيك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أرغم الله أنفي، رخّص لي فرددت عليه فشدّد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أدلّة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منه بسعر يومه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عبّر الراوي عن المنع المذكور بعده بالتشديد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المحتمل أن يكون قول الإمام عليه السلام في ذيل الرواية إرشادياً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رأى السائل لم يقنع بالجواب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سلّمت دلالته على الحرمة فيمكن الجمع بينهما بالحمل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لتلك الاُمور حكى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الأعظم عن بعض ردّها بعدم الدلالة بوجه من الوجوه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صحيحة محمّد بن قيس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اشترى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السلف،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المكاسب المحرمة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تبريز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طعاماً أو علفاً إلى أجل فلم يجد صاحبه و ليس شرطه إلاّ الورق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منّي بسعر اليوم ورقاً فلا يأخذ إلاّ شرطه طعامه أو علفه، فإن لم يجد شرطه و أخذ ورقاً لامحالة قبل أن يأخذ شرطه فلا يأخذ إلاّ رأس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لاتَظلمون و لاتُظلمون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بناءً على ظهور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منّي بسعر اليوم ورقاً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المعاملة لاالرجوع و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فهو أجنبي عن المقام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صحيحته الاُخرى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 عليه السلام في رجل أعطى رجلا ورقاً في وصيف إلى أجل مسمّى، فقال له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لانجد لك و صيفاً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منّي قيمة و صيفك اليوم ورقاً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لايأخذ إلاّ وصيفه أو ورقه الذي أعطاه أوّل مرّة، لايزداد عليه شيئاً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بناء على ظهور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منّي قيمة وصيفك اليوم ورقاً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المعاملة و البيع لاالفسخ و الرجوع، و إلاّ فقد عرفت أنّه لايرتبط بالمقام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صحيحة الحلبي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الرجل يسلم في الغنم ثنيان و جذعان و غير ذلك إلى أجل مسمّى‌؟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لابأس إن لم يقدر الذي عليه الغنم على جميع ما عليه أن يأخذ صاحب الغنم نصفها أو ثلثها أو ثلثيها و يأخذ رأس مال ما بقي من الغنم دراهم و يأخذون دون شروطهم و لايأخذون فوق شرطهم، و الأكسية أيضاً مثل الحنطة و الشعير و الزعفران و الغنم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فيها أنّ المراد هو الفسخ بمقدار لم يقدر على تحويله، ولو تمّت دلالة هذه الأخبار أمكن حملها على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جمعاً بينها و بين ما تقدّم من نفي البأس في مفروض المسألة كما ذهب إليه المشهور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باب بيع المضمون، 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309:18</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السلف، 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307:18</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السلف،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bookmarkStart w:id="273" w:name="pg16078_173829"/>
    </w:p>
    <w:p>
      <w:pPr>
        <w:pStyle w:val="Heading6"/>
        <w:numPr>
          <w:ilvl w:val="5"/>
          <w:numId w:val="1"/>
        </w:numPr>
        <w:rPr/>
      </w:pPr>
      <w:bookmarkStart w:id="274" w:name="__RefHeading___Toc438550_1280447820"/>
      <w:bookmarkStart w:id="275" w:name="_Toc102"/>
      <w:bookmarkEnd w:id="273"/>
      <w:bookmarkEnd w:id="274"/>
      <w:r>
        <w:rPr>
          <w:rtl w:val="true"/>
        </w:rPr>
        <w:t>القول بالمنع و مناقشته</w:t>
      </w:r>
      <w:bookmarkEnd w:id="275"/>
    </w:p>
    <w:p>
      <w:pPr>
        <w:pStyle w:val="BookText"/>
        <w:rPr/>
      </w:pPr>
      <w:r>
        <w:rPr>
          <w:rFonts w:ascii="Amiri" w:hAnsi="Amiri" w:eastAsia="Amiri" w:cs="Amiri"/>
          <w:color w:val="111111"/>
          <w:sz w:val="28"/>
          <w:sz w:val="28"/>
          <w:szCs w:val="28"/>
          <w:rtl w:val="true"/>
          <w:lang w:bidi="ar-SA"/>
        </w:rPr>
        <w:t xml:space="preserve">ولكن ذهب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المنع، و استدل له بما رواه في التهذيب عن محمّد بن يحيى، عن بنان بن محمّد، عن موسى بن القاسم، عن علي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له على آخر تمر أو شعير أو حنطة، أيأخذ بقيمته دراهم‌؟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قوّمه دراهم فسد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الأصل الذي يشتري به دراهم، فلا يصلح دراهم بدراهم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الطوسي في ذيل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اُفتي به ما تضمّنه هذا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إذا كان الذي أسلف فيه دراهم لم يجز له أن يبيع عليه بدراهم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يكون قد باع دراهم بدراهم، و ربما كان فيه زيادة أو نقصان و ذلك ربا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الأعظم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الظاهر أنّ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جرى في ذلك على قاعدة كلّية تظهر من بعض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خبر علي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عوض الشيء الربوي لايجوز أن يعوّض بذلك الشيء بزيادة، و أنّ عوض العوض بمنزلة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اشترى طعاماً بدراهم لايجوز أن يأخذ بدل الطعام دراهم بزيادة، و كذلك إذا باع طعاماً بدراهم لايجوز له أن يأخذ عوض الدراهم طعاماً، و عوّل في ذلك على التعليل المصرّح به في رواية علي بن جعفر عن أخيه عليه السلام المعتضد ببعض الأخبار المانعة عن بعض أفراد هذه القاعدة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فمدار فتوى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عرفت من ظهور بعض الأخبار، بل صراحته فيه من أنّ عوض العوض في حكم العوض في عدم جواز التفاضل مع اتّحاد الجنس الربوي، فلا فرق بين اشتراء نفس ما باعه منه و بين اشتراء مجانسه منه، و لافرق أيضاً بين اشترائه قبل حلول الأجل أو بعده كما أطلقه في الحدائق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ظهر أيضاً ممّا ذكرنا أنّ الحكم مختصّ في كلام الشيخ بالجنس الربوي لامطلق المشاع و لاخصوص الطعام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باب بيع المضمون، 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المكاسب المحرمة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كيف كان فيمكن الجواب عمّا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خبر علي بن جعفر فيجاب عنه بما ذكره السيّد المحقق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الخبر المذكور ضعيف و مُعرَض عنه، مع أنّ الخبر المذكور ظاهر في المنع ولو من غير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عدول الشيخ عن هذه الفتوى في بعض كتبه، و عليه فلا دليل على قاعدة كون عوض العوض بمنزلة العوض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الجواب عن الأخبار العاضدة لخبر علي بن جعفر فبما عرفت من أنّها على تقدير تماميّتها معارضة بجملة من الأخبار الدالّة على الجواز، فتحمل على الكراهة،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موثّقة أبان بن عثمان عن بعض أصحابنا عن أبي عبدالله عليه السلام في الرجل يسلم الدراهم في الطعام إلى أجل، فيحلّ الطعام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عندي طعام، ولكن انظر ما قيمته فخذ منّي ثمنه‌؟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لابأس بذلك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مطلق، و يمكن حمله على ما إذا لم يكن مع الزيادة،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المتعارف هو مع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المستفاد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فخذ منّي 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المعاملة جديدة، و حمل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ما 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السعر الذي أخذت منّي لاالمعاملة الجديدة كما في التهذيب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لاينسجم مع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ما قيمته فخذ منّي 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ظاهر في كونه معاملة جديدة، و حمله على القيمة التي كانت عليه حين المعاملة 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مرسل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موثقة يعقوب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رجل باع طعاماً بدراهم، فلمّا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الملحقات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305:18</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السلف،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باب بيع المضمون، ذيل 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بلغ ذلك الأجل تقاضاه،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عندي 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منّي طعاماً؟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له دراهمه يأخذ بها ما 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أيضاً أنّه مطلق، و يمكن حمله على ما إذا لم يكن مع الزيادة، غير أنّ 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له دراهمه يأخذ بها 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المعاملة جديدة، فلا مجال للاحتمال المذكور في الرواية السابقة، كما ذهب إليه الشيخ في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أبعد من ذلك حمل الخبرين على أنّه يجوز له أن يأخذ الدراهم بقيمته في الحال إذا كان قد أعطاه في وقت السلف غير الدراهم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لايؤدي ذلك إلى الربا لاختلاف الجنسين، و خاصة الخبر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ليس فيه أكثر من أنّه يجوز له أن يأخذ الثمن، و ليس فيه أن يأخذ الثمن من جنس ما أعطاه أو من جنس 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لاشاهد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موثقة إسماعيل بن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يجيء إلى صيرفي و معه دراهم يطلب أجود منها، فيقاوله على دراهمه فيزيده كذا و كذا بشيء قد تراضيا عليه، ثمّ يعطيه بعدُ بدراهمه دنانير، ثمّ يبيعه الدنانير بتلك الدراهم على ما تقاولاعليه مرّة‌؟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أليس ذلك برضا منهما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ظاهرها أنّ المعاملة الجديدة وقعت مع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لايخفى عليك أنّ هذه الروايات تكون صريحة في الجواز مع أنّها من مصاديق القاعدة المزبورة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عوض العوض بمنزلة العوض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عليه فالأخبار المانعة محمولة بقرينة هذه الأخبار على الكراهة، و لعله لذلك ذهب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مختار المشهور المذكور في صدر المسألة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الأقوى هو المشهور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307:18</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السلف،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باب بيع المضمون، ذيل 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180:18</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الصرف،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المكاسب المحرمة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bookmarkStart w:id="276" w:name="pg16078_173832"/>
    </w:p>
    <w:p>
      <w:pPr>
        <w:pStyle w:val="Heading6"/>
        <w:numPr>
          <w:ilvl w:val="5"/>
          <w:numId w:val="1"/>
        </w:numPr>
        <w:rPr/>
      </w:pPr>
      <w:bookmarkStart w:id="277" w:name="__RefHeading___Toc438552_1280447820"/>
      <w:bookmarkStart w:id="278" w:name="_Toc103"/>
      <w:bookmarkEnd w:id="276"/>
      <w:bookmarkEnd w:id="277"/>
      <w:r>
        <w:rPr>
          <w:rtl w:val="true"/>
        </w:rPr>
        <w:t>حكم اشتراط البيع الثاني في الأوّل</w:t>
      </w:r>
      <w:bookmarkEnd w:id="278"/>
    </w:p>
    <w:p>
      <w:pPr>
        <w:pStyle w:val="BookText"/>
        <w:rPr/>
      </w:pPr>
      <w:r>
        <w:rPr>
          <w:rFonts w:ascii="Amiri" w:hAnsi="Amiri" w:eastAsia="Amiri" w:cs="Amiri"/>
          <w:color w:val="111111"/>
          <w:sz w:val="28"/>
          <w:sz w:val="28"/>
          <w:szCs w:val="28"/>
          <w:rtl w:val="true"/>
          <w:lang w:bidi="ar-SA"/>
        </w:rPr>
        <w:t>ثمّ إنّه لافرق فيما ذكر بين أن يشترط البيع الثاني في البيع الأوّل، و بين ألاّ يشترط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لما في الجواهر من وجود المقتضي و عدم دليل على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حكى وجوهاً عن بعض للمانعية ولكنّها لم تكن تامّة، و الاستناد إلى حديث الحسين بن المنذر محلّ 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لضعف الرواية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المشهور ذهبوا إلى الفرق، و لعلّهم اكتفوا في ذلك بروايات العينة، فتأمّل</w:t>
      </w:r>
      <w:r>
        <w:rPr>
          <w:rFonts w:eastAsia="Amiri" w:cs="Amiri" w:ascii="Amiri" w:hAnsi="Amiri"/>
          <w:color w:val="111111"/>
          <w:sz w:val="28"/>
          <w:szCs w:val="28"/>
          <w:rtl w:val="true"/>
          <w:lang w:bidi="ar-SA"/>
        </w:rPr>
        <w:t>.</w:t>
      </w:r>
    </w:p>
    <w:p>
      <w:pPr>
        <w:pStyle w:val="Heading5"/>
        <w:numPr>
          <w:ilvl w:val="4"/>
          <w:numId w:val="1"/>
        </w:numPr>
        <w:rPr/>
      </w:pPr>
      <w:bookmarkStart w:id="279" w:name="__RefHeading___Toc438554_1280447820"/>
      <w:bookmarkStart w:id="280" w:name="_Toc104"/>
      <w:bookmarkEnd w:id="279"/>
      <w:r>
        <w:rPr>
          <w:rtl w:val="true"/>
        </w:rPr>
        <w:t>الأمر الثالث</w:t>
      </w:r>
      <w:r>
        <w:rPr>
          <w:rtl w:val="true"/>
        </w:rPr>
        <w:t xml:space="preserve">: </w:t>
      </w:r>
      <w:r>
        <w:rPr>
          <w:rtl w:val="true"/>
        </w:rPr>
        <w:t>أن يهب كلّ من المتابعين جنسه للآخر</w:t>
      </w:r>
      <w:bookmarkEnd w:id="280"/>
    </w:p>
    <w:p>
      <w:pPr>
        <w:pStyle w:val="BookText"/>
        <w:rPr/>
      </w:pPr>
      <w:r>
        <w:rPr>
          <w:rFonts w:ascii="Amiri" w:hAnsi="Amiri" w:eastAsia="Amiri" w:cs="Amiri"/>
          <w:color w:val="111111"/>
          <w:sz w:val="28"/>
          <w:sz w:val="28"/>
          <w:szCs w:val="28"/>
          <w:rtl w:val="true"/>
          <w:lang w:bidi="ar-SA"/>
        </w:rPr>
        <w:t>الأمر الثالث أن يهب كلّ من المتبايعين جنسه للآخر، لكن من غير قصد المعاوضة بين الهبتين و اشتراط الهبة في الهبة، و إلاّ فتشمله عمومات الربا بناءً على عدم اختصاصها بالبيع و شمولها لسائر المعاوضات</w:t>
      </w:r>
      <w:r>
        <w:rPr>
          <w:rFonts w:eastAsia="Amiri" w:cs="Amiri" w:ascii="Amiri" w:hAnsi="Amiri"/>
          <w:color w:val="111111"/>
          <w:sz w:val="28"/>
          <w:szCs w:val="28"/>
          <w:rtl w:val="true"/>
          <w:lang w:bidi="ar-SA"/>
        </w:rPr>
        <w:t>.</w:t>
      </w:r>
    </w:p>
    <w:p>
      <w:pPr>
        <w:pStyle w:val="Heading5"/>
        <w:numPr>
          <w:ilvl w:val="4"/>
          <w:numId w:val="1"/>
        </w:numPr>
        <w:rPr/>
      </w:pPr>
      <w:bookmarkStart w:id="281" w:name="__RefHeading___Toc438556_1280447820"/>
      <w:bookmarkStart w:id="282" w:name="_Toc105"/>
      <w:bookmarkEnd w:id="281"/>
      <w:r>
        <w:rPr>
          <w:rtl w:val="true"/>
        </w:rPr>
        <w:t>الأمر الرابع</w:t>
      </w:r>
      <w:r>
        <w:rPr>
          <w:rtl w:val="true"/>
        </w:rPr>
        <w:t xml:space="preserve">: </w:t>
      </w:r>
      <w:r>
        <w:rPr>
          <w:rtl w:val="true"/>
        </w:rPr>
        <w:t>أن يقرض كل منهما صاحبه ثمّ يتبارئا مع عدم الشرط</w:t>
      </w:r>
      <w:bookmarkEnd w:id="282"/>
    </w:p>
    <w:p>
      <w:pPr>
        <w:pStyle w:val="BookText"/>
        <w:rPr/>
      </w:pPr>
      <w:r>
        <w:rPr>
          <w:rFonts w:ascii="Amiri" w:hAnsi="Amiri" w:eastAsia="Amiri" w:cs="Amiri"/>
          <w:color w:val="111111"/>
          <w:sz w:val="28"/>
          <w:sz w:val="28"/>
          <w:szCs w:val="28"/>
          <w:rtl w:val="true"/>
          <w:lang w:bidi="ar-SA"/>
        </w:rPr>
        <w:t>الأمر الرابع أن يقرض كلّ منهما صاحبه ثمّ يتبارئا مع عدم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مع الشرط تشمله أدلّة حرمة الربا القرضي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في رواية خالد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كانت لي عليه مئة درهم عدداً قضانيها مئة وزناً؟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لابأس ما لم يشترط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الربا من قبل 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يفسده الشروط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من الأخبار</w:t>
      </w:r>
      <w:r>
        <w:rPr>
          <w:rFonts w:eastAsia="Amiri" w:cs="Amiri" w:ascii="Amiri" w:hAnsi="Amiri"/>
          <w:color w:val="111111"/>
          <w:sz w:val="28"/>
          <w:szCs w:val="28"/>
          <w:rtl w:val="true"/>
          <w:lang w:bidi="ar-SA"/>
        </w:rPr>
        <w:t>.</w:t>
      </w:r>
    </w:p>
    <w:p>
      <w:pPr>
        <w:pStyle w:val="Heading5"/>
        <w:numPr>
          <w:ilvl w:val="4"/>
          <w:numId w:val="1"/>
        </w:numPr>
        <w:rPr/>
      </w:pPr>
      <w:bookmarkStart w:id="283" w:name="__RefHeading___Toc438558_1280447820"/>
      <w:bookmarkStart w:id="284" w:name="_Toc106"/>
      <w:bookmarkEnd w:id="283"/>
      <w:r>
        <w:rPr>
          <w:rtl w:val="true"/>
        </w:rPr>
        <w:t>الأمر الخامس</w:t>
      </w:r>
      <w:r>
        <w:rPr>
          <w:rtl w:val="true"/>
        </w:rPr>
        <w:t xml:space="preserve">: </w:t>
      </w:r>
      <w:r>
        <w:rPr>
          <w:rtl w:val="true"/>
        </w:rPr>
        <w:t>أن يتبايعا بقصد كون المثل بالمثل</w:t>
      </w:r>
      <w:bookmarkEnd w:id="284"/>
    </w:p>
    <w:p>
      <w:pPr>
        <w:pStyle w:val="BookText"/>
        <w:rPr/>
      </w:pPr>
      <w:r>
        <w:rPr>
          <w:rFonts w:ascii="Amiri" w:hAnsi="Amiri" w:eastAsia="Amiri" w:cs="Amiri"/>
          <w:color w:val="111111"/>
          <w:sz w:val="28"/>
          <w:sz w:val="28"/>
          <w:szCs w:val="28"/>
          <w:rtl w:val="true"/>
          <w:lang w:bidi="ar-SA"/>
        </w:rPr>
        <w:t>الأمر الخامس أن يتبايعا بقصد كون المثل بالمثل و كون الزائد هبة في صورة وقوع معاملتين إحداهما البيع و ثانيتهما هي الهبة، إذ لازيادة حينئذ في بيع المتجانسين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اشترط في البيع هبة الزائد كان القول بالحرمة متّجهاً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حصول الزيادة العينية باشتراط هبة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ذهب إليه المشهور من تحقّق الربا باشتراط الزيادة العينية، و لذا قيّد المحقّق في الشرائع صحّة التخلّص في المقام بعدم الشرط في العقد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396:23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المكاسب للشيخ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190:18</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الصرف،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285" w:name="pg16078_173833"/>
    </w:p>
    <w:p>
      <w:pPr>
        <w:pStyle w:val="BookText"/>
        <w:rPr/>
      </w:pPr>
      <w:bookmarkEnd w:id="285"/>
      <w:r>
        <w:rPr>
          <w:rFonts w:ascii="Amiri" w:hAnsi="Amiri" w:eastAsia="Amiri" w:cs="Amiri"/>
          <w:color w:val="111111"/>
          <w:sz w:val="28"/>
          <w:sz w:val="28"/>
          <w:szCs w:val="28"/>
          <w:rtl w:val="true"/>
          <w:lang w:bidi="ar-SA"/>
        </w:rPr>
        <w:t>نعم، لو قلنا بأنّ الشرط التزام في ضمن الالتزام و لاتصدق به زيادة في العوضين، أمكن القول بالجواز في صورة الاشتراط أيضاً، ولكنّه محلّ تأمّل</w:t>
      </w:r>
      <w:r>
        <w:rPr>
          <w:rFonts w:eastAsia="Amiri" w:cs="Amiri" w:ascii="Amiri" w:hAnsi="Amiri"/>
          <w:color w:val="111111"/>
          <w:sz w:val="28"/>
          <w:szCs w:val="28"/>
          <w:rtl w:val="true"/>
          <w:lang w:bidi="ar-SA"/>
        </w:rPr>
        <w:t>.</w:t>
      </w:r>
    </w:p>
    <w:p>
      <w:pPr>
        <w:pStyle w:val="Heading5"/>
        <w:numPr>
          <w:ilvl w:val="4"/>
          <w:numId w:val="1"/>
        </w:numPr>
        <w:rPr/>
      </w:pPr>
      <w:bookmarkStart w:id="286" w:name="__RefHeading___Toc438560_1280447820"/>
      <w:bookmarkStart w:id="287" w:name="_Toc107"/>
      <w:bookmarkEnd w:id="286"/>
      <w:r>
        <w:rPr>
          <w:rtl w:val="true"/>
        </w:rPr>
        <w:t>الأمر السادس</w:t>
      </w:r>
      <w:r>
        <w:rPr>
          <w:rtl w:val="true"/>
        </w:rPr>
        <w:t xml:space="preserve">: </w:t>
      </w:r>
      <w:r>
        <w:rPr>
          <w:rtl w:val="true"/>
        </w:rPr>
        <w:t>أن يتصالح صاحب مقدار الزيادة مع الآخر</w:t>
      </w:r>
      <w:bookmarkEnd w:id="287"/>
    </w:p>
    <w:p>
      <w:pPr>
        <w:pStyle w:val="Heading6"/>
        <w:numPr>
          <w:ilvl w:val="5"/>
          <w:numId w:val="1"/>
        </w:numPr>
        <w:rPr/>
      </w:pPr>
      <w:bookmarkStart w:id="288" w:name="__RefHeading___Toc438562_1280447820"/>
      <w:bookmarkStart w:id="289" w:name="_Toc108"/>
      <w:bookmarkEnd w:id="288"/>
      <w:r>
        <w:rPr>
          <w:rtl w:val="true"/>
        </w:rPr>
        <w:t>اشارة</w:t>
      </w:r>
      <w:bookmarkEnd w:id="289"/>
    </w:p>
    <w:p>
      <w:pPr>
        <w:pStyle w:val="BookText"/>
        <w:rPr/>
      </w:pPr>
      <w:r>
        <w:rPr>
          <w:rFonts w:ascii="Amiri" w:hAnsi="Amiri" w:eastAsia="Amiri" w:cs="Amiri"/>
          <w:color w:val="111111"/>
          <w:sz w:val="28"/>
          <w:sz w:val="28"/>
          <w:szCs w:val="28"/>
          <w:rtl w:val="true"/>
          <w:lang w:bidi="ar-SA"/>
        </w:rPr>
        <w:t>الأمر السادس أن يتصالح صاحب مقدار الزيادة مع الآخر و يشترط عليه أن يبيعه كذا بكذا مثلا بمثل، هذا في البيع، و في القرض أن يتصالح المقترض مع المقرض قبل القرض على المقدار الذي يريد أن يأخذه منه بعوض جزئي أو بلا عوض، و يشترط في ضمن هذه المصالحة أن يقرضه مبلغ كذا و يصبر عليه إلى كذا 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الدين سابقاً و حلّ أجله و يريد أن يؤجّله إلى مدّة يجوز أن يصالحه بمقدار و يشترط عليه أن يؤجّله إلى تلك المدة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لأنّه مركّب من الصلح على الزيادة و البيع، أو الصلح و اشتراط الإذن في تأخير أداء ما عليه، و لايكون نفس البيع أو القرض مشتملا على الزيادة حتّى يستلزم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يكون من هذا الباب ما يكون رائجاً في زماننا هذا من الإجارة مع اشتراط القرض في ضمن عقد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لازيادة في نفس القرض، بخلاف ما إذا عكس الأمر بأن أقرض المستأجر مبلغاً لشخص لكي يؤجره الدار أو الدكان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القرض حينئذ يشترط فيه نفع، فتشمله الأدلّة الناهية عن الاشتراط في القرض</w:t>
      </w:r>
      <w:r>
        <w:rPr>
          <w:rFonts w:eastAsia="Amiri" w:cs="Amiri" w:ascii="Amiri" w:hAnsi="Amiri"/>
          <w:color w:val="111111"/>
          <w:sz w:val="28"/>
          <w:szCs w:val="28"/>
          <w:rtl w:val="true"/>
          <w:lang w:bidi="ar-SA"/>
        </w:rPr>
        <w:t>.</w:t>
      </w:r>
    </w:p>
    <w:p>
      <w:pPr>
        <w:pStyle w:val="Heading6"/>
        <w:numPr>
          <w:ilvl w:val="5"/>
          <w:numId w:val="1"/>
        </w:numPr>
        <w:rPr/>
      </w:pPr>
      <w:bookmarkStart w:id="290" w:name="__RefHeading___Toc438564_1280447820"/>
      <w:bookmarkStart w:id="291" w:name="_Toc109"/>
      <w:bookmarkEnd w:id="290"/>
      <w:r>
        <w:rPr>
          <w:rtl w:val="true"/>
        </w:rPr>
        <w:t>المناقشة في اشتراط القرض</w:t>
      </w:r>
      <w:bookmarkEnd w:id="291"/>
    </w:p>
    <w:p>
      <w:pPr>
        <w:pStyle w:val="BookText"/>
        <w:rPr/>
      </w:pPr>
      <w:r>
        <w:rPr>
          <w:rFonts w:ascii="Amiri" w:hAnsi="Amiri" w:eastAsia="Amiri" w:cs="Amiri"/>
          <w:color w:val="111111"/>
          <w:sz w:val="28"/>
          <w:sz w:val="28"/>
          <w:szCs w:val="28"/>
          <w:rtl w:val="true"/>
          <w:lang w:bidi="ar-SA"/>
        </w:rPr>
        <w:t>واُورد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شرط القرض في ضمن عقد الصلح أو في ضمن عقد الإجارة لايخلو من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الوفاء بالشرط يوجب لزوم عقد الإجارة، و هو نفع عائد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الملحقات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للمقرض، فيصير القرض بذلك ممّا يجرّ النفع، فتشمله الأدلّة الدالّة على حرمة القرض الذي يجرّ نفعاً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الممنوع هو شرط الزيادة و النفع، و في المقام لايشترط النفع و الزيادة لمن أعطى القرض، بل يترتّب عليه لزوم المعاملة بالوفاء بالشرط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إمكان منع شمول الأدلّة الدالّة على المنع عن الشروط في القرض لمثل ذلك، و لاأقلّ من الشك، فيرجع إلى عموم أدلّة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 القرض الذي يجرّ نفعاً على القرض المذكور بالنسبة إلى المقرض، فيكون مشمولا للأدلّة الناهية عن القرض الموجب للنفع و إن لم يشترط في القرض النفع، ولكن الإنصاف أنّه محلّ تأمّل بل 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ثبوت الحرمة إلاّ فيما إذا صدق الشرط، و مجرّد انجرار النفع من دون اشتراط لادليل على حرمته،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الاُستاذ الأراكي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أصرّ الاُستاذ في إدراجه بحسب الشرط المذكور في الأخبار ببيان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 ليس المراد به معناه المتعارف الآن في الألسنة، بل المراد في عرفهم مطلق الالتزام و التعهّد ولو لم يكن بلفظ الشرط بل كان بلفظ البيع، و حينئذ نقول في القرض جاء التزام المقترض بدفع الزيادة من قبل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المقرض بشرطه من الإقراض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لو لم يفِ به لم يكن المقترض ملتزماً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لتمكّنه من الفسخ بخيار تخلّف الشرط، لكن بعد الوفاء يبقى بلا اختيار و ملزماً بدفع الزيادة، فيصدق على هذه الزيادة أنّها زيادة اُعطيت بواسطة منشئيّة القرض لها في حال كونها ملتزماً بها لامحيص للفرار عنها</w:t>
      </w:r>
      <w:r>
        <w:rPr>
          <w:rFonts w:eastAsia="Amiri" w:cs="Amiri" w:ascii="Amiri" w:hAnsi="Amiri"/>
          <w:color w:val="111111"/>
          <w:sz w:val="28"/>
          <w:szCs w:val="28"/>
          <w:rtl w:val="true"/>
          <w:lang w:bidi="ar-SA"/>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 المشترطة في عقد القرض نفسه زيادةٌ أوجبها القرض بواسطة حكم الشارع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الزيادة المشترطة على هذا الوجه زيادة أوجبها القرض أيضاً بواسطة حكم الشارع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 </w:t>
      </w:r>
      <w:bookmarkStart w:id="292" w:name="pg16078_173835"/>
    </w:p>
    <w:p>
      <w:pPr>
        <w:pStyle w:val="BookText"/>
        <w:rPr/>
      </w:pPr>
      <w:bookmarkEnd w:id="292"/>
      <w:r>
        <w:rPr>
          <w:rFonts w:ascii="Amiri" w:hAnsi="Amiri" w:eastAsia="Amiri" w:cs="Amiri"/>
          <w:color w:val="111111"/>
          <w:sz w:val="28"/>
          <w:sz w:val="28"/>
          <w:szCs w:val="28"/>
          <w:rtl w:val="true"/>
          <w:lang w:bidi="ar-SA"/>
        </w:rPr>
        <w:t>هذا محصّل ما ذكره، ولي 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غاية ما يستفاد من الأخبار أنّ الزيادة التي تدفع بعنوان الخروج عن عهدة القرض و ما يتعلّق به من الشرط المشترط في ضمنه محرّمة، و الزيادة هنا ليست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بعنوان الوفاء بعقد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لامساس له بالقرض و ما يتعلّق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القرض من متعلّقات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فالوفاء به وفاء بالبيع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لكن قد يستأنس لما ذكره بذيل خبر محمّد بن يعقوب عن محمّد بن يحيى، عن أحمد بن محمّد، عن علي بن حديد، عن محمّد بن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سلسبيل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 منّي مئة ألف درهم على أن تربحني عشرة آلاف، فاُقرضها تسعين ألفاً و أبيعها ثوباً و شيّاً تقوّم عليَّ بألف درهم بعشرة آلاف درهم‌؟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لابأس به، أعطها مئة ألف و بعها الثوب بعشرة آلاف، و اكتب عليها كتابين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واكتب عليها كتابين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الاستئناس هو التعبير بالكتابين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مشعر بأنّ الجواز فيما إذا كانت المعاملتان منفصلتين و لاارتباط بينهما، فلا يجوز اشتراط إحداهما في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الخبر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توثيق علي بن 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كون الرواية الاُخرى التي أشار إليها الكليني مرسلة، على أنّها معارضة بسائر الروايات</w:t>
      </w:r>
      <w:r>
        <w:rPr>
          <w:rFonts w:eastAsia="Amiri" w:cs="Amiri" w:ascii="Amiri" w:hAnsi="Amiri"/>
          <w:color w:val="111111"/>
          <w:sz w:val="28"/>
          <w:szCs w:val="28"/>
          <w:rtl w:val="true"/>
          <w:lang w:bidi="ar-SA"/>
        </w:rPr>
        <w:t>.</w:t>
      </w:r>
    </w:p>
    <w:p>
      <w:pPr>
        <w:pStyle w:val="Heading6"/>
        <w:numPr>
          <w:ilvl w:val="5"/>
          <w:numId w:val="1"/>
        </w:numPr>
        <w:rPr/>
      </w:pPr>
      <w:bookmarkStart w:id="293" w:name="__RefHeading___Toc438566_1280447820"/>
      <w:bookmarkStart w:id="294" w:name="_Toc110"/>
      <w:bookmarkEnd w:id="293"/>
      <w:r>
        <w:rPr>
          <w:rtl w:val="true"/>
        </w:rPr>
        <w:t>أدلّة الصحّة</w:t>
      </w:r>
      <w:bookmarkEnd w:id="294"/>
    </w:p>
    <w:p>
      <w:pPr>
        <w:pStyle w:val="BookText"/>
        <w:rPr/>
      </w:pPr>
      <w:r>
        <w:rPr>
          <w:rFonts w:ascii="Amiri" w:hAnsi="Amiri" w:eastAsia="Amiri" w:cs="Amiri"/>
          <w:color w:val="111111"/>
          <w:sz w:val="28"/>
          <w:sz w:val="28"/>
          <w:szCs w:val="28"/>
          <w:rtl w:val="true"/>
          <w:lang w:bidi="ar-SA"/>
        </w:rPr>
        <w:t>و كيف كان، فيدلّ على صحّة هذه المعاملات المذكورة مضافاً إلى عمومات أدلّة نفوذ المعاملات أخبار متعددة،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صحيحة محمّد بن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لي على الرجل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205:5</w:t>
      </w:r>
      <w:r>
        <w:rPr>
          <w:rFonts w:ascii="Amiri" w:hAnsi="Amiri" w:eastAsia="Amiri" w:cs="Amiri"/>
          <w:color w:val="111111"/>
          <w:sz w:val="28"/>
          <w:sz w:val="28"/>
          <w:szCs w:val="28"/>
          <w:rtl w:val="true"/>
          <w:lang w:bidi="ar-SA"/>
        </w:rPr>
        <w:t xml:space="preserve">، باب العينة،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المكاسب المحرمة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دراهم، فيقول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أخّرني بها و أنا اُربحك، فأبيعه جبّة تقوّم عليّ بألف درهم بعشرة آلاف درهم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بعشرين ألفاً و اُؤخّره بالمال‌؟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ظاهرها اشتراط التأخير في أداء المال في البيع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الواو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واُؤخّره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خبر عبد الملك بن عتبة المرويّ في الكافي عن محمّد بن يحيى، عن أحمد بن محمّد، عن علي بن الحكم، عن عبد الملك بن عتبة مضمراً،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اُريد أن اُعيّنه المال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لي عليه مال قبل ذلك، فيطلب منّي مالا أزيده على مالي الذي لي عليه، أيستقيم أن أزيده مالا و أبيعه لؤلؤة تساوي مئة درهم بألف درهم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أبيعك هذه اللؤلؤة بألف درهم على أن اُؤخّرك بثمنها و بما لي عليك كذا و كذا شهراً؟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أن اُؤخّرك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الاشتراط، و الطريق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لاشتراك عبد الملك بين الصيرفي الثقة و اللهبي غير الثقة، هذا مضافاً إلى اعتضاد كونه اللهبي برواية علي بن الحكم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يروي عن عبد الملك اللهبي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في الكافي عن علي بن إبراهيم، عن أبيه، عن هارون بن مسلم، عن مسعدة بن صدقة،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له مال على رجل من قبل عينة عيّنها إيّاه، فلما حلّ عليه المال لم يكن عنده ما يعطيه، فأراد أن يقلب عليه و يربح، أيبيعه لؤلؤاً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 ما يسوى مئة درهم بألف درهم و يؤخّره‌؟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لابأس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 ذلك أبي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أمرني أن أفعل ذلك في شيء كان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الخبر ضعيف لعدم توثيق مسعدة بن صدقة، و لكن المحكي عن السيّد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205:5</w:t>
      </w:r>
      <w:r>
        <w:rPr>
          <w:rFonts w:ascii="Amiri" w:hAnsi="Amiri" w:eastAsia="Amiri" w:cs="Amiri"/>
          <w:color w:val="111111"/>
          <w:sz w:val="28"/>
          <w:sz w:val="28"/>
          <w:szCs w:val="28"/>
          <w:rtl w:val="true"/>
          <w:lang w:bidi="ar-SA"/>
        </w:rPr>
        <w:t xml:space="preserve">، باب العينة،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55:18</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العقود،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316:5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المحقق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متّحد مع مسعدة بن زياد، و هو ثقة، و استدلّ له بوحدة مضمون عشر روايات مروية عن كليهما بحيث إنّ من تأمّل فيها يعلم باتّحادهما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الاتحاد أنّ المرويّ في الكافي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مسعدة بن صدقة عن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الصحيح هو مسعدة بن صدقة بن زياد، فوقع السهو و جعل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قرينة على أنّ زياداً جدّه و حذف الأب و أسند الحفيد إلى الجدّ كما هو شائع، فتأمّل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الشيخ بإسناده عن محمّد بن أحمد بن يحيى، عن إبراهيم بن إسحاق، عن محمّد بن سليمان الديلمي، عن أبيه، عن رجل كتب إلى العبد الصالح يسأله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اُعامل قوماً أبيعهم الدقيق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أربح عليهم في القفيز درهمين إلى أجل معلوم، و إنّهم سألوني أن اُعطيهم عن نصف الدقيق دراهم، فهل لي من حيلة لاأدخل في الحرام‌؟ فكتب عليه السلام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أقرضهم الدراهم قرضاً، و ازدد عليهم في نصف القفيز بقدر ما كنت تربح عليهم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الخبر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لجهالة محمّد بن سليمان الديلمي، و لكونه مرسلا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صحيحة أبي الصباح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الرجل يقول للصائغ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 هذا الخاتم و اُبدل لك درهماً طازجياً بدرهم غلّة‌؟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بناءً على أنّ المراد منها هو أن تقع الصياغة في مقابل زيادة الدرهم الطازجي و اشترط في ضمن هذه الإجارة تبديل الدرهم الغلّة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المغشوش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بأصل الدرهم الطازجي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جعل عوض الصياغة هو تبديل الطازجي بالغلّة مع اشتمال الطازجي على الزيادة فهو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العوض المذكور يكون رباً محضاً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فالمستفاد من مجموع هذه الروايات أنّ المصالحة على الزيادة أو بيعها أو الإجارة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56:18</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العقود،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الصرف،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295" w:name="pg16078_173838"/>
    </w:p>
    <w:p>
      <w:pPr>
        <w:pStyle w:val="BookText"/>
        <w:rPr/>
      </w:pPr>
      <w:bookmarkEnd w:id="295"/>
      <w:r>
        <w:rPr>
          <w:rFonts w:ascii="Amiri" w:hAnsi="Amiri" w:eastAsia="Amiri" w:cs="Amiri"/>
          <w:color w:val="111111"/>
          <w:sz w:val="28"/>
          <w:sz w:val="28"/>
          <w:szCs w:val="28"/>
          <w:rtl w:val="true"/>
          <w:lang w:bidi="ar-SA"/>
        </w:rPr>
        <w:t>المحاباتية فيها بحيث لاتقع الزيادة في بيع المتماثل أو القرض توجب التخلّص من الربا، فتدبّر جيّداً</w:t>
      </w:r>
      <w:r>
        <w:rPr>
          <w:rFonts w:eastAsia="Amiri" w:cs="Amiri" w:ascii="Amiri" w:hAnsi="Amiri"/>
          <w:color w:val="111111"/>
          <w:sz w:val="28"/>
          <w:szCs w:val="28"/>
          <w:rtl w:val="true"/>
          <w:lang w:bidi="ar-SA"/>
        </w:rPr>
        <w:t>.</w:t>
      </w:r>
    </w:p>
    <w:p>
      <w:pPr>
        <w:pStyle w:val="Heading6"/>
        <w:numPr>
          <w:ilvl w:val="5"/>
          <w:numId w:val="1"/>
        </w:numPr>
        <w:rPr/>
      </w:pPr>
      <w:bookmarkStart w:id="296" w:name="__RefHeading___Toc438568_1280447820"/>
      <w:bookmarkStart w:id="297" w:name="_Toc111"/>
      <w:bookmarkEnd w:id="296"/>
      <w:r>
        <w:rPr>
          <w:rtl w:val="true"/>
        </w:rPr>
        <w:t>حكم البيع المحاباتي مع الاشتراط</w:t>
      </w:r>
      <w:bookmarkEnd w:id="297"/>
    </w:p>
    <w:p>
      <w:pPr>
        <w:pStyle w:val="BookText"/>
        <w:rPr/>
      </w:pPr>
      <w:r>
        <w:rPr>
          <w:rFonts w:ascii="Amiri" w:hAnsi="Amiri" w:eastAsia="Amiri" w:cs="Amiri"/>
          <w:color w:val="111111"/>
          <w:sz w:val="28"/>
          <w:sz w:val="28"/>
          <w:szCs w:val="28"/>
          <w:rtl w:val="true"/>
          <w:lang w:bidi="ar-SA"/>
        </w:rPr>
        <w:t xml:space="preserve">و ممّا ذكر يظهر أيضاً حكم البيع المحاباتي مع اشتراط الإمهال في مدّة القرض أو مع اشتراط القرض في ضمن البيع المحاباتي، ولكن استشكل فيه الحاج الشيخ المحقق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داخل في عنوان القرض الذي جرّ النفع بتوسّط الاشتراط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كما أنّ الاشتراط في ضمن القرض يوجب صدق العنوان المذكور كذلك في ضمن عقد آخر،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القرض الخارجي بواسطة الاشتراط في ضمن ذلك البيع المحاباتي مع نفس ذلك البيع أوجبا نفعاً للمقرض و هو حصول ملكية عشرة توامين، غاية الأمر أصل الملك معلول للبيع، و لزومه و عدم انفكاكه بالقرض الخارجي، و هو شيء أتى من قبل الشرط، فإنّ الشرط و إن يتعلّق بمفاده بهذا المعنى إلاّ أنّ لازمه العرفي حصول هذه الخاصية للقرض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فيصحّ أنّ الالتزام الواقع بين الشخصين أعطى هذه الخاصّية للقرض، و دعوى انصراف الأدلّة العامّة في باب الربا القرضي إلى صورة الاشتراط في ضمن نفس القرض دون خارجه أو إلى ما إذا كان الالتزام بمفاده الابتدائي متعلّقاً بالنفع دون لازمه العرفي، كما ترى، و لاأقلّ من أن يكون احتمالا موجباً للإشكال و عدم الجزم بالصحّة، كما هو المشهور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جوابه واضح ممّا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الشرط اللبّي خارج عن مدلول الروايات، و صدق جرّ النفع من دون اشتراط لايجدي في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شكّ في الانصراف و عدمه فمقتضى عمومات النفوذ هو الحكم بالصحّة جزماً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البيع لشيخنا الاُستاذ الأراكي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356:2</w:t>
      </w:r>
      <w:r>
        <w:rPr>
          <w:rFonts w:eastAsia="Amiri" w:cs="Amiri" w:ascii="Amiri" w:hAnsi="Amiri"/>
          <w:color w:val="111111"/>
          <w:sz w:val="28"/>
          <w:szCs w:val="28"/>
          <w:rtl w:val="true"/>
          <w:lang w:bidi="ar-SA"/>
        </w:rPr>
        <w:t xml:space="preserve">. </w:t>
      </w:r>
      <w:bookmarkStart w:id="298" w:name="pg16078_173839"/>
    </w:p>
    <w:p>
      <w:pPr>
        <w:pStyle w:val="BookText"/>
        <w:rPr/>
      </w:pPr>
      <w:bookmarkEnd w:id="298"/>
      <w:r>
        <w:rPr>
          <w:rFonts w:ascii="Amiri" w:hAnsi="Amiri" w:eastAsia="Amiri" w:cs="Amiri"/>
          <w:color w:val="111111"/>
          <w:sz w:val="28"/>
          <w:sz w:val="28"/>
          <w:szCs w:val="28"/>
          <w:rtl w:val="true"/>
          <w:lang w:bidi="ar-SA"/>
        </w:rPr>
        <w:t>لأنّ أدلّة حرمة الربا بالنسبة إلى العمومات المذكورة كالخاص بالنسبة إلى العام، فكما أنّه مع إجمال الخاصّ يرجع إلى العام فكذلك في المقام، فلا تغفل</w:t>
      </w:r>
      <w:r>
        <w:rPr>
          <w:rFonts w:eastAsia="Amiri" w:cs="Amiri" w:ascii="Amiri" w:hAnsi="Amiri"/>
          <w:color w:val="111111"/>
          <w:sz w:val="28"/>
          <w:szCs w:val="28"/>
          <w:rtl w:val="true"/>
          <w:lang w:bidi="ar-SA"/>
        </w:rPr>
        <w:t>.</w:t>
      </w:r>
    </w:p>
    <w:p>
      <w:pPr>
        <w:pStyle w:val="Heading5"/>
        <w:numPr>
          <w:ilvl w:val="4"/>
          <w:numId w:val="1"/>
        </w:numPr>
        <w:rPr/>
      </w:pPr>
      <w:bookmarkStart w:id="299" w:name="__RefHeading___Toc438570_1280447820"/>
      <w:bookmarkStart w:id="300" w:name="_Toc112"/>
      <w:bookmarkEnd w:id="299"/>
      <w:r>
        <w:rPr>
          <w:rtl w:val="true"/>
        </w:rPr>
        <w:t>الأمر السابع</w:t>
      </w:r>
      <w:r>
        <w:rPr>
          <w:rtl w:val="true"/>
        </w:rPr>
        <w:t xml:space="preserve">: </w:t>
      </w:r>
      <w:r>
        <w:rPr>
          <w:rtl w:val="true"/>
        </w:rPr>
        <w:t>أن يبيع البائع شيئا أزيد من قيمته نسيئة</w:t>
      </w:r>
      <w:bookmarkEnd w:id="300"/>
    </w:p>
    <w:p>
      <w:pPr>
        <w:pStyle w:val="BookText"/>
        <w:rPr/>
      </w:pPr>
      <w:r>
        <w:rPr>
          <w:rFonts w:ascii="Amiri" w:hAnsi="Amiri" w:eastAsia="Amiri" w:cs="Amiri"/>
          <w:color w:val="111111"/>
          <w:sz w:val="28"/>
          <w:sz w:val="28"/>
          <w:szCs w:val="28"/>
          <w:rtl w:val="true"/>
          <w:lang w:bidi="ar-SA"/>
        </w:rPr>
        <w:t>الأمر السابع أن يبيع البائع شيئاً أزيد من قيمته نسيئة، ثمّ يبيعه المشتري من البائع أو غيره بأقلّ من قيمته نقداً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من موارد العينة التي يؤتى بها للفرار من الربا، و قد دلّت جملة من الروايات على صحّته و جوازه، من قبيل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صحيحة هارون بن خارجة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عيّنت رجلا عينة فحلّت عليه،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عندي فعيّنّي حتّى أقضيك‌؟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عيّنه حتى يقضيك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تدلّ الصحيحة على عينتين، فيكون حيلة في الواقع للفرار من الربا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صحيحة صفوان الجمّال المروية في الفقيه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فقال نحو ما ورد في صحيحة هارون بن خارجة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معتبرة أبي بصير ليث المرادي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رجل زميل لعمر بن حنظلة عن رجل تعيّن عينة إلى أجل، فإذا جاء الأجل تقاضاه،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لاوالله ما عندي، ولكن عيّنّي أيضاً حتى أقضيك‌؟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لابأس ببيعه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في الوسائل عن علي بن جعفر في كتابه عن أخيه موسى بن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باع ثوباً بعشرة دراهم إلى أجل، ثمّ اشتراه بخمسة بنقد؟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يشترط و رضيا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عبدالله بن جعفر في قرب الإسناد عن عبدالله بن الحسن عن جدّه علي بن جعفر، إلاّ أنّه ليس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44:18</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العقود،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لايحضره الفقيه </w:t>
      </w:r>
      <w:r>
        <w:rPr>
          <w:rFonts w:eastAsia="Amiri" w:cs="Amiri" w:ascii="Amiri" w:hAnsi="Amiri"/>
          <w:color w:val="111111"/>
          <w:sz w:val="28"/>
          <w:szCs w:val="28"/>
          <w:lang w:bidi="ar-SA"/>
        </w:rPr>
        <w:t>183:3</w:t>
      </w:r>
      <w:r>
        <w:rPr>
          <w:rFonts w:ascii="Amiri" w:hAnsi="Amiri" w:eastAsia="Amiri" w:cs="Amiri"/>
          <w:color w:val="111111"/>
          <w:sz w:val="28"/>
          <w:sz w:val="28"/>
          <w:szCs w:val="28"/>
          <w:rtl w:val="true"/>
          <w:lang w:bidi="ar-SA"/>
        </w:rPr>
        <w:t xml:space="preserve">، باب المبايعة والعينة،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44:18</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العقود،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301" w:name="pg16078_173840"/>
    </w:p>
    <w:p>
      <w:pPr>
        <w:pStyle w:val="BookText"/>
        <w:rPr/>
      </w:pPr>
      <w:bookmarkEnd w:id="301"/>
      <w:r>
        <w:rPr>
          <w:rFonts w:ascii="Amiri" w:hAnsi="Amiri" w:eastAsia="Amiri" w:cs="Amiri"/>
          <w:color w:val="111111"/>
          <w:sz w:val="28"/>
          <w:sz w:val="28"/>
          <w:szCs w:val="28"/>
          <w:rtl w:val="true"/>
          <w:lang w:bidi="ar-SA"/>
        </w:rPr>
        <w:t>لدلالة منطوقه على جواز العينة مع أنّه من مصاديق الفرار من الوقوع في الربا، نعم يدلّ بمفهومه على عدم الجواز، ولكنّه يحمل على الكراهة جمعاً بينه و بين ما يدلّ على الجواز، أو يحمل على صورة فقدان قصد الجدّ بسبب اشتراط الاشتراء في البيع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ضعف الطريق في الثاني، و عدم ثبوت كتاب الجعفريات عندنا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302" w:name="__RefHeading___Toc438572_1280447820"/>
      <w:bookmarkStart w:id="303" w:name="_Toc113"/>
      <w:bookmarkEnd w:id="302"/>
      <w:r>
        <w:rPr>
          <w:rtl w:val="true"/>
        </w:rPr>
        <w:t>الأمر الثامن</w:t>
      </w:r>
      <w:r>
        <w:rPr>
          <w:rtl w:val="true"/>
        </w:rPr>
        <w:t xml:space="preserve">: </w:t>
      </w:r>
      <w:r>
        <w:rPr>
          <w:rtl w:val="true"/>
        </w:rPr>
        <w:t>أن يقرضه قرضاً حسناً ثم يشترى المقترض</w:t>
      </w:r>
      <w:bookmarkEnd w:id="303"/>
    </w:p>
    <w:p>
      <w:pPr>
        <w:pStyle w:val="BookText"/>
        <w:rPr/>
      </w:pPr>
      <w:r>
        <w:rPr>
          <w:rFonts w:ascii="Amiri" w:hAnsi="Amiri" w:eastAsia="Amiri" w:cs="Amiri"/>
          <w:color w:val="111111"/>
          <w:sz w:val="28"/>
          <w:sz w:val="28"/>
          <w:szCs w:val="28"/>
          <w:rtl w:val="true"/>
          <w:lang w:bidi="ar-SA"/>
        </w:rPr>
        <w:t>الأمر الثامن أن يقرضه قرضاً حسناً ثمّ يشتري المقترض به متاعاً فيبيعه من المقرض بأقلّ من قيمته السوقية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مضافاً إلى العمومات ما رواه الشيخ في تهذيبه بإسناده عن الحسن بن محمّد بن سماعة، عن صفوان، عن إسحاق بن عمّار، عن معمّر الزيّات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يجيؤني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أقرضني دنانير حتى أشتري بها زيتاً و أبيعك‌؟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بناءً على دلالة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الداعي من الاقتراض هو البيع من المقرض بأقلّ من قيمته لاالاشتراط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محلّ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إيجاد الداعي لاينحصر في المذكور، بل يكفي له أن يعده المقترض أن يبيعه زيته المشترى بقيمته السوقية العادلة، فيكون ذلك المقرض الزيّات على اطمئنان بأنّ الزيت الذي يحتاج إليه في دكّته يحصل عنده بواسطة هذا المقترض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 يكون الخبر مرتبطاً بالمقام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ضعف السند بجهالة معمر الزيّات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صفوان من أصحاب الإجماع، فالرواية مصححة، ولكن دلالة الرواية غير واضحة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المكاسب المحرمة،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مباني تكملة المنهاج </w:t>
      </w:r>
      <w:r>
        <w:rPr>
          <w:rFonts w:eastAsia="Amiri" w:cs="Amiri" w:ascii="Amiri" w:hAnsi="Amiri"/>
          <w:color w:val="111111"/>
          <w:sz w:val="28"/>
          <w:szCs w:val="28"/>
          <w:lang w:bidi="ar-SA"/>
        </w:rPr>
        <w:t>226:1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45:18</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العقود،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حكم الربا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مطبوعة ضمن مقالات مؤتمر المحقق الأردبيلي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آية الله المؤمن </w:t>
      </w:r>
      <w:r>
        <w:rPr>
          <w:rFonts w:eastAsia="Amiri" w:cs="Amiri" w:ascii="Amiri" w:hAnsi="Amiri"/>
          <w:color w:val="111111"/>
          <w:sz w:val="28"/>
          <w:szCs w:val="28"/>
          <w:lang w:bidi="ar-SA"/>
        </w:rPr>
        <w:t>588:1</w:t>
      </w:r>
      <w:r>
        <w:rPr>
          <w:rFonts w:eastAsia="Amiri" w:cs="Amiri" w:ascii="Amiri" w:hAnsi="Amiri"/>
          <w:color w:val="111111"/>
          <w:sz w:val="28"/>
          <w:szCs w:val="28"/>
          <w:rtl w:val="true"/>
          <w:lang w:bidi="ar-SA"/>
        </w:rPr>
        <w:t xml:space="preserve">. </w:t>
      </w:r>
      <w:bookmarkStart w:id="304" w:name="pg16078_173841"/>
    </w:p>
    <w:p>
      <w:pPr>
        <w:pStyle w:val="Heading5"/>
        <w:numPr>
          <w:ilvl w:val="4"/>
          <w:numId w:val="1"/>
        </w:numPr>
        <w:rPr/>
      </w:pPr>
      <w:bookmarkStart w:id="305" w:name="__RefHeading___Toc438574_1280447820"/>
      <w:bookmarkStart w:id="306" w:name="_Toc114"/>
      <w:bookmarkEnd w:id="304"/>
      <w:bookmarkEnd w:id="305"/>
      <w:r>
        <w:rPr>
          <w:rtl w:val="true"/>
        </w:rPr>
        <w:t>الأمر التاسع</w:t>
      </w:r>
      <w:r>
        <w:rPr>
          <w:rtl w:val="true"/>
        </w:rPr>
        <w:t xml:space="preserve">: </w:t>
      </w:r>
      <w:r>
        <w:rPr>
          <w:rtl w:val="true"/>
        </w:rPr>
        <w:t>أن يبيع داره من الغير بقيمة أقلّ مع اشتراط البائع</w:t>
      </w:r>
      <w:bookmarkEnd w:id="306"/>
    </w:p>
    <w:p>
      <w:pPr>
        <w:pStyle w:val="Heading6"/>
        <w:numPr>
          <w:ilvl w:val="5"/>
          <w:numId w:val="1"/>
        </w:numPr>
        <w:rPr/>
      </w:pPr>
      <w:bookmarkStart w:id="307" w:name="__RefHeading___Toc438576_1280447820"/>
      <w:bookmarkStart w:id="308" w:name="_Toc115"/>
      <w:bookmarkEnd w:id="307"/>
      <w:r>
        <w:rPr>
          <w:rtl w:val="true"/>
        </w:rPr>
        <w:t>اشارة</w:t>
      </w:r>
      <w:bookmarkEnd w:id="308"/>
    </w:p>
    <w:p>
      <w:pPr>
        <w:pStyle w:val="BookText"/>
        <w:rPr/>
      </w:pPr>
      <w:r>
        <w:rPr>
          <w:rFonts w:ascii="Amiri" w:hAnsi="Amiri" w:eastAsia="Amiri" w:cs="Amiri"/>
          <w:color w:val="111111"/>
          <w:sz w:val="28"/>
          <w:sz w:val="28"/>
          <w:szCs w:val="28"/>
          <w:rtl w:val="true"/>
          <w:lang w:bidi="ar-SA"/>
        </w:rPr>
        <w:t>الأمر التاسع أن يبيع داره من الغير بقيمة أقلّ مع اشتراط البائع مع المشتري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 بثمنها إلى سنة و نحوها ردّها عليه، فأعطى البائع إجارة الدار للمشتري ما دام متصرّفاً في الدار و لم يؤدِّ ثمنها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المعاملة من الحيل، و يدلّ على جوازها مضافاً إلى عمومات نفوذ المعاملات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الأخبار، مثل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موثقة إسحاق بن عمّار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رجل و أنا عنده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مسلم احتاج إلى بيع داره، فجاء إلى أخيه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أبيعك داري هذه و تكون لك أحبّ إليّ من أن تكون لغيرك، على أن تشترط لي إن أنا جئتك بثمنها إلى سنة أن تردّ عليّ؟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لابأس بهذا، إن جاء بثمنها إلى سنة ردَّها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كانت فيها غلّة كثيرة فأخذ الغلّة، لمن تكون الغلّة‌؟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الغلّة للمشتري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ألاترى أنّه لو احترقت لكانت من ماله‌؟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بدعوى أنّ ذلك حيلة للفرار من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بائع الدار أخذ ثمنها من المشتري و أعطى للمشتري غلّة الدار أو إجارتها، فلو لم يقع بينهما هذا البيع و أخذ البائع من المشتري شيئاً من الدراهم و الدنانير بشرط إعطاء شيء من الغلّة أو غيرها كان ربا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في مقام بيان أصل تجويز البيع المذكور و أنّ نماءها للمشتري، و لانظر لها بالنسبة إلى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تكفي العمومات للدلالة على جواز هذه الحيلة كما لايخفى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موثقة سعيد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نخالط اُناساً من أهل السواد و غيرهم، فنبيعهم و نربح عليهم للعشرة اثني عشر، و العشرة ثلاثة عشر، و نؤخر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فيما بيننا و بين السنة و نحوها، و يكتب لنا الرجل على داره أو على أرضه بذلك المال</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19:18</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الخيار،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الذي فيه الفضل الذي أخذ منّا شراءً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باع و قبض الثمن منه، فنعده إن هو جاء بالمال إلى وقت بيننا و بينه أن نردّ عليه الشراء، فإن جاء الوقت و لم يأتنا بالدراهم فهو لنا، فما ترى في الشراء؟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أرى أنّه لك إن لم يفعل، و إن جاء بالمال للوقت فردّ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بدعوى أنّ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نربح عليهم للعشرة اثني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إعطاء القرض مع ربح، فسأل عن الحيلة بأن يشتري من المقترض داره و يربح المقترض بعد بيع داره بإعطاء اُجرة الدار مع الخيار بإتيان العوض في الموعد المقرّر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خلاف ظاهر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المقصود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فنبيعهم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الربح الحاصل من البيع بالمرابحة، و حيث كان المشتري من أهل السواد و لااعتبار بذمّته فإنّ البائع أخذ عليه الوثيقة على المال الذي فيه الفضل و الربح، و من المعلوم أنّ الرواية ليست بصدد تعليم الحيلة لأخذ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ونؤخّر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البيع نسيئة و الثمن ليس بنقد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فلا حاجة إلى أخذ الوثيقة بالكيفية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 أن يكون المقصود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نؤخر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البيع كان بنقد ولكن توافقا على التأخير و أخذ الربح على التأخير بصورة البيع بالشرط و أخذ الاُجرة من المشتري بعنوان اُجرة الدار أو الأرض، بعيد جدّاً،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فهذه عمدة الحيل المذكورة في الروايات، و قد أفتى الأصحاب بجوازها، و تتبّع آية الله المؤمن أقوالهم، نشير فيما يلي إلى بعضها باقتضاب،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صرّح بذلك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الناصريات في باب البيع بالضميمة، مسألة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الصرف من النهاية ونكتها </w:t>
      </w:r>
      <w:r>
        <w:rPr>
          <w:rFonts w:eastAsia="Amiri" w:cs="Amiri" w:ascii="Amiri" w:hAnsi="Amiri"/>
          <w:color w:val="111111"/>
          <w:sz w:val="28"/>
          <w:szCs w:val="28"/>
          <w:lang w:bidi="ar-SA"/>
        </w:rPr>
        <w:t>126127:2</w:t>
      </w:r>
      <w:r>
        <w:rPr>
          <w:rFonts w:ascii="Amiri" w:hAnsi="Amiri" w:eastAsia="Amiri" w:cs="Amiri"/>
          <w:color w:val="111111"/>
          <w:sz w:val="28"/>
          <w:sz w:val="28"/>
          <w:szCs w:val="28"/>
          <w:rtl w:val="true"/>
          <w:lang w:bidi="ar-SA"/>
        </w:rPr>
        <w:t>، و في</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الخيار،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الخلاف </w:t>
      </w:r>
      <w:r>
        <w:rPr>
          <w:rFonts w:eastAsia="Amiri" w:cs="Amiri" w:ascii="Amiri" w:hAnsi="Amiri"/>
          <w:color w:val="111111"/>
          <w:sz w:val="28"/>
          <w:szCs w:val="28"/>
          <w:lang w:bidi="ar-SA"/>
        </w:rPr>
        <w:t>6162:3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و في المبسوط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ظظظ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السرائر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ظظظ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القاضي ابن البرّاج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الربا من المهذب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ظظظ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ابن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الوسيلة ضمن الجوامع الفقهية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ابن زهرة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الغنية ضمن الجوامع الفقهية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القواعد و الإرشاد و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الدروس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ظظظ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السيّد علي الطباطبائي في الرياض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بين الطائفة، بل عليه الإجماع في الخلاف و الغنية و المسالك و التذكرة و غيرها من كتب الجماعة، و هو الحجة، مضافاً إلى الأصل و 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الشيخ محمّد حسن في الجواهر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ظظظ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الشيخ الأعظم في صراط النجاة الطبعة الجديدة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 ذلك من الكلمات ثمّ قال المتتبع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فالحاصل أنّ الفتوى بالجواز في التخلّص بهذه الحيل متفق عليها بين الأصحاب إلى زماننا 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سيدنا الاُستاذ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 في ذلك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ذكروا للتخلّص من الربا وجوهاً مذكورة في الكتب، و قد جدّدت النظر في المسألة فوجدت أنّ التخلّص من الربا غير جائز بوجه من الوجوه، و الجائز هو التخلّص من المماثلة مع</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رسالته القيّمة المطبوعة ضمن مقالات مؤتمر المحقق الأردبيلي </w:t>
      </w:r>
      <w:r>
        <w:rPr>
          <w:rFonts w:eastAsia="Amiri" w:cs="Amiri" w:ascii="Amiri" w:hAnsi="Amiri"/>
          <w:color w:val="111111"/>
          <w:sz w:val="28"/>
          <w:szCs w:val="28"/>
          <w:lang w:bidi="ar-SA"/>
        </w:rPr>
        <w:t>529:1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bookmarkStart w:id="309" w:name="pg16078_173844"/>
    </w:p>
    <w:p>
      <w:pPr>
        <w:pStyle w:val="BookText"/>
        <w:rPr/>
      </w:pPr>
      <w:bookmarkEnd w:id="309"/>
      <w:r>
        <w:rPr>
          <w:rFonts w:ascii="Amiri" w:hAnsi="Amiri" w:eastAsia="Amiri" w:cs="Amiri"/>
          <w:color w:val="111111"/>
          <w:sz w:val="28"/>
          <w:sz w:val="28"/>
          <w:szCs w:val="28"/>
          <w:rtl w:val="true"/>
          <w:lang w:bidi="ar-SA"/>
        </w:rPr>
        <w:t>التفاضل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كبيع منّ من الحنطة المساوي في القيمة لمنّين من الشعير أو الحنطة الرديئة، فلو اُريد التخلّص من مبايعة المتماثلين بالتفاضل يضمّ إلى الناقص شيء فراراً من الحرام إلى الحلال، و ليس هذا تخلّصاً من الربا حقيقة، و أمّا التخلّص منه فغير جائز بوجه من وجوه الحيل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310" w:name="__RefHeading___Toc438578_1280447820"/>
      <w:bookmarkStart w:id="311" w:name="_Toc116"/>
      <w:bookmarkEnd w:id="310"/>
      <w:r>
        <w:rPr>
          <w:rtl w:val="true"/>
        </w:rPr>
        <w:t>الوجوه المانعة عن تجويز الحيل</w:t>
      </w:r>
      <w:bookmarkEnd w:id="311"/>
    </w:p>
    <w:p>
      <w:pPr>
        <w:pStyle w:val="BookText"/>
        <w:rPr/>
      </w:pPr>
      <w:r>
        <w:rPr>
          <w:rFonts w:ascii="Amiri" w:hAnsi="Amiri" w:eastAsia="Amiri" w:cs="Amiri"/>
          <w:color w:val="111111"/>
          <w:sz w:val="28"/>
          <w:sz w:val="28"/>
          <w:szCs w:val="28"/>
          <w:rtl w:val="true"/>
          <w:lang w:bidi="ar-SA"/>
        </w:rPr>
        <w:t>ذكرنا سابقاً الوجوه المحلّلة للحيل الربوية، و فيما يلي نتعرض للوجوه المحرِّمة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 ما حكاه في الجواهر من عدم القصد بالنسبة إلى هذه الاُمور أوّلا و بالذات، مع أنّ المعلوم هو تبعية العقود للقصود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ما في صحيحة عبد الرحمان بن الحجاج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محمّد بن المنكدر يقول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جعفر، 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إنّا لنعلم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لو أخذت ديناراً و الصرف بثمانية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بتسعة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فدرت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بالمدينة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تجد من يعطيك عشرين ما وجدته، و ما هذا إلاّ فراراً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فرار من باطل إلى 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بدعوى أنّ المعترض أراد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المعاملة لاتقع عن جدّ، و ليست هي في الحقيقة 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إقدام الناس عليها، بل هو مصداق للفرار من الحكم الإلهي بتلاعب العناوين و تغييرها من دون قصد 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اللازم هو القصد و لو لم يكن أوّلا و بالذات، و لادليل على اعتبار القصد أوّلا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 الوسيلة </w:t>
      </w:r>
      <w:r>
        <w:rPr>
          <w:rFonts w:eastAsia="Amiri" w:cs="Amiri" w:ascii="Amiri" w:hAnsi="Amiri"/>
          <w:color w:val="111111"/>
          <w:sz w:val="28"/>
          <w:szCs w:val="28"/>
          <w:lang w:bidi="ar-SA"/>
        </w:rPr>
        <w:t>495:1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جماعة المدرسين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396:23</w:t>
      </w:r>
      <w:r>
        <w:rPr>
          <w:rFonts w:eastAsia="Amiri" w:cs="Amiri" w:ascii="Amiri" w:hAnsi="Amiri"/>
          <w:color w:val="111111"/>
          <w:sz w:val="28"/>
          <w:szCs w:val="28"/>
          <w:rtl w:val="true"/>
          <w:lang w:bidi="ar-SA"/>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247:5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179:18</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الصرف،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بالذات، و القصد في المقام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الفرار من الحرام يصير سبباً للقصد الجدّي نحو المعاملة المذكورة و إن لم يكن له القصد إليها أوّلا و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المذكورة ممّا تشهد على الجواز بالبيان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المعترض أراد أن يرد على الإمام بفقدان القصد أوّلا و بالذات، و الإمام عليه السلام أجاب عنه بأنّ القصد بعنوان الفرار من الحرام إلى الحلال موجود، و القصد بالعنوان الثانوي قصد كما قد وقعت معاملات كثيرة بهذا القصد، كالبيع بقصد الإعانة، أو إنكاح بعض الخدم للحيلولة دون وقوع النظر المحرّم، و غير ذلك من الأمثلة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الإشكال مندفع بالمنع من عدم القصد، بل قصد التخلّص من الربا المتوقّف على قصد الصحيح من البيع و القرض و الهبة و غيرها من العقود كاف في حصول ما يحتاج إليه البيع من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لايشترط في القصد إلى قصد جميع الغايات المترتّبة عليه، بل يكفي قصد غاية من غاياته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دعوى صدق الربا على الحيل مستدلاّ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لافرق بين إعطاء عشرة دنانير مثلا في مقابل زيادة الأجل الذي هو الربا عرفاً، و بين بيع ما يسوى درهماً بعشرة دنانير في مقابل ازدياد الأجل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بعد ما عرفت من حصول الجدّ بالعنوان الثانوي فلا مجال لتوهّم صدق الربا بالنسبة إلى ما كان الداعي إليه هو الفرار من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المراد من الربا ليس مطلق الزيادة الحاصلة من أيّ سبب، بل هي زيادة خاصّة حاصلة في مورد القرض و ما بحكمه، أو في بيع المتجانسين مع التفاضل و الدرهم و الدينار من المتخالفين لاالمتجانسين، و البيع نسيئة غير الإقراض مع الأجل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 دعوى صدق الظلم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396:23</w:t>
      </w:r>
      <w:r>
        <w:rPr>
          <w:rFonts w:eastAsia="Amiri" w:cs="Amiri" w:ascii="Amiri" w:hAnsi="Amiri"/>
          <w:color w:val="111111"/>
          <w:sz w:val="28"/>
          <w:szCs w:val="28"/>
          <w:rtl w:val="true"/>
          <w:lang w:bidi="ar-SA"/>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البيع، الإمام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 أيضاً أنّه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فرع التعدّي إلى حقّ الغير، فإذا تحقّقت المعاملة و صحّت لايصدق الظلم بالنسبة إلى ما أخذه من الغير مع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له لالغيره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الظلم على تقدير صدقه لايدلّ إلاّ على الحرمة التكليفية،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تنظير المقام بباب الخمر الملقى في الكبسولة و دعوى أنّ الخمر كما لاتخرج بذلك عن الإسكار فكذلك الربا الملقى في قالب سائر المعاملات لايخرج عن الربائية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قياسٌ مع الفارق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إلقاء الخمر في الكبسولة لايوجب إخراج الخمر عن الخمرية، و لايوجب إزالة الإسكار عنها، و هذا بخلاف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تبديل المعاملة في المتجانسين بغير المتجانسين أو جعل الزيادة في غير معاملة القرض يوجب سلب عنوان الربا و الزيادة الربوية،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فقد قصد الجدّ بالنسبة إلى غير المعاملة الربوية و كان الجدّ بالنسبة إلى الإقراض و الاقتراض و الزيادة الربوية، لصحّ ما ذكر، ولكنّه خلاف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دعوى أنّ من تأمّل في مثل قوله عليه السلام في الربا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السحت الذي يستجلب من المفاسد و المشاكل ما لايحصى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فَلَكُمْ رُؤُسُ أَمْوٰالِكُمْ لاٰ تَظْلِمُونَ وَ لاٰ تُظْلَمُونَ‌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الدرهم منه كذا 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 ذلك من التشديدات الواردة في الروايات الكثيرة يَعلم أنّه لايحلّ و لايجوز بالتخلّص منه بتغيير العبارة أو العنوان مع بقاء واقع الربا بحاله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وهبه عشرين ديناراً ليقرضه ألفاً إلى شهر حَرُم ولو لم يكن في القرض شرط الزيادة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صدق السحت متفرّع على بطلان المعاملة، و هو مع وجود قصد الجدّ و صحّة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سائل الشيعة </w:t>
      </w:r>
      <w:r>
        <w:rPr>
          <w:rFonts w:eastAsia="Amiri" w:cs="Amiri" w:ascii="Amiri" w:hAnsi="Amiri"/>
          <w:color w:val="111111"/>
          <w:sz w:val="28"/>
          <w:szCs w:val="28"/>
          <w:lang w:bidi="ar-SA"/>
        </w:rPr>
        <w:t>118:18</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الربا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البيع، الامام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المعاملة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لاختصاص صدقه بما إذا قصد المعاملة الربوية، و المفروض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التشديد في الحرمة تابع لموضوع الربا، فمع عدم صدق موضوعه لامجال للتشديد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دعوى بقاء واقع الربا بحاله مع تعلّق القصد الجدّي بغير المعاملة الربوية و الفرار منها إلى الحلال، كما ترى، و لاينسجم معها القصد الجدّي إلى الفرار، و مجرّد الاشتراك في نيل الزيادة لايوجب بقاء واقع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الربا في الواقع مترتب على موضوعها، و المفروض فقدان الموضوع بتعلّق القصد بغير المعاملة الربوية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يظهر الفرق بين الزيادة في مقابل التأخير و بين الزيادة في المعاملة بداعي التأخير، و بين الزيادة في البيع بداعي الإقراض و بين الزيادة في مقابل الإقراض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صدق الربا عرفاً في كلا الموردين، 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لزم صدقه على النسيئة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المعاملة حينئذ مشتملة على الزيادة و تكون الزيادة لأجل التأخّر، و لزم قصد الزنا فيما إذا قصد المجامعة مع امرأة و عدل عن الزنا ونكحها للمجامعة، و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تختلف الأحكام باختلاف الموضوعات و التعبيرات، و لامجال لصدق عنوان الربا أو الظلم و نحوهما مع تغيير العناوين و تبديلها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لايمنع صدق بعض العناوين من الذمائم الأخلاقية، كعدم الإنصاف و مراقبة أحوال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أجنبي عن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البحث في المقام من جهة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أفاده سيدنا الإمام المجاهد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التحقيق في حلّية الحيل موقوف على مقدّمة، و هي أنّ ما سمّاه الإسلام ربا و حرّمه قسمان</w:t>
      </w:r>
      <w:r>
        <w:rPr>
          <w:rFonts w:eastAsia="Amiri" w:cs="Amiri" w:ascii="Amiri" w:hAnsi="Amiri"/>
          <w:color w:val="111111"/>
          <w:sz w:val="28"/>
          <w:szCs w:val="28"/>
          <w:rtl w:val="true"/>
          <w:lang w:bidi="ar-SA"/>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 المعاوضي الجاري في النقود و في المكيل و الموزون كالحبوب و نحوها من المكيلات و الموزونات فقد منع الشرع الأنور التعامل بها إلاّ مثلا بمثل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القسم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بين المثلين تفاضل في القيمة، كالأرز العنبر و الشنبة مثلا، و الصنف الأعلى من الحبوب و الأدنى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تكون قيمة الأعلى أضعاف الأدنى، و كالليرة الإنكليزية مع العثمانية، و كالدراهم المختلفة في الجودة و الرداءة، و أمثال ذلك مما اختلف قيمتها السوقية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أظهر منها الحنطة و الشعير، و الاُصول و الفروع، و فرع أصل مع فرع آخر منه، كالجبن مع الزبد و السمن ممّا ألحقها الشارع بالمثلين فمنع التعامل فيها إلاّ مثلا بمثل مع ما ترى من اختلاف القيم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يكن كذلك، كالدينارين من صنف واحد، و كرّ من حنطة مع كرّ آخر من صنف واحد وصفة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 القرضي ممّا حرّمه الشارع و شدّد عليه التنكير بما لامزيد عليه كتاباً و سنّة، و قد عدّ الكتاب أخذ الزائد عن رأس المال ظلماً، فقال تعالى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تُبْتُمْ فَلَكُمْ رُؤُسُ أَمْوٰالِكُمْ لاٰ تَظْلِمُونَ وَ لاٰ تُظْلَمُونَ‌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فأخذُ الزيادة ظلم، و قد نزلت الآية الشريفة على ما في التفاسير في خالد ابن الوليد أو غيره ممّن كان أربى في الجاهلية و أراد الأخذ في الإسلام، فنهاه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معلوم أنّ كونه ظلماً و فساداً أوجب حكم الله تعالى بالتحريم، فالتحريم معلول الظلم بدلالة ظاهر الآية الكريمة، و الظلم علّته أو حكمته، كما أنّ الأخذ إيذان بحرب الله تعالى و رسوله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الأقسام التي ذكرناها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ما لايكون بحسب العرف وعند العقلاء من الربا و هو أوّل القسمين من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قيمة منّ من الأرز العنبر إذا ساوت منّين من غيره لايعدّ مبادلة منٍّ منه بمنّين 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لانفع و لازيادة في ذلك إلاّ حجماً، و الزيادة الحجمية ليست ميزاناً للنفع و الزيادة في التجارة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كذا الحال إذا بودلت الليرة الإنكليزية بالليرة العثمانية مع زيادة تكون معها مساوية للأدنى في القيمة السوقية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لايكون ربا و لازيادة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الحال في كلّ مثلين كانا كذلك، فإذا فُرض أنّ الدرهم الكويتي يكون ضعف قيمة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فاشتراء الواحد بالاثنين لازيادة فيه و لانفع و لاربا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أولى بذلك ما اُلحق بالمثليات كالشعير بالحنطة و الفروع بالاُصول، فإذا بودل منّ من السمن بأمنان من اللبن أو الجبن لايكون ذلك من الربا بحسب نظر العرف و بحسب الواقع، كما أنّ المبادلات بالفضل فيها لافساد فيها و لاظلم، و لاتوجب انصراف الناس عن التجارات و الزراعات، و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الربا القرضي و كذا مبادلة منٍّ مساو في الأوصاف بمنّين نسيئة مثلا، ففيه ما ذكر من الفساد و الظلم و تزلزل السوق، و غيرها من المفاسد المذكورة في كتب علماء الاقتصاد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الإشكال المتقدّم و العويصة المشار إليهما إنّما هي في تجويز الحيلة في هذين القسمين أي الربا القرضي و الربا المعاملي في المتساويين بحسب القيمة السوقية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تجويزها في القسم الأوّل فلا إشكال فيه أصلا و لاعقدةَ و لاعويصة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المثليات كسائر الأمتعة لها قيمة قد ترتفع و قد تنخفض، و اشتراء منّ من الحنطة الجيّدة بمنّين أو بأمنان من الشعير كاشتراء سائر الأمتعة بقيمتها السوقية، و اشتراء دينار أو درهم له قيمة سوقية تساوي دينارين من غير صنفه أو درهمين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 إشكال و عويصة رأساً، بل لعلّ سرّ تحريم الشارع المقدّس المبادلة فيها إلاّ مثلا بمثل خارج عن فهم العقلاء و إنّما هو 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فالحيلة في هذا القسم لاإشكال فيها</w:t>
      </w:r>
      <w:r>
        <w:rPr>
          <w:rFonts w:eastAsia="Amiri" w:cs="Amiri" w:ascii="Amiri" w:hAnsi="Amiri"/>
          <w:color w:val="111111"/>
          <w:sz w:val="28"/>
          <w:szCs w:val="28"/>
          <w:rtl w:val="true"/>
          <w:lang w:bidi="ar-SA"/>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القسمان الآخران أي الربا القرضي و المعاملي الذي يعامل ربوياً فلم يرد فيهما حيلة على ما يأتي الكلام فيه، إلاّ في بعض الأخبار القابلة للمناقشة فيها سنداً و متناً أو القابلة للجمع بما لايلزم منه ذلك، بل لو فُرض ورود أخبار صحيحة دالّة على الحيلة فيهما لابدّ من </w:t>
      </w:r>
    </w:p>
    <w:p>
      <w:pPr>
        <w:pStyle w:val="BookText"/>
        <w:rPr/>
      </w:pPr>
      <w:r>
        <w:rPr>
          <w:rFonts w:ascii="Amiri" w:hAnsi="Amiri" w:eastAsia="Amiri" w:cs="Amiri"/>
          <w:color w:val="111111"/>
          <w:sz w:val="28"/>
          <w:sz w:val="28"/>
          <w:szCs w:val="28"/>
          <w:rtl w:val="true"/>
          <w:lang w:bidi="ar-SA"/>
        </w:rPr>
        <w:t>تأويلها أو ردّ علمها إلى 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أنّ الحيل لاتُخرج الموضوع عن الظلم و الفساد و تعطيل التجارات و غيرها بما هي مذكورة في الكتاب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فُرض أنّ القرض إلى سنة بربح عشرين في المئة ظلم، فلو عمل بالحيلة و باع مئة دينار بمئة و عشرين نسيئة إلى سنة كان ظلماً و فساداً بلا ريب و لاإشكال، ولو كان في مبادلة أكرار من الحنطة بضعفها إلى سنة مع تساوي جنسهما صنفاً و صفةً ظلمٌ و فساد، لايعقل إخراجهما بضمّ منديل إلى الناقص، و هو واضح كما لايعقل تجويز الظلم و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ورد نصّ في الجواز كان مناقضاً للكتاب و السنّة المستفيضة، و ليس من قبيل التقييد و التخصيص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المعيار عند الشرع الأنور في حرمة الربا في المتجانسين ليس الازدياد بحسب القيمة السوقية، بل المعيار هو التفاضل في المقدار، و لذا تكون مبادلة منّين من الحنطة الرديئة بمنّ من الحنطة الجيّدة معاملة ربوية و محرّمة و إن كانت قيمتهما متساوية بالنحو المذكور ولم يحكم العرف بكونها ربوية، ولكن مع ذلك ورد فيه الحيلة، كما اعترف به سيّدنا الإمام المجاهد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على هذه الحيلة بعض ما اُورد على سائر الحيل، فالجواب عنه يصلح لأن يكون جواباً لغير هذه الصورة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أخبار الحيل تشمل الموارد التي تكون بنظر العرف ربوية أيضاً، كموثقة إسماعيل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الرجل يجيء إلى صيرفي و معه دراهم يطلب أجود منها، فيقاوله على دراهمه فيزيده كذا و كذا بشيء و قد تراضيا عليه، ثمّ يعطيه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البيع، الإمام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بعدُ بدراهمه دنانير، ثمّ يبيعه الدنانير بتلك الدراهم على ما تقاولاعليه مرّة‌؟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أليس ذلك برضا منهما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من المطلقات الدالّة على تجويز الحيلة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إطلاق هذه الأخبار يشمل صورة الزيادة عن القيمة السوقية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ترك الاستفصال دليل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فتدلّ هذه الروايات على كفاية الحيلة المذكورة لتحليل الزيادة المذكورة و إن كانت أكثر من القيمة السوقية، و لادليل على تحديدها بما إذا لم تتجاوز الزيادة عن القيمة السوقية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الموارد نادرة، و المطلق لايشملها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كونها نادرة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ندرتها لاتوجب عدم شمول المطلق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لاوجه لعدم شمول المطلق للفرد النادر بعد كونه صادقاً عليه، و الممنوع هو حمل المطلق على الفرد النادر لاشمول الفرد النادر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أظهر من هذه الرواية صحيح عبد الرحمان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الصرف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الرفقة ربما عجلت فخرجت فلم نقدر على الدمشقية و البصرية و إنّما يجوز بسابور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نيسابور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الدمشقية و البصرية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الرفقة‌؟ فقلت القوم يترافقون ويجتمعون للخروج فإذا عجّلوا فربما لم نقدر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يقدروا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الدمشقية و البصرية، فبعثنا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بالغلّة فصرفوا ألفاً و خمسين درهماً منها بالألف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الدمشقية‌؟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لاخير في هذا، أفلا تجعلون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ذهباً لمكان زيادتها؟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أشتري ألف درهم و ديناراً بألفي درهم‌؟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لابأس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عليه السلام كان أجرأ على أهل المدينة منّي، و كان يقول هذا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هذا الفرار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جاء رجل بدينار لم يُعطَ ألف درهم، ولو جاء بألف درهم لم يُعطَ ألف دينار، و كان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الشيء الفرار من الحرام إلى الحلال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180:18</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الصرف،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إذ قول السائل بعد إرشاد الإمام إلى الحيلة المذكورة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فقلت له أشتري ألف درهم وديناراً بألفي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القيمة السوقية بحسب مفروض الكلام لاتصل إلى هذا الحدّ يؤول إلى السؤال عن صحّة الحيلة المذكورة فيما إذا خرجت الزيادة عن القيمة السوقية، فالإمام عليه السلام صرّح بالجواز و نقل قصّة أبيه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أنّه مع الزيادة عن القيمة السوقية تكون المعاملة عند العرف أيضاً من المعاملات الربوية، و مع ذلك أفاد الإمام عليه السلام تجويز الحيلة الشرعية فيها، فلا تختص الحيلة بصورة تساوي القيمة السوقية التي لاتكون عند العرف ربوية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 عبد الرحمان بن الحجّاج أيضاً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محمّد بن المنكدر يقول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جعفر، 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إنّا لنعلم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لو أخذت ديناراً و الصرف بثمانية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بتسعة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فدُرْتَ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بالمدينة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تجد من يعطيك عشرين ما وجدته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هذا إلاّ فراراً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فرار من باطل إلى 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والصرف بثمانية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القيمة السوقية هي ثمانية عشر في مقابل الدينار، و القائل المذكور اعترض على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القيمة السوقية هي ثمانية عشر، و لم نجد أحداً يعطيك في مقابل الدينار عشرين، فكيف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يجعل في مقابل الضميمة ما توافق المتعاملان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 عليه السلام بأنّه يجوز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فرار من الباطل إلى الحقّ‌، و عليه فالرواية مصرّحة بجواز الحيل حتى إذا زادت الزيادة عن القيمة السوقية، فلاوجه لتخصيص أدلّة تجويز الحيلة بمورد عدم الزيادة عن القيمة السوقية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 الحلبي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لابأس بألف درهم و درهم بألف درهم ودينارين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ديناران أو أقلّ أو أكثر فلا بأس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من المعلوم أنّ القيمة السوقية للدينارين أزيد من القيمة السوقية للدرهم، و مع ذلك صرّح فيه بالجواز بالأكثر منه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 ديناران أو أقل أو أكثر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موثقة عبدالله بن سنان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شراء الذهب فيه الفضّة بالذهب‌؟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لايصلح إلاّ بالدنانير و الورق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وإطلاق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يقيّد بقرينة ما دلّ على جواز شراء السيف المفضّض بالدراهم إذا كان النقد أكثر، كما في صحيحة أبي بصير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تدلّ الموثقة على جواز الحيلة المذكورة من دون تقييد بالمساواة في القيمة السوقية، و اختصاص الحيلة في هذه الرواية بانضمام الورق مع الدنانير لاينافي سائر الروايات الدالّة على كفاية أحدهما إذا كان أكثر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موثقة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شراء الفضّة فيها الرصاص و النحاس بالورق، و إذا خلصت نقصت من كلّ عشرة درهمين أو ثلاثة‌؟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لايصلح إلاّ بالذهب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شراء الذهب فيه الفضّة و الزئبق و التراب بالدنانير و الورق‌؟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لاتصارفه إلاّ بالورق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الفضّة مغشوشة بوجود الرصاص و النحاس فيها، و حيث لم يعلم مقدار الفضّة المغشوشة لايجوز معاملتها مع الفضّة الخالصة مع احتمال كون المغشوشة أكثر أو مساوية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لايصلح إلاّ بالذهب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فعدم الترخيص من ناحية الجهل بمقدار الفضّة المغشوشة، مع أنّ اللازم في المعاملة المذكورة هو العلم بكون الفضّة التي تقع في مقابلها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الصرف،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الصرف، ح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الصرف،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312" w:name="pg16078_173854"/>
    </w:p>
    <w:p>
      <w:pPr>
        <w:pStyle w:val="BookText"/>
        <w:rPr/>
      </w:pPr>
      <w:bookmarkEnd w:id="312"/>
      <w:r>
        <w:rPr>
          <w:rFonts w:ascii="Amiri" w:hAnsi="Amiri" w:eastAsia="Amiri" w:cs="Amiri"/>
          <w:color w:val="111111"/>
          <w:sz w:val="28"/>
          <w:sz w:val="28"/>
          <w:szCs w:val="28"/>
          <w:rtl w:val="true"/>
          <w:lang w:bidi="ar-SA"/>
        </w:rPr>
        <w:t>أكثر حتى تقع بمقدارها في مقابلها، و الزائد في مقابل الخليط، فبعد اختصاصها بصورة الجهل بالمقدار فلا ينافي ما دلّ على جواز معاملة الفضّة مع الضميمة مع الفضّة الخالصة إذا علم أنّ مقابلها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أبيت عن ذلك فليحمل على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جمعاً بين هذه الرواية و ما دلّ على الجواز عند العلم بأكثرية المقابل ولو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فهو حيلة من دون تقييد بالمساواة السوقية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 مولى عبد ربه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الجوهر الذي يخرج من المعدن و فيه ذهب و فضّة و صفر جميعاً، كيف نشتريه‌؟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 بالذهب و الفضة جميعاً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لاإشكال في كونه دالاّ على الحيلة مع عدم تقييدها بالتساوي من جهة القيمة السوقية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الرواية ضعيفة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الروايات المطلقة أو المصرّحة بجواز الحيلة ولو مع عدم تساوي القيمة السوقية</w:t>
      </w:r>
      <w:r>
        <w:rPr>
          <w:rFonts w:eastAsia="Amiri" w:cs="Amiri" w:ascii="Amiri" w:hAnsi="Amiri"/>
          <w:color w:val="111111"/>
          <w:sz w:val="28"/>
          <w:szCs w:val="28"/>
          <w:rtl w:val="true"/>
          <w:lang w:bidi="ar-SA"/>
        </w:rPr>
        <w:t>.</w:t>
      </w:r>
    </w:p>
    <w:p>
      <w:pPr>
        <w:pStyle w:val="Heading6"/>
        <w:numPr>
          <w:ilvl w:val="5"/>
          <w:numId w:val="1"/>
        </w:numPr>
        <w:rPr/>
      </w:pPr>
      <w:bookmarkStart w:id="313" w:name="__RefHeading___Toc438580_1280447820"/>
      <w:bookmarkStart w:id="314" w:name="_Toc117"/>
      <w:bookmarkEnd w:id="313"/>
      <w:r>
        <w:rPr>
          <w:rtl w:val="true"/>
        </w:rPr>
        <w:t>و أمّا الروايات الواردة في الربا القرضي فهي على طوائف</w:t>
      </w:r>
      <w:bookmarkEnd w:id="314"/>
    </w:p>
    <w:p>
      <w:pPr>
        <w:pStyle w:val="BookText"/>
        <w:rPr/>
      </w:pPr>
      <w:r>
        <w:rPr>
          <w:rFonts w:ascii="Amiri" w:hAnsi="Amiri" w:eastAsia="Amiri" w:cs="Amiri"/>
          <w:color w:val="111111"/>
          <w:sz w:val="28"/>
          <w:sz w:val="28"/>
          <w:szCs w:val="28"/>
          <w:rtl w:val="true"/>
          <w:lang w:bidi="ar-SA"/>
        </w:rPr>
        <w:t>فمنها ما ورد في جواز بيع شيء بأزيد من قيمته للفرار من الربا القرضي، من قبيل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خبر محمّد بن سليمان الديلمي المروي في التهذيب بإسناده عن محمّد ابن أحمد بن يحيى، عن إبراهيم بن إسحاق، عن محمّد بن سليمان الديلمي، عن أبيه، عن رجل كتب إلى العبد الصالح عليه السلام يسأله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اُعامل قوماً أبيعهم الدقيق أربح عليهم في القفيز درهمين إلى</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أجل معلوم، و إنهم يسألوني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اُعطيهم عن نصف الدقيق دراهم، فهل لي من حيلة ألاّ أدخل في الحرام‌؟ فكتب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أقرِضهم الدراهم قرضاً، و ازدد عليهم في نصف القفيز بقدر ما كنت تربح عليهم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ولاإشكال في دلالته على تجويز بيع النصف بأزيد من قيمته، فيكون ذلك حيلة في أخذ 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فرار من أخذ الربح في مقابل القرض إلى بيع النصف بأزيد من قيمته،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الرواية 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لضعف محمّد بن سليمان و الراوي و المروي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إرسال الرواية، كما لايخفى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 محمّد بن إسحاق بن عمار المروي في الكافي عن محمّد بن يحيى، عن أحمد بن محمّد بن محمّد، عن علي بن حديد، عن محمّد بن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سلسبيل طلبت منّي مئة ألف درهم على أن تربحني عشرة آلاف، فاُقرضها تسعين ألفاً و أبيعها ثوباً و شيّاً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بألف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بعشرة آلاف درهم‌؟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لابأس به، أعطها مئة ألف وبعها الثوب بعشرة آلاف، و اكتب عليها بكتابين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الخبر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توثيق علي بن 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إرسال رواية الكليني، على أنّ ظاهر الخبر هو جعل البيع المذكور بإزاء القرض، و هو عين الربا، و لاإشكال في 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تحمل على ما إذا كان الأمر بالعكس، كما يؤيده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واكتب عليها بكتابين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 لعلّ الأنسب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يسألونني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56:18</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العقود،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الوشيّ من الثياب معروف، و الوشي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 الثوب، و يكون من كل لون</w:t>
      </w:r>
      <w:r>
        <w:rPr>
          <w:rFonts w:eastAsia="Amiri" w:cs="Amiri" w:ascii="Amiri" w:hAnsi="Amiri"/>
          <w:color w:val="111111"/>
          <w:sz w:val="28"/>
          <w:szCs w:val="28"/>
          <w:rtl w:val="true"/>
          <w:lang w:bidi="ar-SA"/>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205:5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54:18</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العقود،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 موثقة هارون بن خارجة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عيّنت رجلا عينة، فحلّت عليه،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فعيِّنّي حتى أقضيك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عيِّنه حتى يقضيك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صدرها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عيّنت الرجل 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جواز العينة مكان القرض فراراً من الحرام إلى الحلال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القرض مع الربح حرام، ولكن اشتراء شيء بأزيد من قيمته نسيئةً ثمّ بيعه إلى ثالث حيلةٌ و ليس بحرام، فالعينة الاُولى لم تكن في مقابل تأخير أداء الدين، بل كانت في مكان القرض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مثلها خبر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بكر الحضرمي و صحيحة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ليث المرادي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الروايات الدالّة على جواز الحيلة في مقام الإذن بتأخير أداء الدين، من 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صحيحة محمّد بن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لي على الرجل دراهم،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أخّرني بها و أنا اُربحك، فأبيعه جبّة تقوّم عليَّ بألف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بعشرة آلاف درهم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بعشرين ألفاً و اُؤخّره بالمال‌؟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صريحة في تجويز الحيلة المذكورة للحيلولة دون الوقوع في الربا اللازم من أخذ الزيادة في مقابل التأخير، فالبيع المذكور بداعي التأخير أو شرط التأخير، و لايكون التأخير مبنيّاً على البيع المذكور حتى يكون عين الربا و عين القرض بالشرط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لتقديم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واُؤخّره بالمال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واُورد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محمّد بن إسحاق واقفي بقول الصدوق الذي هو أخبرُ من متأخري أصحابنا بحال الرجال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44:18</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العقود،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العقود،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واُجيب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لادليل على كونه واقفياً إلاّ خبر أبي مسروق، و هو ضعيف السند لاشتماله على جرير بن حازم المجهول، و كذلك لايضرّ الوقف بالوثاقة التي صرّح بها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أخبار العينة الدالّة على جواز بيع المتاع نسيئة بأزيد من قيمته السوقية مكان التأخير و إعطاء الزيادة، كصحيحة هارون بن خارجة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عيّنت رجلا عينة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فحلّت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فعيّنّي حتّى أقضيك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عيّنه حتى يقضيك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ونحوها صحيحة صفوان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معتبرة أبي بصير ليث المرادي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من الأخبار، فإنّ العينة الثانية تقع مكان التأخير و إعطاء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وينقدح ممّا ذكرناه أنّ تقسيم الربا إلى المعاملي و القرضي و تقسيم الأوّل إلى القسمين ودعوى عدم ورود أخبار صحاح للحيلة في غير القسم الأوّل من المعاملي، لايفيد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ورود الأخبار الصحيحة الدالّة على جواز الحيلة في جميع الأقسام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أنّ الحيل من المعاملات، و يكفيها عمومات نفوذ 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الأخبار الواردة في الحيلة لاتدلّ على جواز الحيل في جميع الموارد بل مختصة بمواردها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الجواب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الفرار من الحرام إلى الحلال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التعليل، فيمكن التعدي عن الموارد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حكم حيل الربا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مطبوعة ضمن مقالات مؤتمر المحقق الأردبيلي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آية الله المؤمن </w:t>
      </w:r>
      <w:r>
        <w:rPr>
          <w:rFonts w:eastAsia="Amiri" w:cs="Amiri" w:ascii="Amiri" w:hAnsi="Amiri"/>
          <w:color w:val="111111"/>
          <w:sz w:val="28"/>
          <w:szCs w:val="28"/>
          <w:lang w:bidi="ar-SA"/>
        </w:rPr>
        <w:t>580:1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44:18</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العقود،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يكفي في الجواز العمومات و المطلقات الدالّة على نفوذ 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دعوى المناقضة مع الكتاب و السنّة و منع كون هذه الأخبار من التخصيص و التقييد متفرّعة على صدق الربا و الظلم في موارد الحيلة، مع أنّك عرفت منع ذلك فلا مناقضة، بل ليس هو من باب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عدم صدق الربا، فتكون موارد الحيلة خارجة عن أدلّة حرمة الربا تخصّصاً،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الأعمال و إن كان مباحاً فرضاً لايرتكبه المعصوم عليه السلام المنزّه عن ارتكاب ما هو موجب لتنفّر الطباع، كتحصيل النفع بالحيلة و كإتيان النساء من الخلف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فمثل رواية مسعدة بن صدقة عن 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السؤال عن الحيلة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لابأس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 ذلك أبي و أمرني أن أفعل ذلك في شيء كان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مؤوّلة أو مطروحة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رواية مسعدة تدلّ على أنّه فعل ذلك في الإعطاء لافي تحصيل النفع، و لامانع من أن يقع مثل ذلك عن مثل الأئمة عليهم السلام في مقام الضرورة و الحاجة، بل لعلّ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أمرني أبي ففعلت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 خبر محمّد بن إسحاق بن عمار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ذلك لاتحصيل النفع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ضعف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سلّمنا وجود شيء من هذه المبعِّدات في بعض الروايات فذلك لايضرّ بصحّة الاستدلال بغيرها من الروايات التي لم تكن فيها هذه المبعّدات، 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تجويز الحيل الربوية يوجب التهافت في الجعل، و التناقض في القانون، بل اللغوية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العقود،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البيع، الإمام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التهافت و التناقض فيما إذا كان الموضوع واحداً، و قد عرفت عدم صدق الربا و الظلم مع الحيل، و عليه فليس الموضوع واحداً، فما يكون حراماً و ظلماً هو الربا و ما لايكون حراماً هو موارد الحيل التي لايصدق عليها الربا و الظلم،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اللغوية فهي فيما إذا لم يترتّب أثر على تشريع حرمة الربا، مع أنّه 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الحرمة حاكية عن المفاسد الواقعية، و بيان طريق الفرار منها بالحيل لاينافي وجود المفاسد الواقعية في صورة ارتكاب الربا، فمن ارتكب الربا فعل حراماً و استحقّ العقوبة، و عليه فلا يكون التشريع لغواً، و لذا تحترز النفوس المطيعة عن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يلزم اللغوية فيما إذا حرّم الربا ثمّ أباحه، و المفروض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الإنصاف أنّ إطلاق تجويز الحيل الربوية لاينسجم مع الحِكَم المنصوص عليها لتحريم الربا 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الحِكَم كالعلل في التعميم و إن لم تكن مثلها في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قُرّر في محلّه، و مع المنافاة يلزم تقييد أخبار الحيل و كذا الإطلاقات الدالّة على نفوذ المعاملات بما إذا لم تترتب على تجويزها تلك المفاسد الباعثة على تحريم الربا، و هذه الحِكم منصوص عليها في جملة من الأخبار الصحيحة،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صحيحة هشام بن سالم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حرّم الله عزّوجلّ الربا لكيلا يمتنع الناس من اصطناع المعروف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موثقة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الله عزوجل قد ذكر الربا في غير آية و كرّره،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أوَتدري لم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لئلاّ يمتنع الناس من اصطناع المعروف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118:18</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الربا،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صحيحة هشام بن الحكم المرويّة في الفقيه أنّه سأل أبا عبدالله عليه السلام عن علّة تحريم الربا،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لو كان الربا حلالا لترك الناس التجارات و ما يحتاجون إليه، فحرّم الله الربا لتنفر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من الحرام إلى الحلال، و إلى التجارات من البيع و الشراء، فيبقى ذلك منهم في القرض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مثلها في العلل، لكن ذيلها جاء بهذا النحو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لتفرّ الناس عن الحرام إلى التجارات و إلى البيع و الشراء، فيفضل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بينهم في القرض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معتبرة محمّد بن سنان أنّ عليّ بن موسى الرضا عليه السلام كتب فيما كتب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وعلّة تحريم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نهى الله عزوجل عنه لما فيه من فساد الأموال، لأنّ الإنسان إذا اشترى الدرهم بالدرهمين كان ثمن الدرهم درهماً و ثمن الآخر باطلا، فبيع الربا و شراؤه وكس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المشتري و على البائع، فحرّم الله عزوجلّ على العباد لعلّة فساد الأموال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أنّ المفاسد المذكورة تكون من الحيل أيضاً، و مقتضى وجود هذه الحكم هو تقييد تجويز الحيل بما إذا لم تترتب عليها المفاسد المذكورة، فالإطلاقات الأولية و إطلاقات الحيل مقيّدة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لابأس بالحيل عند الضرورة ولو كانت عرضية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المنافاة مع الحكم الموجبة لتحريم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خبر معلّى بن خنيس أنّه قال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أردت أن أبيع تبر ذهب بالمدينة فلم يُشترَ مني إلاّ بالدنانير، فيصحّ لي أن أجعل بينها نحاساً؟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لابدّ فاعلا فليكن نحاساً وزناً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الشرائع، باب علّة تحريم الربا،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عليه السلام </w:t>
      </w:r>
      <w:r>
        <w:rPr>
          <w:rFonts w:eastAsia="Amiri" w:cs="Amiri" w:ascii="Amiri" w:hAnsi="Amiri"/>
          <w:color w:val="111111"/>
          <w:sz w:val="28"/>
          <w:szCs w:val="28"/>
          <w:lang w:bidi="ar-SA"/>
        </w:rPr>
        <w:t>93:2</w:t>
      </w:r>
      <w:r>
        <w:rPr>
          <w:rFonts w:ascii="Amiri" w:hAnsi="Amiri" w:eastAsia="Amiri" w:cs="Amiri"/>
          <w:color w:val="111111"/>
          <w:sz w:val="28"/>
          <w:sz w:val="28"/>
          <w:szCs w:val="28"/>
          <w:rtl w:val="true"/>
          <w:lang w:bidi="ar-SA"/>
        </w:rPr>
        <w:t>، طبع دار العلم</w:t>
      </w:r>
      <w:r>
        <w:rPr>
          <w:rFonts w:eastAsia="Amiri" w:cs="Amiri" w:ascii="Amiri" w:hAnsi="Amiri"/>
          <w:color w:val="111111"/>
          <w:sz w:val="28"/>
          <w:szCs w:val="28"/>
          <w:rtl w:val="true"/>
          <w:lang w:bidi="ar-SA"/>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189:18</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الصرف،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نوقش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المراد من الامتناع عن اصطناع المعروف الذي جعل مفسدة جواز 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الامتناع عنه بالمرّة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أنّه لو فُرض جواز أخذ الربا و مع ذلك تعلّقت إرادة أحد بالإحسان إلى غيره بهبته شيئاً أو إقراضه قرضاً حسناً، لما كان عنه رادع و مانع، بل المراد منه الامتناع عن اصطناع المعروف لمن يمشي في الاُمور الاقتصادية مشياً عاديّاً متعارفاً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نظام المعيشة المتعارفة للناس على إقدام من له الحاجة إلى الاقتراض ممّن عنده المال، فإذا اُبيح أخذ الربا لمن يقرض المحتاج و صار أخذه أمراً رائجاً شائعاً فلا محالة يصير الإقراض في متعارف الناس عدلا للبيع و سائر المعاملات الرائجة، و ينسدّ من هذه الناحية باب اصطناع المعروف، و صار الإقدام عليه مثل الإقدام على البيع إقداماً على الاسترباح، و كان من لايطلب به ربحاً و رباً كمن يبيع مبيعه بلا ربح من مشتريه، و هو نادر غير متعارف لايعدّ شيئاً، و 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تجويز الربا يؤدّي إلى امتناع الناس عن اصطناع المعروف، و يراد به امتناعهم عن ترك الربا كامتناعهم عن ترك الربح في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الناس بحسب مشيهم الاقتصادي المتعارف يمتنعون عن اصطناع المعروف و عن الإغماض عن الربا القرضي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خرج عن هذا التعارف و لم يلاحظه فهو في سعة، فقد يفعل إلى أوليائه معروفاً حسب ما أراد، إلاّ أنّه خارج عن المتعارف</w:t>
      </w:r>
      <w:r>
        <w:rPr>
          <w:rFonts w:eastAsia="Amiri" w:cs="Amiri" w:ascii="Amiri" w:hAnsi="Amiri"/>
          <w:color w:val="111111"/>
          <w:sz w:val="28"/>
          <w:szCs w:val="28"/>
          <w:rtl w:val="true"/>
          <w:lang w:bidi="ar-SA"/>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بخلاف ما إذا حرّم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لمّا كان الاقتراض أمراً متعارفاً في نظام العيش الاقتصادي كان تحريم الربا حينئذ ترغيباً للناس إلى اصطناع المعروف، اللّهمّ إلاّ لمن خرج عن هذا التعارف و لم يقدم على الإقراض و الاقتراض، و هو الذي يذهب سبيل الحيل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المصير إلى هذه الحيل و الاسترباح إنّما يكون لمن خرج عن متعارف القرض الذي لايكون على الفرض إلاّ قرضاً حسناً و قام بصدد الاسترباح الجائز من أيّ طريق كان، فيطلب مخرجاً يحصل به على ازدياد المال، و إلاّ فمن أراد المشي على طريق القرض الذي هو طريق متعارف فهو يتبع اصطناع المعروف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الامتناع عن اصطناع المعروف ليس الامتناع عنه بالمرّة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بل مرتبة خاصّة منه أعني الامتناع عنه في المشي المتعارف المالي الاقتصادي، و هذه المرتبة إنّما تترتب على تجويز الربا القرضي و ما إليه، دون تجويز الاسترباح بالحيل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الكلام على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الربا حلالا لترك الناس التجارات و ما يحتاجون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تركهم لها إنّما كان في المشي المتعارف الاقتصادي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الاسترباح بالربا القرضي أسهل من تحمّل المشاقّ و الأخطار اللازمة للتجارة و الزراعة و أمثالهما، فتجويزه يؤدي إلى تركها للمتعارف من الناس، كما أنّ تحريمها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إقبالهم على أمثال التجارة إلاّ لمن خرج عن المتعارف فاتّبع الحيل للحصول على ازدياد المال و الاسترباح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تحريم الربا مع تجويز الحيلة في جميع موارد حرمة الربا يحول دون رغبة من يقوم بمعاملات مالية و تجارية بالشكل المتعارف في اصطناع المعروف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بعد تجويز الحيل في جميع الموارد يكون مثل هذا الشخص مقدماً بالطبع على تحصيل ما فيه الربح و ترك ما لاربح فيه من اصطناع المعروف، بل يترك التجارات التي تحتاج إلى تحمّل التعب و المشاقّ‌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لافرق بين تحليل الربا و بين تجويز الحيل في جميع موارد الربا، فكما أنّ تحليل الربا يوجب انسداد باب اصطناع المعروف و ترك التجارات و لزوم الفساد في الأموال، فكذلك تجويز الحيل في جميع الموارد، و التفرقة بينهما بلا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لايلزم ذلك من تجويز الحيل إذا كان مشروطاً بموارد الحاجة و الضرورة ولو كانت هي الضرورة العرفية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تحريمه</w:t>
      </w:r>
      <w:r>
        <w:rPr>
          <w:rFonts w:eastAsia="Amiri" w:cs="Amiri" w:ascii="Amiri" w:hAnsi="Amiri"/>
          <w:color w:val="111111"/>
          <w:sz w:val="28"/>
          <w:szCs w:val="28"/>
          <w:rtl w:val="true"/>
          <w:lang w:bidi="ar-SA"/>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حكم حيل الربا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مطبوعة ضمن مقالات مؤتمر المحقق الأردبيلي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آية الله المؤمن </w:t>
      </w:r>
      <w:r>
        <w:rPr>
          <w:rFonts w:eastAsia="Amiri" w:cs="Amiri" w:ascii="Amiri" w:hAnsi="Amiri"/>
          <w:color w:val="111111"/>
          <w:sz w:val="28"/>
          <w:szCs w:val="28"/>
          <w:lang w:bidi="ar-SA"/>
        </w:rPr>
        <w:t>560:1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تجويز الحيل الربوية مع حرمة الربا كتجويز التورية مع حرمة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تجويز التورية لاينافي حرمة الكذب و لايمنع من السوق إلى الصدق فكذلك تجويز الحيل لايمنع الناس من اصطناع المعروف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 فرض تسليم جواز التورية فهو مختص بمناسبة الحكم و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بموارد الحاجة و الضرورة، و على فرض تجويزها مطلقاً فليس في التورية نفع يمنعهم من الصدق، و هذا بخلاف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الربح المالي الموجود في الحيل الربوية يوجب ترغيب الناس نحو الحيل و ترك اصطناع المعروف و التجارات، فيترتب عليه ما يترتّب على تجويز الربا حرفاً بحرف،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تجويز الحيل الربوية في جميع الموارد من دون ضرورة يدعو أصحاب المعاملات المالية و التجارية إلى ارتكاب الحيل لنيل الأرباح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توهّم عدم لزوم ذلك ناشئ من قياس تجويز الحيل في جميع الموارد بما نراه في زماننا هذا من الاختلاف في تجويز الحيل من جمع و تحريمه أو تقبيحه من جمع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بعض الناس يرغبون في اصطناع المعروف في زماننا هذا من جهة تحريم بعض العلماء و تقبيح ذلك في الجملة، بخلاف ما إذا اتّفق العلماء على جوازه و عدم تقبيحه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موجب لترك اصطناع المعروف حتّى ممّن يمشي مشي الاقتصادي تحصيلا للربح من موارد الجواز،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المنصوص عليها في أخبار تحريم الربا تمنع من تجويز الحيل بنحو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الغمض عن عدم إطلاق أكثر أخبار الحيل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لاختصاصها بموارد الضرورة و الحاجة</w:t>
      </w:r>
      <w:r>
        <w:rPr>
          <w:rFonts w:eastAsia="Amiri" w:cs="Amiri" w:ascii="Amiri" w:hAnsi="Amiri"/>
          <w:color w:val="111111"/>
          <w:sz w:val="28"/>
          <w:szCs w:val="28"/>
          <w:rtl w:val="true"/>
          <w:lang w:bidi="ar-SA"/>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فلو كان في الروايات الواردة في تجويز الحيل إطلاق فليقيّد بالحِكَم المنصوص عليها كما يقيّد بالتعليل 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الحكمة كالعلّة في التعميم، و إلاّ فلا باعثية لها </w:t>
      </w:r>
    </w:p>
    <w:p>
      <w:pPr>
        <w:pStyle w:val="BookText"/>
        <w:rPr/>
      </w:pPr>
      <w:r>
        <w:rPr>
          <w:rFonts w:ascii="Amiri" w:hAnsi="Amiri" w:eastAsia="Amiri" w:cs="Amiri"/>
          <w:color w:val="111111"/>
          <w:sz w:val="28"/>
          <w:sz w:val="28"/>
          <w:szCs w:val="28"/>
          <w:rtl w:val="true"/>
          <w:lang w:bidi="ar-SA"/>
        </w:rPr>
        <w:t>في التشريع أصلا، و المعلوم خلافه، بل تُقيَّد الإطلاقات الأولية بالحِكَم المذكورة كما تقيد بأدلّة الربا كما لايخفى، فتحمل الحيل المذكورة في أخبار الباب على التوسعة والتسهيل للمحتاجين إلى التبادل لابالنسبة إلى المرابين،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اللازم في تعميم الحكمة هو أن تكون الحكمة مبيّنة بحيث يمكن أن يؤخذ بها، و المفروض في المقام أنّها ليست كذلك لإجمالها، و مع كونها مجملة لاوجه لرفع اليد عن العمومات أو الإطلاقات الأولية من جهة إجمال المخصّص أو المقيّد، كما قرّر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يكفي في التعميم المعرفة الإجمالية بترتب ترك اصطناع المعروف و ترك التجارات على تجويز الحيل الربوية كما تكفي المعرفة الإجمالية بترتّبها على تجويز الربا في تقييد الأدلّة الأولية، فلا يلزم في التعميم المعرفة التفصيلية،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الحِكم المذكورة لاتترتّب على القرض الإنتاجي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مع الإنتاج تحصل السعة، و معها يمكن له اصطناع المعروف، و أيضاً تزداد التجارات بالإنتاج، فلا وجه للمنع عنه من جهة ترك التجارات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مع تجويز القرض الإنتاجي بالحيل الشرعيّة يترك المقرضون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ترك اصطناع المعروف التجارات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يرجّحونها عليها لإمكان تحصيل الربح مع الأمن من الأخطار و إتعاب النفس و المشكلات، بل يمكن أن يترك الإنتاج من اقترض للإنتاج بسبب ترجيح الحيل الشرعيّة على الإنتاج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 الإنتاج من المشكلات والتضييقات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المضاربة و التجارة أيضاً تمنعان من الإقراض من دون نفع و مع ذلك فإنّهما ليستا ممنوعتين، فلتكن الحيل الشرعيّة كذلك</w:t>
      </w:r>
      <w:r>
        <w:rPr>
          <w:rFonts w:eastAsia="Amiri" w:cs="Amiri" w:ascii="Amiri" w:hAnsi="Amiri"/>
          <w:color w:val="111111"/>
          <w:sz w:val="28"/>
          <w:szCs w:val="28"/>
          <w:rtl w:val="true"/>
          <w:lang w:bidi="ar-SA"/>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المشابهة 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المضاربة و التجارة ربما توجبان الخسارة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أنّهما ليستا بحكمتين لجميع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لاتمنعان عن اصطناع المعروف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فإذا عرفت ما ذكرناه، فالأحوط هو الاقتصار في الحيل على موارد الحاجة و الضرورة العرفية، كما يقتضيه الجمع بين إطلاق بعض النصوص و بين الحِكم المنصوص عليها مع الغمض عن اختصاص أكثر موارد النصوص بموارد الحاجة و الضرورة،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تكفي الضرورة ولو في طرف واحد للجواز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الضرورة و الحاجة تختلفان باختلاف الأحوال و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ربما تحتاج الحكومة إلى الحيل الشرعيّة دون الآحاد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حاجة الحكومة تختلف عن حاجة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تجويز الحيل في البنوك الإسلامية في زماننا هذا من باب الضرورة الحكومية في ظرف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فالتعدّي عن موارد الضرورة العرفية إلى غيرها مخالف للاحتياط، كما أنّه لاوجه للأخذ بالعمومات و الإطلاقات مع تقييدها بالحِكَم المنصوص عليها بناءً على أنّها كالعلّة المنصوصة في التعميم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المؤيّدات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استدلّ بعض أهل التسنّن على حرمة الحيل الربوية بآيات و روايات، و لابأس بالإشارة إلى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 في سورة 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عَلِمْتُمُ اَلَّذِينَ اِعْتَدَوْا مِنْكُمْ فِي اَلسَّبْتِ فَقُلْنٰا لَهُمْ كُونُوا قِرَدَةً خٰاسِئِينَ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فَجَعَلْنٰاهٰا نَكٰالاً لِمٰا بَيْنَ يَدَيْهٰا وَ مٰا خَلْفَهٰا وَ مَوْعِظَةً لِلْمُتَّقِينَ‌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 في سورة الأعراف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سْئَلْهُمْ عَنِ اَلْقَرْيَةِ اَلَّتِي كٰانَتْ حٰاضِرَةَ اَلْبَحْرِ إِذْ يَعْدُونَ فِي اَلسَّبْتِ إِذْ تَأْتِيهِمْ حِيتٰانُهُمْ يَوْمَ سَبْتِهِمْ شُرَّعاً وَ يَوْمَ لاٰ يَسْبِتُونَ لاٰ تَأْتِيهِمْ كَذٰلِكَ نَبْلُوهُمْ بِمٰا كٰانُوا يَفْسُقُونَ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قٰالَتْ أُمَّةٌ مِنْهُمْ لِمَ تَعِظُونَ قَوْماً اَللّٰهُ مُهْلِكُهُمْ أَوْ مُعَذِّبُهُمْ‌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عَذٰاباً شَدِيداً قٰالُوا مَعْذِرَةً إِلىٰ رَبِّكُمْ وَ لَعَلَّهُمْ يَتَّقُونَ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نَسُوا مٰا ذُكِّرُوا بِهِ أَنْجَيْنَا اَلَّذِينَ يَنْهَوْنَ عَنِ اَلسُّوءِ وَ أَخَذْنَا اَلَّذِينَ ظَلَمُوا بِعَذٰابٍ بَئِيسٍ بِمٰا كٰانُوا يَفْسُقُونَ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عَتَوْا عَنْ مٰا نُهُوا عَنْهُ قُلْنٰا لَهُمْ كُونُوا قِرَدَةً خٰاسِئِينَ‌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نهى عن الصيد في يوم السبت، و حقيقة الصيد هي إخراج الحيتان من الماء، و اليهود فعلوا ما يكون في معنى الصيد و إن كان متفاوتاً معه في الصورة، و هو أنّهم عمدوا إلى شقّ جداول قرب البحر، فكانوا بعد أن تدخل الحيتان فيها يوم السبت يقومون بغلق المنافذ عليها و حجزها ثمّ اصطيادها في يوم الأحد، و هي حيلة في قوّة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القصّة 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بإلغاء الخصوصية على حرمة كلّ ما يكون في الغاية و الحقيقة مساوياً مع الحرام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فعله اليهود مصداق للصيد المحرّم لاما يكون مساوياً مع الصيد لصدق الصيد عليه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الصيد هو الأخذ بحيلة، و هو صادق على ما وقع في الجداول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 يمكن الاستدلال به لحرمة ما يكون متفاوتاً مع الربا في الصورة ولكن اشترك معه في الآثار كالحيل المبحوث عنها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ما في إلغاء الخصوصية مع استحقاق اليهود لتحريم الحلال من جهة إصرارهم على المعصية و نقض عهدهم و ميثاقهم،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اَلْمُطَلَّقٰاتُ يَتَرَبَّصْنَ بِأَنْفُسِهِنَّ ثَلاٰثَةَ قُرُوءٍ وَ لاٰ يَحِلُّ لَهُنَّ أَنْ يَكْتُمْنَ مٰا خَلَقَ اَللّٰهُ فِي أَرْحٰامِهِنَّ إِنْ كُنَّ يُؤْمِنَّ بِاللّٰهِ وَ اَلْيَوْمِ اَلْآخِرِ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يدلّ على حرمة كتمان النساء للحمل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عادة النسوان في الجاهلية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الحيل الشرعية، محمّد عبد الوهاب البحيري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كتمان حملهنّ لأن يسندن الحمل إلى الزوج المتأخّر و هنّ يتوسّلن بالكذب للإسناد المذكور، فنُهين عن ذلك، فالكذب حيلة ممنوعة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ما لايخفى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الكتمان ليس بحلال حتى يتوسّلن به و يكون مصداقاً للحيلة بمعنى الفرار من الحرام إلى الحلال، بل نفس الكتمان محرّم كما أنّ إسناد الولد إلى غير الزوج محرّم، فالتوسّل بالكتمان توسّل بالحرام للحرام، و هو أجنبي عن المقام من الفرار من الحرام إلى الحلال، و الكلام ليس في مطلق الحيلة بل حيلة الفرار من الحرام إلى الحلال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لَكُمْ نِصْفُ مٰا تَرَكَ أَزْوٰاجُكُمْ إِنْ لَمْ يَكُنْ لَهُنَّ وَلَدٌ فَإِنْ كٰانَ لَهُنَّ وَلَدٌ فَلَكُمُ اَلرُّبُعُ مِمّٰا تَرَكْنَ مِنْ بَعْدِ وَصِيَّةٍ يُوصِينَ بِهٰا أَوْ دَيْنٍ وَ لَهُنَّ اَلرُّبُعُ مِمّٰا تَرَكْتُمْ إِنْ لَمْ يَكُنْ لَكُمْ وَلَدٌ فَإِنْ كٰانَ لَكُمْ وَلَدٌ فَلَهُنَّ اَلثُّمُنُ مِمّٰا تَرَكْتُمْ مِنْ بَعْدِ وَصِيَّةٍ تُوصُونَ بِهٰا أَوْ دَيْنٍ وَ إِنْ كٰانَ رَجُلٌ يُورَثُ كَلاٰلَةً أَوِ اِمْرَأَةٌ وَ لَهُ أَخٌ أَوْ أُخْتٌ فَلِكُلِّ وٰاحِدٍ مِنْهُمَا اَلسُّدُسُ فَإِنْ كٰانُوا أَكْثَرَ مِنْ ذٰلِكَ فَهُمْ شُرَكٰاءُ فِي اَلثُّلُثِ مِنْ بَعْدِ وَصِيَّةٍ يُوصىٰ بِهٰا أَوْ دَيْنٍ غَيْرَ مُضَارٍّ وَصِيَّةً مِنَ اَللّٰهِ وَ اَللّٰهُ عَلِيمٌ حَلِيمٌ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حُدُودُ اَللّٰهِ وَ مَنْ يُطِعِ اَللّٰهَ وَ رَسُولَهُ يُدْخِلْهُ جَنّٰاتٍ تَجْرِي مِنْ تَحْتِهَا اَلْأَنْهٰارُ خٰالِدِينَ فِيهٰا وَ ذٰلِكَ اَلْفَوْزُ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يَعْصِ اَللّٰهَ وَ رَسُولَهُ وَ يَتَعَدَّ حُدُودَهُ يُدْخِلْهُ نٰاراً خٰالِداً فِيهٰا وَ لَهُ عَذٰابٌ مُهِينٌ‌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نازلة في إرث أخ أو اُخت من الاُمّ‌، و تقريب دلالتها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الكريمة تدلّ على حرمة دعوى دين من دون حقيقة، و المقصود منها هو محروميةُ الورّاث أو بعضهم من الإرث و الإضرارُ بهم، فالاعتراف بالدين حيلة ممنوعة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الكذب بنفسه محرّم، فالحرام وسيلة لحرام آخر و هو محرومية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الحيل الشرعية، محمّد عبد الوهاب البحيري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الحيل الشرعية، محمّد عبد الوهاب البحيري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الورّاث من حقّهم، و هذه الحيلة حيلة لغوية، و هي أجنبية عن الحيلة المبحوث عنها في المقام التي هي الفرار من الحرام إلى الحلال، 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عدم صدق الإضرار في المقام بعد كون المتعاملين مقدمين عليه مع العلم بالكيفية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الروايات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روي عن النبي صلى الله عليه وآله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الأعمال بالنيّات، و إنّما لكلّ امرئ ما نوى، فمن كانت هجرته إلى الله و رسوله فهجرته إلى الله و رسوله، و من كانت هجرته إلى دنيا يصيبها أو امرأة ينكحها فهجرته إلى ما هاجر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الكليني بسند صحيح عن أبي عبدالله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يعطي الله العباد على نيّاتهم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الحديث يدلّ على أنّه لاواقعية للعمل إلاّ بالنيّة، فإن كان قصده من عقد البيع كبيع ذهب بفضّة و بيع فضّة بذهب هو نيل الزيادة في المتجانسين، فعقد البيع محكوم بالربا و لم يخرج بمجرد هذه الصورة عن الربا، و عليه فيدلّ الحديث على أنّ اتخاذ الحلال لنيل الحرام لايجدي في رفع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البخاري جعل الحديث المذكور شاملا للعبادات و المعاملات، مع أنّ المشهور هو اختصاص الحديث بالعباديّات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الاستدلال بهذا الحديث لسدّ ذرائع و إبطال الحيلة يكون من أقوى الاستدلال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 مع المشهور، و الحديث مختصّ بالعباديّات و ينصرف عن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الترمذي، كتاب فضائل الجهاد، 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202:17</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يكتسب به،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الحيل الشرعية، محمّد عبد الوهاب البحيري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المعاملات، أو يكون من الأخلاقيات و لاارتباط له بالأحكام الوضعية من الصحّة و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يشهد له تفسيره بقوله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كانت هجرته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لاأقلّ من الشك، فلا وجه لرفع اليد عن عمومات أدلّة نفوذ المعاملات مع إجمال هذه التفصيلات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إمكان منع كون القصد من اتخاذ الحلال هو نيل الحرام في الحيلة المبحوث عنها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روي عن النبي صلى الله عليه وآله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لايجمع بين متفرّق، و لايفرّق بين مجتمع خشية الصدقة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رواه الشيخ الطوسي في التهذيب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ولايفرّق بين مجتمع، و لايجمع بين متفرّق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البحيري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مصاديق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تبديل النصاب بغير الجنس، أو إتلاف بعض النصاب، أو هبة بعضه مع قصد الرجوع، و قد أجمعت العامّة على 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فالرواية صريحة في أنّ كلّ حيلة توجب إسقاط الزكاة أو نقصانها لاتجوز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لايجمع بين متفرّق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لايدلّ على حرمة اجتماع المتفرّقات لتحصيل النصاب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لجواز ذلك، بل لعلّه يدلّ على عدم لزوم ذلك،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ولايفرّق بين 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السياق لايدلّ على الحرمة أيضاً، بل غايته هي الكراهة،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ولايفرّق بين مجتمع خشية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 مع صحيحة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رجل كان له مال فحال عليه الحول فإنّه يزكّيه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وهبه قبل حلّه بشهر أو يوم‌؟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عليه شيء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كتاب الزكاة، باب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الحيل، 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سائل الشيعة </w:t>
      </w:r>
      <w:r>
        <w:rPr>
          <w:rFonts w:eastAsia="Amiri" w:cs="Amiri" w:ascii="Amiri" w:hAnsi="Amiri"/>
          <w:color w:val="111111"/>
          <w:sz w:val="28"/>
          <w:szCs w:val="28"/>
          <w:lang w:bidi="ar-SA"/>
        </w:rPr>
        <w:t>126:9</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زكاة الأنعام،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الحيل الشرعية، محمّد عبد الوهاب البحيري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رجل كانت له مئتا درهم، فوهبها لبعض إخوانه أو ولده أو أهله فراراً بها عن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ذلك بها قبل حلّها بشهر؟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 الشهر الثاني عشر فقد حال عليه الحول و وجبت عليه فيها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أحدث فيها قبل الحول‌؟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جائز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فرّ بها من الزكاة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أدخل على نفسه أعظم ممّا منع من زكاتها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الجمع العرفي بينهما هو حمل النهي على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لقوّة دلالة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عليه شيء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جواز ذلك، فيحمل ظاهر النهي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الصحيحة معارضة مع ما يدلّ على وجوب الزكاة في صورة الحيلة، مثل موثقةِ معاوية بن عمّار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يجعل لأهله الحلي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فرّ به من الزكاة‌؟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فرّ به من الزكاة فعليه الزكاة، و إن كان إنّما فعله ليتجمّل به فليس عليه زكاة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موثقةِ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زكاة‌؟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إلاّ ما فرّ به من الزكاة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المعارضة يتقدّم جانب ما دلّ على وجوب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لموافقة ما دلّ على عدم وجوب الزكاة مع جمع من المخالفين، فيحمل ما دلّ على عدم وجوب الزكاة على التقيّة، و عليه فلا معارض مع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لايفرّق بين مجتمع خشية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حجّية ما دلّ على عدم وجوب الزكاة، فلا موجب لرفع اليد عن ظهور النهي في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نمنع المعارضة بين صحيحة زرارة و موثقة معاوية بن عمّار و محمّد ابن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للجمع العرفي بينهما بحمل الموثقتين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لقوّة ظهور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عليه شيء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164:9</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زكاة الذهب و الفضّة،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زكاة الذهب و الفضّة،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ظهور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فعليه الزكاة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فتحمل النصوص الدالّة على وجوب إعطاء الزكاة على الاستحباب، فمع الجمع العرفي بينهما لامجال للحمل على التقيّة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الحمل على التقيّة إنّما يصار إليه بعد تعذّر الجمع العرفي، و قد عرفت إمكانه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تثبت فتوى جماعة من العامة بجواز الحيل في الزكاة و إن اختلفوا في جواز أصل الحيل، بل المحكي عن العامة هو الإجماع على حرمة الحيلة في الزكاة، و عليه فالترجيح مع ما يدلّ على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لمخالفته مع العامة، فتقدّم أخبار الجواز على ما دلّ على الحرمة لو سلّمنا المعارضة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الخبر الدالّ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لايفرّق بين 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أيضاً طرف من أطراف المعارضة، فلا وجه لجعله خارجاً عن أطراف المعارضة، فاللازم هو ملاحظة مجموعها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قلنا بأظهرية صحيحة زرارة فيحمل النهي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الكراهة، كما يحمل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الموثقتين على الاستحباب، و إن لم نقل بالأظهرية فمقتضى التعارض هو ترجيح جانب المخالف للعامة، و هو صحيحة زرارة، فلا تغفل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روي عن النبي صلى الله عليه وآله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 الله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عليهم الشحوم فجملوها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فباعوها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وآله دعا على من توسّل بحيلة لتحليل بيع الشحوم، فيظهر منه أنّ كلّ حيلة يقصد بها تحليل الحرام باطل، و لم يتغيّر حكم الحرام بالحيلة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إذابة الشحوم لاتوجب خروج الشحوم عن حقيقتها، و عليه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مستمسك العروة الوثقى </w:t>
      </w:r>
      <w:r>
        <w:rPr>
          <w:rFonts w:eastAsia="Amiri" w:cs="Amiri" w:ascii="Amiri" w:hAnsi="Amiri"/>
          <w:color w:val="111111"/>
          <w:sz w:val="28"/>
          <w:szCs w:val="28"/>
          <w:lang w:bidi="ar-SA"/>
        </w:rPr>
        <w:t>89:9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أذابوها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كتاب البيوع، باب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الحيل الشرعية، محمّد عبد الوهاب البحيري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فالشحوم باقية على ما هي عليه من الحرمة في شرعهم و إن صدق عليها عنوان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ترتفع الحرمة بتغيّر الاسم، و عليه فهو أجنبي عن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محلّ الكلام هو ما إذا فعل شيئاً يصير المورد به خارجاً عن مصداق الحرام حقيقةً و إن ترتّب عليه ما يترتّب على الحرام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مضافاً إلى ضعف الخبر سنداً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روي عن النبي صلى الله عليه وآله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ليشربنّ ناس من اُمتي الخمر يسمّونها بغير 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يُعزَف على رؤوسهم بالمعازف و المغنّيات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يخسف الله بهم الأرض، و يجعل منهم القردة و الخنازير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يدلّ بالصراحة على أنّ من يحلّل المحرّمات المذكورة و يؤوّلها و يعلّق الأحكام على الأسامي للموضوعات لاحقائقها، يستحقّ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في الحقيقة يشرب الشراب باسم النبيذ، و يحلّل الغناء و آلاته باسم الصوت الحسن و المريح، و هكذا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الموارد أيضاً أجنبية عن محلّ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الحيلة المبحوث عنها هي التي لم تبقَ معها حقيقة الشيء و إن ترتب عليه ما يترتّب على الحرام، و هذه الموارد باقية على حقيقتها، كما هو واضح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روي عن النبي صلى الله عليه وآله أنّه قال في ابن الليثية عندما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هدية لي و هذه زكاة 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فإني أستعمل رجالا منكم على اُمور مما و لاّني الله، فيأتي أحدكم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لكم و هذه هدية اُهديت لي، فهلاّ جلس في بيت أبيه و اُمّه حتى تأتيه هديّته إن كان صادقاً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لايأخذ أحدكم منها شيئاً بغير حقّه إلاّ جاء الله يحمله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داود و أحمد بن حنبل و ابن ماجة و النسائي و صحيح البخاري، كتاب الأشربة، باب ما جاء فيمن يستحل الخمر</w:t>
      </w:r>
      <w:r>
        <w:rPr>
          <w:rFonts w:eastAsia="Amiri" w:cs="Amiri" w:ascii="Amiri" w:hAnsi="Amiri"/>
          <w:color w:val="111111"/>
          <w:sz w:val="28"/>
          <w:szCs w:val="28"/>
          <w:rtl w:val="true"/>
          <w:lang w:bidi="ar-SA"/>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الحيل الشرعية، محمّد عبد الوهاب البحيري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أعرفنّ أحداً منكم لقي الله يحمل بعيراً له رغاء أو بقرة لها خوار أو شاة تَيْعر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 يديه حتى ظهر بياض إبطيه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ألاهل بلّغت‌؟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الحديث مورد اتفاق، و تقريب الاستدلال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يدلّ على أنّ الهديّة لكونها رشوة تكون 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فالرشوة لاتصير حلالا بمجرد تسميتها هدية، و هذه الحيلة لاترفع حرمة الرشوة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تسمية الرشوة بالهدية مع بقاء صدق الرشوة لبقاء حقيقتها، أجنبيةٌ عن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الحيلة المبحوث عنها هي الفرار من الحرام إلى الحلال الذي يكون في الواقع غير مورد الحرام و إن ترتّب عليه ما يترتّب على الحرام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روي عن النبي صلى الله عليه وآله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أقرض أحدكم قرضاً، فأهدى له أو حَمَلَه على الدابّة فلا يركبها و لايقبله إلاّ أن يكون جرى بينه و بينه قبل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أيضاً عن علي عليه السلام عن النبي صلى الله عليه وآله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قرض جرّ منفعة فهو وجه من وجوه الربا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في الوسائل بسند موثق عن أبي عبدالله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رجلا أتى عليّاً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على رجل ديناً، فأهدى إليَّ بهدية‌؟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احسبه من دينك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 هذه الأحاديث أنّ المعتبر هو القصد، و هو بمنزلة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يَعَرَ يَيْعَِرُ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يصيح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السنن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الحيل الشرعية، محمّد عبد الوهاب البحيري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ابن ماجة، كتاب الصدقات، 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البيهقي </w:t>
      </w:r>
      <w:r>
        <w:rPr>
          <w:rFonts w:eastAsia="Amiri" w:cs="Amiri" w:ascii="Amiri" w:hAnsi="Amiri"/>
          <w:color w:val="111111"/>
          <w:sz w:val="28"/>
          <w:szCs w:val="28"/>
          <w:lang w:bidi="ar-SA"/>
        </w:rPr>
        <w:t>349:5</w:t>
      </w:r>
      <w:r>
        <w:rPr>
          <w:rFonts w:eastAsia="Amiri" w:cs="Amiri" w:ascii="Amiri" w:hAnsi="Amiri"/>
          <w:color w:val="111111"/>
          <w:sz w:val="28"/>
          <w:szCs w:val="28"/>
          <w:rtl w:val="true"/>
          <w:lang w:bidi="ar-SA"/>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352:18</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الدين و القرض،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العقد حلالا فالعقد حلال، و إن كان حراماً فالعقد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فالهدية أو العارية أو المحاباة في البيع و نحوها لاتقع من المستقرض إلاّ من جهة القرض، فكأنها اشترطت في القرض و إن لم تذكر في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فيترتب عليه ما يترتّب على الاشتراط من أحكام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عليه أنّه لو انفك أحدهما عن الآخر لما أقرض المقرض و لاأهدى المقترض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القرض إن كان مشروطاً بالزيادة ولو بالتباني لكان مصداقاً للربا، و هو خارج عن المقام الذي هو التوسل بالحيلة إلى الحلال، و أمّا لو لم يكن القرض مشروطاً بذلك ولكن يعلم أنّ المقترض يعطي زيادة فلا يكون ذلك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العلم بذلك يكون من الدواعي لاالاشتراط،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مقتضى الجمع بين هذه الروايات و بين الروايات الاُخرى التي تدل على الجواز و التي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 جميل بن دراج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أبو جعفر عليه السلام عن الرجل يكون له على الرجل الدراهم و المال، فيدعوه إلى طعامه أو يهدي له الهدية‌؟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الرجل يستقرض من الرجل قرضاً و يعطيه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خادماً و إمّا آنية و إمّا ثياباً، فيحتاج إلى شيء من منفعته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أمتعته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فيستأذن فيه فيأذن 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طابت نفسه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عندنا يروون أنّ كل قرض يجرّ منفعة فهو فاسد؟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أوَليس خير القرض ما جرّ منفعة‌؟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يشهد للجمع المذكور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الحيل الشرعية، محمّد عبد الوهاب البحيري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359:18</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الدين، 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بن قيس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أقرض رجلا ورقاً فلا يشترط إلاّ مثلها، فإن جوزي أجود منها فليقبل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لايأخذ أحد منكم ركوب دابة أو عارية متاع يشترط من أجل قرض ورقه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يعقوب بن شعيب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يسلم في بيع أو تمر عشرين ديناراً، و يقرض صاحب السلم عشرة دنانير أو عشرين ديناراً؟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قرضاً يجرّ شيئاً فلا يصلح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يأتي حريفه و خليطه فيستقرض منه الدنانير فيقرضه، و لولاأن يخالطه و يحارفه و يصيب عليه لم يقرضه‌؟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معروفاً بينهما فلا بأس، و إن كان إنّما يقرضه من أجل أنّه يصيب عليه فلا يصلح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 الكافي بإسناده عن صفوان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إبراهيم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يكون له عند الرجل المال قرضاً كراهية فيطول مكثه عند الرجل لايدخل على صاحبه منه منفعة، فينيله الرجل الشيء بعد الشيء كراهية أن يأخذ ماله حيث لايصيب منه منفعة، أيحلّ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لابأس إذا لم يكن يشترط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روي عن النبي صلى الله عليه وآله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لاتركبوا ما ارتكبت اليهود فتستحلّوا محارم الله بأدنى الحيل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تدل على أنّ التوسّل بالحيلة لاستحلال الحرام من جملة ما ارتكبه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محرماً و يلزم الاجتناب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ابن ماجة، كتاب الزهد، باب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ارتكبه اليهود كما مرّ مصداق للحرام، و حاله حال حبس الحيتان يوم السبت في الجداول أو إذابة الشحوم، فالحيل التي ارتكبها اليهود تكون محرمة لصدق موضوعات الحرام عليها، و هو أجنبي عن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يبيع لشخص شيئاً بأزيد من قيمته ثمّ يقرضه شيئاً لم يأخذ في قبال القرض شيئاً زائداً، بل القرض خال عن الزيادة و إنّما الزيادة في البيع، و لذلك لم يصدق على هذه المعاملة الربا، بل هي فرار من الربا إلى البيع مع زيادة القيمة، فلا تغفل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الاستدلالات الضعيفة، و قد أطال البحيري في الكتاب المذكور، إلاّ أنّه لم يأتِ بما يسمن و يغني من جوع،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الأضعف مما ذكر ما ذهب إليه بعض المؤلفين حيث جعل الحيلة من التقلّب و فسّر التقلّب بالخيانة و التجاوز و عدم العمل بالقانون،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الوسيلة التي استُخدمت للتقلب صحيحة ذاتاً، إلاّ أنّ الداعي في استخدامها هو عدم العمل بالقانون و لابالتعهدات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حكم ببطلان التقلب من جهة خلوّه عن قصد الإنشاء و كونه مجرد صورة، و استشهد أيضاً للبطلان بالأدلّة النقلية، كالحكم بإرث الزوجة إلى سنة فيما إذا طلّقها زوجها في مرض الموت خلافاً لما يريده الزوج من محرومية زوجته من الإرث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هذه الموارد تصلح للدلالة على أنّ الحيلة و التقلب لم يكونا مورد قبول المقنن و تصويبه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أن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تكفي للحكم بالبطلان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حاكمة، كما يشهد لها الحكم ببطلان الوصية بالضرار و الإقرار بالدين ضراراً، و غير ذلك من الموارد التي تكون ضرراً على الغير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نظريه تقلب نسبت به قانون حيل، محمود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وقال في ذيل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الشيء الفرار من الحرام إلى الحلال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لايستفاد من هذا الحديث صحة الحيل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المقصود من الفرار من الحرام إلى الحلال هو ألاّ يرتكب فعل الحرام لاأن يفعل الحرام مع الحيلة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موارد الحيلة المذكورة في باب الربا إلاّ من باب ارتكاب الحرام مع الحيلة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التقلب لايصدق على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المتعاملان في المقام يعلمان كيفية المعاملة و كيفية الاستفادة من إطلاقات المعاملات المحللة لنيل الربح و الفائدة من دون ارتكاب الحرام، بخلاف التقلب فإنّ اللازم أن يكون فيه نوع جهل كالغش، و عليه فتطبيق أحكام التقلب على الحيل الربوية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لاتشمل صورة الإقدام، و المتعاملان في المقام أقدما على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 سلّمنا صدق الضرر، و أمّا إذا قلنا بأن الحيلة التي تكون وسيلة لنيل المقصد المطلوب لايصدق عليها الضرر، فلا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حمل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الشيء الفرار من الحرام إلى الحلال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المعنى المذكور اجتهاد في مقابل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جعله في صحيحة عبد الرحمان بن الحجاج منطبقاً على اشتراء ألف درهم و دينار بألفي درهم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موارد الحيلة مقصودة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الداعي إليها، و لاتقاس بما كان خالياً عن قصد الإنشاء، كما مرّ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إرث الزوجة عند طلاق الزوج ايّاها في مرض موته و نحوه خارج عن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246:5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الحيلة مقصودة للمتعاملين، و هما مقدمان عليها، بخلاف طلاق الزوجة و محروميتها من الإرث،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الوحيد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جماعة من علماء زمانه أنهم اعتقدوا حلّية القرض بشرط المعاملة المحاباتية، ثمّ أورد عليهم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فقهاءنا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بأجمعهم صرّحوا بأن القرض بشرط النفع حرام، مطلِقين للفظ النفع غير مقيِّدِين بما إذا لم تكن المعاملة محاباتية، مثل البيع بغير ثمن المثل أو الإجارة كذلك، أو غير ذلك مثل الهبة و العارية و غيرهما، بل و خصّصوا الحلية بصورة التبرع ليس إلاّ، و اتفقت عباراتهم على هذا و لم تختلف مقالاتهم فيه أصلا و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ومجرد تسمية النفع بالهبة أو المحاباة لايخرجه عن كونه نفعاً و لايمنع عن تسميته بالنفع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لامنافاة بين الإطلاقين و التسميتين، بل النفع الحرام القطعي ربما يكون له أسام اُخر، و لم يشترط في النفع الحرام ألاّ يكون له اسم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الحيلة الشرعيّة إنّما هو متحقق بالنسبة إلى موضوعات الأحكام لانفس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على حسب ما حكم به الشارع، فأي حيلة لنا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فالنفع المحرم في القرض بحسب الشرع لو كان أعم من المعاملة المحاباتية، فأي حيلة لنا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النفع لو كان مختصاً بغيره فكيف يكون المعاملة حيلة‌؟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أمر على حدة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أفاد و أجاد، و أطال في البحث في موضوع اشتراط المعاملة المحاباتية في القرض، و محصله ما ذكر، و لم يستفد من عباراته أنّه ذهب إلى تحريم الحيل مطلقاً في جميع الموارد، و إنّما كان موضوع كلامه ما ذكر، و كلامه فيه 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النهي في القرض هو مطلق النفع، و هو صادق باشتراط المعاملات المحاباتية في ضمن القرض أيضاً، فراجع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الرسائل الفقهية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استدل له أيضاً بآية السبت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تعالى منع عن الحيلة، بل و جعل مرتكبيها قردة خاسئين، و جعل ذلك نكالا للظالمين و موعظة للمتقين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تمسّكه بالآية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أنّ الآية تدلّ على أنّ شقّ الجداول قرب البحر و حبس الحيتان فيها يوم السبت ثمّ صيدها يوم الأحد لايجدي في رفع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هذه الحيلة لاتخرجه عن حقيقة الصيد، فلا يستفاد من استدلاله بالآية الكريمة أنّه ذهب إلى حرمة الحيلة مطلقاً،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ذكر يظهر التأمل في نسبة تحريم الحيل مطلقاً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كالسيد محمّد بن محمّد صادق و هو من أحفاد السيّد محمّد مهدي الخوانساري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عديمة النظير في تحقيق أحوال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ذهب إلى حرمة الحيل، و نسبها إلى الوحيد البهبهاني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أكابر الذين حكموا بالحرمة و فساد الحيل هو المولى الأعظم اُستاذ الفضلاء في عصره أقا محمّد باقر البهبهاني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بعض عبائره في رسالته المؤلفة في تحريم القرض مع البيع المحاباتي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عرفت اختصاص كلامه بالقرض مع البيع المحاباتي، فلا وجه للنسبة المذكورة،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تحريم الحيل مطلقاً عدا موارد الضرورة هو الذي ذكرناه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مقتضى الحِكم المنصوص عليها فإنها كالعلة في التعميم،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الحمد لله أوّلا و آخراً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هفده رساله فارسي، آية الله الاُستادي مدّ ظلّه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bookmarkStart w:id="315" w:name="pg16078_173880"/>
    </w:p>
    <w:p>
      <w:pPr>
        <w:pStyle w:val="Heading4"/>
        <w:numPr>
          <w:ilvl w:val="3"/>
          <w:numId w:val="1"/>
        </w:numPr>
        <w:rPr/>
      </w:pPr>
      <w:bookmarkStart w:id="316" w:name="__RefHeading___Toc438582_1280447820"/>
      <w:bookmarkStart w:id="317" w:name="_Toc118"/>
      <w:bookmarkEnd w:id="315"/>
      <w:bookmarkEnd w:id="316"/>
      <w:r>
        <w:rPr>
          <w:rtl w:val="true"/>
        </w:rPr>
        <w:t>الجهة الرابعة عشر</w:t>
      </w:r>
      <w:r>
        <w:rPr>
          <w:rtl w:val="true"/>
        </w:rPr>
        <w:t xml:space="preserve">: </w:t>
      </w:r>
      <w:r>
        <w:rPr>
          <w:rtl w:val="true"/>
        </w:rPr>
        <w:t>في الأوراق النقدية</w:t>
      </w:r>
      <w:bookmarkEnd w:id="317"/>
    </w:p>
    <w:p>
      <w:pPr>
        <w:pStyle w:val="Heading5"/>
        <w:numPr>
          <w:ilvl w:val="4"/>
          <w:numId w:val="1"/>
        </w:numPr>
        <w:rPr/>
      </w:pPr>
      <w:bookmarkStart w:id="318" w:name="__RefHeading___Toc438584_1280447820"/>
      <w:bookmarkStart w:id="319" w:name="_Toc119"/>
      <w:bookmarkEnd w:id="318"/>
      <w:r>
        <w:rPr>
          <w:rtl w:val="true"/>
        </w:rPr>
        <w:t>اشارة</w:t>
      </w:r>
      <w:bookmarkEnd w:id="319"/>
    </w:p>
    <w:p>
      <w:pPr>
        <w:pStyle w:val="BookText"/>
        <w:rPr/>
      </w:pPr>
      <w:r>
        <w:rPr>
          <w:rFonts w:ascii="Amiri" w:hAnsi="Amiri" w:eastAsia="Amiri" w:cs="Amiri"/>
          <w:color w:val="111111"/>
          <w:sz w:val="28"/>
          <w:sz w:val="28"/>
          <w:szCs w:val="28"/>
          <w:rtl w:val="true"/>
          <w:lang w:bidi="ar-SA"/>
        </w:rPr>
        <w:t>يقع البحث في عدّة نقاط</w:t>
      </w:r>
      <w:r>
        <w:rPr>
          <w:rFonts w:eastAsia="Amiri" w:cs="Amiri" w:ascii="Amiri" w:hAnsi="Amiri"/>
          <w:color w:val="111111"/>
          <w:sz w:val="28"/>
          <w:szCs w:val="28"/>
          <w:rtl w:val="true"/>
          <w:lang w:bidi="ar-SA"/>
        </w:rPr>
        <w:t>:</w:t>
      </w:r>
    </w:p>
    <w:p>
      <w:pPr>
        <w:pStyle w:val="Heading5"/>
        <w:numPr>
          <w:ilvl w:val="4"/>
          <w:numId w:val="1"/>
        </w:numPr>
        <w:rPr/>
      </w:pPr>
      <w:bookmarkStart w:id="320" w:name="__RefHeading___Toc438586_1280447820"/>
      <w:bookmarkStart w:id="321" w:name="_Toc120"/>
      <w:bookmarkEnd w:id="320"/>
      <w:r>
        <w:rPr>
          <w:rtl w:val="true"/>
        </w:rPr>
        <w:t>النقطة الاُولى</w:t>
      </w:r>
      <w:r>
        <w:rPr>
          <w:rtl w:val="true"/>
        </w:rPr>
        <w:t xml:space="preserve">: </w:t>
      </w:r>
      <w:r>
        <w:rPr>
          <w:rtl w:val="true"/>
        </w:rPr>
        <w:t>في انّه هل تثبت في الأوراق النقدية حرمة الربا المعاوضي كما تثبت في النقدين، أعني الدرهم و الدينار أو لا؟</w:t>
      </w:r>
      <w:bookmarkEnd w:id="321"/>
    </w:p>
    <w:p>
      <w:pPr>
        <w:pStyle w:val="BookText"/>
        <w:rPr/>
      </w:pPr>
      <w:r>
        <w:rPr>
          <w:rFonts w:ascii="Amiri" w:hAnsi="Amiri" w:eastAsia="Amiri" w:cs="Amiri"/>
          <w:color w:val="111111"/>
          <w:sz w:val="28"/>
          <w:sz w:val="28"/>
          <w:szCs w:val="28"/>
          <w:rtl w:val="true"/>
          <w:lang w:bidi="ar-SA"/>
        </w:rPr>
        <w:t>و قبل الشروع في البحث لابدّ من بيان حقيقة الأوراق النقدية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الأوراق النقدية من جنس غير النقدين في زماننا هذا لأنّها بنفسها مال، و لاحكاية لها عن النقدين أصلا، و عليه فهي من المعدودات لاالموزونات، و يجري عليه أحكامها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تفصيل ذلك أن الأوراق النقدية لها أدوار أربعة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كانت حاكية بمقدارها من الأرقام المنقوشة عن النقدين و عن الذهب و الفضة اللتين تكونان مودعتين في الخزانة، كالصكوك الحاكية عن الأوراق النقدية في البنوك في زماننا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كانت حاكية بمقدارها من الأرقام المنقوشة عن النقدين في ذمة الجهة المصدّرة لتلك الأوراق لما انتهوا إليه من عدم لزوم حفظ أعيانهما بمقدار الأوراق الصادرة لعدم مطالبة المالكين جميعاً إياهما في وقت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الصورتين تكون الأوراق النقدية سندات للنقدين أو الذهب و الفضة، فيجري عليها أحكام النقدين، فلا يجوز التفاضل في معادلتهما بالمتجانسين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لأنّهما من الموزونات كما لايخفى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النقود المحكية من المسكوكات يترتب عليها أحكامها من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أفاد و أجاد آية الله السيد المحقق الهاشمي دامت بركاته في تفصيل ذلك في مقاله الأوراق النقدية المطبوع في مجلة فقه أهل البيت، العدد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الاُولى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بحوث فقهية للعلاّمة الشيخ حسين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الصرف و الربا و إن لم تكن من المسكوكات بل كانت من السبائك يترتب عليها أحكام الربا دون الصرف، و أمّا الزكاة فعلى كل تقدير لاتترتب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المناط في وجوبها في النقود هو وجودها تحت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تعهّد الجهة المصدّرة بالضمان يصير بمرور الزمان تعهداً مستقلا عن حكاية الأوراق النقدية للرصيد، فأصبحت الأوراق النقدية ذات مالية مستقلة، و تعهد الدولة بالرصيد لم يكن إلاّ حيثية تعليلية لاعتبار المالية لنفس الأوراق النقدية، فلا حكاية للأوراق حينئذ عن النقدين لافي الخارج و لافي الذمة، بل هي لها المالية بحيالها 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التعهد المذكور يصير بالمرور ملغى، و إنّما اعتبرت الأوراق بنفسها مالا إذا صدرت من دولة لها اعتبار من جهة امتلاكها ثروات و امكانات حقيقية، و هو الدور الرائج في يومنا هذا في جميع أنحاء العالم، فلا حكاية للأوراق حينئذ عن النقدين لافي الخارج و لافي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فالرصيد اللازم في جعل الاعتبار في الأوراق مستقلا هو مجموعة ما تمتلكه الدولة من القدرة الاقتصادية و الامكانات الحقيقية بحيث تتعهد الدولة اعتماداً على ممتلكاتها بدفع ما يقابلها من المال لو طولبت، و هذا التعهد يوجب مالية الأوراق النقدية</w:t>
      </w:r>
      <w:r>
        <w:rPr>
          <w:rFonts w:eastAsia="Amiri" w:cs="Amiri" w:ascii="Amiri" w:hAnsi="Amiri"/>
          <w:color w:val="111111"/>
          <w:sz w:val="28"/>
          <w:szCs w:val="28"/>
          <w:rtl w:val="true"/>
          <w:lang w:bidi="ar-SA"/>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العلاّمة الشيخ حسين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الواضح انّ الدولة تلتفت إلى أنّ ذلك الاعتبار وحده ليس بكاف لمنح هذه الأوراق السمة المالية، لذلك تأخذ على عاتقها موضوع دعم الورق بالتعهد الشخصي، و التقرير على نفسها بدفع ما يقابله من المال لو طولبت بذلك من قبل الدول الاُخرى أو الشركات الأجنبية، و حيث كان هذا المقدار أيضاً ليس بكاف لمنح الورقة السمة المالية الدولية، بل يقتصر اعتباره على الداخل، لذلك تضطرّ الدولة إلى الدخول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منطقة الاسترليني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فتجتمع عدة دول لتودع في أحد البنوك العالمية المقادير اللازمة من الذهب، و يكون هذا الايداع هو الرصيد للورق النقدي في </w:t>
      </w:r>
    </w:p>
    <w:p>
      <w:pPr>
        <w:pStyle w:val="BookText"/>
        <w:rPr/>
      </w:pPr>
      <w:r>
        <w:rPr>
          <w:rFonts w:ascii="Amiri" w:hAnsi="Amiri" w:eastAsia="Amiri" w:cs="Amiri"/>
          <w:color w:val="111111"/>
          <w:sz w:val="28"/>
          <w:sz w:val="28"/>
          <w:szCs w:val="28"/>
          <w:rtl w:val="true"/>
          <w:lang w:bidi="ar-SA"/>
        </w:rPr>
        <w:t>مجموعة تلك الدول المشتركة، و قد تنسحب تلك الدولة من منطقة الاسترليني فتسحب ما لديها من الاحتياطي و تودعه في البنك الحكومي المؤسس في المملكة و تعلن هذا المعنى إلى الجميع، و تدعم هذا الايداع من جهة اُخرى بما تمتاز به تلك الدولة من معادن و ثروات طبيعية كالنفط و الكبريت و الفحم و ما شاكل ذلك من الثروات الطبيعية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كل هذا يعزز ما ذكرناه نفس مركز الدولة بين بقية الدول، و هذه و إن لم تكن عوامل أساسية لتغطية النقد الورقي، إلاّ أنّ لها قيمتها الاعتبارية في أنظار الناس، فتعطي الورقة رصيداً سوقياً في الداخل و الخارج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اتضح أنّه في الصورتين الأخيرتين تكون الأوراق سندات للثروات و الخدمات الاقتصادية بل هي معتبرة بنفسها أموالا ممن له اعتبار المالية، فصارت كالأموال الذاتية مثل المأكولات و الملبوسات قابلة للمبادلة و المعاملة و يترتب عليها أحكام المعدودات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لكونها منها، لاالمكيلات والموزونات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يشهد على انّ الأوراق النقدية أموال مستقلة في الصورتين الأخيرتين لاسندات انّه إذا تلفت أو اُتلفت كان ذلك موجباً لتلف المال من دون اشتغال ذمة أحد بمثلها، و هكذا ان إقباضها إقباض للمال، و ليس حوالة على المال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عرفت ذلك فاعلم انّ الأوراق النقدية في زماننا هذا كانت بنفسها أموالا فلا تكون مندرجة تحت عنوان الدراهم و الدنانير فلا يجري عليها حكمها من حرمة التفاضل في المعاملة بين المتجانسين منهما، فإنّ الربا المعاملي مختص بالمكيلات و الموزونات، نعم لايجوز قرض الأوراق النقدية بأكثر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مصاديق الربا القرضي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فالربا المعاملي لاموضوع له في الأوراق النقدية بعدما عرفت من انّها بنفسها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بحوث فقهية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المنار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أموال و تكون من المعدودات فيجوز بيع الأوراق النقدية بأكثر منها نقداً و نسيئة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اشتراط بيع المعدودات بعدم التفاضل و لاكلام فيه إذا كان ذلك بين الأوراق النقدية من البلاد المختلفة كبيع الريالات بالدولارات أو غيرها من نقود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بيع الأوراق النقدية لبلد بعضها ببعض فقد اُورد عليه بأنّ بيع الأثمان أي النقود الورقية بمثلها غير مألوف عند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لوقوعها دائماً ثمناً لامثمناً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فيتخذ ذلك ذريعة للفرار من الربا فلا يقول أقرضتك الألف بالألف و عشرة 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هذا بهذا إلى كذا 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انّ بيع المعدود بتفاضل مما لااشكال فيه، و لذا نحن لانرى هذا البيع جدياً صحيحاً، بل يراه العرف مصداقاً للقرض مع التفاضل، فلا يشمله الأمر بالوفاء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كونه متعارفاً، و تسميته بالبيع أمر صوري، فلا أقل فيه من الاحتياط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أن يقال إنّا نمنع عدم قصد 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مع وجود الداعي كالفرار من الحرام إلى الحلال يكون قصد الجد موجوداً بالنسبة إلى المعاملة المذكورة، و مع صحة المعاملة لامجال لصدق القرض حتى يكون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 في الروايات جواز اشتراء ألف درهم و دينار بألفي درهم مع انّه لم يكن مألوفاً في العرف، و عليه فلا اشكال من جهة عدم تعارفه في العرف و لامن ناحية قصد الجد هذا، مضافاً إلى انّ الفرق بين أن تكون المعاملة بين الأوراق الداخلية و بين أن تكون بينها و بين الخارجية لاوجه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الزيادة إذا كانت أزيد من المتعارف لم تكن مألوفة و مع عدم المألوفية يجي الاشكال في الصورتين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الاشكال واحد فيهما، نعم تشكل المعاملة المذكورة سواء كانت في</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النقود الورقية لآية الله مكارم الشيرازي مدّ ظله المطبوع في مجلة فقه أهل البيت، العدد الخامس والسادس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الأوراق الداخلية أو الداخلية مع الخارجية فيما إذا كانت وسيلة و حيلة للوصول إلى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انّ الحيل محل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لابأس بها فيما إذا كانت ضرورة، كما دلّت عليه صحيحة عبد الرحمن بن الحجاج،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الصرف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الرفقة ربما عجلت فخرجت فلم نقدر على الدمشقية والبصرية و إنّما يجوز بسابور الدمشقية و البصرية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الرفقة‌؟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القوم يترافقون و يجتمعون للخروج، فاذا عجلوا فربما لم نقدر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يقدروا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الدمشقية والبصرية فبعثنا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بالغلة فصرفوا ألفاً و خمسين درهماً منها بالألف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الدمشقية،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لاخير في هذا، أفلا تجعلون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ذهباً لمكان زيادتها،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أشتري ألف درهم و ديناراً بألفي درهم،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بذلك، إنّ أبي عليه السلام كان أجرأ على أهل المدينة منّي، و كان يقول هذا،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هذا الفرار، لو جاء رجل بدينار لم يعط ألف درهم، ولو جاء بألف درهم لم يعط ألف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الشيء الفرار من الحرام إلى الحلال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 مانع من التوسل بالحيلة المذكورة عند الضرورة ولو من طرف واحد كما في مورد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الرواية و إن وردت في الموزونات، ولكن تدل على جواز التوسل بالحيلة في المعدودات بالأولوية عند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الضرورة انّه يحتاج أحد إلى الاقتراض و لم يعطه المقرض إلاّ بمعادلة الأوراق النقدية بأكثر منها نسيئة، أو يحتاج إلى اجارة منزل و لم يؤجره المالك إلاّ بذلك، أو يحتاج إلى العملات الصغيرة و لم يعطها صاحبها إلاّ بأقل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فبيع العملة الورقية بالعملة الورقية في هذه الموارد و غيرها من موارد الصرف مما لم يكن وسيلة و حيلة للربا لااشكال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466:12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الصرف،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322" w:name="pg16078_173885"/>
    </w:p>
    <w:p>
      <w:pPr>
        <w:pStyle w:val="BookText"/>
        <w:rPr/>
      </w:pPr>
      <w:bookmarkEnd w:id="322"/>
      <w:r>
        <w:rPr>
          <w:rFonts w:ascii="Amiri" w:hAnsi="Amiri" w:eastAsia="Amiri" w:cs="Amiri"/>
          <w:color w:val="111111"/>
          <w:sz w:val="28"/>
          <w:sz w:val="28"/>
          <w:szCs w:val="28"/>
          <w:rtl w:val="true"/>
          <w:lang w:bidi="ar-SA"/>
        </w:rPr>
        <w:t xml:space="preserve">و مما ذكر ينقدح ما في اطلاق كلام السيد المحقق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في الملحقات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الاسكناس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العملة الورقية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معدود من جنس غير النقدين، له قيمة معينة، و لايجري عليه حكمهما، فيجوز بيع بعضه ببعض أو بالنقدين تفاضلا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الاشكال فيما إذا كانت المعاملة المذكورة حيلة للمرابين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لامانع منها إذا لم تكن كذلك كموارد اقتضاء الضرورة، أو الموارد التي يكون المقصود منها هو التجارة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البرات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سنداً للنقدين فيجري عليها ما يجري على النقدين من حرمة التفاضل و ان لم يكن كذلك فحكم العملة الورقية يجري عليها كما عرفت</w:t>
      </w:r>
      <w:r>
        <w:rPr>
          <w:rFonts w:eastAsia="Amiri" w:cs="Amiri" w:ascii="Amiri" w:hAnsi="Amiri"/>
          <w:color w:val="111111"/>
          <w:sz w:val="28"/>
          <w:szCs w:val="28"/>
          <w:rtl w:val="true"/>
          <w:lang w:bidi="ar-SA"/>
        </w:rPr>
        <w:t>.</w:t>
      </w:r>
    </w:p>
    <w:p>
      <w:pPr>
        <w:pStyle w:val="Heading5"/>
        <w:numPr>
          <w:ilvl w:val="4"/>
          <w:numId w:val="1"/>
        </w:numPr>
        <w:rPr/>
      </w:pPr>
      <w:bookmarkStart w:id="323" w:name="__RefHeading___Toc438588_1280447820"/>
      <w:bookmarkStart w:id="324" w:name="_Toc121"/>
      <w:bookmarkEnd w:id="323"/>
      <w:r>
        <w:rPr>
          <w:rtl w:val="true"/>
        </w:rPr>
        <w:t>النقطة الثانية</w:t>
      </w:r>
      <w:r>
        <w:rPr>
          <w:rtl w:val="true"/>
        </w:rPr>
        <w:t xml:space="preserve">: </w:t>
      </w:r>
      <w:r>
        <w:rPr>
          <w:rtl w:val="true"/>
        </w:rPr>
        <w:t>في حكم النقود المسكوكة من الفلزات</w:t>
      </w:r>
      <w:bookmarkEnd w:id="324"/>
    </w:p>
    <w:p>
      <w:pPr>
        <w:pStyle w:val="BookText"/>
        <w:rPr/>
      </w:pPr>
      <w:r>
        <w:rPr>
          <w:rFonts w:ascii="Amiri" w:hAnsi="Amiri" w:eastAsia="Amiri" w:cs="Amiri"/>
          <w:color w:val="111111"/>
          <w:sz w:val="28"/>
          <w:sz w:val="28"/>
          <w:szCs w:val="28"/>
          <w:rtl w:val="true"/>
          <w:lang w:bidi="ar-SA"/>
        </w:rPr>
        <w:t>فإن كان للفلزات مالية قابلة للمقابلة فهي تكون من الموزونات و يترتب عليها حكمها، و إن لم يكن لها مالية فهي بحكم العملة الورقية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لايبعد أن تكون الفلزات في زماننا هذا لامالية لها، و لعل ما ذهب إليه السيد المحقق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ما سبق من الزمان حيث كان فلز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من الفضة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الملحقات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نحوها من النقود فهي من الموزون و ان تداول بيعها عدداً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من حيث كون العدد أمارة على الوزن المعين، و كذا إذا كانت ناقصة لاتؤخذ فلا يجوز بيع بعضها ببعض متفاضلا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في مثل المجيدي من الخليط يقابل القدر الزائد في الطرف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مستهلك أو ليس بمقدار له مالية قابلة للمقابلة، لكن إذا كان كثيراً كمئة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ملحقات العروة الوثقى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يكون الخليط في المجموع قابلا للمقابلة فيلزم أن يجوز بيع مئة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بأزيد منها أو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الأحمر أيضاً من الموزون، فلا يجوز التفاضل في بيع بعضها ببعض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ولايخفى انّ السكة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لامالية لنفس السكة بل هي طريق إلى تحديد مادتها من جهة المقدار و كيفيتها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لاإشكال في هذه الصورة انها من الموزونات و يترتب عليها أحكامها، و من جملتها عدم جواز التفاضل بينها، و تداول بيعها عدداً من جهة كونها امارة على المادة و الكيفية الخاصة و كمية خليطها هو الذي ذكره السيد في الملحقات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ان لامالية لمادتها و إنّما المالية لنفس السكة، فلا اشكال في كونها من المعدودات كالعملة الورقية و يترتب عليها أحكامها على تفصيل 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لكل واحد مالية و الفرق بينهما ان مالية فلزها ذاتية و مالية السكة اعتبارية، و هذه الصورة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كل واحد عومل مستقلا مع قطع النظر عن الآخر، ففي هذه الصورة يترتب على كل واحد حكمه، فإنّ الفضة من الموزونات يترتب عليها حكمها، و السكة باعتبار ماليتها من المعدودات فيترتب عليها حكمها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المقصود بالمعاملة نفس السكة و لانظر إلى مادتها، و إنّما انتقل المادة تبعاً لمعاملة السكة، و الانتقال التبعي ليس بمعاوضة بل هو انتقال بتبع المعاوضة كانتقال</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bookmarkStart w:id="325" w:name="pg16078_173887"/>
    </w:p>
    <w:p>
      <w:pPr>
        <w:pStyle w:val="BookText"/>
        <w:rPr/>
      </w:pPr>
      <w:bookmarkEnd w:id="325"/>
      <w:r>
        <w:rPr>
          <w:rFonts w:ascii="Amiri" w:hAnsi="Amiri" w:eastAsia="Amiri" w:cs="Amiri"/>
          <w:color w:val="111111"/>
          <w:sz w:val="28"/>
          <w:sz w:val="28"/>
          <w:szCs w:val="28"/>
          <w:rtl w:val="true"/>
          <w:lang w:bidi="ar-SA"/>
        </w:rPr>
        <w:t>مفتاح الدار بتبع انتقال الدار، ففي هذه الصورة وقعت المعاوضة بين السكة و السكة لابين الفلز و الفلز، فلا يترتب على هذه المعاملة إلاّ أحكام المعدودات فإنّ السكة من المعدودات، و لاضير في زيادة الفلز في طرف بالنسبة إلى طرف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لاتقع المعاملة بينهما، و الممنوع من التفاضل هو التفاضل في المعاملات، و المقام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المقصود بالمعاملة هو فلزها و مالية السكة مستقلة تبعاً لمعاملة فلزها، ففي هذه الصورة كان الأمر بعكس ما مرّ في الصورة السابقة، فيترتب عليها أحكام الموزونات كما لايخفى</w:t>
      </w:r>
      <w:r>
        <w:rPr>
          <w:rFonts w:eastAsia="Amiri" w:cs="Amiri" w:ascii="Amiri" w:hAnsi="Amiri"/>
          <w:color w:val="111111"/>
          <w:sz w:val="28"/>
          <w:szCs w:val="28"/>
          <w:rtl w:val="true"/>
          <w:lang w:bidi="ar-SA"/>
        </w:rPr>
        <w:t>.</w:t>
      </w:r>
    </w:p>
    <w:p>
      <w:pPr>
        <w:pStyle w:val="Heading5"/>
        <w:numPr>
          <w:ilvl w:val="4"/>
          <w:numId w:val="1"/>
        </w:numPr>
        <w:rPr/>
      </w:pPr>
      <w:bookmarkStart w:id="326" w:name="__RefHeading___Toc438590_1280447820"/>
      <w:bookmarkStart w:id="327" w:name="_Toc122"/>
      <w:bookmarkEnd w:id="326"/>
      <w:r>
        <w:rPr>
          <w:rtl w:val="true"/>
        </w:rPr>
        <w:t>النقطة الثالثة</w:t>
      </w:r>
      <w:r>
        <w:rPr>
          <w:rtl w:val="true"/>
        </w:rPr>
        <w:t xml:space="preserve">: </w:t>
      </w:r>
      <w:r>
        <w:rPr>
          <w:rtl w:val="true"/>
        </w:rPr>
        <w:t>انّ الأوراق النقدية من المثليات</w:t>
      </w:r>
      <w:bookmarkEnd w:id="327"/>
    </w:p>
    <w:p>
      <w:pPr>
        <w:pStyle w:val="BookText"/>
        <w:rPr/>
      </w:pPr>
      <w:r>
        <w:rPr>
          <w:rFonts w:ascii="Amiri" w:hAnsi="Amiri" w:eastAsia="Amiri" w:cs="Amiri"/>
          <w:color w:val="111111"/>
          <w:sz w:val="28"/>
          <w:sz w:val="28"/>
          <w:szCs w:val="28"/>
          <w:rtl w:val="true"/>
          <w:lang w:bidi="ar-SA"/>
        </w:rPr>
        <w:t>و المثلي لايضمن إلاّ بالمثلي، و مقتضى ذلك أن يشتغل الذمة عند قرض ألف تومان بمثله و هو ألف تومان ولو لم يبق على قدرته الشرائية حال الأداء من جهة انخفاض قدرة 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حقيقة القرض هو تمليك شيء بالضمان الواقعي لاالجعلي و الضمان الواقعي في المثلي بالمثلي و في القيمي بالقيمي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اشتغال الذمة بقدرة الشراء في القرض، لاتساعدها حقيقة القرض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له عدم ملاحظة مقدار القدرة المذكورة حال الاقتراض و حال الأداء، هذا مضافاً إلى انّه لو كان اللازم هو ملاحظة القدرة المذكورة لزم حال الأداء لو صارت القدرة أزيد مما سبق ان يجوز أن يعطي المقترض أقل مما أخذه، و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ويتفرع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المقرض لايستحق بالاقراض إلاّ مثل ما أقرضه ولو صارت قدرته الشرائية حال أداء القرض منخفضة كسائر المثليات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أقرض مثلياً كالظروف لايستحق إلاّ مثله ولو كانت قيمة الظروف حال الأداء منخفضة</w:t>
      </w:r>
      <w:r>
        <w:rPr>
          <w:rFonts w:eastAsia="Amiri" w:cs="Amiri" w:ascii="Amiri" w:hAnsi="Amiri"/>
          <w:color w:val="111111"/>
          <w:sz w:val="28"/>
          <w:szCs w:val="28"/>
          <w:rtl w:val="true"/>
          <w:lang w:bidi="ar-SA"/>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لاتلاحظ قدرة الشراء في ضمان المثليات، و عليه فاعتبار القدرة </w:t>
      </w:r>
    </w:p>
    <w:p>
      <w:pPr>
        <w:pStyle w:val="BookText"/>
        <w:rPr/>
      </w:pPr>
      <w:r>
        <w:rPr>
          <w:rFonts w:ascii="Amiri" w:hAnsi="Amiri" w:eastAsia="Amiri" w:cs="Amiri"/>
          <w:color w:val="111111"/>
          <w:sz w:val="28"/>
          <w:sz w:val="28"/>
          <w:szCs w:val="28"/>
          <w:rtl w:val="true"/>
          <w:lang w:bidi="ar-SA"/>
        </w:rPr>
        <w:t>الشرائية زائدة على المثلي في حال القرض يوجب الزيادة في القرض، و هو الربا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العقلاء لايلاحظون القيمة السوقية و القدرة الشرائية من أوصاف المثل إذا لم يكن الاختلاف فاحشاً، و أمّا إذا كان الاختلاف و التفاوت فاحشاً فالقدرة الشرائية ملحوظة من صفات المثل و تكون مضمونة، و حالها حال أصل مالية المثل، فكما أنّ العقلاء لايكتفون بدفع المثل مع سقوط المالية رأساً، فكذلك لايكتفون بدفع المثل مع سقوط القدرة الشرائية المذكورة فيما إذا كانت ملحوظة في الأوراق النقدية كموارد الاختلاف الفاحش، و ليس كل زيادة عينية أو اسمية ربا في القرض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الربا هي الزيادة على رأس المال، أي زيادة مال على أصل المال المسلف، و هذا لايصدق في المقام، فلا يشمله اطلاق آية الربا أو اطلاق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الزيادة إن كانت من جهة المالية و القيمة التبادلية فالمفروض مساواتها مع الأصل نتيجة التضخم، و إن كانت من جهة الزيادة الاسمية و انّ عشرين توماناً أزيد من عشرة فالاسم أو الاعتبار بما هو اسم أو اعتبار ليس مالا، و إنّما ماليته بلحاظ قدرته التبادلية و الشرائية و هي معادلة للأصل، و الزيادة المحرمة ليست مطلق الزيادة، بل الزيادة في المالية و بلحاظ رأس المال، و هذا يصدق في الأجناس الحقيقية بمجرد زيادة كمّيتها عرفاً ولو نقصت قيمتها أو يصدق مع التساوي و اشتراط شرط زائد له مالية و نفع، بخلاف ما إذا لم تكن الزيادة إلاّ عنواناً و اسماً من دون أن يكون جنساً حقيقياً زائداً كما في النقود الاعتبارية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الزيادة لاتصدق في رأس المال و لاالنفع، و مع عدم صدقها لاتشملها أدلّة الربا، و لادليل كل شرط جرّ نفعاً فهو 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ما في كلمات بعض الأعلام من أنّ مع الاختلاف الفاحش أداء المأخوذ من دون ملاحظة الاختلاف المذكور لايعدّ أداء الدين</w:t>
      </w:r>
      <w:r>
        <w:rPr>
          <w:rFonts w:eastAsia="Amiri" w:cs="Amiri" w:ascii="Amiri" w:hAnsi="Amiri"/>
          <w:color w:val="111111"/>
          <w:sz w:val="28"/>
          <w:szCs w:val="28"/>
          <w:rtl w:val="true"/>
          <w:lang w:bidi="ar-SA"/>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لايقاس الاختلاف الفاحش بصورة سقوط المالية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الانخفاض لايوجب سلب المالية رأساً حتى تصل نوبة الضمان إلى ضمان المالية، فما دام أمكن </w:t>
      </w:r>
    </w:p>
    <w:p>
      <w:pPr>
        <w:pStyle w:val="BookText"/>
        <w:rPr/>
      </w:pPr>
      <w:r>
        <w:rPr>
          <w:rFonts w:ascii="Amiri" w:hAnsi="Amiri" w:eastAsia="Amiri" w:cs="Amiri"/>
          <w:color w:val="111111"/>
          <w:sz w:val="28"/>
          <w:sz w:val="28"/>
          <w:szCs w:val="28"/>
          <w:rtl w:val="true"/>
          <w:lang w:bidi="ar-SA"/>
        </w:rPr>
        <w:t>ضمان النوع لم تصل نوبة ضمان الجنس إلى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مراتب ضمان الأعيان مرتبة لاينتقل من مرتبة إلى لاحقتها إلاّ بعد تعذّر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المراتب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ضمان الخصوصية الشخصية، و لامجال لضمان النوع أو الجنس ما دام أمكن ضمان شخص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ضمان النوع و هو المثل، و لامجال له إلاّ إذا فقدت العين، و مع وجود العين لامجال لضمان المثل، كما لامجال لضمان الجنس مع امكان ضمان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ضمان الجنس و هو المالية، و لامجال له إلاّ بعد تعذّر ضمان الشخص و النوع، و عليه فلا مجال للحكم بضمان المالية بعد إمكان ضمان الشخص أو المثل و إن كان الاختلاف فاحشاً كما في سائر المثليات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الاختلاف بحيث يحكم العرف بسقوط المالية رأساً فلا مانع من ضمان المالية إلحاقاً بالأموال الذاتية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الضمان في القرض هو المال عند امكان أداء العين أو المثل لاالمالية، و دعوى ضمان المالية مع امكان أداء العين أو المثل خُلف في كون المضمون ابتداء هو المال، على ما عرفت من حقيقة القرض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ما عرفت من أنّ موضوع الضمان في القرض هو نفس المال لاالمالية، فرأس المال هو نفس المال لاالمالية و القدرة الشرائية، و عليه فكل زيادة على نفس المال تعدّ زيادة ربوية، و مع صدق الزيادة يشملها أدلّة حرمة الربا، و لافرق في ذلك بين المال الذاتي و المال الجعلي، فكما أنّ الزيادة الكمية في الأموال الحقيقية و الذاتية توجب صدق الربا فكذلك في الأموال الجعلية حرفاً بحرف</w:t>
      </w:r>
      <w:r>
        <w:rPr>
          <w:rFonts w:eastAsia="Amiri" w:cs="Amiri" w:ascii="Amiri" w:hAnsi="Amiri"/>
          <w:color w:val="111111"/>
          <w:sz w:val="28"/>
          <w:szCs w:val="28"/>
          <w:rtl w:val="true"/>
          <w:lang w:bidi="ar-SA"/>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دعوى عدم صدق الزيادة في رأس المال باضافة مبلغ الانخفاض، مندفعة بأنّ ذلك </w:t>
      </w:r>
    </w:p>
    <w:p>
      <w:pPr>
        <w:pStyle w:val="BookText"/>
        <w:rPr/>
      </w:pPr>
      <w:r>
        <w:rPr>
          <w:rFonts w:ascii="Amiri" w:hAnsi="Amiri" w:eastAsia="Amiri" w:cs="Amiri"/>
          <w:color w:val="111111"/>
          <w:sz w:val="28"/>
          <w:sz w:val="28"/>
          <w:szCs w:val="28"/>
          <w:rtl w:val="true"/>
          <w:lang w:bidi="ar-SA"/>
        </w:rPr>
        <w:t>محل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المراد من رأس المال هو نفس المال، لاالمالية حتى يلاحظ الزيادة باعتبارها و يقال انّ الزيادة لاتصدق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القيمة و المالية السوقية من الحيثيات التعليلية لصيرورة الشيء مالا، و المضمون هو المال لاالقيمة و المالية التبادلية السوقية، و إلاّ لزم الخلف في كون المضمون هو المال، فاذا كان المضمون نفس المال لاالمالية، فكلّ إضافة و زيادة عليه يوجب صدق الربا عليه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 يظهر أنّ مع وضوح أنّ المضمون هو نفس المال لاالمالية فأداؤه يكون أداء الدين، و لامجال للترديد فيه كما عن بعض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لاوجه لدعوى الظلم بعين الملاك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النقود الاعتبارية حيث لاتكون لها منفعة ذاتية استهلاكية أصلا و إنّما منفعتها في جعلها للتبادل، فتكون هذه الخصوصية أعني قيمتها التبادلية وقوتها الشرائية ملحوظة عرفاً كوصف حقيقي للنقود، فتكون مضمونة كضمان سائر صفات المثل، ولكن بالمقدار المرتبط بنفس النقد لابقيمة السلع الاُخرى من سائر النواحي، أي من ناحية مقدار العرض و الطلب عليها في نفسها من غير ناحية ارتباطها بقيمة النقد، فاذا كان هبوط قيمة النقد من جهة غلاء الأجناس الاُخرى أو أكثرها لندرتها أو غير ذلك من أسباب ارتفاع قيمة السلع فهذا لايكون مضموناً لصاحب النقد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هذه المالية الزائدة لم تكن مربوطة بالمالية التي كان يمثلها النقد المضمون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هبوط قيمة النقد من ناحية تغيير سعر النقد نفسه لضعف الجهة المصدّرة له اقتصادياً كان مضموناً</w:t>
      </w:r>
      <w:r>
        <w:rPr>
          <w:rFonts w:eastAsia="Amiri" w:cs="Amiri" w:ascii="Amiri" w:hAnsi="Amiri"/>
          <w:color w:val="111111"/>
          <w:sz w:val="28"/>
          <w:szCs w:val="28"/>
          <w:rtl w:val="true"/>
          <w:lang w:bidi="ar-SA"/>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هناك فرق بين النقد الحقيقي كالدراهم و الدنانير و بين النقد الاعتباري كالريالات و الدولارات، و هو إنّ النقد الاعتباري إنّما يضرب ليكون تعبيراً عن المالية و القوة الشرائية المحضة التي يعتبرها القانون، فتكون تلك القدرة ملحوظة فيه بنحو المعنى </w:t>
      </w:r>
    </w:p>
    <w:p>
      <w:pPr>
        <w:pStyle w:val="BookText"/>
        <w:rPr/>
      </w:pPr>
      <w:r>
        <w:rPr>
          <w:rFonts w:ascii="Amiri" w:hAnsi="Amiri" w:eastAsia="Amiri" w:cs="Amiri"/>
          <w:color w:val="111111"/>
          <w:sz w:val="28"/>
          <w:sz w:val="28"/>
          <w:szCs w:val="28"/>
          <w:rtl w:val="true"/>
          <w:lang w:bidi="ar-SA"/>
        </w:rPr>
        <w:t>الاسمي، بخلاف النقد الحقيقي فإنّ قوته الشرائية يمكن أن تكون ملحوظة بنحو المعنى الحرفي و بما هي من آثار خصوصية الجنسية الحقيقية، و عليه فالقدرة المذكورة ملحوظة في النقد الاعتباري دون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اجيب عن ذلك بأنا نمنع كون القوة الشرائية من صفات المثل و مضمونة بضمان المثل، إذ لو كانت كذلك لزم أن يكون التسبب إلى زوالها عن العين المملوكة موجباً لضمان قيمتها كسائر موارد التسبب إلى فساد أموال الناس أو تغيير صفة من صفاتها الحقيقية المرغوب فيها، مع انّه لامجال للالتزام بالضمان في مثل التسبب المذكور، و لعلّ وجهه انّ القوى الشرائية ولو كانت حيثية تقييدية عرفاً أي قوام النقد و حقيقته بذلك حيث لامنفعة ذاتية له، إلاّ أن مجرد ذلك لايكفي لضمان التضخم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هذه 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القيمة السوقية للنقد من الصفات الاضافية النسبية التي لها طرف آخر و هو السوق، و الصفات النسبية إن كان تغيرها و زوالها بتغير صفة أو منشأ لها قائم بنفس المال كما إذا قلّت رغبة الناس فيه لزوال طعمه أو لونه أو تأثيره فمثل ذلك يكون مضموناً و من صفات المثل، لأنّ تلك الحيثية تكون متعلّقة لحق المالك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 تغيرها لتغير طرف الاضافة الذي هو أجنبي عن المال و خارج عنه فلا معنى لأن يكون مضموناً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الطرف لم يكن مملوكاً لمالك المال أو متعلّقاً لحقه، كما إذا تصرف المتصرف في الجو فأصبح بارداً فلم يرغب الناس في شراء الثلج فإنّه لايكون ضامناً لمالية مالهم</w:t>
      </w:r>
      <w:r>
        <w:rPr>
          <w:rFonts w:eastAsia="Amiri" w:cs="Amiri" w:ascii="Amiri" w:hAnsi="Amiri"/>
          <w:color w:val="111111"/>
          <w:sz w:val="28"/>
          <w:szCs w:val="28"/>
          <w:rtl w:val="true"/>
          <w:lang w:bidi="ar-SA"/>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الحال في القيمة السوقية للنقد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نقصانها يعني انّ السوق و الناس قلّت رغبتهم فيه ولو لضعف الجهة المصدرة له، إلاّ انّ المفروض انّ تلك الجهة لاتزال متعهدة و معتبرة للنقد كالسابق و إنّما قلّت رغبة الناس في اعتبارها كما تقلّ في السلع الحقيقية، فهذا تغيير في جهة أجنبية عن حق المالك للمال، فلا وجه لأن يكون من صفات المثل و يكون مضموناً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أورد على هذا الجواب بأنّ المعيار في الضمان هو صدق التصرف في مال مالك النقد الاعتباري، فاذا أتلف النقد الذي له مالية و قيمة سوقية معيّنة أو أخذه من مالكه على وجه الضمان فحينئذ يعد ذلك اتلافاً أو أخذاً لقوته الشرائية من مالكه، و هو كاف في الحكم بضمانه بماله من القيمة و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بخلاف ما إذا أثّر على السوق فغيّر من رغبة الناس و تنافسهم على النقد أو أثّر على الجهة المصدرة له فحاربها اقتصادياً مثلا فأثّر ذلك في قوّة النقد عالمياً، فإنّ هذا لايوجب الضمان، و علّته هو عدم عدّ ذلك تصرفاً في مال مالكي النقود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لايحكم بضمان نقصان القيمة السوقية في الأجناس الحقيقية المثلية إذا نقصت قيمتها بعد التلف أو الغصب أو الأخذ من مالكه على وجه الضمان، لأنّ مع وجود المثل لامجال لضمان المالية فكذلك في الأموال الاعتبارية في الأجناس الحقيقية المثلية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بعدم الضمان من ناحية انّ القيمة في الأجناس الحقيقية حيثية تعليلية لمالية الأجناس الحقيقية لاالتقييدية، و الضمان لايتعلق إلاّ بالمال لابالمالية و إنّما المالية في الأجناس الحقيقية حيثية تعليلية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بخلاف النقود الاعتبارية فإنّ قوتها الشرائية هي تمام حقيقتها و قوامها، فتكون المالية و القوة المذكورة حيثية تقييدية في النقود، أي انّ مالية النقود الاعتبارية تكون بقيمتها التبادلية و الشرائية لابجنسها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لاقيمة له و لاباعتباره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الاعتبار بما هو اعتبار ليس مالا، و إنّما المالية بما وراء ذلك الاعتبار من القوة الاقتصادية في الجهة المصدرة و التي تجعل الورقة النقدية فيها قوة شرائية تبادلية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يعني انّ مالية هذه الأوراق إنّما تكون بنفس قوتها التبادلية و الشرائية لابشيء آخر، فلا محالة يكون مثل النقد المأخوذ أو التالف أوّلا ما يعادله من نفس النقد في قوته الشرائية التبادلية، و بهذا يدّعى الفرق بين النقود الاعتبارية و الأموال الحقيقية</w:t>
      </w:r>
      <w:r>
        <w:rPr>
          <w:rFonts w:eastAsia="Amiri" w:cs="Amiri" w:ascii="Amiri" w:hAnsi="Amiri"/>
          <w:color w:val="111111"/>
          <w:sz w:val="28"/>
          <w:szCs w:val="28"/>
          <w:rtl w:val="true"/>
          <w:lang w:bidi="ar-SA"/>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الذي اعتبره المعتبر بجعله و اعتباره هو المال لاالمالية، فكما انّ الأشياء </w:t>
      </w:r>
    </w:p>
    <w:p>
      <w:pPr>
        <w:pStyle w:val="BookText"/>
        <w:rPr/>
      </w:pPr>
      <w:r>
        <w:rPr>
          <w:rFonts w:ascii="Amiri" w:hAnsi="Amiri" w:eastAsia="Amiri" w:cs="Amiri"/>
          <w:color w:val="111111"/>
          <w:sz w:val="28"/>
          <w:sz w:val="28"/>
          <w:szCs w:val="28"/>
          <w:rtl w:val="true"/>
          <w:lang w:bidi="ar-SA"/>
        </w:rPr>
        <w:t>أموال بالذات فكذلك صارت النقود الاعتبارية أموالا بجعل المعتبر بناءً على امكان جعل الوضعيات استقلالا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فالجاعل إنّما جعل النقد الاعتباري مالا، و لم يتعلّق جعله بالقدرة الشرائية و القيمة التبادلية، بل هما من عوارض المال التعبدي، كما تكون كذلك بالنسبة إلى الأموال الذاتية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فكما أنّ القيمة التبادلية في المثليات من الأموال الذاتية غير مضمونة فكذلك لاضمان لها في المثليات الاعتبارية، فلا موجب للفرق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إعتبار ما ليس بمال مالا من دون ملاحظة قيامه مقام شيء من الأموال الحقيقية في القدرة التبادلية يستلزم الجهالة من جهة عدم معلومية مقدار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مجرد معلومية الأرقام من دون ملاحظة قيام المال مقام شيء من الأموال الذاتية لايرفع الجهالة الموجودة بالنسبة إلى القيم التبادلية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فاللازم أن يكون المعتبر عند الاعتبار ناظراً إلى قيام كل واحد من النقود الاعتبارية مقام مقدار خاص من الأجناس الحقيقية في القيم التبادلية وقوتها الشرائية كقيام مئة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مقام أمنان معينة من الحنطة عند تبديلها بمقدار خاص من الجنس الآخر كالاُرز و نحوه، و عليه فالقدرة الشرائية ملحوظة بنحو التقييد في النقود عند اعتبارها مالا، و عليه فالقدرة الشرائية من الأوصاف المقوّمة للنقود الاعتبارية، و هذا هو الفرق بين الأموال الذاتية و النقود الاعتبارية</w:t>
      </w:r>
      <w:r>
        <w:rPr>
          <w:rFonts w:eastAsia="Amiri" w:cs="Amiri" w:ascii="Amiri" w:hAnsi="Amiri"/>
          <w:color w:val="111111"/>
          <w:sz w:val="28"/>
          <w:szCs w:val="28"/>
          <w:rtl w:val="true"/>
          <w:lang w:bidi="ar-SA"/>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اعتبار القدرة الشرائية في النقود عند اعتبارها أموالا يرجع إلى لزوم اعتبارها عند حدوث اعتبار المال للنقود، ولكن بعد صيرورتها أموالا كانت النقود الاعتبارية كالمثليات الواقعية، فكما انّ القيمة التبادلية لاتلاحظ في المثليات الواقعية فكذلك في المثليات الجعلية، فالقدرة الشرائية تكون بقاءً مترتبة على النقود الاعتبارية كما تكون كذلك بالنسبة إلى المثليات الواقعية و لاتلاحظ من ناحية أوصافها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ملاحظة القدرة الشرائية عند اعتبار النقود أموالا يمكن أن تكون بنحو الحكمة في جعلها أموالا لالإعتبارها بنحو الحيثية التقييدية في النقود، و عليه فالمجعول هو المال الاعتباري لأن يقوم مقام المال الذاتي فيما يترتب عليه من القدرة الشرائية، و من المعلوم انّ هذا لايوجب أخذ القدرة الشرائية في النقود بنحو الحيثية التقييدية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فملاحظة القدرة الشرائية حال اعتبار كون النقود أموالا ليست بمعنى أخذها من الأوصاف المقومة في النقود الاعتبارية، بل القيمة التبادلية من أحكام المال الاعتباري من دون دخالتها في قوامه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لادليل على اعتبار القدرة الشرائية في النقود الاعتبارية بنحو وصف من أوصاف المثل حتى يكون نقصانها مضموناً، فلا وجه لدعوى اشتغال الذمة بمقدار النقصان في الديون و المهور من دون اشتراط أو بناء في البين بنحو يوجب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اشترط في النكاح مراعاة معادلة النقود الاعتبارية مع النقود الحقيقية فاللازم هو حفظ المعادلة و مراعاتها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لو أقرض المقرض القدرة الشرائية و القيمة السوقية في مقابل مثلها فالظاهر انّه لم يخرج عن حقيقة القرض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تمليك لشيء بضمان عوضه، و قد صرحوا بصحة قرض القيمي بقيمته، و المثلي حينئذ ملحوظ بنحو القيمي، و لايكون الضمان جعلياً، بل يكون واقعياً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إعطاء القيمة السوقية في مقابل عوضها ضمان واقعي لاجعلي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يشمله تعريف القرض بأنّه دفع الشيء بقصد ثبوت عوضه في الذمة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لايصدق الزيادة حينئذ إذا أعطى مثلها ما لم يزد على مقدار مثلها، و إلاّ تصدق الزيادة و يكون رباً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القرض و إن كان له شبه في الضمانات إلاّ انّه من المعاوضات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كما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17:25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عرفت دفع الشيء بقصد ثبوت عوضه في الذمة، فوجب الضبط لمعرفة العوض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فحيث انّ القدرة الشرائية غير مضبوطة فلا يجوز قرضها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لادليل على اعتبار الانضباط و المعلومية حال المعاملة في جميع موارد المعاوضات حتى مثل القرض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لاختصاص ممنوعية الغرر بخصوص بعض الموارد كالبيع، و لذا حكى عن السرائر جواز قرض كل ما لايضبطه الوصف، و حكى نسبة صحة قرض القيمي بقيمته و إن لم تعرف القيمة حال القرض إلى اطلاق كلام الأصحاب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الاجماع مع المحكيات المذكورة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تعيين القدرة التبادلية بوسيلة مثل البنك المركزي و غيره أمر ممكن، و عليه فيجوز الاكتفاء بما أخبر به أهل الخبرة للتعين حال القرض، فلا وجه للمنع عن قرض القدرة الشرائية بعوضها حال القرض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هنا إشكال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انّ قرض القدرة الشرائية ليس قرض العين، و الظاهر من الكلمات في القرض هو اشتراط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المعيار هو صدق القرض عرفاً ولو كان مورده القدرة أو الحقوق،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يلحق بذلك ما إذا اشترط المقرض حين قرض الأوراق النقدية ضمان القدرة الشرائية مع ضمان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يرجع إلى اعتبار صفتهما الاعتبارية كالصفة الوجودية، فكأنّه أقرض الأوراق الموصوفة بوصف كذا في مقابل مثلها، فلا زيادة لو اقتصر على أخذ القدرة الشرائية الموجودة حال الاقراض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الأمر لو كان بناء الطرفين على ذلك، كما لعلّه كذلك في كثير من الموارد سيما في زماننا هذا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يؤول إلى الجمع بين ضمان المثلي و القيمي في شيء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ضمان أعيان الأوراق ضمان مثلي و ضمان القدرة الشرائية ضمان قيمي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المعيار هو صدق القرض، و هو محقق في المقام ولو كان ضمانه مركباً من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ضمان القدرة الشرائية مشروط في ضمن ضمان الأوراق النقدية بعنوان وصف من أوصافها، فيكون الضمان ضماناً مثلياً في الواقع، كما انّه كذلك لو كانت القدرة الشرائية من أوصاف الأوراق النقدية، و لايختص ما ذكر بما إذا اشترط المقرض شرطاً لفظياً، بل لعله كذلك فيما إذا كان بناء المقرض و المقترض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يشترطا و لم يكن بناؤهما عليه فلا ضمان إلاّ بالنسبة إلى عين الأوراق النقدية، و لاوجه لتضمين المقترض بالقدرة الشرائية كما مرّ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شرط الضمان شرط الاضافة و هو الربا، ولكنه مندفع بأن شرط الضمان شرط ضمان القدرة الشرائية من أوّل اشتغال الذمة بالمثل، لاشرط أداء الاضافة بعد تحقق الضمان بالعوض حتى يكون شرط الاضافة رباً محرماً، و الله الهادي</w:t>
      </w:r>
      <w:r>
        <w:rPr>
          <w:rFonts w:eastAsia="Amiri" w:cs="Amiri" w:ascii="Amiri" w:hAnsi="Amiri"/>
          <w:color w:val="111111"/>
          <w:sz w:val="28"/>
          <w:szCs w:val="28"/>
          <w:rtl w:val="true"/>
          <w:lang w:bidi="ar-SA"/>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الوجه في المسألة، و مع ذلك لايترك الاحتياط بحسب الموارد</w:t>
      </w:r>
      <w:r>
        <w:rPr>
          <w:rFonts w:eastAsia="Amiri" w:cs="Amiri" w:ascii="Amiri" w:hAnsi="Amiri"/>
          <w:color w:val="111111"/>
          <w:sz w:val="28"/>
          <w:szCs w:val="28"/>
          <w:rtl w:val="true"/>
          <w:lang w:bidi="ar-SA"/>
        </w:rPr>
        <w:t xml:space="preserve">. </w:t>
      </w:r>
      <w:bookmarkStart w:id="328" w:name="pg16078_173897"/>
    </w:p>
    <w:p>
      <w:pPr>
        <w:pStyle w:val="Heading2"/>
        <w:numPr>
          <w:ilvl w:val="1"/>
          <w:numId w:val="1"/>
        </w:numPr>
        <w:rPr/>
      </w:pPr>
      <w:bookmarkStart w:id="329" w:name="__RefHeading___Toc438592_1280447820"/>
      <w:bookmarkStart w:id="330" w:name="_Toc123"/>
      <w:bookmarkEnd w:id="328"/>
      <w:bookmarkEnd w:id="329"/>
      <w:r>
        <w:rPr>
          <w:rtl w:val="true"/>
        </w:rPr>
        <w:t>الفهرس</w:t>
      </w:r>
      <w:bookmarkEnd w:id="33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الثانية و العشرون في الربا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الربا المعاملي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حرمة الربا المعاملي الآيات الواردة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تدل على ان الربا اشدّ من الزنا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تدل على علل الحرمة و حكمتها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تدل على حرمة الاعداد فى الربا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تدل على انّ الربا من الكبائر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الطائفة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تدل على استحقاق من اصرّ عليه للقتل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الطائفة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تدل على ظهور الربا و شيوعه في آخر الزمان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الطائفة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تدل على حرمة الربا المعاملى بالخصوص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اضطرار الدافع أو القابض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موارد الاستثناء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كلمات الاصحاب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ادلة موارد الاستثناء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المحرّم في الربا المعاملي هو التفاضل و التزايد في أحد العوضين المتجانسين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الزيادة الحكمية موجبة للربا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اشتراط الزيادة العينية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غير الزيادة العينية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المماثلة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اشتراط الأجل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المعاملة الربويّه هل تكون فاسدة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اشتراط الزيادة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أصل القرض الربوي و بطلانه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الربا المعاملي هل يختصّ بالبيع أو يعم سائر المعاوضات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الربا في الهبة المعوّضة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الوفاء بالأكثر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الغرامة بالأكثر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الربا في القسمة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الربا في الإقالة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جريان حكم المقبوض بالعقد الفاسد بالنسبة إلى الأصل و الزيادة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كان صاحب المال في المقبوض بالعقد الفاسد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ارتكب الربا و هو كافر ثم أسلم و علم بالحرمة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اذا ارتكب شخص الربا و هو مسلم جاهل بحرمته أصلاً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الحادية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وظائف وارث المرابي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الثانية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شرائط تحقق الربا في المعاملة و حرمته شرعاً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المعتبر في حرمة الربا المعاملي هو اتحاد الجنس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أنّ الاختلاف من قبيل الاختلاف الأنواع أوالأصناف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النسية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مثلية المقدار بعد العلم باتحاد جنس العوضين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الحنطة و الشعير في حكم الجنس الواحد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وحدة الحنطة مع الشعير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ثمرة النخل نوع واحد و إن اختلف أصنافها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اللحوم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الألبان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يعمل من جنسين أو أزيد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الحادية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لااشكال في عدم جواز التفاضل بين جنس و ما يتفرع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الجمع بين عموم التعليل و صحيحة عبدالرحمن بن ابى عبدالله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الكلية المستفادة من التعليل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التفاضل مع اختلاف الجنسين 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الدالة على وحدة الشعير مع الحنطة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التساوى بين الفرع و الأصل في مثل الحنطة والسويق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ابتياع درهم بدرهم مع اشتراط صياغة خاتم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اعتبار الشرط الثاني و هو الكيل و الوزن في الربا المعاملي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اشتراط الكيل و الوزن في تحقق الربا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الطائفة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حصر الربا في المكيل و الموزون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جواز التفاضل في غير المكيل و الموزون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علي جواز التفاضل في بعض مصاديق المعدود و المذروع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المناط في المكيل و الموزون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تصوير الجمع في المكيل و الموزون وجوه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لايكون وصف المكيلية و الموزونية بنحو الموضوعيه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متعلق الحكم عنوان المكيل و الموزون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من العنوانين هو معناهما الشرعي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الجهل بعادة الشرع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المناط عند اختلاف البلدان بعادة البلد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احد العوضين مما يكال و الآخر مما يوزن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اعتبار كون الشيء من المكيل و الموزون و عدمه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الجنس مما لايكال و لايوزن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 عند عدم العادة الشرعيه هو التعارف في البلد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فرض تعارف الكيل و الوزن فيه جاز البيع بكل منهما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الحادى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جنس يباع بكل من الوزن و العدّ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الثانى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بيع المكيل وزناً و بالعكس و عدمه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بيع اللحم بالحيوان من جنسه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بيع المكيلات أو الموزونات مثلا بمثل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بيع كل رطب ينابس من جنسه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كرّ من الحنطة نصفه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نصفه الآخر رديء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لااشكال في جواز بيع دجاجة فيها بيضة بدجاجة كذلك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الثالثة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الحيل الشرعية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 الضميمة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 الضميمة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ينصرف كل جنس الى ما يخالفه أو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ان الحكم على مقتضى القواعد 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الضميمة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يبيع أحد المتابعين سلعته من صاحبه بجنس غير جنسها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بالغ و مناقشته</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اشتراط البيع الثانى فى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يهب كلّ من المتابعين جنسه للآخر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يقرض كل منهما صاحبه ثمّ يتبارئا مع عدم الشرط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يتبايعا بقصد كون المثل بالمثل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يتصالح صاحب مقدار الزيادة مع الآخر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المناقشة فى اشتراط القرض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ادّلة الصّحة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البيع المحاباتي مع الاشتراط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يبيع البائع شيئا أزيد من قيمته نسيئة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يقرضه قرضاً حسناً ثم يشترى المقترض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يبيع داره من الغير بقيمة أقلّ مع اشتراط البائع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الوجوه المانعة عن تجويز الحيل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الروايات في الربا القرضي فهي على طوائف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الرابعة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الأوراق النقدية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النقطة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انّه هل تثبت في الاوراق النقدية حرمة الربا المعاوضي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النقود المسكوكة من الفلزات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الاوراق النقدية من المثليات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image" Target="media/image2.jpeg"/><Relationship Id="rId363" Type="http://schemas.openxmlformats.org/officeDocument/2006/relationships/image" Target="media/image2.jpeg"/><Relationship Id="rId364" Type="http://schemas.openxmlformats.org/officeDocument/2006/relationships/footer" Target="footer357.xml"/><Relationship Id="rId365" Type="http://schemas.openxmlformats.org/officeDocument/2006/relationships/numbering" Target="numbering.xml"/><Relationship Id="rId366" Type="http://schemas.openxmlformats.org/officeDocument/2006/relationships/fontTable" Target="fontTable.xml"/><Relationship Id="rId367" Type="http://schemas.openxmlformats.org/officeDocument/2006/relationships/settings" Target="settings.xml"/><Relationship Id="rId36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363</Pages>
  <Words>90631</Words>
  <Characters>390680</Characters>
  <CharactersWithSpaces>478397</CharactersWithSpaces>
  <Paragraphs>3251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2026-08-25T08:39:28Z</dcterms:created>
  <dc:creator>ghaemiyeh.com</dc:creator>
  <dc:description/>
  <dc:language>en-US</dc:language>
  <cp:lastModifiedBy/>
  <dcterms:modified xsi:type="dcterms:W3CDTF">2026-08-25T12:09:38Z</dcterms:modified>
  <cp:revision>1</cp:revision>
  <dc:subject/>
  <dc:title>البحوث الهامة فی المکاسب المحرمة مرتضی انصاری جلد 4</dc:title>
</cp:coreProperties>
</file>

<file path=docProps/custom.xml><?xml version="1.0" encoding="utf-8"?>
<Properties xmlns="http://schemas.openxmlformats.org/officeDocument/2006/custom-properties" xmlns:vt="http://schemas.openxmlformats.org/officeDocument/2006/docPropsVTypes"/>
</file>