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النور المبین فی تفسیر للقرآن الکریم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98719_2142443653">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7298721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7298723_2142443653">
            <w:r>
              <w:rPr>
                <w:webHidden/>
                <w:rStyle w:val="IndexLink"/>
                <w:rtl w:val="true"/>
              </w:rPr>
              <w:t>إطلالة على سورة المائدة</w:t>
            </w:r>
            <w:r>
              <w:rPr>
                <w:rStyle w:val="IndexLink"/>
                <w:rtl w:val="true"/>
              </w:rPr>
              <w:t>:</w:t>
              <w:tab/>
            </w:r>
            <w:r>
              <w:rPr>
                <w:rStyle w:val="IndexLink"/>
              </w:rPr>
              <w:t>19</w:t>
            </w:r>
          </w:hyperlink>
        </w:p>
        <w:p>
          <w:pPr>
            <w:pStyle w:val="Contents3"/>
            <w:tabs>
              <w:tab w:val="clear" w:pos="8459"/>
              <w:tab w:val="right" w:pos="9026" w:leader="dot"/>
            </w:tabs>
            <w:rPr/>
          </w:pPr>
          <w:hyperlink w:anchor="__RefHeading___Toc17298725_2142443653">
            <w:r>
              <w:rPr>
                <w:webHidden/>
                <w:rStyle w:val="IndexLink"/>
                <w:rtl w:val="true"/>
              </w:rPr>
              <w:t>إشارة</w:t>
            </w:r>
            <w:r>
              <w:rPr>
                <w:rStyle w:val="IndexLink"/>
                <w:rtl w:val="true"/>
              </w:rPr>
              <w:t>:</w:t>
              <w:tab/>
            </w:r>
            <w:r>
              <w:rPr>
                <w:rStyle w:val="IndexLink"/>
              </w:rPr>
              <w:t>19</w:t>
            </w:r>
          </w:hyperlink>
        </w:p>
        <w:p>
          <w:pPr>
            <w:pStyle w:val="Contents3"/>
            <w:tabs>
              <w:tab w:val="clear" w:pos="8459"/>
              <w:tab w:val="right" w:pos="9026" w:leader="dot"/>
            </w:tabs>
            <w:rPr/>
          </w:pPr>
          <w:hyperlink w:anchor="__RefHeading___Toc17298727_2142443653">
            <w:r>
              <w:rPr>
                <w:webHidden/>
                <w:rStyle w:val="IndexLink"/>
                <w:rtl w:val="true"/>
              </w:rPr>
              <w:t>اسم هذه السّورة</w:t>
            </w:r>
            <w:r>
              <w:rPr>
                <w:rStyle w:val="IndexLink"/>
                <w:rtl w:val="true"/>
              </w:rPr>
              <w:t>:</w:t>
              <w:tab/>
            </w:r>
            <w:r>
              <w:rPr>
                <w:rStyle w:val="IndexLink"/>
              </w:rPr>
              <w:t>19</w:t>
            </w:r>
          </w:hyperlink>
        </w:p>
        <w:p>
          <w:pPr>
            <w:pStyle w:val="Contents3"/>
            <w:tabs>
              <w:tab w:val="clear" w:pos="8459"/>
              <w:tab w:val="right" w:pos="9026" w:leader="dot"/>
            </w:tabs>
            <w:rPr/>
          </w:pPr>
          <w:hyperlink w:anchor="__RefHeading___Toc17298729_2142443653">
            <w:r>
              <w:rPr>
                <w:webHidden/>
                <w:rStyle w:val="IndexLink"/>
                <w:rtl w:val="true"/>
              </w:rPr>
              <w:t>نزول السّورة</w:t>
            </w:r>
            <w:r>
              <w:rPr>
                <w:rStyle w:val="IndexLink"/>
                <w:rtl w:val="true"/>
              </w:rPr>
              <w:t>:</w:t>
              <w:tab/>
            </w:r>
            <w:r>
              <w:rPr>
                <w:rStyle w:val="IndexLink"/>
              </w:rPr>
              <w:t>19</w:t>
            </w:r>
          </w:hyperlink>
        </w:p>
        <w:p>
          <w:pPr>
            <w:pStyle w:val="Contents3"/>
            <w:tabs>
              <w:tab w:val="clear" w:pos="8459"/>
              <w:tab w:val="right" w:pos="9026" w:leader="dot"/>
            </w:tabs>
            <w:rPr/>
          </w:pPr>
          <w:hyperlink w:anchor="__RefHeading___Toc17298731_2142443653">
            <w:r>
              <w:rPr>
                <w:webHidden/>
                <w:rStyle w:val="IndexLink"/>
                <w:rtl w:val="true"/>
              </w:rPr>
              <w:t>عدد آياتها ومفرداتها</w:t>
            </w:r>
            <w:r>
              <w:rPr>
                <w:rStyle w:val="IndexLink"/>
                <w:rtl w:val="true"/>
              </w:rPr>
              <w:t>:</w:t>
              <w:tab/>
            </w:r>
            <w:r>
              <w:rPr>
                <w:rStyle w:val="IndexLink"/>
              </w:rPr>
              <w:t>19</w:t>
            </w:r>
          </w:hyperlink>
        </w:p>
        <w:p>
          <w:pPr>
            <w:pStyle w:val="Contents3"/>
            <w:tabs>
              <w:tab w:val="clear" w:pos="8459"/>
              <w:tab w:val="right" w:pos="9026" w:leader="dot"/>
            </w:tabs>
            <w:rPr/>
          </w:pPr>
          <w:hyperlink w:anchor="__RefHeading___Toc17298733_2142443653">
            <w:r>
              <w:rPr>
                <w:webHidden/>
                <w:rStyle w:val="IndexLink"/>
                <w:rtl w:val="true"/>
              </w:rPr>
              <w:t>ثواب تلاوة السّورة</w:t>
            </w:r>
            <w:r>
              <w:rPr>
                <w:rStyle w:val="IndexLink"/>
                <w:rtl w:val="true"/>
              </w:rPr>
              <w:t>:</w:t>
              <w:tab/>
            </w:r>
            <w:r>
              <w:rPr>
                <w:rStyle w:val="IndexLink"/>
              </w:rPr>
              <w:t>20</w:t>
            </w:r>
          </w:hyperlink>
        </w:p>
        <w:p>
          <w:pPr>
            <w:pStyle w:val="Contents2"/>
            <w:tabs>
              <w:tab w:val="clear" w:pos="8743"/>
              <w:tab w:val="right" w:pos="9026" w:leader="dot"/>
            </w:tabs>
            <w:rPr/>
          </w:pPr>
          <w:hyperlink w:anchor="__RefHeading___Toc17298735_2142443653">
            <w:r>
              <w:rPr>
                <w:webHidden/>
                <w:rStyle w:val="IndexLink"/>
                <w:rtl w:val="true"/>
              </w:rPr>
              <w:t>في رحاب مفاهيم هذه السّورة التربوية</w:t>
            </w:r>
            <w:r>
              <w:rPr>
                <w:rStyle w:val="IndexLink"/>
                <w:rtl w:val="true"/>
              </w:rPr>
              <w:t>:</w:t>
              <w:tab/>
            </w:r>
            <w:r>
              <w:rPr>
                <w:rStyle w:val="IndexLink"/>
              </w:rPr>
              <w:t>21</w:t>
            </w:r>
          </w:hyperlink>
        </w:p>
        <w:p>
          <w:pPr>
            <w:pStyle w:val="Contents2"/>
            <w:tabs>
              <w:tab w:val="clear" w:pos="8743"/>
              <w:tab w:val="right" w:pos="9026" w:leader="dot"/>
            </w:tabs>
            <w:rPr/>
          </w:pPr>
          <w:hyperlink w:anchor="__RefHeading___Toc17298737_2142443653">
            <w:r>
              <w:rPr>
                <w:webHidden/>
                <w:rStyle w:val="IndexLink"/>
                <w:rtl w:val="true"/>
              </w:rPr>
              <w:t xml:space="preserve">الآية </w:t>
            </w:r>
            <w:r>
              <w:rPr>
                <w:rStyle w:val="IndexLink"/>
              </w:rPr>
              <w:t>1</w:t>
            </w:r>
            <w:r>
              <w:rPr>
                <w:rStyle w:val="IndexLink"/>
                <w:rtl w:val="true"/>
              </w:rPr>
              <w:tab/>
            </w:r>
            <w:r>
              <w:rPr>
                <w:rStyle w:val="IndexLink"/>
              </w:rPr>
              <w:t>23</w:t>
            </w:r>
          </w:hyperlink>
        </w:p>
        <w:p>
          <w:pPr>
            <w:pStyle w:val="Contents3"/>
            <w:tabs>
              <w:tab w:val="clear" w:pos="8459"/>
              <w:tab w:val="right" w:pos="9026" w:leader="dot"/>
            </w:tabs>
            <w:rPr/>
          </w:pPr>
          <w:hyperlink w:anchor="__RefHeading___Toc17298739_2142443653">
            <w:r>
              <w:rPr>
                <w:webHidden/>
                <w:rStyle w:val="IndexLink"/>
                <w:rtl w:val="true"/>
              </w:rPr>
              <w:t>إشارة</w:t>
            </w:r>
            <w:r>
              <w:rPr>
                <w:rStyle w:val="IndexLink"/>
                <w:rtl w:val="true"/>
              </w:rPr>
              <w:t>:</w:t>
              <w:tab/>
            </w:r>
            <w:r>
              <w:rPr>
                <w:rStyle w:val="IndexLink"/>
              </w:rPr>
              <w:t>23</w:t>
            </w:r>
          </w:hyperlink>
        </w:p>
        <w:p>
          <w:pPr>
            <w:pStyle w:val="Contents3"/>
            <w:tabs>
              <w:tab w:val="clear" w:pos="8459"/>
              <w:tab w:val="right" w:pos="9026" w:leader="dot"/>
            </w:tabs>
            <w:rPr/>
          </w:pPr>
          <w:hyperlink w:anchor="__RefHeading___Toc17298741_2142443653">
            <w:r>
              <w:rPr>
                <w:webHidden/>
                <w:rStyle w:val="IndexLink"/>
                <w:rtl w:val="true"/>
              </w:rPr>
              <w:t>المقدمة الأولى</w:t>
            </w:r>
            <w:r>
              <w:rPr>
                <w:rStyle w:val="IndexLink"/>
                <w:rtl w:val="true"/>
              </w:rPr>
              <w:t>:</w:t>
              <w:tab/>
            </w:r>
            <w:r>
              <w:rPr>
                <w:rStyle w:val="IndexLink"/>
              </w:rPr>
              <w:t>23</w:t>
            </w:r>
          </w:hyperlink>
        </w:p>
        <w:p>
          <w:pPr>
            <w:pStyle w:val="Contents3"/>
            <w:tabs>
              <w:tab w:val="clear" w:pos="8459"/>
              <w:tab w:val="right" w:pos="9026" w:leader="dot"/>
            </w:tabs>
            <w:rPr/>
          </w:pPr>
          <w:hyperlink w:anchor="__RefHeading___Toc17298743_2142443653">
            <w:r>
              <w:rPr>
                <w:webHidden/>
                <w:rStyle w:val="IndexLink"/>
                <w:rtl w:val="true"/>
              </w:rPr>
              <w:t>المقدمة الثّانية</w:t>
            </w:r>
            <w:r>
              <w:rPr>
                <w:rStyle w:val="IndexLink"/>
                <w:rtl w:val="true"/>
              </w:rPr>
              <w:t>:</w:t>
              <w:tab/>
            </w:r>
            <w:r>
              <w:rPr>
                <w:rStyle w:val="IndexLink"/>
              </w:rPr>
              <w:t>23</w:t>
            </w:r>
          </w:hyperlink>
        </w:p>
        <w:p>
          <w:pPr>
            <w:pStyle w:val="Contents3"/>
            <w:tabs>
              <w:tab w:val="clear" w:pos="8459"/>
              <w:tab w:val="right" w:pos="9026" w:leader="dot"/>
            </w:tabs>
            <w:rPr/>
          </w:pPr>
          <w:hyperlink w:anchor="__RefHeading___Toc17298745_2142443653">
            <w:r>
              <w:rPr>
                <w:webHidden/>
                <w:rStyle w:val="IndexLink"/>
                <w:rtl w:val="true"/>
              </w:rPr>
              <w:t>النّقاط المستفادة من الآية</w:t>
            </w:r>
            <w:r>
              <w:rPr>
                <w:rStyle w:val="IndexLink"/>
                <w:rtl w:val="true"/>
              </w:rPr>
              <w:t xml:space="preserve">: </w:t>
            </w:r>
            <w:r>
              <w:rPr>
                <w:rStyle w:val="IndexLink"/>
                <w:rtl w:val="true"/>
              </w:rPr>
              <w:t>الايمان الوفاء بالعهد، الوفاء بالعقد، بهيمة الأنعام، غير محلى الصيد، الصيد، المُحرم، الإحرام</w:t>
            </w:r>
            <w:r>
              <w:rPr>
                <w:rStyle w:val="IndexLink"/>
                <w:rtl w:val="true"/>
              </w:rPr>
              <w:tab/>
            </w:r>
            <w:r>
              <w:rPr>
                <w:rStyle w:val="IndexLink"/>
              </w:rPr>
              <w:t>24</w:t>
            </w:r>
          </w:hyperlink>
        </w:p>
        <w:p>
          <w:pPr>
            <w:pStyle w:val="Contents2"/>
            <w:tabs>
              <w:tab w:val="clear" w:pos="8743"/>
              <w:tab w:val="right" w:pos="9026" w:leader="dot"/>
            </w:tabs>
            <w:rPr/>
          </w:pPr>
          <w:hyperlink w:anchor="__RefHeading___Toc17298747_2142443653">
            <w:r>
              <w:rPr>
                <w:webHidden/>
                <w:rStyle w:val="IndexLink"/>
                <w:rtl w:val="true"/>
              </w:rPr>
              <w:t xml:space="preserve">الآية </w:t>
            </w:r>
            <w:r>
              <w:rPr>
                <w:rStyle w:val="IndexLink"/>
              </w:rPr>
              <w:t>2</w:t>
            </w:r>
            <w:r>
              <w:rPr>
                <w:rStyle w:val="IndexLink"/>
                <w:rtl w:val="true"/>
              </w:rPr>
              <w:tab/>
            </w:r>
            <w:r>
              <w:rPr>
                <w:rStyle w:val="IndexLink"/>
              </w:rPr>
              <w:t>31</w:t>
            </w:r>
          </w:hyperlink>
        </w:p>
        <w:p>
          <w:pPr>
            <w:pStyle w:val="Contents3"/>
            <w:tabs>
              <w:tab w:val="clear" w:pos="8459"/>
              <w:tab w:val="right" w:pos="9026" w:leader="dot"/>
            </w:tabs>
            <w:rPr/>
          </w:pPr>
          <w:hyperlink w:anchor="__RefHeading___Toc17298749_2142443653">
            <w:r>
              <w:rPr>
                <w:webHidden/>
                <w:rStyle w:val="IndexLink"/>
                <w:rtl w:val="true"/>
              </w:rPr>
              <w:t>إشارة</w:t>
            </w:r>
            <w:r>
              <w:rPr>
                <w:rStyle w:val="IndexLink"/>
                <w:rtl w:val="true"/>
              </w:rPr>
              <w:t>:</w:t>
              <w:tab/>
            </w:r>
            <w:r>
              <w:rPr>
                <w:rStyle w:val="IndexLink"/>
              </w:rPr>
              <w:t>31</w:t>
            </w:r>
          </w:hyperlink>
        </w:p>
        <w:p>
          <w:pPr>
            <w:pStyle w:val="Contents3"/>
            <w:tabs>
              <w:tab w:val="clear" w:pos="8459"/>
              <w:tab w:val="right" w:pos="9026" w:leader="dot"/>
            </w:tabs>
            <w:rPr/>
          </w:pPr>
          <w:hyperlink w:anchor="__RefHeading___Toc17298751_2142443653">
            <w:r>
              <w:rPr>
                <w:webHidden/>
                <w:rStyle w:val="IndexLink"/>
                <w:rtl w:val="true"/>
              </w:rPr>
              <w:t>النّقاط المستفادة من الآية</w:t>
            </w:r>
            <w:r>
              <w:rPr>
                <w:rStyle w:val="IndexLink"/>
                <w:rtl w:val="true"/>
              </w:rPr>
              <w:t xml:space="preserve">: </w:t>
            </w:r>
            <w:r>
              <w:rPr>
                <w:rStyle w:val="IndexLink"/>
                <w:rtl w:val="true"/>
              </w:rPr>
              <w:t>الشهر الحرام، شعائر اللّه، الهدى، القلائد، البيت الحرام، الصيد، الصد عن المسجد الحرام، المسجد الحرام، التعاون، البر، التقوى الإثم، العدوان، الشعائر الإلهيّة</w:t>
            </w:r>
            <w:r>
              <w:rPr>
                <w:rStyle w:val="IndexLink"/>
                <w:rtl w:val="true"/>
              </w:rPr>
              <w:tab/>
            </w:r>
            <w:r>
              <w:rPr>
                <w:rStyle w:val="IndexLink"/>
              </w:rPr>
              <w:t>31</w:t>
            </w:r>
          </w:hyperlink>
        </w:p>
        <w:p>
          <w:pPr>
            <w:pStyle w:val="Contents3"/>
            <w:tabs>
              <w:tab w:val="clear" w:pos="8459"/>
              <w:tab w:val="right" w:pos="9026" w:leader="dot"/>
            </w:tabs>
            <w:rPr/>
          </w:pPr>
          <w:hyperlink w:anchor="__RefHeading___Toc17298753_2142443653">
            <w:r>
              <w:rPr>
                <w:webHidden/>
                <w:rStyle w:val="IndexLink"/>
                <w:rtl w:val="true"/>
              </w:rPr>
              <w:t>ما هي الشعائر الإلهيّة؟</w:t>
            </w:r>
            <w:r>
              <w:rPr>
                <w:rStyle w:val="IndexLink"/>
                <w:rtl w:val="true"/>
              </w:rPr>
              <w:tab/>
            </w:r>
            <w:r>
              <w:rPr>
                <w:rStyle w:val="IndexLink"/>
              </w:rPr>
              <w:t>32</w:t>
            </w:r>
          </w:hyperlink>
        </w:p>
        <w:p>
          <w:pPr>
            <w:pStyle w:val="Contents3"/>
            <w:tabs>
              <w:tab w:val="clear" w:pos="8459"/>
              <w:tab w:val="right" w:pos="9026" w:leader="dot"/>
            </w:tabs>
            <w:rPr/>
          </w:pPr>
          <w:hyperlink w:anchor="__RefHeading___Toc17298755_2142443653">
            <w:r>
              <w:rPr>
                <w:webHidden/>
                <w:rStyle w:val="IndexLink"/>
                <w:rtl w:val="true"/>
              </w:rPr>
              <w:t>روايات وأحاديث في موضوع التّعاون</w:t>
            </w:r>
            <w:r>
              <w:rPr>
                <w:rStyle w:val="IndexLink"/>
                <w:rtl w:val="true"/>
              </w:rPr>
              <w:t>:</w:t>
              <w:tab/>
            </w:r>
            <w:r>
              <w:rPr>
                <w:rStyle w:val="IndexLink"/>
              </w:rPr>
              <w:t>35</w:t>
            </w:r>
          </w:hyperlink>
        </w:p>
        <w:p>
          <w:pPr>
            <w:pStyle w:val="Contents2"/>
            <w:tabs>
              <w:tab w:val="clear" w:pos="8743"/>
              <w:tab w:val="right" w:pos="9026" w:leader="dot"/>
            </w:tabs>
            <w:rPr/>
          </w:pPr>
          <w:hyperlink w:anchor="__RefHeading___Toc17298757_2142443653">
            <w:r>
              <w:rPr>
                <w:webHidden/>
                <w:rStyle w:val="IndexLink"/>
                <w:rtl w:val="true"/>
              </w:rPr>
              <w:t xml:space="preserve">الآية </w:t>
            </w:r>
            <w:r>
              <w:rPr>
                <w:rStyle w:val="IndexLink"/>
              </w:rPr>
              <w:t>3</w:t>
            </w:r>
            <w:r>
              <w:rPr>
                <w:rStyle w:val="IndexLink"/>
                <w:rtl w:val="true"/>
              </w:rPr>
              <w:tab/>
            </w:r>
            <w:r>
              <w:rPr>
                <w:rStyle w:val="IndexLink"/>
              </w:rPr>
              <w:t>36</w:t>
            </w:r>
          </w:hyperlink>
        </w:p>
        <w:p>
          <w:pPr>
            <w:pStyle w:val="Contents3"/>
            <w:tabs>
              <w:tab w:val="clear" w:pos="8459"/>
              <w:tab w:val="right" w:pos="9026" w:leader="dot"/>
            </w:tabs>
            <w:rPr/>
          </w:pPr>
          <w:hyperlink w:anchor="__RefHeading___Toc17298759_2142443653">
            <w:r>
              <w:rPr>
                <w:webHidden/>
                <w:rStyle w:val="IndexLink"/>
                <w:rtl w:val="true"/>
              </w:rPr>
              <w:t>إشارة</w:t>
            </w:r>
            <w:r>
              <w:rPr>
                <w:rStyle w:val="IndexLink"/>
                <w:rtl w:val="true"/>
              </w:rPr>
              <w:t>:</w:t>
              <w:tab/>
            </w:r>
            <w:r>
              <w:rPr>
                <w:rStyle w:val="IndexLink"/>
              </w:rPr>
              <w:t>36</w:t>
            </w:r>
          </w:hyperlink>
        </w:p>
        <w:p>
          <w:pPr>
            <w:pStyle w:val="Contents3"/>
            <w:tabs>
              <w:tab w:val="clear" w:pos="8459"/>
              <w:tab w:val="right" w:pos="9026" w:leader="dot"/>
            </w:tabs>
            <w:rPr/>
          </w:pPr>
          <w:hyperlink w:anchor="__RefHeading___Toc17298761_2142443653">
            <w:r>
              <w:rPr>
                <w:webHidden/>
                <w:rStyle w:val="IndexLink"/>
                <w:rtl w:val="true"/>
              </w:rPr>
              <w:t>خلاصة لبعض مفاهيم الآية</w:t>
            </w:r>
            <w:r>
              <w:rPr>
                <w:rStyle w:val="IndexLink"/>
                <w:rtl w:val="true"/>
              </w:rPr>
              <w:t>:</w:t>
              <w:tab/>
            </w:r>
            <w:r>
              <w:rPr>
                <w:rStyle w:val="IndexLink"/>
              </w:rPr>
              <w:t>36</w:t>
            </w:r>
          </w:hyperlink>
        </w:p>
        <w:p>
          <w:pPr>
            <w:pStyle w:val="Contents3"/>
            <w:tabs>
              <w:tab w:val="clear" w:pos="8459"/>
              <w:tab w:val="right" w:pos="9026" w:leader="dot"/>
            </w:tabs>
            <w:rPr/>
          </w:pPr>
          <w:hyperlink w:anchor="__RefHeading___Toc17298763_2142443653">
            <w:r>
              <w:rPr>
                <w:webHidden/>
                <w:rStyle w:val="IndexLink"/>
                <w:rtl w:val="true"/>
              </w:rPr>
              <w:t>النّقاط المستفادة من الآية</w:t>
            </w:r>
            <w:r>
              <w:rPr>
                <w:rStyle w:val="IndexLink"/>
                <w:rtl w:val="true"/>
              </w:rPr>
              <w:t xml:space="preserve">: </w:t>
            </w:r>
            <w:r>
              <w:rPr>
                <w:rStyle w:val="IndexLink"/>
                <w:rtl w:val="true"/>
              </w:rPr>
              <w:t>الميتة، الدم، لحم الخنزير، الحلال الحرام، المنخفقة، الموقوذة، المتردية، النطيحة، السبع، ما أكل السبع، التذكية، المذكّى، النصب الصنم، الأزلام الفسق، الكفر، الخشية، الإكمال، إكمال الدّين، إمامة أمير المؤمنين، الغدير الإمامة، خلافة الرسول، الإثم، المتجانف، الغفران، الرحمة</w:t>
            </w:r>
            <w:r>
              <w:rPr>
                <w:rStyle w:val="IndexLink"/>
                <w:rtl w:val="true"/>
              </w:rPr>
              <w:tab/>
            </w:r>
            <w:r>
              <w:rPr>
                <w:rStyle w:val="IndexLink"/>
              </w:rPr>
              <w:t>38</w:t>
            </w:r>
          </w:hyperlink>
        </w:p>
        <w:p>
          <w:pPr>
            <w:pStyle w:val="Contents2"/>
            <w:tabs>
              <w:tab w:val="clear" w:pos="8743"/>
              <w:tab w:val="right" w:pos="9026" w:leader="dot"/>
            </w:tabs>
            <w:rPr/>
          </w:pPr>
          <w:hyperlink w:anchor="__RefHeading___Toc17298765_2142443653">
            <w:r>
              <w:rPr>
                <w:webHidden/>
                <w:rStyle w:val="IndexLink"/>
                <w:rtl w:val="true"/>
              </w:rPr>
              <w:t xml:space="preserve">الآية </w:t>
            </w:r>
            <w:r>
              <w:rPr>
                <w:rStyle w:val="IndexLink"/>
              </w:rPr>
              <w:t>4</w:t>
            </w:r>
            <w:r>
              <w:rPr>
                <w:rStyle w:val="IndexLink"/>
                <w:rtl w:val="true"/>
              </w:rPr>
              <w:tab/>
            </w:r>
            <w:r>
              <w:rPr>
                <w:rStyle w:val="IndexLink"/>
              </w:rPr>
              <w:t>53</w:t>
            </w:r>
          </w:hyperlink>
        </w:p>
        <w:p>
          <w:pPr>
            <w:pStyle w:val="Contents3"/>
            <w:tabs>
              <w:tab w:val="clear" w:pos="8459"/>
              <w:tab w:val="right" w:pos="9026" w:leader="dot"/>
            </w:tabs>
            <w:rPr/>
          </w:pPr>
          <w:hyperlink w:anchor="__RefHeading___Toc17298767_2142443653">
            <w:r>
              <w:rPr>
                <w:webHidden/>
                <w:rStyle w:val="IndexLink"/>
                <w:rtl w:val="true"/>
              </w:rPr>
              <w:t>إشارة</w:t>
            </w:r>
            <w:r>
              <w:rPr>
                <w:rStyle w:val="IndexLink"/>
                <w:rtl w:val="true"/>
              </w:rPr>
              <w:t>:</w:t>
              <w:tab/>
            </w:r>
            <w:r>
              <w:rPr>
                <w:rStyle w:val="IndexLink"/>
              </w:rPr>
              <w:t>53</w:t>
            </w:r>
          </w:hyperlink>
        </w:p>
        <w:p>
          <w:pPr>
            <w:pStyle w:val="Contents3"/>
            <w:tabs>
              <w:tab w:val="clear" w:pos="8459"/>
              <w:tab w:val="right" w:pos="9026" w:leader="dot"/>
            </w:tabs>
            <w:rPr/>
          </w:pPr>
          <w:hyperlink w:anchor="__RefHeading___Toc17298769_2142443653">
            <w:r>
              <w:rPr>
                <w:webHidden/>
                <w:rStyle w:val="IndexLink"/>
                <w:rtl w:val="true"/>
              </w:rPr>
              <w:t>شأن نزول الآية</w:t>
            </w:r>
            <w:r>
              <w:rPr>
                <w:rStyle w:val="IndexLink"/>
                <w:rtl w:val="true"/>
              </w:rPr>
              <w:t>:</w:t>
              <w:tab/>
            </w:r>
            <w:r>
              <w:rPr>
                <w:rStyle w:val="IndexLink"/>
              </w:rPr>
              <w:t>53</w:t>
            </w:r>
          </w:hyperlink>
        </w:p>
        <w:p>
          <w:pPr>
            <w:pStyle w:val="Contents3"/>
            <w:tabs>
              <w:tab w:val="clear" w:pos="8459"/>
              <w:tab w:val="right" w:pos="9026" w:leader="dot"/>
            </w:tabs>
            <w:rPr/>
          </w:pPr>
          <w:hyperlink w:anchor="__RefHeading___Toc17298771_2142443653">
            <w:r>
              <w:rPr>
                <w:webHidden/>
                <w:rStyle w:val="IndexLink"/>
                <w:rtl w:val="true"/>
              </w:rPr>
              <w:t xml:space="preserve">النّقاط المستفادة من الآية </w:t>
            </w:r>
            <w:r>
              <w:rPr>
                <w:rStyle w:val="IndexLink"/>
                <w:rtl w:val="true"/>
              </w:rPr>
              <w:t xml:space="preserve">: </w:t>
            </w:r>
            <w:r>
              <w:rPr>
                <w:rStyle w:val="IndexLink"/>
                <w:rtl w:val="true"/>
              </w:rPr>
              <w:t>الحلال، الحرام، الطيبات، الكلب، اسم اللّه، التقوى، الحساب</w:t>
            </w:r>
            <w:r>
              <w:rPr>
                <w:rStyle w:val="IndexLink"/>
                <w:rtl w:val="true"/>
              </w:rPr>
              <w:tab/>
            </w:r>
            <w:r>
              <w:rPr>
                <w:rStyle w:val="IndexLink"/>
              </w:rPr>
              <w:t>53</w:t>
            </w:r>
          </w:hyperlink>
        </w:p>
        <w:p>
          <w:pPr>
            <w:pStyle w:val="Contents2"/>
            <w:tabs>
              <w:tab w:val="clear" w:pos="8743"/>
              <w:tab w:val="right" w:pos="9026" w:leader="dot"/>
            </w:tabs>
            <w:rPr/>
          </w:pPr>
          <w:hyperlink w:anchor="__RefHeading___Toc17298773_2142443653">
            <w:r>
              <w:rPr>
                <w:webHidden/>
                <w:rStyle w:val="IndexLink"/>
                <w:rtl w:val="true"/>
              </w:rPr>
              <w:t xml:space="preserve">الآية </w:t>
            </w:r>
            <w:r>
              <w:rPr>
                <w:rStyle w:val="IndexLink"/>
              </w:rPr>
              <w:t>5</w:t>
            </w:r>
            <w:r>
              <w:rPr>
                <w:rStyle w:val="IndexLink"/>
                <w:rtl w:val="true"/>
              </w:rPr>
              <w:tab/>
            </w:r>
            <w:r>
              <w:rPr>
                <w:rStyle w:val="IndexLink"/>
              </w:rPr>
              <w:t>57</w:t>
            </w:r>
          </w:hyperlink>
        </w:p>
        <w:p>
          <w:pPr>
            <w:pStyle w:val="Contents3"/>
            <w:tabs>
              <w:tab w:val="clear" w:pos="8459"/>
              <w:tab w:val="right" w:pos="9026" w:leader="dot"/>
            </w:tabs>
            <w:rPr/>
          </w:pPr>
          <w:hyperlink w:anchor="__RefHeading___Toc17298775_2142443653">
            <w:r>
              <w:rPr>
                <w:webHidden/>
                <w:rStyle w:val="IndexLink"/>
                <w:rtl w:val="true"/>
              </w:rPr>
              <w:t>إشارة</w:t>
            </w:r>
            <w:r>
              <w:rPr>
                <w:rStyle w:val="IndexLink"/>
                <w:rtl w:val="true"/>
              </w:rPr>
              <w:t>:</w:t>
              <w:tab/>
            </w:r>
            <w:r>
              <w:rPr>
                <w:rStyle w:val="IndexLink"/>
              </w:rPr>
              <w:t>57</w:t>
            </w:r>
          </w:hyperlink>
        </w:p>
        <w:p>
          <w:pPr>
            <w:pStyle w:val="Contents3"/>
            <w:tabs>
              <w:tab w:val="clear" w:pos="8459"/>
              <w:tab w:val="right" w:pos="9026" w:leader="dot"/>
            </w:tabs>
            <w:rPr/>
          </w:pPr>
          <w:hyperlink w:anchor="__RefHeading___Toc17298777_2142443653">
            <w:r>
              <w:rPr>
                <w:webHidden/>
                <w:rStyle w:val="IndexLink"/>
                <w:rtl w:val="true"/>
              </w:rPr>
              <w:t>النّقاط المستفادة من الآية</w:t>
            </w:r>
            <w:r>
              <w:rPr>
                <w:rStyle w:val="IndexLink"/>
                <w:rtl w:val="true"/>
              </w:rPr>
              <w:t xml:space="preserve">: </w:t>
            </w:r>
            <w:r>
              <w:rPr>
                <w:rStyle w:val="IndexLink"/>
                <w:rtl w:val="true"/>
              </w:rPr>
              <w:t>الطيبات، الحلال، الحرام، الكتاب، اهل الكتاب، الطعام، المحصنات، الاجر، الزواج، المتعة، الأيمان، الكفر، الحبط، الخسران</w:t>
            </w:r>
            <w:r>
              <w:rPr>
                <w:rStyle w:val="IndexLink"/>
                <w:rtl w:val="true"/>
              </w:rPr>
              <w:tab/>
            </w:r>
            <w:r>
              <w:rPr>
                <w:rStyle w:val="IndexLink"/>
              </w:rPr>
              <w:t>57</w:t>
            </w:r>
          </w:hyperlink>
        </w:p>
        <w:p>
          <w:pPr>
            <w:pStyle w:val="Contents2"/>
            <w:tabs>
              <w:tab w:val="clear" w:pos="8743"/>
              <w:tab w:val="right" w:pos="9026" w:leader="dot"/>
            </w:tabs>
            <w:rPr/>
          </w:pPr>
          <w:hyperlink w:anchor="__RefHeading___Toc17298779_2142443653">
            <w:r>
              <w:rPr>
                <w:webHidden/>
                <w:rStyle w:val="IndexLink"/>
                <w:rtl w:val="true"/>
              </w:rPr>
              <w:t xml:space="preserve">الآية </w:t>
            </w:r>
            <w:r>
              <w:rPr>
                <w:rStyle w:val="IndexLink"/>
              </w:rPr>
              <w:t>6</w:t>
            </w:r>
            <w:r>
              <w:rPr>
                <w:rStyle w:val="IndexLink"/>
                <w:rtl w:val="true"/>
              </w:rPr>
              <w:tab/>
            </w:r>
            <w:r>
              <w:rPr>
                <w:rStyle w:val="IndexLink"/>
              </w:rPr>
              <w:t>65</w:t>
            </w:r>
          </w:hyperlink>
        </w:p>
        <w:p>
          <w:pPr>
            <w:pStyle w:val="Contents3"/>
            <w:tabs>
              <w:tab w:val="clear" w:pos="8459"/>
              <w:tab w:val="right" w:pos="9026" w:leader="dot"/>
            </w:tabs>
            <w:rPr/>
          </w:pPr>
          <w:hyperlink w:anchor="__RefHeading___Toc17298781_2142443653">
            <w:r>
              <w:rPr>
                <w:webHidden/>
                <w:rStyle w:val="IndexLink"/>
                <w:rtl w:val="true"/>
              </w:rPr>
              <w:t>إشارة</w:t>
            </w:r>
            <w:r>
              <w:rPr>
                <w:rStyle w:val="IndexLink"/>
                <w:rtl w:val="true"/>
              </w:rPr>
              <w:t>:</w:t>
              <w:tab/>
            </w:r>
            <w:r>
              <w:rPr>
                <w:rStyle w:val="IndexLink"/>
              </w:rPr>
              <w:t>65</w:t>
            </w:r>
          </w:hyperlink>
        </w:p>
        <w:p>
          <w:pPr>
            <w:pStyle w:val="Contents3"/>
            <w:tabs>
              <w:tab w:val="clear" w:pos="8459"/>
              <w:tab w:val="right" w:pos="9026" w:leader="dot"/>
            </w:tabs>
            <w:rPr/>
          </w:pPr>
          <w:hyperlink w:anchor="__RefHeading___Toc17298783_2142443653">
            <w:r>
              <w:rPr>
                <w:webHidden/>
                <w:rStyle w:val="IndexLink"/>
                <w:rtl w:val="true"/>
              </w:rPr>
              <w:t>النّقاط المستفادة من الآية</w:t>
            </w:r>
            <w:r>
              <w:rPr>
                <w:rStyle w:val="IndexLink"/>
                <w:rtl w:val="true"/>
              </w:rPr>
              <w:t xml:space="preserve">: </w:t>
            </w:r>
            <w:r>
              <w:rPr>
                <w:rStyle w:val="IndexLink"/>
                <w:rtl w:val="true"/>
              </w:rPr>
              <w:t>الطيبات، الحلال، الحرام، الكتاب، اهل الكتاب، الطعام، المحصنات، الاجر، الزواج، المتعة، الأيمان، الكفر، الحبط، الخسران</w:t>
            </w:r>
            <w:r>
              <w:rPr>
                <w:rStyle w:val="IndexLink"/>
                <w:rtl w:val="true"/>
              </w:rPr>
              <w:tab/>
            </w:r>
            <w:r>
              <w:rPr>
                <w:rStyle w:val="IndexLink"/>
              </w:rPr>
              <w:t>65</w:t>
            </w:r>
          </w:hyperlink>
        </w:p>
        <w:p>
          <w:pPr>
            <w:pStyle w:val="Contents2"/>
            <w:tabs>
              <w:tab w:val="clear" w:pos="8743"/>
              <w:tab w:val="right" w:pos="9026" w:leader="dot"/>
            </w:tabs>
            <w:rPr/>
          </w:pPr>
          <w:hyperlink w:anchor="__RefHeading___Toc17298785_2142443653">
            <w:r>
              <w:rPr>
                <w:webHidden/>
                <w:rStyle w:val="IndexLink"/>
                <w:rtl w:val="true"/>
              </w:rPr>
              <w:t xml:space="preserve">الآية </w:t>
            </w:r>
            <w:r>
              <w:rPr>
                <w:rStyle w:val="IndexLink"/>
              </w:rPr>
              <w:t>7</w:t>
            </w:r>
            <w:r>
              <w:rPr>
                <w:rStyle w:val="IndexLink"/>
                <w:rtl w:val="true"/>
              </w:rPr>
              <w:tab/>
            </w:r>
            <w:r>
              <w:rPr>
                <w:rStyle w:val="IndexLink"/>
              </w:rPr>
              <w:t>72</w:t>
            </w:r>
          </w:hyperlink>
        </w:p>
        <w:p>
          <w:pPr>
            <w:pStyle w:val="Contents3"/>
            <w:tabs>
              <w:tab w:val="clear" w:pos="8459"/>
              <w:tab w:val="right" w:pos="9026" w:leader="dot"/>
            </w:tabs>
            <w:rPr/>
          </w:pPr>
          <w:hyperlink w:anchor="__RefHeading___Toc17298787_2142443653">
            <w:r>
              <w:rPr>
                <w:webHidden/>
                <w:rStyle w:val="IndexLink"/>
                <w:rtl w:val="true"/>
              </w:rPr>
              <w:t>إشارة</w:t>
            </w:r>
            <w:r>
              <w:rPr>
                <w:rStyle w:val="IndexLink"/>
                <w:rtl w:val="true"/>
              </w:rPr>
              <w:t>:</w:t>
              <w:tab/>
            </w:r>
            <w:r>
              <w:rPr>
                <w:rStyle w:val="IndexLink"/>
              </w:rPr>
              <w:t>72</w:t>
            </w:r>
          </w:hyperlink>
        </w:p>
        <w:p>
          <w:pPr>
            <w:pStyle w:val="Contents3"/>
            <w:tabs>
              <w:tab w:val="clear" w:pos="8459"/>
              <w:tab w:val="right" w:pos="9026" w:leader="dot"/>
            </w:tabs>
            <w:rPr/>
          </w:pPr>
          <w:hyperlink w:anchor="__RefHeading___Toc17298789_2142443653">
            <w:r>
              <w:rPr>
                <w:webHidden/>
                <w:rStyle w:val="IndexLink"/>
                <w:rtl w:val="true"/>
              </w:rPr>
              <w:t>النّقاط المستفادة من الآية</w:t>
            </w:r>
            <w:r>
              <w:rPr>
                <w:rStyle w:val="IndexLink"/>
                <w:rtl w:val="true"/>
              </w:rPr>
              <w:t xml:space="preserve">: </w:t>
            </w:r>
            <w:r>
              <w:rPr>
                <w:rStyle w:val="IndexLink"/>
                <w:rtl w:val="true"/>
              </w:rPr>
              <w:t>الوعدة، الإيمان، العمل الصالح، الغفران الأجر</w:t>
            </w:r>
            <w:r>
              <w:rPr>
                <w:rStyle w:val="IndexLink"/>
                <w:rtl w:val="true"/>
              </w:rPr>
              <w:tab/>
            </w:r>
            <w:r>
              <w:rPr>
                <w:rStyle w:val="IndexLink"/>
              </w:rPr>
              <w:t>72</w:t>
            </w:r>
          </w:hyperlink>
        </w:p>
        <w:p>
          <w:pPr>
            <w:pStyle w:val="Contents2"/>
            <w:tabs>
              <w:tab w:val="clear" w:pos="8743"/>
              <w:tab w:val="right" w:pos="9026" w:leader="dot"/>
            </w:tabs>
            <w:rPr/>
          </w:pPr>
          <w:hyperlink w:anchor="__RefHeading___Toc17298791_2142443653">
            <w:r>
              <w:rPr>
                <w:webHidden/>
                <w:rStyle w:val="IndexLink"/>
                <w:rtl w:val="true"/>
              </w:rPr>
              <w:t xml:space="preserve">الآية </w:t>
            </w:r>
            <w:r>
              <w:rPr>
                <w:rStyle w:val="IndexLink"/>
              </w:rPr>
              <w:t>8</w:t>
            </w:r>
            <w:r>
              <w:rPr>
                <w:rStyle w:val="IndexLink"/>
                <w:rtl w:val="true"/>
              </w:rPr>
              <w:tab/>
            </w:r>
            <w:r>
              <w:rPr>
                <w:rStyle w:val="IndexLink"/>
              </w:rPr>
              <w:t>76</w:t>
            </w:r>
          </w:hyperlink>
        </w:p>
        <w:p>
          <w:pPr>
            <w:pStyle w:val="Contents3"/>
            <w:tabs>
              <w:tab w:val="clear" w:pos="8459"/>
              <w:tab w:val="right" w:pos="9026" w:leader="dot"/>
            </w:tabs>
            <w:rPr/>
          </w:pPr>
          <w:hyperlink w:anchor="__RefHeading___Toc17298793_2142443653">
            <w:r>
              <w:rPr>
                <w:webHidden/>
                <w:rStyle w:val="IndexLink"/>
                <w:rtl w:val="true"/>
              </w:rPr>
              <w:t>إشارة</w:t>
            </w:r>
            <w:r>
              <w:rPr>
                <w:rStyle w:val="IndexLink"/>
                <w:rtl w:val="true"/>
              </w:rPr>
              <w:t>:</w:t>
              <w:tab/>
            </w:r>
            <w:r>
              <w:rPr>
                <w:rStyle w:val="IndexLink"/>
              </w:rPr>
              <w:t>76</w:t>
            </w:r>
          </w:hyperlink>
        </w:p>
        <w:p>
          <w:pPr>
            <w:pStyle w:val="Contents3"/>
            <w:tabs>
              <w:tab w:val="clear" w:pos="8459"/>
              <w:tab w:val="right" w:pos="9026" w:leader="dot"/>
            </w:tabs>
            <w:rPr/>
          </w:pPr>
          <w:hyperlink w:anchor="__RefHeading___Toc17298795_2142443653">
            <w:r>
              <w:rPr>
                <w:webHidden/>
                <w:rStyle w:val="IndexLink"/>
                <w:rtl w:val="true"/>
              </w:rPr>
              <w:t>النّقاط المستفادة من الآية</w:t>
            </w:r>
            <w:r>
              <w:rPr>
                <w:rStyle w:val="IndexLink"/>
                <w:rtl w:val="true"/>
              </w:rPr>
              <w:t xml:space="preserve">: </w:t>
            </w:r>
            <w:r>
              <w:rPr>
                <w:rStyle w:val="IndexLink"/>
                <w:rtl w:val="true"/>
              </w:rPr>
              <w:t>قوامين اللّه القيام اللّه، القسط الشهادة، الشنيئة، العدل التقوى، العمل</w:t>
            </w:r>
            <w:r>
              <w:rPr>
                <w:rStyle w:val="IndexLink"/>
                <w:rtl w:val="true"/>
              </w:rPr>
              <w:tab/>
            </w:r>
            <w:r>
              <w:rPr>
                <w:rStyle w:val="IndexLink"/>
              </w:rPr>
              <w:t>76</w:t>
            </w:r>
          </w:hyperlink>
        </w:p>
        <w:p>
          <w:pPr>
            <w:pStyle w:val="Contents2"/>
            <w:tabs>
              <w:tab w:val="clear" w:pos="8743"/>
              <w:tab w:val="right" w:pos="9026" w:leader="dot"/>
            </w:tabs>
            <w:rPr/>
          </w:pPr>
          <w:hyperlink w:anchor="__RefHeading___Toc17298797_2142443653">
            <w:r>
              <w:rPr>
                <w:webHidden/>
                <w:rStyle w:val="IndexLink"/>
                <w:rtl w:val="true"/>
              </w:rPr>
              <w:t xml:space="preserve">الآية </w:t>
            </w:r>
            <w:r>
              <w:rPr>
                <w:rStyle w:val="IndexLink"/>
              </w:rPr>
              <w:t>9</w:t>
            </w:r>
            <w:r>
              <w:rPr>
                <w:rStyle w:val="IndexLink"/>
                <w:rtl w:val="true"/>
              </w:rPr>
              <w:tab/>
            </w:r>
            <w:r>
              <w:rPr>
                <w:rStyle w:val="IndexLink"/>
              </w:rPr>
              <w:t>82</w:t>
            </w:r>
          </w:hyperlink>
        </w:p>
        <w:p>
          <w:pPr>
            <w:pStyle w:val="Contents3"/>
            <w:tabs>
              <w:tab w:val="clear" w:pos="8459"/>
              <w:tab w:val="right" w:pos="9026" w:leader="dot"/>
            </w:tabs>
            <w:rPr/>
          </w:pPr>
          <w:hyperlink w:anchor="__RefHeading___Toc17298799_2142443653">
            <w:r>
              <w:rPr>
                <w:webHidden/>
                <w:rStyle w:val="IndexLink"/>
                <w:rtl w:val="true"/>
              </w:rPr>
              <w:t>إشارة</w:t>
            </w:r>
            <w:r>
              <w:rPr>
                <w:rStyle w:val="IndexLink"/>
                <w:rtl w:val="true"/>
              </w:rPr>
              <w:t>:</w:t>
              <w:tab/>
            </w:r>
            <w:r>
              <w:rPr>
                <w:rStyle w:val="IndexLink"/>
              </w:rPr>
              <w:t>82</w:t>
            </w:r>
          </w:hyperlink>
        </w:p>
        <w:p>
          <w:pPr>
            <w:pStyle w:val="Contents3"/>
            <w:tabs>
              <w:tab w:val="clear" w:pos="8459"/>
              <w:tab w:val="right" w:pos="9026" w:leader="dot"/>
            </w:tabs>
            <w:rPr/>
          </w:pPr>
          <w:hyperlink w:anchor="__RefHeading___Toc17298801_2142443653">
            <w:r>
              <w:rPr>
                <w:webHidden/>
                <w:rStyle w:val="IndexLink"/>
                <w:rtl w:val="true"/>
              </w:rPr>
              <w:t>النّقاط المستفادة من الآية</w:t>
            </w:r>
            <w:r>
              <w:rPr>
                <w:rStyle w:val="IndexLink"/>
                <w:rtl w:val="true"/>
              </w:rPr>
              <w:t xml:space="preserve">: </w:t>
            </w:r>
            <w:r>
              <w:rPr>
                <w:rStyle w:val="IndexLink"/>
                <w:rtl w:val="true"/>
              </w:rPr>
              <w:t>الإيمان، العمل الصالح، الغفران الأجر</w:t>
            </w:r>
            <w:r>
              <w:rPr>
                <w:rStyle w:val="IndexLink"/>
                <w:rtl w:val="true"/>
              </w:rPr>
              <w:tab/>
            </w:r>
            <w:r>
              <w:rPr>
                <w:rStyle w:val="IndexLink"/>
              </w:rPr>
              <w:t>82</w:t>
            </w:r>
          </w:hyperlink>
        </w:p>
        <w:p>
          <w:pPr>
            <w:pStyle w:val="Contents2"/>
            <w:tabs>
              <w:tab w:val="clear" w:pos="8743"/>
              <w:tab w:val="right" w:pos="9026" w:leader="dot"/>
            </w:tabs>
            <w:rPr/>
          </w:pPr>
          <w:hyperlink w:anchor="__RefHeading___Toc17298803_2142443653">
            <w:r>
              <w:rPr>
                <w:webHidden/>
                <w:rStyle w:val="IndexLink"/>
                <w:rtl w:val="true"/>
              </w:rPr>
              <w:t xml:space="preserve">الآية </w:t>
            </w:r>
            <w:r>
              <w:rPr>
                <w:rStyle w:val="IndexLink"/>
              </w:rPr>
              <w:t>10</w:t>
            </w:r>
            <w:r>
              <w:rPr>
                <w:rStyle w:val="IndexLink"/>
                <w:rtl w:val="true"/>
              </w:rPr>
              <w:tab/>
            </w:r>
            <w:r>
              <w:rPr>
                <w:rStyle w:val="IndexLink"/>
              </w:rPr>
              <w:t>83</w:t>
            </w:r>
          </w:hyperlink>
        </w:p>
        <w:p>
          <w:pPr>
            <w:pStyle w:val="Contents3"/>
            <w:tabs>
              <w:tab w:val="clear" w:pos="8459"/>
              <w:tab w:val="right" w:pos="9026" w:leader="dot"/>
            </w:tabs>
            <w:rPr/>
          </w:pPr>
          <w:hyperlink w:anchor="__RefHeading___Toc17298805_2142443653">
            <w:r>
              <w:rPr>
                <w:webHidden/>
                <w:rStyle w:val="IndexLink"/>
                <w:rtl w:val="true"/>
              </w:rPr>
              <w:t>إشارة</w:t>
            </w:r>
            <w:r>
              <w:rPr>
                <w:rStyle w:val="IndexLink"/>
                <w:rtl w:val="true"/>
              </w:rPr>
              <w:t>:</w:t>
              <w:tab/>
            </w:r>
            <w:r>
              <w:rPr>
                <w:rStyle w:val="IndexLink"/>
              </w:rPr>
              <w:t>83</w:t>
            </w:r>
          </w:hyperlink>
        </w:p>
        <w:p>
          <w:pPr>
            <w:pStyle w:val="Contents3"/>
            <w:tabs>
              <w:tab w:val="clear" w:pos="8459"/>
              <w:tab w:val="right" w:pos="9026" w:leader="dot"/>
            </w:tabs>
            <w:rPr/>
          </w:pPr>
          <w:hyperlink w:anchor="__RefHeading___Toc17298807_2142443653">
            <w:r>
              <w:rPr>
                <w:webHidden/>
                <w:rStyle w:val="IndexLink"/>
                <w:rtl w:val="true"/>
              </w:rPr>
              <w:t>النّقاط المستفادة من الآية</w:t>
            </w:r>
            <w:r>
              <w:rPr>
                <w:rStyle w:val="IndexLink"/>
                <w:rtl w:val="true"/>
              </w:rPr>
              <w:t xml:space="preserve">: </w:t>
            </w:r>
            <w:r>
              <w:rPr>
                <w:rStyle w:val="IndexLink"/>
                <w:rtl w:val="true"/>
              </w:rPr>
              <w:t>الكفر، الكذب، الآية، الجحيم، أصحاب الجحيم</w:t>
            </w:r>
            <w:r>
              <w:rPr>
                <w:rStyle w:val="IndexLink"/>
                <w:rtl w:val="true"/>
              </w:rPr>
              <w:tab/>
            </w:r>
            <w:r>
              <w:rPr>
                <w:rStyle w:val="IndexLink"/>
              </w:rPr>
              <w:t>83</w:t>
            </w:r>
          </w:hyperlink>
        </w:p>
        <w:p>
          <w:pPr>
            <w:pStyle w:val="Contents2"/>
            <w:tabs>
              <w:tab w:val="clear" w:pos="8743"/>
              <w:tab w:val="right" w:pos="9026" w:leader="dot"/>
            </w:tabs>
            <w:rPr/>
          </w:pPr>
          <w:hyperlink w:anchor="__RefHeading___Toc17298809_2142443653">
            <w:r>
              <w:rPr>
                <w:webHidden/>
                <w:rStyle w:val="IndexLink"/>
                <w:rtl w:val="true"/>
              </w:rPr>
              <w:t xml:space="preserve">الآية </w:t>
            </w:r>
            <w:r>
              <w:rPr>
                <w:rStyle w:val="IndexLink"/>
              </w:rPr>
              <w:t>11</w:t>
            </w:r>
            <w:r>
              <w:rPr>
                <w:rStyle w:val="IndexLink"/>
                <w:rtl w:val="true"/>
              </w:rPr>
              <w:tab/>
            </w:r>
            <w:r>
              <w:rPr>
                <w:rStyle w:val="IndexLink"/>
              </w:rPr>
              <w:t>85</w:t>
            </w:r>
          </w:hyperlink>
        </w:p>
        <w:p>
          <w:pPr>
            <w:pStyle w:val="Contents3"/>
            <w:tabs>
              <w:tab w:val="clear" w:pos="8459"/>
              <w:tab w:val="right" w:pos="9026" w:leader="dot"/>
            </w:tabs>
            <w:rPr/>
          </w:pPr>
          <w:hyperlink w:anchor="__RefHeading___Toc17298811_2142443653">
            <w:r>
              <w:rPr>
                <w:webHidden/>
                <w:rStyle w:val="IndexLink"/>
                <w:rtl w:val="true"/>
              </w:rPr>
              <w:t>إشارة</w:t>
            </w:r>
            <w:r>
              <w:rPr>
                <w:rStyle w:val="IndexLink"/>
                <w:rtl w:val="true"/>
              </w:rPr>
              <w:t>:</w:t>
              <w:tab/>
            </w:r>
            <w:r>
              <w:rPr>
                <w:rStyle w:val="IndexLink"/>
              </w:rPr>
              <w:t>85</w:t>
            </w:r>
          </w:hyperlink>
        </w:p>
        <w:p>
          <w:pPr>
            <w:pStyle w:val="Contents3"/>
            <w:tabs>
              <w:tab w:val="clear" w:pos="8459"/>
              <w:tab w:val="right" w:pos="9026" w:leader="dot"/>
            </w:tabs>
            <w:rPr/>
          </w:pPr>
          <w:hyperlink w:anchor="__RefHeading___Toc17298813_2142443653">
            <w:r>
              <w:rPr>
                <w:webHidden/>
                <w:rStyle w:val="IndexLink"/>
                <w:rtl w:val="true"/>
              </w:rPr>
              <w:t>النّقاط المستفادة من الآية</w:t>
            </w:r>
            <w:r>
              <w:rPr>
                <w:rStyle w:val="IndexLink"/>
                <w:rtl w:val="true"/>
              </w:rPr>
              <w:t xml:space="preserve">: </w:t>
            </w:r>
            <w:r>
              <w:rPr>
                <w:rStyle w:val="IndexLink"/>
                <w:rtl w:val="true"/>
              </w:rPr>
              <w:t>الذكر، نعمة اللّه البسط، الأيدي، التقوى، التوكل الإيمان</w:t>
            </w:r>
            <w:r>
              <w:rPr>
                <w:rStyle w:val="IndexLink"/>
                <w:rtl w:val="true"/>
              </w:rPr>
              <w:tab/>
            </w:r>
            <w:r>
              <w:rPr>
                <w:rStyle w:val="IndexLink"/>
              </w:rPr>
              <w:t>85</w:t>
            </w:r>
          </w:hyperlink>
        </w:p>
        <w:p>
          <w:pPr>
            <w:pStyle w:val="Contents2"/>
            <w:tabs>
              <w:tab w:val="clear" w:pos="8743"/>
              <w:tab w:val="right" w:pos="9026" w:leader="dot"/>
            </w:tabs>
            <w:rPr/>
          </w:pPr>
          <w:hyperlink w:anchor="__RefHeading___Toc17298815_2142443653">
            <w:r>
              <w:rPr>
                <w:webHidden/>
                <w:rStyle w:val="IndexLink"/>
                <w:rtl w:val="true"/>
              </w:rPr>
              <w:t xml:space="preserve">الآية </w:t>
            </w:r>
            <w:r>
              <w:rPr>
                <w:rStyle w:val="IndexLink"/>
              </w:rPr>
              <w:t>12</w:t>
            </w:r>
            <w:r>
              <w:rPr>
                <w:rStyle w:val="IndexLink"/>
                <w:rtl w:val="true"/>
              </w:rPr>
              <w:tab/>
            </w:r>
            <w:r>
              <w:rPr>
                <w:rStyle w:val="IndexLink"/>
              </w:rPr>
              <w:t>87</w:t>
            </w:r>
          </w:hyperlink>
        </w:p>
        <w:p>
          <w:pPr>
            <w:pStyle w:val="Contents3"/>
            <w:tabs>
              <w:tab w:val="clear" w:pos="8459"/>
              <w:tab w:val="right" w:pos="9026" w:leader="dot"/>
            </w:tabs>
            <w:rPr/>
          </w:pPr>
          <w:hyperlink w:anchor="__RefHeading___Toc17298817_2142443653">
            <w:r>
              <w:rPr>
                <w:webHidden/>
                <w:rStyle w:val="IndexLink"/>
                <w:rtl w:val="true"/>
              </w:rPr>
              <w:t>إشارة</w:t>
            </w:r>
            <w:r>
              <w:rPr>
                <w:rStyle w:val="IndexLink"/>
                <w:rtl w:val="true"/>
              </w:rPr>
              <w:t>:</w:t>
              <w:tab/>
            </w:r>
            <w:r>
              <w:rPr>
                <w:rStyle w:val="IndexLink"/>
              </w:rPr>
              <w:t>87</w:t>
            </w:r>
          </w:hyperlink>
        </w:p>
        <w:p>
          <w:pPr>
            <w:pStyle w:val="Contents3"/>
            <w:tabs>
              <w:tab w:val="clear" w:pos="8459"/>
              <w:tab w:val="right" w:pos="9026" w:leader="dot"/>
            </w:tabs>
            <w:rPr/>
          </w:pPr>
          <w:hyperlink w:anchor="__RefHeading___Toc17298819_2142443653">
            <w:r>
              <w:rPr>
                <w:webHidden/>
                <w:rStyle w:val="IndexLink"/>
                <w:rtl w:val="true"/>
              </w:rPr>
              <w:t>النّقاط المستفادة من الآية</w:t>
            </w:r>
            <w:r>
              <w:rPr>
                <w:rStyle w:val="IndexLink"/>
                <w:rtl w:val="true"/>
              </w:rPr>
              <w:t xml:space="preserve">: </w:t>
            </w:r>
            <w:r>
              <w:rPr>
                <w:rStyle w:val="IndexLink"/>
                <w:rtl w:val="true"/>
              </w:rPr>
              <w:t>الميثاق، بني إسرائيل، البعث الصلوة الزكوة، الإيمان، الرسول، القرض الإحسان، الكفارة، السيئة، الإثم، الجنة، الانهار، الكفر، الضلالة، السبيل</w:t>
            </w:r>
            <w:r>
              <w:rPr>
                <w:rStyle w:val="IndexLink"/>
                <w:rtl w:val="true"/>
              </w:rPr>
              <w:tab/>
            </w:r>
            <w:r>
              <w:rPr>
                <w:rStyle w:val="IndexLink"/>
              </w:rPr>
              <w:t>87</w:t>
            </w:r>
          </w:hyperlink>
        </w:p>
        <w:p>
          <w:pPr>
            <w:pStyle w:val="Contents2"/>
            <w:tabs>
              <w:tab w:val="clear" w:pos="8743"/>
              <w:tab w:val="right" w:pos="9026" w:leader="dot"/>
            </w:tabs>
            <w:rPr/>
          </w:pPr>
          <w:hyperlink w:anchor="__RefHeading___Toc17298821_2142443653">
            <w:r>
              <w:rPr>
                <w:webHidden/>
                <w:rStyle w:val="IndexLink"/>
                <w:rtl w:val="true"/>
              </w:rPr>
              <w:t xml:space="preserve">الآية </w:t>
            </w:r>
            <w:r>
              <w:rPr>
                <w:rStyle w:val="IndexLink"/>
              </w:rPr>
              <w:t>13</w:t>
            </w:r>
            <w:r>
              <w:rPr>
                <w:rStyle w:val="IndexLink"/>
                <w:rtl w:val="true"/>
              </w:rPr>
              <w:tab/>
            </w:r>
            <w:r>
              <w:rPr>
                <w:rStyle w:val="IndexLink"/>
              </w:rPr>
              <w:t>92</w:t>
            </w:r>
          </w:hyperlink>
        </w:p>
        <w:p>
          <w:pPr>
            <w:pStyle w:val="Contents3"/>
            <w:tabs>
              <w:tab w:val="clear" w:pos="8459"/>
              <w:tab w:val="right" w:pos="9026" w:leader="dot"/>
            </w:tabs>
            <w:rPr/>
          </w:pPr>
          <w:hyperlink w:anchor="__RefHeading___Toc17298823_2142443653">
            <w:r>
              <w:rPr>
                <w:webHidden/>
                <w:rStyle w:val="IndexLink"/>
                <w:rtl w:val="true"/>
              </w:rPr>
              <w:t>إشارة</w:t>
            </w:r>
            <w:r>
              <w:rPr>
                <w:rStyle w:val="IndexLink"/>
                <w:rtl w:val="true"/>
              </w:rPr>
              <w:t>:</w:t>
              <w:tab/>
            </w:r>
            <w:r>
              <w:rPr>
                <w:rStyle w:val="IndexLink"/>
              </w:rPr>
              <w:t>92</w:t>
            </w:r>
          </w:hyperlink>
        </w:p>
        <w:p>
          <w:pPr>
            <w:pStyle w:val="Contents3"/>
            <w:tabs>
              <w:tab w:val="clear" w:pos="8459"/>
              <w:tab w:val="right" w:pos="9026" w:leader="dot"/>
            </w:tabs>
            <w:rPr/>
          </w:pPr>
          <w:hyperlink w:anchor="__RefHeading___Toc17298825_2142443653">
            <w:r>
              <w:rPr>
                <w:webHidden/>
                <w:rStyle w:val="IndexLink"/>
                <w:rtl w:val="true"/>
              </w:rPr>
              <w:t xml:space="preserve">النّقاط المستفادة من الآية </w:t>
            </w:r>
            <w:r>
              <w:rPr>
                <w:rStyle w:val="IndexLink"/>
                <w:rtl w:val="true"/>
              </w:rPr>
              <w:t xml:space="preserve">: </w:t>
            </w:r>
            <w:r>
              <w:rPr>
                <w:rStyle w:val="IndexLink"/>
                <w:rtl w:val="true"/>
              </w:rPr>
              <w:t>الميثاق، اللعنة، القساوة، القلب، التحريف، الخيانة، العفو، الصفح، الإحسان</w:t>
            </w:r>
            <w:r>
              <w:rPr>
                <w:rStyle w:val="IndexLink"/>
                <w:rtl w:val="true"/>
              </w:rPr>
              <w:tab/>
            </w:r>
            <w:r>
              <w:rPr>
                <w:rStyle w:val="IndexLink"/>
              </w:rPr>
              <w:t>92</w:t>
            </w:r>
          </w:hyperlink>
        </w:p>
        <w:p>
          <w:pPr>
            <w:pStyle w:val="Contents2"/>
            <w:tabs>
              <w:tab w:val="clear" w:pos="8743"/>
              <w:tab w:val="right" w:pos="9026" w:leader="dot"/>
            </w:tabs>
            <w:rPr/>
          </w:pPr>
          <w:hyperlink w:anchor="__RefHeading___Toc17298827_2142443653">
            <w:r>
              <w:rPr>
                <w:webHidden/>
                <w:rStyle w:val="IndexLink"/>
                <w:rtl w:val="true"/>
              </w:rPr>
              <w:t xml:space="preserve">الآية </w:t>
            </w:r>
            <w:r>
              <w:rPr>
                <w:rStyle w:val="IndexLink"/>
              </w:rPr>
              <w:t>14</w:t>
            </w:r>
            <w:r>
              <w:rPr>
                <w:rStyle w:val="IndexLink"/>
                <w:rtl w:val="true"/>
              </w:rPr>
              <w:tab/>
            </w:r>
            <w:r>
              <w:rPr>
                <w:rStyle w:val="IndexLink"/>
              </w:rPr>
              <w:t>96</w:t>
            </w:r>
          </w:hyperlink>
        </w:p>
        <w:p>
          <w:pPr>
            <w:pStyle w:val="Contents3"/>
            <w:tabs>
              <w:tab w:val="clear" w:pos="8459"/>
              <w:tab w:val="right" w:pos="9026" w:leader="dot"/>
            </w:tabs>
            <w:rPr/>
          </w:pPr>
          <w:hyperlink w:anchor="__RefHeading___Toc17298829_2142443653">
            <w:r>
              <w:rPr>
                <w:webHidden/>
                <w:rStyle w:val="IndexLink"/>
                <w:rtl w:val="true"/>
              </w:rPr>
              <w:t>إشارة</w:t>
            </w:r>
            <w:r>
              <w:rPr>
                <w:rStyle w:val="IndexLink"/>
                <w:rtl w:val="true"/>
              </w:rPr>
              <w:t>:</w:t>
              <w:tab/>
            </w:r>
            <w:r>
              <w:rPr>
                <w:rStyle w:val="IndexLink"/>
              </w:rPr>
              <w:t>96</w:t>
            </w:r>
          </w:hyperlink>
        </w:p>
        <w:p>
          <w:pPr>
            <w:pStyle w:val="Contents3"/>
            <w:tabs>
              <w:tab w:val="clear" w:pos="8459"/>
              <w:tab w:val="right" w:pos="9026" w:leader="dot"/>
            </w:tabs>
            <w:rPr/>
          </w:pPr>
          <w:hyperlink w:anchor="__RefHeading___Toc17298831_2142443653">
            <w:r>
              <w:rPr>
                <w:webHidden/>
                <w:rStyle w:val="IndexLink"/>
                <w:rtl w:val="true"/>
              </w:rPr>
              <w:t>النّقاط المستفادة من الآية</w:t>
            </w:r>
            <w:r>
              <w:rPr>
                <w:rStyle w:val="IndexLink"/>
                <w:rtl w:val="true"/>
              </w:rPr>
              <w:t xml:space="preserve">: </w:t>
            </w:r>
            <w:r>
              <w:rPr>
                <w:rStyle w:val="IndexLink"/>
                <w:rtl w:val="true"/>
              </w:rPr>
              <w:t>النّصارى، الميثاق، النسيان، الذكر، العداوة، البغض، يوم القيامة، الصنع</w:t>
            </w:r>
            <w:r>
              <w:rPr>
                <w:rStyle w:val="IndexLink"/>
                <w:rtl w:val="true"/>
              </w:rPr>
              <w:tab/>
            </w:r>
            <w:r>
              <w:rPr>
                <w:rStyle w:val="IndexLink"/>
              </w:rPr>
              <w:t>96</w:t>
            </w:r>
          </w:hyperlink>
        </w:p>
        <w:p>
          <w:pPr>
            <w:pStyle w:val="Contents2"/>
            <w:tabs>
              <w:tab w:val="clear" w:pos="8743"/>
              <w:tab w:val="right" w:pos="9026" w:leader="dot"/>
            </w:tabs>
            <w:rPr/>
          </w:pPr>
          <w:hyperlink w:anchor="__RefHeading___Toc17298833_2142443653">
            <w:r>
              <w:rPr>
                <w:webHidden/>
                <w:rStyle w:val="IndexLink"/>
                <w:rtl w:val="true"/>
              </w:rPr>
              <w:t xml:space="preserve">الآية </w:t>
            </w:r>
            <w:r>
              <w:rPr>
                <w:rStyle w:val="IndexLink"/>
              </w:rPr>
              <w:t>15</w:t>
            </w:r>
            <w:r>
              <w:rPr>
                <w:rStyle w:val="IndexLink"/>
                <w:rtl w:val="true"/>
              </w:rPr>
              <w:tab/>
            </w:r>
            <w:r>
              <w:rPr>
                <w:rStyle w:val="IndexLink"/>
              </w:rPr>
              <w:t>99</w:t>
            </w:r>
          </w:hyperlink>
        </w:p>
        <w:p>
          <w:pPr>
            <w:pStyle w:val="Contents3"/>
            <w:tabs>
              <w:tab w:val="clear" w:pos="8459"/>
              <w:tab w:val="right" w:pos="9026" w:leader="dot"/>
            </w:tabs>
            <w:rPr/>
          </w:pPr>
          <w:hyperlink w:anchor="__RefHeading___Toc17298835_2142443653">
            <w:r>
              <w:rPr>
                <w:webHidden/>
                <w:rStyle w:val="IndexLink"/>
                <w:rtl w:val="true"/>
              </w:rPr>
              <w:t>إشارة</w:t>
            </w:r>
            <w:r>
              <w:rPr>
                <w:rStyle w:val="IndexLink"/>
                <w:rtl w:val="true"/>
              </w:rPr>
              <w:t>:</w:t>
              <w:tab/>
            </w:r>
            <w:r>
              <w:rPr>
                <w:rStyle w:val="IndexLink"/>
              </w:rPr>
              <w:t>99</w:t>
            </w:r>
          </w:hyperlink>
        </w:p>
        <w:p>
          <w:pPr>
            <w:pStyle w:val="Contents3"/>
            <w:tabs>
              <w:tab w:val="clear" w:pos="8459"/>
              <w:tab w:val="right" w:pos="9026" w:leader="dot"/>
            </w:tabs>
            <w:rPr/>
          </w:pPr>
          <w:hyperlink w:anchor="__RefHeading___Toc17298837_2142443653">
            <w:r>
              <w:rPr>
                <w:webHidden/>
                <w:rStyle w:val="IndexLink"/>
                <w:rtl w:val="true"/>
              </w:rPr>
              <w:t>النّقاط المستفادة من الآية</w:t>
            </w:r>
            <w:r>
              <w:rPr>
                <w:rStyle w:val="IndexLink"/>
                <w:rtl w:val="true"/>
              </w:rPr>
              <w:t xml:space="preserve">: </w:t>
            </w:r>
            <w:r>
              <w:rPr>
                <w:rStyle w:val="IndexLink"/>
                <w:rtl w:val="true"/>
              </w:rPr>
              <w:t>اهل الكتاب، النّصارى، اليهود، الخوف، العفو، النور، القرآن، كتاب مبين</w:t>
            </w:r>
            <w:r>
              <w:rPr>
                <w:rStyle w:val="IndexLink"/>
                <w:rtl w:val="true"/>
              </w:rPr>
              <w:tab/>
            </w:r>
            <w:r>
              <w:rPr>
                <w:rStyle w:val="IndexLink"/>
              </w:rPr>
              <w:t>99</w:t>
            </w:r>
          </w:hyperlink>
        </w:p>
        <w:p>
          <w:pPr>
            <w:pStyle w:val="Contents2"/>
            <w:tabs>
              <w:tab w:val="clear" w:pos="8743"/>
              <w:tab w:val="right" w:pos="9026" w:leader="dot"/>
            </w:tabs>
            <w:rPr/>
          </w:pPr>
          <w:hyperlink w:anchor="__RefHeading___Toc17298839_2142443653">
            <w:r>
              <w:rPr>
                <w:webHidden/>
                <w:rStyle w:val="IndexLink"/>
                <w:rtl w:val="true"/>
              </w:rPr>
              <w:t xml:space="preserve">الآية </w:t>
            </w:r>
            <w:r>
              <w:rPr>
                <w:rStyle w:val="IndexLink"/>
              </w:rPr>
              <w:t>16</w:t>
            </w:r>
            <w:r>
              <w:rPr>
                <w:rStyle w:val="IndexLink"/>
                <w:rtl w:val="true"/>
              </w:rPr>
              <w:tab/>
            </w:r>
            <w:r>
              <w:rPr>
                <w:rStyle w:val="IndexLink"/>
              </w:rPr>
              <w:t>101</w:t>
            </w:r>
          </w:hyperlink>
        </w:p>
        <w:p>
          <w:pPr>
            <w:pStyle w:val="Contents3"/>
            <w:tabs>
              <w:tab w:val="clear" w:pos="8459"/>
              <w:tab w:val="right" w:pos="9026" w:leader="dot"/>
            </w:tabs>
            <w:rPr/>
          </w:pPr>
          <w:hyperlink w:anchor="__RefHeading___Toc17298841_2142443653">
            <w:r>
              <w:rPr>
                <w:webHidden/>
                <w:rStyle w:val="IndexLink"/>
                <w:rtl w:val="true"/>
              </w:rPr>
              <w:t>إشارة</w:t>
            </w:r>
            <w:r>
              <w:rPr>
                <w:rStyle w:val="IndexLink"/>
                <w:rtl w:val="true"/>
              </w:rPr>
              <w:t>:</w:t>
              <w:tab/>
            </w:r>
            <w:r>
              <w:rPr>
                <w:rStyle w:val="IndexLink"/>
              </w:rPr>
              <w:t>101</w:t>
            </w:r>
          </w:hyperlink>
        </w:p>
        <w:p>
          <w:pPr>
            <w:pStyle w:val="Contents3"/>
            <w:tabs>
              <w:tab w:val="clear" w:pos="8459"/>
              <w:tab w:val="right" w:pos="9026" w:leader="dot"/>
            </w:tabs>
            <w:rPr/>
          </w:pPr>
          <w:hyperlink w:anchor="__RefHeading___Toc17298843_2142443653">
            <w:r>
              <w:rPr>
                <w:webHidden/>
                <w:rStyle w:val="IndexLink"/>
                <w:rtl w:val="true"/>
              </w:rPr>
              <w:t>النّقاط المستفادة من الآية</w:t>
            </w:r>
            <w:r>
              <w:rPr>
                <w:rStyle w:val="IndexLink"/>
                <w:rtl w:val="true"/>
              </w:rPr>
              <w:t xml:space="preserve">: </w:t>
            </w:r>
            <w:r>
              <w:rPr>
                <w:rStyle w:val="IndexLink"/>
                <w:rtl w:val="true"/>
              </w:rPr>
              <w:t>الهداية، الرضوان، سبل السلام، الظّلمة، النور، اذن اللّه، الهداية، الصراط المستقيم</w:t>
            </w:r>
            <w:r>
              <w:rPr>
                <w:rStyle w:val="IndexLink"/>
                <w:rtl w:val="true"/>
              </w:rPr>
              <w:tab/>
            </w:r>
            <w:r>
              <w:rPr>
                <w:rStyle w:val="IndexLink"/>
              </w:rPr>
              <w:t>101</w:t>
            </w:r>
          </w:hyperlink>
        </w:p>
        <w:p>
          <w:pPr>
            <w:pStyle w:val="Contents2"/>
            <w:tabs>
              <w:tab w:val="clear" w:pos="8743"/>
              <w:tab w:val="right" w:pos="9026" w:leader="dot"/>
            </w:tabs>
            <w:rPr/>
          </w:pPr>
          <w:hyperlink w:anchor="__RefHeading___Toc17298845_2142443653">
            <w:r>
              <w:rPr>
                <w:webHidden/>
                <w:rStyle w:val="IndexLink"/>
                <w:rtl w:val="true"/>
              </w:rPr>
              <w:t xml:space="preserve">الآية </w:t>
            </w:r>
            <w:r>
              <w:rPr>
                <w:rStyle w:val="IndexLink"/>
              </w:rPr>
              <w:t>17</w:t>
            </w:r>
            <w:r>
              <w:rPr>
                <w:rStyle w:val="IndexLink"/>
                <w:rtl w:val="true"/>
              </w:rPr>
              <w:tab/>
            </w:r>
            <w:r>
              <w:rPr>
                <w:rStyle w:val="IndexLink"/>
              </w:rPr>
              <w:t>103</w:t>
            </w:r>
          </w:hyperlink>
        </w:p>
        <w:p>
          <w:pPr>
            <w:pStyle w:val="Contents3"/>
            <w:tabs>
              <w:tab w:val="clear" w:pos="8459"/>
              <w:tab w:val="right" w:pos="9026" w:leader="dot"/>
            </w:tabs>
            <w:rPr/>
          </w:pPr>
          <w:hyperlink w:anchor="__RefHeading___Toc17298847_2142443653">
            <w:r>
              <w:rPr>
                <w:webHidden/>
                <w:rStyle w:val="IndexLink"/>
                <w:rtl w:val="true"/>
              </w:rPr>
              <w:t>إشارة</w:t>
            </w:r>
            <w:r>
              <w:rPr>
                <w:rStyle w:val="IndexLink"/>
                <w:rtl w:val="true"/>
              </w:rPr>
              <w:t>:</w:t>
              <w:tab/>
            </w:r>
            <w:r>
              <w:rPr>
                <w:rStyle w:val="IndexLink"/>
              </w:rPr>
              <w:t>103</w:t>
            </w:r>
          </w:hyperlink>
        </w:p>
        <w:p>
          <w:pPr>
            <w:pStyle w:val="Contents3"/>
            <w:tabs>
              <w:tab w:val="clear" w:pos="8459"/>
              <w:tab w:val="right" w:pos="9026" w:leader="dot"/>
            </w:tabs>
            <w:rPr/>
          </w:pPr>
          <w:hyperlink w:anchor="__RefHeading___Toc17298849_2142443653">
            <w:r>
              <w:rPr>
                <w:webHidden/>
                <w:rStyle w:val="IndexLink"/>
                <w:rtl w:val="true"/>
              </w:rPr>
              <w:t>النّقاط المستفادة من الآية</w:t>
            </w:r>
            <w:r>
              <w:rPr>
                <w:rStyle w:val="IndexLink"/>
                <w:rtl w:val="true"/>
              </w:rPr>
              <w:t xml:space="preserve">: </w:t>
            </w:r>
            <w:r>
              <w:rPr>
                <w:rStyle w:val="IndexLink"/>
                <w:rtl w:val="true"/>
              </w:rPr>
              <w:t>الكفر، المسيح، عيسى بن مريم، الهلاكة، مریم بنت عمران، السماوات، الارض، الخلق، القدرة</w:t>
            </w:r>
            <w:r>
              <w:rPr>
                <w:rStyle w:val="IndexLink"/>
                <w:rtl w:val="true"/>
              </w:rPr>
              <w:tab/>
            </w:r>
            <w:r>
              <w:rPr>
                <w:rStyle w:val="IndexLink"/>
              </w:rPr>
              <w:t>103</w:t>
            </w:r>
          </w:hyperlink>
        </w:p>
        <w:p>
          <w:pPr>
            <w:pStyle w:val="Contents2"/>
            <w:tabs>
              <w:tab w:val="clear" w:pos="8743"/>
              <w:tab w:val="right" w:pos="9026" w:leader="dot"/>
            </w:tabs>
            <w:rPr/>
          </w:pPr>
          <w:hyperlink w:anchor="__RefHeading___Toc17298851_2142443653">
            <w:r>
              <w:rPr>
                <w:webHidden/>
                <w:rStyle w:val="IndexLink"/>
                <w:rtl w:val="true"/>
              </w:rPr>
              <w:t xml:space="preserve">الآية </w:t>
            </w:r>
            <w:r>
              <w:rPr>
                <w:rStyle w:val="IndexLink"/>
              </w:rPr>
              <w:t>18</w:t>
            </w:r>
            <w:r>
              <w:rPr>
                <w:rStyle w:val="IndexLink"/>
                <w:rtl w:val="true"/>
              </w:rPr>
              <w:tab/>
            </w:r>
            <w:r>
              <w:rPr>
                <w:rStyle w:val="IndexLink"/>
              </w:rPr>
              <w:t>106</w:t>
            </w:r>
          </w:hyperlink>
        </w:p>
        <w:p>
          <w:pPr>
            <w:pStyle w:val="Contents3"/>
            <w:tabs>
              <w:tab w:val="clear" w:pos="8459"/>
              <w:tab w:val="right" w:pos="9026" w:leader="dot"/>
            </w:tabs>
            <w:rPr/>
          </w:pPr>
          <w:hyperlink w:anchor="__RefHeading___Toc17298853_2142443653">
            <w:r>
              <w:rPr>
                <w:webHidden/>
                <w:rStyle w:val="IndexLink"/>
                <w:rtl w:val="true"/>
              </w:rPr>
              <w:t>إشارة</w:t>
            </w:r>
            <w:r>
              <w:rPr>
                <w:rStyle w:val="IndexLink"/>
                <w:rtl w:val="true"/>
              </w:rPr>
              <w:t>:</w:t>
              <w:tab/>
            </w:r>
            <w:r>
              <w:rPr>
                <w:rStyle w:val="IndexLink"/>
              </w:rPr>
              <w:t>106</w:t>
            </w:r>
          </w:hyperlink>
        </w:p>
        <w:p>
          <w:pPr>
            <w:pStyle w:val="Contents3"/>
            <w:tabs>
              <w:tab w:val="clear" w:pos="8459"/>
              <w:tab w:val="right" w:pos="9026" w:leader="dot"/>
            </w:tabs>
            <w:rPr/>
          </w:pPr>
          <w:hyperlink w:anchor="__RefHeading___Toc17298855_2142443653">
            <w:r>
              <w:rPr>
                <w:webHidden/>
                <w:rStyle w:val="IndexLink"/>
                <w:rtl w:val="true"/>
              </w:rPr>
              <w:t>النّقاط المستفادة من الآية</w:t>
            </w:r>
            <w:r>
              <w:rPr>
                <w:rStyle w:val="IndexLink"/>
                <w:rtl w:val="true"/>
              </w:rPr>
              <w:t xml:space="preserve">: </w:t>
            </w:r>
            <w:r>
              <w:rPr>
                <w:rStyle w:val="IndexLink"/>
                <w:rtl w:val="true"/>
              </w:rPr>
              <w:t>اليهود النصاری، ابن اللّه، احباء اللّه، العذاب الذنب، الإثم البشر، المغفرة، السماوات، الأرض، الى اللّه المصير</w:t>
            </w:r>
            <w:r>
              <w:rPr>
                <w:rStyle w:val="IndexLink"/>
                <w:rtl w:val="true"/>
              </w:rPr>
              <w:tab/>
            </w:r>
            <w:r>
              <w:rPr>
                <w:rStyle w:val="IndexLink"/>
              </w:rPr>
              <w:t>106</w:t>
            </w:r>
          </w:hyperlink>
        </w:p>
        <w:p>
          <w:pPr>
            <w:pStyle w:val="Contents2"/>
            <w:tabs>
              <w:tab w:val="clear" w:pos="8743"/>
              <w:tab w:val="right" w:pos="9026" w:leader="dot"/>
            </w:tabs>
            <w:rPr/>
          </w:pPr>
          <w:hyperlink w:anchor="__RefHeading___Toc17298857_2142443653">
            <w:r>
              <w:rPr>
                <w:webHidden/>
                <w:rStyle w:val="IndexLink"/>
                <w:rtl w:val="true"/>
              </w:rPr>
              <w:t xml:space="preserve">الآية </w:t>
            </w:r>
            <w:r>
              <w:rPr>
                <w:rStyle w:val="IndexLink"/>
              </w:rPr>
              <w:t>19</w:t>
            </w:r>
            <w:r>
              <w:rPr>
                <w:rStyle w:val="IndexLink"/>
                <w:rtl w:val="true"/>
              </w:rPr>
              <w:tab/>
            </w:r>
            <w:r>
              <w:rPr>
                <w:rStyle w:val="IndexLink"/>
              </w:rPr>
              <w:t>109</w:t>
            </w:r>
          </w:hyperlink>
        </w:p>
        <w:p>
          <w:pPr>
            <w:pStyle w:val="Contents3"/>
            <w:tabs>
              <w:tab w:val="clear" w:pos="8459"/>
              <w:tab w:val="right" w:pos="9026" w:leader="dot"/>
            </w:tabs>
            <w:rPr/>
          </w:pPr>
          <w:hyperlink w:anchor="__RefHeading___Toc17298859_2142443653">
            <w:r>
              <w:rPr>
                <w:webHidden/>
                <w:rStyle w:val="IndexLink"/>
                <w:rtl w:val="true"/>
              </w:rPr>
              <w:t>إشارة</w:t>
            </w:r>
            <w:r>
              <w:rPr>
                <w:rStyle w:val="IndexLink"/>
                <w:rtl w:val="true"/>
              </w:rPr>
              <w:t>:</w:t>
              <w:tab/>
            </w:r>
            <w:r>
              <w:rPr>
                <w:rStyle w:val="IndexLink"/>
              </w:rPr>
              <w:t>109</w:t>
            </w:r>
          </w:hyperlink>
        </w:p>
        <w:p>
          <w:pPr>
            <w:pStyle w:val="Contents3"/>
            <w:tabs>
              <w:tab w:val="clear" w:pos="8459"/>
              <w:tab w:val="right" w:pos="9026" w:leader="dot"/>
            </w:tabs>
            <w:rPr/>
          </w:pPr>
          <w:hyperlink w:anchor="__RefHeading___Toc17298861_2142443653">
            <w:r>
              <w:rPr>
                <w:webHidden/>
                <w:rStyle w:val="IndexLink"/>
                <w:rtl w:val="true"/>
              </w:rPr>
              <w:t>النّقاط المستفادة من الآية</w:t>
            </w:r>
            <w:r>
              <w:rPr>
                <w:rStyle w:val="IndexLink"/>
                <w:rtl w:val="true"/>
              </w:rPr>
              <w:t xml:space="preserve">: </w:t>
            </w:r>
            <w:r>
              <w:rPr>
                <w:rStyle w:val="IndexLink"/>
                <w:rtl w:val="true"/>
              </w:rPr>
              <w:t>اهل الكتاب، اليهود النّصارى، الفترة الرسل البشارة، الإنذار القدرة</w:t>
            </w:r>
            <w:r>
              <w:rPr>
                <w:rStyle w:val="IndexLink"/>
                <w:rtl w:val="true"/>
              </w:rPr>
              <w:tab/>
            </w:r>
            <w:r>
              <w:rPr>
                <w:rStyle w:val="IndexLink"/>
              </w:rPr>
              <w:t>109</w:t>
            </w:r>
          </w:hyperlink>
        </w:p>
        <w:p>
          <w:pPr>
            <w:pStyle w:val="Contents2"/>
            <w:tabs>
              <w:tab w:val="clear" w:pos="8743"/>
              <w:tab w:val="right" w:pos="9026" w:leader="dot"/>
            </w:tabs>
            <w:rPr/>
          </w:pPr>
          <w:hyperlink w:anchor="__RefHeading___Toc17298863_2142443653">
            <w:r>
              <w:rPr>
                <w:webHidden/>
                <w:rStyle w:val="IndexLink"/>
                <w:rtl w:val="true"/>
              </w:rPr>
              <w:t xml:space="preserve">الآية </w:t>
            </w:r>
            <w:r>
              <w:rPr>
                <w:rStyle w:val="IndexLink"/>
              </w:rPr>
              <w:t>20</w:t>
            </w:r>
            <w:r>
              <w:rPr>
                <w:rStyle w:val="IndexLink"/>
                <w:rtl w:val="true"/>
              </w:rPr>
              <w:tab/>
            </w:r>
            <w:r>
              <w:rPr>
                <w:rStyle w:val="IndexLink"/>
              </w:rPr>
              <w:t>112</w:t>
            </w:r>
          </w:hyperlink>
        </w:p>
        <w:p>
          <w:pPr>
            <w:pStyle w:val="Contents3"/>
            <w:tabs>
              <w:tab w:val="clear" w:pos="8459"/>
              <w:tab w:val="right" w:pos="9026" w:leader="dot"/>
            </w:tabs>
            <w:rPr/>
          </w:pPr>
          <w:hyperlink w:anchor="__RefHeading___Toc17298865_2142443653">
            <w:r>
              <w:rPr>
                <w:webHidden/>
                <w:rStyle w:val="IndexLink"/>
                <w:rtl w:val="true"/>
              </w:rPr>
              <w:t>إشارة</w:t>
            </w:r>
            <w:r>
              <w:rPr>
                <w:rStyle w:val="IndexLink"/>
                <w:rtl w:val="true"/>
              </w:rPr>
              <w:t>:</w:t>
              <w:tab/>
            </w:r>
            <w:r>
              <w:rPr>
                <w:rStyle w:val="IndexLink"/>
              </w:rPr>
              <w:t>112</w:t>
            </w:r>
          </w:hyperlink>
        </w:p>
        <w:p>
          <w:pPr>
            <w:pStyle w:val="Contents3"/>
            <w:tabs>
              <w:tab w:val="clear" w:pos="8459"/>
              <w:tab w:val="right" w:pos="9026" w:leader="dot"/>
            </w:tabs>
            <w:rPr/>
          </w:pPr>
          <w:hyperlink w:anchor="__RefHeading___Toc17298867_2142443653">
            <w:r>
              <w:rPr>
                <w:webHidden/>
                <w:rStyle w:val="IndexLink"/>
                <w:rtl w:val="true"/>
              </w:rPr>
              <w:t xml:space="preserve">النّقاط المستفادة من الآية </w:t>
            </w:r>
            <w:r>
              <w:rPr>
                <w:rStyle w:val="IndexLink"/>
                <w:rtl w:val="true"/>
              </w:rPr>
              <w:t xml:space="preserve">: </w:t>
            </w:r>
            <w:r>
              <w:rPr>
                <w:rStyle w:val="IndexLink"/>
                <w:rtl w:val="true"/>
              </w:rPr>
              <w:t>موسى، اليهود، نعمة اللّه النّبي، الرسول</w:t>
            </w:r>
            <w:r>
              <w:rPr>
                <w:rStyle w:val="IndexLink"/>
                <w:rtl w:val="true"/>
              </w:rPr>
              <w:tab/>
            </w:r>
            <w:r>
              <w:rPr>
                <w:rStyle w:val="IndexLink"/>
              </w:rPr>
              <w:t>112</w:t>
            </w:r>
          </w:hyperlink>
        </w:p>
        <w:p>
          <w:pPr>
            <w:pStyle w:val="Contents2"/>
            <w:tabs>
              <w:tab w:val="clear" w:pos="8743"/>
              <w:tab w:val="right" w:pos="9026" w:leader="dot"/>
            </w:tabs>
            <w:rPr/>
          </w:pPr>
          <w:hyperlink w:anchor="__RefHeading___Toc17298869_2142443653">
            <w:r>
              <w:rPr>
                <w:webHidden/>
                <w:rStyle w:val="IndexLink"/>
                <w:rtl w:val="true"/>
              </w:rPr>
              <w:t xml:space="preserve">الآية </w:t>
            </w:r>
            <w:r>
              <w:rPr>
                <w:rStyle w:val="IndexLink"/>
              </w:rPr>
              <w:t>21</w:t>
            </w:r>
            <w:r>
              <w:rPr>
                <w:rStyle w:val="IndexLink"/>
                <w:rtl w:val="true"/>
              </w:rPr>
              <w:tab/>
            </w:r>
            <w:r>
              <w:rPr>
                <w:rStyle w:val="IndexLink"/>
              </w:rPr>
              <w:t>114</w:t>
            </w:r>
          </w:hyperlink>
        </w:p>
        <w:p>
          <w:pPr>
            <w:pStyle w:val="Contents3"/>
            <w:tabs>
              <w:tab w:val="clear" w:pos="8459"/>
              <w:tab w:val="right" w:pos="9026" w:leader="dot"/>
            </w:tabs>
            <w:rPr/>
          </w:pPr>
          <w:hyperlink w:anchor="__RefHeading___Toc17298871_2142443653">
            <w:r>
              <w:rPr>
                <w:webHidden/>
                <w:rStyle w:val="IndexLink"/>
                <w:rtl w:val="true"/>
              </w:rPr>
              <w:t>إشارة</w:t>
            </w:r>
            <w:r>
              <w:rPr>
                <w:rStyle w:val="IndexLink"/>
                <w:rtl w:val="true"/>
              </w:rPr>
              <w:t>:</w:t>
              <w:tab/>
            </w:r>
            <w:r>
              <w:rPr>
                <w:rStyle w:val="IndexLink"/>
              </w:rPr>
              <w:t>114</w:t>
            </w:r>
          </w:hyperlink>
        </w:p>
        <w:p>
          <w:pPr>
            <w:pStyle w:val="Contents3"/>
            <w:tabs>
              <w:tab w:val="clear" w:pos="8459"/>
              <w:tab w:val="right" w:pos="9026" w:leader="dot"/>
            </w:tabs>
            <w:rPr/>
          </w:pPr>
          <w:hyperlink w:anchor="__RefHeading___Toc17298873_2142443653">
            <w:r>
              <w:rPr>
                <w:webHidden/>
                <w:rStyle w:val="IndexLink"/>
                <w:rtl w:val="true"/>
              </w:rPr>
              <w:t>النّقاط المستفادة من الآية</w:t>
            </w:r>
            <w:r>
              <w:rPr>
                <w:rStyle w:val="IndexLink"/>
                <w:rtl w:val="true"/>
              </w:rPr>
              <w:t xml:space="preserve">: </w:t>
            </w:r>
            <w:r>
              <w:rPr>
                <w:rStyle w:val="IndexLink"/>
                <w:rtl w:val="true"/>
              </w:rPr>
              <w:t>اليهود، الأرض المقدسة، الإرتداد، الإنقلاب، الخسران، کتاب اللّه، التورات، بني اسرائيل</w:t>
            </w:r>
            <w:r>
              <w:rPr>
                <w:rStyle w:val="IndexLink"/>
                <w:rtl w:val="true"/>
              </w:rPr>
              <w:tab/>
            </w:r>
            <w:r>
              <w:rPr>
                <w:rStyle w:val="IndexLink"/>
              </w:rPr>
              <w:t>114</w:t>
            </w:r>
          </w:hyperlink>
        </w:p>
        <w:p>
          <w:pPr>
            <w:pStyle w:val="Contents2"/>
            <w:tabs>
              <w:tab w:val="clear" w:pos="8743"/>
              <w:tab w:val="right" w:pos="9026" w:leader="dot"/>
            </w:tabs>
            <w:rPr/>
          </w:pPr>
          <w:hyperlink w:anchor="__RefHeading___Toc17298875_2142443653">
            <w:r>
              <w:rPr>
                <w:webHidden/>
                <w:rStyle w:val="IndexLink"/>
                <w:rtl w:val="true"/>
              </w:rPr>
              <w:t xml:space="preserve">الآية </w:t>
            </w:r>
            <w:r>
              <w:rPr>
                <w:rStyle w:val="IndexLink"/>
              </w:rPr>
              <w:t>22</w:t>
            </w:r>
            <w:r>
              <w:rPr>
                <w:rStyle w:val="IndexLink"/>
                <w:rtl w:val="true"/>
              </w:rPr>
              <w:tab/>
            </w:r>
            <w:r>
              <w:rPr>
                <w:rStyle w:val="IndexLink"/>
              </w:rPr>
              <w:t>116</w:t>
            </w:r>
          </w:hyperlink>
        </w:p>
        <w:p>
          <w:pPr>
            <w:pStyle w:val="Contents3"/>
            <w:tabs>
              <w:tab w:val="clear" w:pos="8459"/>
              <w:tab w:val="right" w:pos="9026" w:leader="dot"/>
            </w:tabs>
            <w:rPr/>
          </w:pPr>
          <w:hyperlink w:anchor="__RefHeading___Toc17298877_2142443653">
            <w:r>
              <w:rPr>
                <w:webHidden/>
                <w:rStyle w:val="IndexLink"/>
                <w:rtl w:val="true"/>
              </w:rPr>
              <w:t>إشارة</w:t>
            </w:r>
            <w:r>
              <w:rPr>
                <w:rStyle w:val="IndexLink"/>
                <w:rtl w:val="true"/>
              </w:rPr>
              <w:t>:</w:t>
              <w:tab/>
            </w:r>
            <w:r>
              <w:rPr>
                <w:rStyle w:val="IndexLink"/>
              </w:rPr>
              <w:t>116</w:t>
            </w:r>
          </w:hyperlink>
        </w:p>
        <w:p>
          <w:pPr>
            <w:pStyle w:val="Contents3"/>
            <w:tabs>
              <w:tab w:val="clear" w:pos="8459"/>
              <w:tab w:val="right" w:pos="9026" w:leader="dot"/>
            </w:tabs>
            <w:rPr/>
          </w:pPr>
          <w:hyperlink w:anchor="__RefHeading___Toc17298879_2142443653">
            <w:r>
              <w:rPr>
                <w:webHidden/>
                <w:rStyle w:val="IndexLink"/>
                <w:rtl w:val="true"/>
              </w:rPr>
              <w:t>النّقاط المستفادة من الآية</w:t>
            </w:r>
            <w:r>
              <w:rPr>
                <w:rStyle w:val="IndexLink"/>
                <w:rtl w:val="true"/>
              </w:rPr>
              <w:t xml:space="preserve">: </w:t>
            </w:r>
            <w:r>
              <w:rPr>
                <w:rStyle w:val="IndexLink"/>
                <w:rtl w:val="true"/>
              </w:rPr>
              <w:t>موسى، بني إسرائيل، الجبابرة، المصر</w:t>
            </w:r>
            <w:r>
              <w:rPr>
                <w:rStyle w:val="IndexLink"/>
                <w:rtl w:val="true"/>
              </w:rPr>
              <w:tab/>
            </w:r>
            <w:r>
              <w:rPr>
                <w:rStyle w:val="IndexLink"/>
              </w:rPr>
              <w:t>116</w:t>
            </w:r>
          </w:hyperlink>
        </w:p>
        <w:p>
          <w:pPr>
            <w:pStyle w:val="Contents2"/>
            <w:tabs>
              <w:tab w:val="clear" w:pos="8743"/>
              <w:tab w:val="right" w:pos="9026" w:leader="dot"/>
            </w:tabs>
            <w:rPr/>
          </w:pPr>
          <w:hyperlink w:anchor="__RefHeading___Toc17298881_2142443653">
            <w:r>
              <w:rPr>
                <w:webHidden/>
                <w:rStyle w:val="IndexLink"/>
                <w:rtl w:val="true"/>
              </w:rPr>
              <w:t xml:space="preserve">الآية </w:t>
            </w:r>
            <w:r>
              <w:rPr>
                <w:rStyle w:val="IndexLink"/>
              </w:rPr>
              <w:t>23</w:t>
            </w:r>
            <w:r>
              <w:rPr>
                <w:rStyle w:val="IndexLink"/>
                <w:rtl w:val="true"/>
              </w:rPr>
              <w:tab/>
            </w:r>
            <w:r>
              <w:rPr>
                <w:rStyle w:val="IndexLink"/>
              </w:rPr>
              <w:t>118</w:t>
            </w:r>
          </w:hyperlink>
        </w:p>
        <w:p>
          <w:pPr>
            <w:pStyle w:val="Contents3"/>
            <w:tabs>
              <w:tab w:val="clear" w:pos="8459"/>
              <w:tab w:val="right" w:pos="9026" w:leader="dot"/>
            </w:tabs>
            <w:rPr/>
          </w:pPr>
          <w:hyperlink w:anchor="__RefHeading___Toc17298883_2142443653">
            <w:r>
              <w:rPr>
                <w:webHidden/>
                <w:rStyle w:val="IndexLink"/>
                <w:rtl w:val="true"/>
              </w:rPr>
              <w:t>إشارة</w:t>
            </w:r>
            <w:r>
              <w:rPr>
                <w:rStyle w:val="IndexLink"/>
                <w:rtl w:val="true"/>
              </w:rPr>
              <w:t>:</w:t>
              <w:tab/>
            </w:r>
            <w:r>
              <w:rPr>
                <w:rStyle w:val="IndexLink"/>
              </w:rPr>
              <w:t>118</w:t>
            </w:r>
          </w:hyperlink>
        </w:p>
        <w:p>
          <w:pPr>
            <w:pStyle w:val="Contents3"/>
            <w:tabs>
              <w:tab w:val="clear" w:pos="8459"/>
              <w:tab w:val="right" w:pos="9026" w:leader="dot"/>
            </w:tabs>
            <w:rPr/>
          </w:pPr>
          <w:hyperlink w:anchor="__RefHeading___Toc17298885_2142443653">
            <w:r>
              <w:rPr>
                <w:webHidden/>
                <w:rStyle w:val="IndexLink"/>
                <w:rtl w:val="true"/>
              </w:rPr>
              <w:t>النّقاط المستفادة من الآية</w:t>
            </w:r>
            <w:r>
              <w:rPr>
                <w:rStyle w:val="IndexLink"/>
                <w:rtl w:val="true"/>
              </w:rPr>
              <w:t xml:space="preserve">: </w:t>
            </w:r>
            <w:r>
              <w:rPr>
                <w:rStyle w:val="IndexLink"/>
                <w:rtl w:val="true"/>
              </w:rPr>
              <w:t>الخوف، النعمة، الباب، التوكل، الإيمان</w:t>
            </w:r>
            <w:r>
              <w:rPr>
                <w:rStyle w:val="IndexLink"/>
                <w:rtl w:val="true"/>
              </w:rPr>
              <w:tab/>
            </w:r>
            <w:r>
              <w:rPr>
                <w:rStyle w:val="IndexLink"/>
              </w:rPr>
              <w:t>118</w:t>
            </w:r>
          </w:hyperlink>
        </w:p>
        <w:p>
          <w:pPr>
            <w:pStyle w:val="Contents2"/>
            <w:tabs>
              <w:tab w:val="clear" w:pos="8743"/>
              <w:tab w:val="right" w:pos="9026" w:leader="dot"/>
            </w:tabs>
            <w:rPr/>
          </w:pPr>
          <w:hyperlink w:anchor="__RefHeading___Toc17298887_2142443653">
            <w:r>
              <w:rPr>
                <w:webHidden/>
                <w:rStyle w:val="IndexLink"/>
                <w:rtl w:val="true"/>
              </w:rPr>
              <w:t xml:space="preserve">الآية </w:t>
            </w:r>
            <w:r>
              <w:rPr>
                <w:rStyle w:val="IndexLink"/>
              </w:rPr>
              <w:t>24</w:t>
            </w:r>
            <w:r>
              <w:rPr>
                <w:rStyle w:val="IndexLink"/>
                <w:rtl w:val="true"/>
              </w:rPr>
              <w:tab/>
            </w:r>
            <w:r>
              <w:rPr>
                <w:rStyle w:val="IndexLink"/>
              </w:rPr>
              <w:t>120</w:t>
            </w:r>
          </w:hyperlink>
        </w:p>
        <w:p>
          <w:pPr>
            <w:pStyle w:val="Contents3"/>
            <w:tabs>
              <w:tab w:val="clear" w:pos="8459"/>
              <w:tab w:val="right" w:pos="9026" w:leader="dot"/>
            </w:tabs>
            <w:rPr/>
          </w:pPr>
          <w:hyperlink w:anchor="__RefHeading___Toc17298889_2142443653">
            <w:r>
              <w:rPr>
                <w:webHidden/>
                <w:rStyle w:val="IndexLink"/>
                <w:rtl w:val="true"/>
              </w:rPr>
              <w:t>إشارة</w:t>
            </w:r>
            <w:r>
              <w:rPr>
                <w:rStyle w:val="IndexLink"/>
                <w:rtl w:val="true"/>
              </w:rPr>
              <w:t>:</w:t>
              <w:tab/>
            </w:r>
            <w:r>
              <w:rPr>
                <w:rStyle w:val="IndexLink"/>
              </w:rPr>
              <w:t>120</w:t>
            </w:r>
          </w:hyperlink>
        </w:p>
        <w:p>
          <w:pPr>
            <w:pStyle w:val="Contents3"/>
            <w:tabs>
              <w:tab w:val="clear" w:pos="8459"/>
              <w:tab w:val="right" w:pos="9026" w:leader="dot"/>
            </w:tabs>
            <w:rPr/>
          </w:pPr>
          <w:hyperlink w:anchor="__RefHeading___Toc17298891_2142443653">
            <w:r>
              <w:rPr>
                <w:webHidden/>
                <w:rStyle w:val="IndexLink"/>
                <w:rtl w:val="true"/>
              </w:rPr>
              <w:t>في سبب الحكم على بني إسرائيل بتيه الصحراء في أربعين سنة</w:t>
            </w:r>
            <w:r>
              <w:rPr>
                <w:rStyle w:val="IndexLink"/>
                <w:rtl w:val="true"/>
              </w:rPr>
              <w:t>!</w:t>
            </w:r>
            <w:r>
              <w:rPr>
                <w:rStyle w:val="IndexLink"/>
                <w:rtl w:val="true"/>
              </w:rPr>
              <w:t>؟</w:t>
            </w:r>
            <w:r>
              <w:rPr>
                <w:rStyle w:val="IndexLink"/>
                <w:rtl w:val="true"/>
              </w:rPr>
              <w:tab/>
            </w:r>
            <w:r>
              <w:rPr>
                <w:rStyle w:val="IndexLink"/>
              </w:rPr>
              <w:t>120</w:t>
            </w:r>
          </w:hyperlink>
        </w:p>
        <w:p>
          <w:pPr>
            <w:pStyle w:val="Contents3"/>
            <w:tabs>
              <w:tab w:val="clear" w:pos="8459"/>
              <w:tab w:val="right" w:pos="9026" w:leader="dot"/>
            </w:tabs>
            <w:rPr/>
          </w:pPr>
          <w:hyperlink w:anchor="__RefHeading___Toc17298893_2142443653">
            <w:r>
              <w:rPr>
                <w:webHidden/>
                <w:rStyle w:val="IndexLink"/>
                <w:rtl w:val="true"/>
              </w:rPr>
              <w:t>النّقاط المستفادة من الآية</w:t>
            </w:r>
            <w:r>
              <w:rPr>
                <w:rStyle w:val="IndexLink"/>
                <w:rtl w:val="true"/>
              </w:rPr>
              <w:t xml:space="preserve">: </w:t>
            </w:r>
            <w:r>
              <w:rPr>
                <w:rStyle w:val="IndexLink"/>
                <w:rtl w:val="true"/>
              </w:rPr>
              <w:t>الدخول الى المصر، القتال، بني إسرائيل</w:t>
            </w:r>
            <w:r>
              <w:rPr>
                <w:rStyle w:val="IndexLink"/>
                <w:rtl w:val="true"/>
              </w:rPr>
              <w:tab/>
            </w:r>
            <w:r>
              <w:rPr>
                <w:rStyle w:val="IndexLink"/>
              </w:rPr>
              <w:t>121</w:t>
            </w:r>
          </w:hyperlink>
        </w:p>
        <w:p>
          <w:pPr>
            <w:pStyle w:val="Contents2"/>
            <w:tabs>
              <w:tab w:val="clear" w:pos="8743"/>
              <w:tab w:val="right" w:pos="9026" w:leader="dot"/>
            </w:tabs>
            <w:rPr/>
          </w:pPr>
          <w:hyperlink w:anchor="__RefHeading___Toc17298895_2142443653">
            <w:r>
              <w:rPr>
                <w:webHidden/>
                <w:rStyle w:val="IndexLink"/>
                <w:rtl w:val="true"/>
              </w:rPr>
              <w:t xml:space="preserve">الآية </w:t>
            </w:r>
            <w:r>
              <w:rPr>
                <w:rStyle w:val="IndexLink"/>
              </w:rPr>
              <w:t>25</w:t>
            </w:r>
            <w:r>
              <w:rPr>
                <w:rStyle w:val="IndexLink"/>
                <w:rtl w:val="true"/>
              </w:rPr>
              <w:tab/>
            </w:r>
            <w:r>
              <w:rPr>
                <w:rStyle w:val="IndexLink"/>
              </w:rPr>
              <w:t>124</w:t>
            </w:r>
          </w:hyperlink>
        </w:p>
        <w:p>
          <w:pPr>
            <w:pStyle w:val="Contents3"/>
            <w:tabs>
              <w:tab w:val="clear" w:pos="8459"/>
              <w:tab w:val="right" w:pos="9026" w:leader="dot"/>
            </w:tabs>
            <w:rPr/>
          </w:pPr>
          <w:hyperlink w:anchor="__RefHeading___Toc17298897_2142443653">
            <w:r>
              <w:rPr>
                <w:webHidden/>
                <w:rStyle w:val="IndexLink"/>
                <w:rtl w:val="true"/>
              </w:rPr>
              <w:t>إشارة</w:t>
            </w:r>
            <w:r>
              <w:rPr>
                <w:rStyle w:val="IndexLink"/>
                <w:rtl w:val="true"/>
              </w:rPr>
              <w:t>:</w:t>
              <w:tab/>
            </w:r>
            <w:r>
              <w:rPr>
                <w:rStyle w:val="IndexLink"/>
              </w:rPr>
              <w:t>124</w:t>
            </w:r>
          </w:hyperlink>
        </w:p>
        <w:p>
          <w:pPr>
            <w:pStyle w:val="Contents3"/>
            <w:tabs>
              <w:tab w:val="clear" w:pos="8459"/>
              <w:tab w:val="right" w:pos="9026" w:leader="dot"/>
            </w:tabs>
            <w:rPr/>
          </w:pPr>
          <w:hyperlink w:anchor="__RefHeading___Toc17298899_2142443653">
            <w:r>
              <w:rPr>
                <w:webHidden/>
                <w:rStyle w:val="IndexLink"/>
                <w:rtl w:val="true"/>
              </w:rPr>
              <w:t>النّقاط المستفادة من الآية</w:t>
            </w:r>
            <w:r>
              <w:rPr>
                <w:rStyle w:val="IndexLink"/>
                <w:rtl w:val="true"/>
              </w:rPr>
              <w:t xml:space="preserve">: </w:t>
            </w:r>
            <w:r>
              <w:rPr>
                <w:rStyle w:val="IndexLink"/>
                <w:rtl w:val="true"/>
              </w:rPr>
              <w:t>الدعاء، الأخ الفسق، الفراق</w:t>
            </w:r>
            <w:r>
              <w:rPr>
                <w:rStyle w:val="IndexLink"/>
                <w:rtl w:val="true"/>
              </w:rPr>
              <w:tab/>
            </w:r>
            <w:r>
              <w:rPr>
                <w:rStyle w:val="IndexLink"/>
              </w:rPr>
              <w:t>124</w:t>
            </w:r>
          </w:hyperlink>
        </w:p>
        <w:p>
          <w:pPr>
            <w:pStyle w:val="Contents2"/>
            <w:tabs>
              <w:tab w:val="clear" w:pos="8743"/>
              <w:tab w:val="right" w:pos="9026" w:leader="dot"/>
            </w:tabs>
            <w:rPr/>
          </w:pPr>
          <w:hyperlink w:anchor="__RefHeading___Toc17298901_2142443653">
            <w:r>
              <w:rPr>
                <w:webHidden/>
                <w:rStyle w:val="IndexLink"/>
                <w:rtl w:val="true"/>
              </w:rPr>
              <w:t xml:space="preserve">الآية </w:t>
            </w:r>
            <w:r>
              <w:rPr>
                <w:rStyle w:val="IndexLink"/>
              </w:rPr>
              <w:t>26</w:t>
            </w:r>
            <w:r>
              <w:rPr>
                <w:rStyle w:val="IndexLink"/>
                <w:rtl w:val="true"/>
              </w:rPr>
              <w:tab/>
            </w:r>
            <w:r>
              <w:rPr>
                <w:rStyle w:val="IndexLink"/>
              </w:rPr>
              <w:t>127</w:t>
            </w:r>
          </w:hyperlink>
        </w:p>
        <w:p>
          <w:pPr>
            <w:pStyle w:val="Contents3"/>
            <w:tabs>
              <w:tab w:val="clear" w:pos="8459"/>
              <w:tab w:val="right" w:pos="9026" w:leader="dot"/>
            </w:tabs>
            <w:rPr/>
          </w:pPr>
          <w:hyperlink w:anchor="__RefHeading___Toc17298903_2142443653">
            <w:r>
              <w:rPr>
                <w:webHidden/>
                <w:rStyle w:val="IndexLink"/>
                <w:rtl w:val="true"/>
              </w:rPr>
              <w:t>إشارة</w:t>
            </w:r>
            <w:r>
              <w:rPr>
                <w:rStyle w:val="IndexLink"/>
                <w:rtl w:val="true"/>
              </w:rPr>
              <w:t>:</w:t>
              <w:tab/>
            </w:r>
            <w:r>
              <w:rPr>
                <w:rStyle w:val="IndexLink"/>
              </w:rPr>
              <w:t>127</w:t>
            </w:r>
          </w:hyperlink>
        </w:p>
        <w:p>
          <w:pPr>
            <w:pStyle w:val="Contents3"/>
            <w:tabs>
              <w:tab w:val="clear" w:pos="8459"/>
              <w:tab w:val="right" w:pos="9026" w:leader="dot"/>
            </w:tabs>
            <w:rPr/>
          </w:pPr>
          <w:hyperlink w:anchor="__RefHeading___Toc17298905_2142443653">
            <w:r>
              <w:rPr>
                <w:webHidden/>
                <w:rStyle w:val="IndexLink"/>
                <w:rtl w:val="true"/>
              </w:rPr>
              <w:t>النّقاط المستفادة من الآية</w:t>
            </w:r>
            <w:r>
              <w:rPr>
                <w:rStyle w:val="IndexLink"/>
                <w:rtl w:val="true"/>
              </w:rPr>
              <w:t xml:space="preserve">: </w:t>
            </w:r>
            <w:r>
              <w:rPr>
                <w:rStyle w:val="IndexLink"/>
                <w:rtl w:val="true"/>
              </w:rPr>
              <w:t>التحريم، أربعين سنة، الحيرة، التيه، الأسف، الفسق، القوم الفاسقون</w:t>
            </w:r>
            <w:r>
              <w:rPr>
                <w:rStyle w:val="IndexLink"/>
                <w:rtl w:val="true"/>
              </w:rPr>
              <w:tab/>
            </w:r>
            <w:r>
              <w:rPr>
                <w:rStyle w:val="IndexLink"/>
              </w:rPr>
              <w:t>127</w:t>
            </w:r>
          </w:hyperlink>
        </w:p>
        <w:p>
          <w:pPr>
            <w:pStyle w:val="Contents2"/>
            <w:tabs>
              <w:tab w:val="clear" w:pos="8743"/>
              <w:tab w:val="right" w:pos="9026" w:leader="dot"/>
            </w:tabs>
            <w:rPr/>
          </w:pPr>
          <w:hyperlink w:anchor="__RefHeading___Toc17298907_2142443653">
            <w:r>
              <w:rPr>
                <w:webHidden/>
                <w:rStyle w:val="IndexLink"/>
                <w:rtl w:val="true"/>
              </w:rPr>
              <w:t xml:space="preserve">الآية </w:t>
            </w:r>
            <w:r>
              <w:rPr>
                <w:rStyle w:val="IndexLink"/>
              </w:rPr>
              <w:t>27</w:t>
            </w:r>
            <w:r>
              <w:rPr>
                <w:rStyle w:val="IndexLink"/>
                <w:rtl w:val="true"/>
              </w:rPr>
              <w:tab/>
            </w:r>
            <w:r>
              <w:rPr>
                <w:rStyle w:val="IndexLink"/>
              </w:rPr>
              <w:t>130</w:t>
            </w:r>
          </w:hyperlink>
        </w:p>
        <w:p>
          <w:pPr>
            <w:pStyle w:val="Contents3"/>
            <w:tabs>
              <w:tab w:val="clear" w:pos="8459"/>
              <w:tab w:val="right" w:pos="9026" w:leader="dot"/>
            </w:tabs>
            <w:rPr/>
          </w:pPr>
          <w:hyperlink w:anchor="__RefHeading___Toc17298909_2142443653">
            <w:r>
              <w:rPr>
                <w:webHidden/>
                <w:rStyle w:val="IndexLink"/>
                <w:rtl w:val="true"/>
              </w:rPr>
              <w:t>إشارة</w:t>
            </w:r>
            <w:r>
              <w:rPr>
                <w:rStyle w:val="IndexLink"/>
                <w:rtl w:val="true"/>
              </w:rPr>
              <w:t>:</w:t>
              <w:tab/>
            </w:r>
            <w:r>
              <w:rPr>
                <w:rStyle w:val="IndexLink"/>
              </w:rPr>
              <w:t>130</w:t>
            </w:r>
          </w:hyperlink>
        </w:p>
        <w:p>
          <w:pPr>
            <w:pStyle w:val="Contents3"/>
            <w:tabs>
              <w:tab w:val="clear" w:pos="8459"/>
              <w:tab w:val="right" w:pos="9026" w:leader="dot"/>
            </w:tabs>
            <w:rPr/>
          </w:pPr>
          <w:hyperlink w:anchor="__RefHeading___Toc17298911_2142443653">
            <w:r>
              <w:rPr>
                <w:webHidden/>
                <w:rStyle w:val="IndexLink"/>
                <w:rtl w:val="true"/>
              </w:rPr>
              <w:t>النّقاط المستفادة من الآية</w:t>
            </w:r>
            <w:r>
              <w:rPr>
                <w:rStyle w:val="IndexLink"/>
                <w:rtl w:val="true"/>
              </w:rPr>
              <w:t xml:space="preserve">: </w:t>
            </w:r>
            <w:r>
              <w:rPr>
                <w:rStyle w:val="IndexLink"/>
                <w:rtl w:val="true"/>
              </w:rPr>
              <w:t>ولدى آدم، التقرب، القربان، هابیل، قابیل، التقوى، القتل، القبول</w:t>
            </w:r>
            <w:r>
              <w:rPr>
                <w:rStyle w:val="IndexLink"/>
                <w:rtl w:val="true"/>
              </w:rPr>
              <w:tab/>
            </w:r>
            <w:r>
              <w:rPr>
                <w:rStyle w:val="IndexLink"/>
              </w:rPr>
              <w:t>130</w:t>
            </w:r>
          </w:hyperlink>
        </w:p>
        <w:p>
          <w:pPr>
            <w:pStyle w:val="Contents2"/>
            <w:tabs>
              <w:tab w:val="clear" w:pos="8743"/>
              <w:tab w:val="right" w:pos="9026" w:leader="dot"/>
            </w:tabs>
            <w:rPr/>
          </w:pPr>
          <w:hyperlink w:anchor="__RefHeading___Toc17298913_2142443653">
            <w:r>
              <w:rPr>
                <w:webHidden/>
                <w:rStyle w:val="IndexLink"/>
                <w:rtl w:val="true"/>
              </w:rPr>
              <w:t xml:space="preserve">الآية </w:t>
            </w:r>
            <w:r>
              <w:rPr>
                <w:rStyle w:val="IndexLink"/>
              </w:rPr>
              <w:t>28</w:t>
            </w:r>
            <w:r>
              <w:rPr>
                <w:rStyle w:val="IndexLink"/>
                <w:rtl w:val="true"/>
              </w:rPr>
              <w:tab/>
            </w:r>
            <w:r>
              <w:rPr>
                <w:rStyle w:val="IndexLink"/>
              </w:rPr>
              <w:t>135</w:t>
            </w:r>
          </w:hyperlink>
        </w:p>
        <w:p>
          <w:pPr>
            <w:pStyle w:val="Contents3"/>
            <w:tabs>
              <w:tab w:val="clear" w:pos="8459"/>
              <w:tab w:val="right" w:pos="9026" w:leader="dot"/>
            </w:tabs>
            <w:rPr/>
          </w:pPr>
          <w:hyperlink w:anchor="__RefHeading___Toc17298915_2142443653">
            <w:r>
              <w:rPr>
                <w:webHidden/>
                <w:rStyle w:val="IndexLink"/>
                <w:rtl w:val="true"/>
              </w:rPr>
              <w:t>إشارة</w:t>
            </w:r>
            <w:r>
              <w:rPr>
                <w:rStyle w:val="IndexLink"/>
                <w:rtl w:val="true"/>
              </w:rPr>
              <w:t>:</w:t>
              <w:tab/>
            </w:r>
            <w:r>
              <w:rPr>
                <w:rStyle w:val="IndexLink"/>
              </w:rPr>
              <w:t>135</w:t>
            </w:r>
          </w:hyperlink>
        </w:p>
        <w:p>
          <w:pPr>
            <w:pStyle w:val="Contents3"/>
            <w:tabs>
              <w:tab w:val="clear" w:pos="8459"/>
              <w:tab w:val="right" w:pos="9026" w:leader="dot"/>
            </w:tabs>
            <w:rPr/>
          </w:pPr>
          <w:hyperlink w:anchor="__RefHeading___Toc17298917_2142443653">
            <w:r>
              <w:rPr>
                <w:webHidden/>
                <w:rStyle w:val="IndexLink"/>
                <w:rtl w:val="true"/>
              </w:rPr>
              <w:t>النّقاط المستفادة من الآية</w:t>
            </w:r>
            <w:r>
              <w:rPr>
                <w:rStyle w:val="IndexLink"/>
                <w:rtl w:val="true"/>
              </w:rPr>
              <w:t xml:space="preserve">: </w:t>
            </w:r>
            <w:r>
              <w:rPr>
                <w:rStyle w:val="IndexLink"/>
                <w:rtl w:val="true"/>
              </w:rPr>
              <w:t>القتل، بسط اليد، الخوف، التقوى، هابيل، قابيل، ولدَى آدم</w:t>
            </w:r>
            <w:r>
              <w:rPr>
                <w:rStyle w:val="IndexLink"/>
                <w:rtl w:val="true"/>
              </w:rPr>
              <w:tab/>
            </w:r>
            <w:r>
              <w:rPr>
                <w:rStyle w:val="IndexLink"/>
              </w:rPr>
              <w:t>135</w:t>
            </w:r>
          </w:hyperlink>
        </w:p>
        <w:p>
          <w:pPr>
            <w:pStyle w:val="Contents2"/>
            <w:tabs>
              <w:tab w:val="clear" w:pos="8743"/>
              <w:tab w:val="right" w:pos="9026" w:leader="dot"/>
            </w:tabs>
            <w:rPr/>
          </w:pPr>
          <w:hyperlink w:anchor="__RefHeading___Toc17298919_2142443653">
            <w:r>
              <w:rPr>
                <w:webHidden/>
                <w:rStyle w:val="IndexLink"/>
                <w:rtl w:val="true"/>
              </w:rPr>
              <w:t xml:space="preserve">الآية </w:t>
            </w:r>
            <w:r>
              <w:rPr>
                <w:rStyle w:val="IndexLink"/>
              </w:rPr>
              <w:t>29</w:t>
            </w:r>
            <w:r>
              <w:rPr>
                <w:rStyle w:val="IndexLink"/>
                <w:rtl w:val="true"/>
              </w:rPr>
              <w:tab/>
            </w:r>
            <w:r>
              <w:rPr>
                <w:rStyle w:val="IndexLink"/>
              </w:rPr>
              <w:t>137</w:t>
            </w:r>
          </w:hyperlink>
        </w:p>
        <w:p>
          <w:pPr>
            <w:pStyle w:val="Contents3"/>
            <w:tabs>
              <w:tab w:val="clear" w:pos="8459"/>
              <w:tab w:val="right" w:pos="9026" w:leader="dot"/>
            </w:tabs>
            <w:rPr/>
          </w:pPr>
          <w:hyperlink w:anchor="__RefHeading___Toc17298921_2142443653">
            <w:r>
              <w:rPr>
                <w:webHidden/>
                <w:rStyle w:val="IndexLink"/>
                <w:rtl w:val="true"/>
              </w:rPr>
              <w:t>إشارة</w:t>
            </w:r>
            <w:r>
              <w:rPr>
                <w:rStyle w:val="IndexLink"/>
                <w:rtl w:val="true"/>
              </w:rPr>
              <w:t>:</w:t>
              <w:tab/>
            </w:r>
            <w:r>
              <w:rPr>
                <w:rStyle w:val="IndexLink"/>
              </w:rPr>
              <w:t>137</w:t>
            </w:r>
          </w:hyperlink>
        </w:p>
        <w:p>
          <w:pPr>
            <w:pStyle w:val="Contents3"/>
            <w:tabs>
              <w:tab w:val="clear" w:pos="8459"/>
              <w:tab w:val="right" w:pos="9026" w:leader="dot"/>
            </w:tabs>
            <w:rPr/>
          </w:pPr>
          <w:hyperlink w:anchor="__RefHeading___Toc17298923_2142443653">
            <w:r>
              <w:rPr>
                <w:webHidden/>
                <w:rStyle w:val="IndexLink"/>
                <w:rtl w:val="true"/>
              </w:rPr>
              <w:t>النّقاط المستفادة من الآية</w:t>
            </w:r>
            <w:r>
              <w:rPr>
                <w:rStyle w:val="IndexLink"/>
                <w:rtl w:val="true"/>
              </w:rPr>
              <w:t xml:space="preserve">: </w:t>
            </w:r>
            <w:r>
              <w:rPr>
                <w:rStyle w:val="IndexLink"/>
                <w:rtl w:val="true"/>
              </w:rPr>
              <w:t>الإثم، النار، أصحاب النار، الظّلم</w:t>
            </w:r>
            <w:r>
              <w:rPr>
                <w:rStyle w:val="IndexLink"/>
                <w:rtl w:val="true"/>
              </w:rPr>
              <w:tab/>
            </w:r>
            <w:r>
              <w:rPr>
                <w:rStyle w:val="IndexLink"/>
              </w:rPr>
              <w:t>137</w:t>
            </w:r>
          </w:hyperlink>
        </w:p>
        <w:p>
          <w:pPr>
            <w:pStyle w:val="Contents2"/>
            <w:tabs>
              <w:tab w:val="clear" w:pos="8743"/>
              <w:tab w:val="right" w:pos="9026" w:leader="dot"/>
            </w:tabs>
            <w:rPr/>
          </w:pPr>
          <w:hyperlink w:anchor="__RefHeading___Toc17298925_2142443653">
            <w:r>
              <w:rPr>
                <w:webHidden/>
                <w:rStyle w:val="IndexLink"/>
                <w:rtl w:val="true"/>
              </w:rPr>
              <w:t xml:space="preserve">الآية </w:t>
            </w:r>
            <w:r>
              <w:rPr>
                <w:rStyle w:val="IndexLink"/>
              </w:rPr>
              <w:t>30</w:t>
            </w:r>
            <w:r>
              <w:rPr>
                <w:rStyle w:val="IndexLink"/>
                <w:rtl w:val="true"/>
              </w:rPr>
              <w:tab/>
            </w:r>
            <w:r>
              <w:rPr>
                <w:rStyle w:val="IndexLink"/>
              </w:rPr>
              <w:t>139</w:t>
            </w:r>
          </w:hyperlink>
        </w:p>
        <w:p>
          <w:pPr>
            <w:pStyle w:val="Contents3"/>
            <w:tabs>
              <w:tab w:val="clear" w:pos="8459"/>
              <w:tab w:val="right" w:pos="9026" w:leader="dot"/>
            </w:tabs>
            <w:rPr/>
          </w:pPr>
          <w:hyperlink w:anchor="__RefHeading___Toc17298927_2142443653">
            <w:r>
              <w:rPr>
                <w:webHidden/>
                <w:rStyle w:val="IndexLink"/>
                <w:rtl w:val="true"/>
              </w:rPr>
              <w:t>إشارة</w:t>
            </w:r>
            <w:r>
              <w:rPr>
                <w:rStyle w:val="IndexLink"/>
                <w:rtl w:val="true"/>
              </w:rPr>
              <w:t>:</w:t>
              <w:tab/>
            </w:r>
            <w:r>
              <w:rPr>
                <w:rStyle w:val="IndexLink"/>
              </w:rPr>
              <w:t>139</w:t>
            </w:r>
          </w:hyperlink>
        </w:p>
        <w:p>
          <w:pPr>
            <w:pStyle w:val="Contents3"/>
            <w:tabs>
              <w:tab w:val="clear" w:pos="8459"/>
              <w:tab w:val="right" w:pos="9026" w:leader="dot"/>
            </w:tabs>
            <w:rPr/>
          </w:pPr>
          <w:hyperlink w:anchor="__RefHeading___Toc17298929_2142443653">
            <w:r>
              <w:rPr>
                <w:webHidden/>
                <w:rStyle w:val="IndexLink"/>
                <w:rtl w:val="true"/>
              </w:rPr>
              <w:t>النّقاط المستفادة من الآية</w:t>
            </w:r>
            <w:r>
              <w:rPr>
                <w:rStyle w:val="IndexLink"/>
                <w:rtl w:val="true"/>
              </w:rPr>
              <w:t xml:space="preserve">: </w:t>
            </w:r>
            <w:r>
              <w:rPr>
                <w:rStyle w:val="IndexLink"/>
                <w:rtl w:val="true"/>
              </w:rPr>
              <w:t>القتل، هابيل، قابيل، الخسران، الحسد</w:t>
            </w:r>
            <w:r>
              <w:rPr>
                <w:rStyle w:val="IndexLink"/>
                <w:rtl w:val="true"/>
              </w:rPr>
              <w:tab/>
            </w:r>
            <w:r>
              <w:rPr>
                <w:rStyle w:val="IndexLink"/>
              </w:rPr>
              <w:t>139</w:t>
            </w:r>
          </w:hyperlink>
        </w:p>
        <w:p>
          <w:pPr>
            <w:pStyle w:val="Contents2"/>
            <w:tabs>
              <w:tab w:val="clear" w:pos="8743"/>
              <w:tab w:val="right" w:pos="9026" w:leader="dot"/>
            </w:tabs>
            <w:rPr/>
          </w:pPr>
          <w:hyperlink w:anchor="__RefHeading___Toc17298931_2142443653">
            <w:r>
              <w:rPr>
                <w:webHidden/>
                <w:rStyle w:val="IndexLink"/>
                <w:rtl w:val="true"/>
              </w:rPr>
              <w:t xml:space="preserve">الآية </w:t>
            </w:r>
            <w:r>
              <w:rPr>
                <w:rStyle w:val="IndexLink"/>
              </w:rPr>
              <w:t>31</w:t>
            </w:r>
            <w:r>
              <w:rPr>
                <w:rStyle w:val="IndexLink"/>
                <w:rtl w:val="true"/>
              </w:rPr>
              <w:tab/>
            </w:r>
            <w:r>
              <w:rPr>
                <w:rStyle w:val="IndexLink"/>
              </w:rPr>
              <w:t>142</w:t>
            </w:r>
          </w:hyperlink>
        </w:p>
        <w:p>
          <w:pPr>
            <w:pStyle w:val="Contents3"/>
            <w:tabs>
              <w:tab w:val="clear" w:pos="8459"/>
              <w:tab w:val="right" w:pos="9026" w:leader="dot"/>
            </w:tabs>
            <w:rPr/>
          </w:pPr>
          <w:hyperlink w:anchor="__RefHeading___Toc17298933_2142443653">
            <w:r>
              <w:rPr>
                <w:webHidden/>
                <w:rStyle w:val="IndexLink"/>
                <w:rtl w:val="true"/>
              </w:rPr>
              <w:t>إشارة</w:t>
            </w:r>
            <w:r>
              <w:rPr>
                <w:rStyle w:val="IndexLink"/>
                <w:rtl w:val="true"/>
              </w:rPr>
              <w:t>:</w:t>
              <w:tab/>
            </w:r>
            <w:r>
              <w:rPr>
                <w:rStyle w:val="IndexLink"/>
              </w:rPr>
              <w:t>142</w:t>
            </w:r>
          </w:hyperlink>
        </w:p>
        <w:p>
          <w:pPr>
            <w:pStyle w:val="Contents3"/>
            <w:tabs>
              <w:tab w:val="clear" w:pos="8459"/>
              <w:tab w:val="right" w:pos="9026" w:leader="dot"/>
            </w:tabs>
            <w:rPr/>
          </w:pPr>
          <w:hyperlink w:anchor="__RefHeading___Toc17298935_2142443653">
            <w:r>
              <w:rPr>
                <w:webHidden/>
                <w:rStyle w:val="IndexLink"/>
                <w:rtl w:val="true"/>
              </w:rPr>
              <w:t>النّقاط المستفادة من الآية</w:t>
            </w:r>
            <w:r>
              <w:rPr>
                <w:rStyle w:val="IndexLink"/>
                <w:rtl w:val="true"/>
              </w:rPr>
              <w:t xml:space="preserve">: </w:t>
            </w:r>
            <w:r>
              <w:rPr>
                <w:rStyle w:val="IndexLink"/>
                <w:rtl w:val="true"/>
              </w:rPr>
              <w:t>البعث، الغراب، الأرض، الدفن، العجز، الندامة، الحسد</w:t>
            </w:r>
            <w:r>
              <w:rPr>
                <w:rStyle w:val="IndexLink"/>
                <w:rtl w:val="true"/>
              </w:rPr>
              <w:tab/>
            </w:r>
            <w:r>
              <w:rPr>
                <w:rStyle w:val="IndexLink"/>
              </w:rPr>
              <w:t>142</w:t>
            </w:r>
          </w:hyperlink>
        </w:p>
        <w:p>
          <w:pPr>
            <w:pStyle w:val="Contents3"/>
            <w:tabs>
              <w:tab w:val="clear" w:pos="8459"/>
              <w:tab w:val="right" w:pos="9026" w:leader="dot"/>
            </w:tabs>
            <w:rPr/>
          </w:pPr>
          <w:hyperlink w:anchor="__RefHeading___Toc17298937_2142443653">
            <w:r>
              <w:rPr>
                <w:webHidden/>
                <w:rStyle w:val="IndexLink"/>
                <w:rtl w:val="true"/>
              </w:rPr>
              <w:t>بحث في مسألة الحسد</w:t>
            </w:r>
            <w:r>
              <w:rPr>
                <w:rStyle w:val="IndexLink"/>
                <w:rtl w:val="true"/>
              </w:rPr>
              <w:t>:</w:t>
              <w:tab/>
            </w:r>
            <w:r>
              <w:rPr>
                <w:rStyle w:val="IndexLink"/>
              </w:rPr>
              <w:t>146</w:t>
            </w:r>
          </w:hyperlink>
        </w:p>
        <w:p>
          <w:pPr>
            <w:pStyle w:val="Contents3"/>
            <w:tabs>
              <w:tab w:val="clear" w:pos="8459"/>
              <w:tab w:val="right" w:pos="9026" w:leader="dot"/>
            </w:tabs>
            <w:rPr/>
          </w:pPr>
          <w:hyperlink w:anchor="__RefHeading___Toc17298939_2142443653">
            <w:r>
              <w:rPr>
                <w:webHidden/>
                <w:rStyle w:val="IndexLink"/>
                <w:rtl w:val="true"/>
              </w:rPr>
              <w:t>تعريف نفساني للحسد</w:t>
            </w:r>
            <w:r>
              <w:rPr>
                <w:rStyle w:val="IndexLink"/>
                <w:rtl w:val="true"/>
              </w:rPr>
              <w:t>..</w:t>
              <w:tab/>
            </w:r>
            <w:r>
              <w:rPr>
                <w:rStyle w:val="IndexLink"/>
              </w:rPr>
              <w:t>147</w:t>
            </w:r>
          </w:hyperlink>
        </w:p>
        <w:p>
          <w:pPr>
            <w:pStyle w:val="Contents3"/>
            <w:tabs>
              <w:tab w:val="clear" w:pos="8459"/>
              <w:tab w:val="right" w:pos="9026" w:leader="dot"/>
            </w:tabs>
            <w:rPr/>
          </w:pPr>
          <w:hyperlink w:anchor="__RefHeading___Toc17298941_2142443653">
            <w:r>
              <w:rPr>
                <w:webHidden/>
                <w:rStyle w:val="IndexLink"/>
                <w:rtl w:val="true"/>
              </w:rPr>
              <w:t>عوامل نشأة الحسد</w:t>
            </w:r>
            <w:r>
              <w:rPr>
                <w:rStyle w:val="IndexLink"/>
                <w:rtl w:val="true"/>
              </w:rPr>
              <w:t>:</w:t>
              <w:tab/>
            </w:r>
            <w:r>
              <w:rPr>
                <w:rStyle w:val="IndexLink"/>
              </w:rPr>
              <w:t>148</w:t>
            </w:r>
          </w:hyperlink>
        </w:p>
        <w:p>
          <w:pPr>
            <w:pStyle w:val="Contents3"/>
            <w:tabs>
              <w:tab w:val="clear" w:pos="8459"/>
              <w:tab w:val="right" w:pos="9026" w:leader="dot"/>
            </w:tabs>
            <w:rPr/>
          </w:pPr>
          <w:hyperlink w:anchor="__RefHeading___Toc17298943_2142443653">
            <w:r>
              <w:rPr>
                <w:webHidden/>
                <w:rStyle w:val="IndexLink"/>
                <w:rtl w:val="true"/>
              </w:rPr>
              <w:t xml:space="preserve">مراتب الحسد </w:t>
            </w:r>
            <w:r>
              <w:rPr>
                <w:rStyle w:val="IndexLink"/>
                <w:rtl w:val="true"/>
              </w:rPr>
              <w:t>:</w:t>
              <w:tab/>
            </w:r>
            <w:r>
              <w:rPr>
                <w:rStyle w:val="IndexLink"/>
              </w:rPr>
              <w:t>150</w:t>
            </w:r>
          </w:hyperlink>
        </w:p>
        <w:p>
          <w:pPr>
            <w:pStyle w:val="Contents3"/>
            <w:tabs>
              <w:tab w:val="clear" w:pos="8459"/>
              <w:tab w:val="right" w:pos="9026" w:leader="dot"/>
            </w:tabs>
            <w:rPr/>
          </w:pPr>
          <w:hyperlink w:anchor="__RefHeading___Toc17298945_2142443653">
            <w:r>
              <w:rPr>
                <w:webHidden/>
                <w:rStyle w:val="IndexLink"/>
                <w:rtl w:val="true"/>
              </w:rPr>
              <w:t>من علامات الحسد</w:t>
            </w:r>
            <w:r>
              <w:rPr>
                <w:rStyle w:val="IndexLink"/>
                <w:rtl w:val="true"/>
              </w:rPr>
              <w:t>:</w:t>
              <w:tab/>
            </w:r>
            <w:r>
              <w:rPr>
                <w:rStyle w:val="IndexLink"/>
              </w:rPr>
              <w:t>151</w:t>
            </w:r>
          </w:hyperlink>
        </w:p>
        <w:p>
          <w:pPr>
            <w:pStyle w:val="Contents3"/>
            <w:tabs>
              <w:tab w:val="clear" w:pos="8459"/>
              <w:tab w:val="right" w:pos="9026" w:leader="dot"/>
            </w:tabs>
            <w:rPr/>
          </w:pPr>
          <w:hyperlink w:anchor="__RefHeading___Toc17298947_2142443653">
            <w:r>
              <w:rPr>
                <w:webHidden/>
                <w:rStyle w:val="IndexLink"/>
                <w:rtl w:val="true"/>
              </w:rPr>
              <w:t xml:space="preserve">أضرار الحسد </w:t>
            </w:r>
            <w:r>
              <w:rPr>
                <w:rStyle w:val="IndexLink"/>
                <w:rtl w:val="true"/>
              </w:rPr>
              <w:t>:</w:t>
              <w:tab/>
            </w:r>
            <w:r>
              <w:rPr>
                <w:rStyle w:val="IndexLink"/>
              </w:rPr>
              <w:t>151</w:t>
            </w:r>
          </w:hyperlink>
        </w:p>
        <w:p>
          <w:pPr>
            <w:pStyle w:val="Contents3"/>
            <w:tabs>
              <w:tab w:val="clear" w:pos="8459"/>
              <w:tab w:val="right" w:pos="9026" w:leader="dot"/>
            </w:tabs>
            <w:rPr/>
          </w:pPr>
          <w:hyperlink w:anchor="__RefHeading___Toc17298949_2142443653">
            <w:r>
              <w:rPr>
                <w:webHidden/>
                <w:rStyle w:val="IndexLink"/>
                <w:rtl w:val="true"/>
              </w:rPr>
              <w:t>الأضرار المعنويّة للحسد</w:t>
            </w:r>
            <w:r>
              <w:rPr>
                <w:rStyle w:val="IndexLink"/>
                <w:rtl w:val="true"/>
              </w:rPr>
              <w:t>:</w:t>
              <w:tab/>
            </w:r>
            <w:r>
              <w:rPr>
                <w:rStyle w:val="IndexLink"/>
              </w:rPr>
              <w:t>153</w:t>
            </w:r>
          </w:hyperlink>
        </w:p>
        <w:p>
          <w:pPr>
            <w:pStyle w:val="Contents3"/>
            <w:tabs>
              <w:tab w:val="clear" w:pos="8459"/>
              <w:tab w:val="right" w:pos="9026" w:leader="dot"/>
            </w:tabs>
            <w:rPr/>
          </w:pPr>
          <w:hyperlink w:anchor="__RefHeading___Toc17298951_2142443653">
            <w:r>
              <w:rPr>
                <w:webHidden/>
                <w:rStyle w:val="IndexLink"/>
                <w:rtl w:val="true"/>
              </w:rPr>
              <w:t xml:space="preserve">للحسد جذور في الكفر </w:t>
            </w:r>
            <w:r>
              <w:rPr>
                <w:rStyle w:val="IndexLink"/>
                <w:rtl w:val="true"/>
              </w:rPr>
              <w:t>!</w:t>
              <w:tab/>
            </w:r>
            <w:r>
              <w:rPr>
                <w:rStyle w:val="IndexLink"/>
              </w:rPr>
              <w:t>154</w:t>
            </w:r>
          </w:hyperlink>
        </w:p>
        <w:p>
          <w:pPr>
            <w:pStyle w:val="Contents3"/>
            <w:tabs>
              <w:tab w:val="clear" w:pos="8459"/>
              <w:tab w:val="right" w:pos="9026" w:leader="dot"/>
            </w:tabs>
            <w:rPr/>
          </w:pPr>
          <w:hyperlink w:anchor="__RefHeading___Toc17298953_2142443653">
            <w:r>
              <w:rPr>
                <w:webHidden/>
                <w:rStyle w:val="IndexLink"/>
                <w:rtl w:val="true"/>
              </w:rPr>
              <w:t>الحسد من منظار قرآني</w:t>
            </w:r>
            <w:r>
              <w:rPr>
                <w:rStyle w:val="IndexLink"/>
                <w:rtl w:val="true"/>
              </w:rPr>
              <w:t>..</w:t>
              <w:tab/>
            </w:r>
            <w:r>
              <w:rPr>
                <w:rStyle w:val="IndexLink"/>
              </w:rPr>
              <w:t>155</w:t>
            </w:r>
          </w:hyperlink>
        </w:p>
        <w:p>
          <w:pPr>
            <w:pStyle w:val="Contents3"/>
            <w:tabs>
              <w:tab w:val="clear" w:pos="8459"/>
              <w:tab w:val="right" w:pos="9026" w:leader="dot"/>
            </w:tabs>
            <w:rPr/>
          </w:pPr>
          <w:hyperlink w:anchor="__RefHeading___Toc17298955_2142443653">
            <w:r>
              <w:rPr>
                <w:webHidden/>
                <w:rStyle w:val="IndexLink"/>
                <w:rtl w:val="true"/>
              </w:rPr>
              <w:t>الحسد في الروايات</w:t>
            </w:r>
            <w:r>
              <w:rPr>
                <w:rStyle w:val="IndexLink"/>
                <w:rtl w:val="true"/>
              </w:rPr>
              <w:t>:</w:t>
              <w:tab/>
            </w:r>
            <w:r>
              <w:rPr>
                <w:rStyle w:val="IndexLink"/>
              </w:rPr>
              <w:t>156</w:t>
            </w:r>
          </w:hyperlink>
        </w:p>
        <w:p>
          <w:pPr>
            <w:pStyle w:val="Contents3"/>
            <w:tabs>
              <w:tab w:val="clear" w:pos="8459"/>
              <w:tab w:val="right" w:pos="9026" w:leader="dot"/>
            </w:tabs>
            <w:rPr/>
          </w:pPr>
          <w:hyperlink w:anchor="__RefHeading___Toc17298957_2142443653">
            <w:r>
              <w:rPr>
                <w:webHidden/>
                <w:rStyle w:val="IndexLink"/>
                <w:rtl w:val="true"/>
              </w:rPr>
              <w:t>علاج الحسد</w:t>
            </w:r>
            <w:r>
              <w:rPr>
                <w:rStyle w:val="IndexLink"/>
                <w:rtl w:val="true"/>
              </w:rPr>
              <w:t>:</w:t>
              <w:tab/>
            </w:r>
            <w:r>
              <w:rPr>
                <w:rStyle w:val="IndexLink"/>
              </w:rPr>
              <w:t>157</w:t>
            </w:r>
          </w:hyperlink>
        </w:p>
        <w:p>
          <w:pPr>
            <w:pStyle w:val="Contents3"/>
            <w:tabs>
              <w:tab w:val="clear" w:pos="8459"/>
              <w:tab w:val="right" w:pos="9026" w:leader="dot"/>
            </w:tabs>
            <w:rPr/>
          </w:pPr>
          <w:hyperlink w:anchor="__RefHeading___Toc17298959_2142443653">
            <w:r>
              <w:rPr>
                <w:webHidden/>
                <w:rStyle w:val="IndexLink"/>
                <w:rtl w:val="true"/>
              </w:rPr>
              <w:t xml:space="preserve">روايات شريفة في الحسد </w:t>
            </w:r>
            <w:r>
              <w:rPr>
                <w:rStyle w:val="IndexLink"/>
                <w:rtl w:val="true"/>
              </w:rPr>
              <w:t>:</w:t>
              <w:tab/>
            </w:r>
            <w:r>
              <w:rPr>
                <w:rStyle w:val="IndexLink"/>
              </w:rPr>
              <w:t>162</w:t>
            </w:r>
          </w:hyperlink>
        </w:p>
        <w:p>
          <w:pPr>
            <w:pStyle w:val="Contents3"/>
            <w:tabs>
              <w:tab w:val="clear" w:pos="8459"/>
              <w:tab w:val="right" w:pos="9026" w:leader="dot"/>
            </w:tabs>
            <w:rPr/>
          </w:pPr>
          <w:hyperlink w:anchor="__RefHeading___Toc17298961_2142443653">
            <w:r>
              <w:rPr>
                <w:webHidden/>
                <w:rStyle w:val="IndexLink"/>
                <w:rtl w:val="true"/>
              </w:rPr>
              <w:t>الحسد عبر التّاريخ</w:t>
            </w:r>
            <w:r>
              <w:rPr>
                <w:rStyle w:val="IndexLink"/>
                <w:rtl w:val="true"/>
              </w:rPr>
              <w:t>..</w:t>
              <w:tab/>
            </w:r>
            <w:r>
              <w:rPr>
                <w:rStyle w:val="IndexLink"/>
              </w:rPr>
              <w:t>167</w:t>
            </w:r>
          </w:hyperlink>
        </w:p>
        <w:p>
          <w:pPr>
            <w:pStyle w:val="Contents3"/>
            <w:tabs>
              <w:tab w:val="clear" w:pos="8459"/>
              <w:tab w:val="right" w:pos="9026" w:leader="dot"/>
            </w:tabs>
            <w:rPr/>
          </w:pPr>
          <w:hyperlink w:anchor="__RefHeading___Toc17298963_2142443653">
            <w:r>
              <w:rPr>
                <w:webHidden/>
                <w:rStyle w:val="IndexLink"/>
                <w:rtl w:val="true"/>
              </w:rPr>
              <w:t>حسد اليهود للإسلام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17298965_2142443653">
            <w:r>
              <w:rPr>
                <w:webHidden/>
                <w:rStyle w:val="IndexLink"/>
                <w:rtl w:val="true"/>
              </w:rPr>
              <w:t xml:space="preserve">حسد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أدّى به إلى الاستشهاد</w:t>
            </w:r>
            <w:r>
              <w:rPr>
                <w:rStyle w:val="IndexLink"/>
                <w:rtl w:val="true"/>
              </w:rPr>
              <w:t>!</w:t>
              <w:tab/>
            </w:r>
            <w:r>
              <w:rPr>
                <w:rStyle w:val="IndexLink"/>
              </w:rPr>
              <w:t>170</w:t>
            </w:r>
          </w:hyperlink>
        </w:p>
        <w:p>
          <w:pPr>
            <w:pStyle w:val="Contents3"/>
            <w:tabs>
              <w:tab w:val="clear" w:pos="8459"/>
              <w:tab w:val="right" w:pos="9026" w:leader="dot"/>
            </w:tabs>
            <w:rPr/>
          </w:pPr>
          <w:hyperlink w:anchor="__RefHeading___Toc17298967_2142443653">
            <w:r>
              <w:rPr>
                <w:webHidden/>
                <w:rStyle w:val="IndexLink"/>
                <w:rtl w:val="true"/>
              </w:rPr>
              <w:t>لا بدّ للحسود من عقاب</w:t>
            </w:r>
            <w:r>
              <w:rPr>
                <w:rStyle w:val="IndexLink"/>
                <w:rtl w:val="true"/>
              </w:rPr>
              <w:tab/>
            </w:r>
            <w:r>
              <w:rPr>
                <w:rStyle w:val="IndexLink"/>
              </w:rPr>
              <w:t>173</w:t>
            </w:r>
          </w:hyperlink>
        </w:p>
        <w:p>
          <w:pPr>
            <w:pStyle w:val="Contents2"/>
            <w:tabs>
              <w:tab w:val="clear" w:pos="8743"/>
              <w:tab w:val="right" w:pos="9026" w:leader="dot"/>
            </w:tabs>
            <w:rPr/>
          </w:pPr>
          <w:hyperlink w:anchor="__RefHeading___Toc17298969_2142443653">
            <w:r>
              <w:rPr>
                <w:webHidden/>
                <w:rStyle w:val="IndexLink"/>
                <w:rtl w:val="true"/>
              </w:rPr>
              <w:t xml:space="preserve">الآية </w:t>
            </w:r>
            <w:r>
              <w:rPr>
                <w:rStyle w:val="IndexLink"/>
              </w:rPr>
              <w:t>32</w:t>
            </w:r>
            <w:r>
              <w:rPr>
                <w:rStyle w:val="IndexLink"/>
                <w:rtl w:val="true"/>
              </w:rPr>
              <w:tab/>
            </w:r>
            <w:r>
              <w:rPr>
                <w:rStyle w:val="IndexLink"/>
              </w:rPr>
              <w:t>176</w:t>
            </w:r>
          </w:hyperlink>
        </w:p>
        <w:p>
          <w:pPr>
            <w:pStyle w:val="Contents3"/>
            <w:tabs>
              <w:tab w:val="clear" w:pos="8459"/>
              <w:tab w:val="right" w:pos="9026" w:leader="dot"/>
            </w:tabs>
            <w:rPr/>
          </w:pPr>
          <w:hyperlink w:anchor="__RefHeading___Toc17298971_2142443653">
            <w:r>
              <w:rPr>
                <w:webHidden/>
                <w:rStyle w:val="IndexLink"/>
                <w:rtl w:val="true"/>
              </w:rPr>
              <w:t>إشارة</w:t>
            </w:r>
            <w:r>
              <w:rPr>
                <w:rStyle w:val="IndexLink"/>
                <w:rtl w:val="true"/>
              </w:rPr>
              <w:t>:</w:t>
              <w:tab/>
            </w:r>
            <w:r>
              <w:rPr>
                <w:rStyle w:val="IndexLink"/>
              </w:rPr>
              <w:t>176</w:t>
            </w:r>
          </w:hyperlink>
        </w:p>
        <w:p>
          <w:pPr>
            <w:pStyle w:val="Contents3"/>
            <w:tabs>
              <w:tab w:val="clear" w:pos="8459"/>
              <w:tab w:val="right" w:pos="9026" w:leader="dot"/>
            </w:tabs>
            <w:rPr/>
          </w:pPr>
          <w:hyperlink w:anchor="__RefHeading___Toc17298973_2142443653">
            <w:r>
              <w:rPr>
                <w:webHidden/>
                <w:rStyle w:val="IndexLink"/>
                <w:rtl w:val="true"/>
              </w:rPr>
              <w:t>النّقاط المستفادة من الآية</w:t>
            </w:r>
            <w:r>
              <w:rPr>
                <w:rStyle w:val="IndexLink"/>
                <w:rtl w:val="true"/>
              </w:rPr>
              <w:t xml:space="preserve">: </w:t>
            </w:r>
            <w:r>
              <w:rPr>
                <w:rStyle w:val="IndexLink"/>
                <w:rtl w:val="true"/>
              </w:rPr>
              <w:t>بني إسرائيل، القتل، الفساد، احياء جميع النّاس، قتل جميع النّاس، الرسالة، البينة، الإسراف</w:t>
            </w:r>
            <w:r>
              <w:rPr>
                <w:rStyle w:val="IndexLink"/>
                <w:rtl w:val="true"/>
              </w:rPr>
              <w:tab/>
            </w:r>
            <w:r>
              <w:rPr>
                <w:rStyle w:val="IndexLink"/>
              </w:rPr>
              <w:t>176</w:t>
            </w:r>
          </w:hyperlink>
        </w:p>
        <w:p>
          <w:pPr>
            <w:pStyle w:val="Contents2"/>
            <w:tabs>
              <w:tab w:val="clear" w:pos="8743"/>
              <w:tab w:val="right" w:pos="9026" w:leader="dot"/>
            </w:tabs>
            <w:rPr/>
          </w:pPr>
          <w:hyperlink w:anchor="__RefHeading___Toc17298975_2142443653">
            <w:r>
              <w:rPr>
                <w:webHidden/>
                <w:rStyle w:val="IndexLink"/>
                <w:rtl w:val="true"/>
              </w:rPr>
              <w:t xml:space="preserve">الآية </w:t>
            </w:r>
            <w:r>
              <w:rPr>
                <w:rStyle w:val="IndexLink"/>
              </w:rPr>
              <w:t>33</w:t>
            </w:r>
            <w:r>
              <w:rPr>
                <w:rStyle w:val="IndexLink"/>
                <w:rtl w:val="true"/>
              </w:rPr>
              <w:tab/>
            </w:r>
            <w:r>
              <w:rPr>
                <w:rStyle w:val="IndexLink"/>
              </w:rPr>
              <w:t>181</w:t>
            </w:r>
          </w:hyperlink>
        </w:p>
        <w:p>
          <w:pPr>
            <w:pStyle w:val="Contents3"/>
            <w:tabs>
              <w:tab w:val="clear" w:pos="8459"/>
              <w:tab w:val="right" w:pos="9026" w:leader="dot"/>
            </w:tabs>
            <w:rPr/>
          </w:pPr>
          <w:hyperlink w:anchor="__RefHeading___Toc17298977_2142443653">
            <w:r>
              <w:rPr>
                <w:webHidden/>
                <w:rStyle w:val="IndexLink"/>
                <w:rtl w:val="true"/>
              </w:rPr>
              <w:t>إشارة</w:t>
            </w:r>
            <w:r>
              <w:rPr>
                <w:rStyle w:val="IndexLink"/>
                <w:rtl w:val="true"/>
              </w:rPr>
              <w:t>:</w:t>
              <w:tab/>
            </w:r>
            <w:r>
              <w:rPr>
                <w:rStyle w:val="IndexLink"/>
              </w:rPr>
              <w:t>181</w:t>
            </w:r>
          </w:hyperlink>
        </w:p>
        <w:p>
          <w:pPr>
            <w:pStyle w:val="Contents3"/>
            <w:tabs>
              <w:tab w:val="clear" w:pos="8459"/>
              <w:tab w:val="right" w:pos="9026" w:leader="dot"/>
            </w:tabs>
            <w:rPr/>
          </w:pPr>
          <w:hyperlink w:anchor="__RefHeading___Toc17298979_2142443653">
            <w:r>
              <w:rPr>
                <w:webHidden/>
                <w:rStyle w:val="IndexLink"/>
                <w:rtl w:val="true"/>
              </w:rPr>
              <w:t>شأن وعلّة نزول الآية</w:t>
            </w:r>
            <w:r>
              <w:rPr>
                <w:rStyle w:val="IndexLink"/>
                <w:rtl w:val="true"/>
              </w:rPr>
              <w:t>:</w:t>
              <w:tab/>
            </w:r>
            <w:r>
              <w:rPr>
                <w:rStyle w:val="IndexLink"/>
              </w:rPr>
              <w:t>181</w:t>
            </w:r>
          </w:hyperlink>
        </w:p>
        <w:p>
          <w:pPr>
            <w:pStyle w:val="Contents3"/>
            <w:tabs>
              <w:tab w:val="clear" w:pos="8459"/>
              <w:tab w:val="right" w:pos="9026" w:leader="dot"/>
            </w:tabs>
            <w:rPr/>
          </w:pPr>
          <w:hyperlink w:anchor="__RefHeading___Toc17298981_2142443653">
            <w:r>
              <w:rPr>
                <w:webHidden/>
                <w:rStyle w:val="IndexLink"/>
                <w:rtl w:val="true"/>
              </w:rPr>
              <w:t>النّقاط المستفادة من الآية</w:t>
            </w:r>
            <w:r>
              <w:rPr>
                <w:rStyle w:val="IndexLink"/>
                <w:rtl w:val="true"/>
              </w:rPr>
              <w:t xml:space="preserve">: </w:t>
            </w:r>
            <w:r>
              <w:rPr>
                <w:rStyle w:val="IndexLink"/>
                <w:rtl w:val="true"/>
              </w:rPr>
              <w:t>الحرب، السعى في فساد الأرض، القتل، الصلب، قطع الأيدي والأرجل من خلاف، نفي البلد، الخزي، عذاب الدنيا، عذاب الأخرة</w:t>
            </w:r>
            <w:r>
              <w:rPr>
                <w:rStyle w:val="IndexLink"/>
                <w:rtl w:val="true"/>
              </w:rPr>
              <w:tab/>
            </w:r>
            <w:r>
              <w:rPr>
                <w:rStyle w:val="IndexLink"/>
              </w:rPr>
              <w:t>181</w:t>
            </w:r>
          </w:hyperlink>
        </w:p>
        <w:p>
          <w:pPr>
            <w:pStyle w:val="Contents2"/>
            <w:tabs>
              <w:tab w:val="clear" w:pos="8743"/>
              <w:tab w:val="right" w:pos="9026" w:leader="dot"/>
            </w:tabs>
            <w:rPr/>
          </w:pPr>
          <w:hyperlink w:anchor="__RefHeading___Toc17298983_2142443653">
            <w:r>
              <w:rPr>
                <w:webHidden/>
                <w:rStyle w:val="IndexLink"/>
                <w:rtl w:val="true"/>
              </w:rPr>
              <w:t xml:space="preserve">الآية </w:t>
            </w:r>
            <w:r>
              <w:rPr>
                <w:rStyle w:val="IndexLink"/>
              </w:rPr>
              <w:t>34</w:t>
            </w:r>
            <w:r>
              <w:rPr>
                <w:rStyle w:val="IndexLink"/>
                <w:rtl w:val="true"/>
              </w:rPr>
              <w:tab/>
            </w:r>
            <w:r>
              <w:rPr>
                <w:rStyle w:val="IndexLink"/>
              </w:rPr>
              <w:t>185</w:t>
            </w:r>
          </w:hyperlink>
        </w:p>
        <w:p>
          <w:pPr>
            <w:pStyle w:val="Contents3"/>
            <w:tabs>
              <w:tab w:val="clear" w:pos="8459"/>
              <w:tab w:val="right" w:pos="9026" w:leader="dot"/>
            </w:tabs>
            <w:rPr/>
          </w:pPr>
          <w:hyperlink w:anchor="__RefHeading___Toc17298985_2142443653">
            <w:r>
              <w:rPr>
                <w:webHidden/>
                <w:rStyle w:val="IndexLink"/>
                <w:rtl w:val="true"/>
              </w:rPr>
              <w:t>إشارة</w:t>
            </w:r>
            <w:r>
              <w:rPr>
                <w:rStyle w:val="IndexLink"/>
                <w:rtl w:val="true"/>
              </w:rPr>
              <w:t>:</w:t>
              <w:tab/>
            </w:r>
            <w:r>
              <w:rPr>
                <w:rStyle w:val="IndexLink"/>
              </w:rPr>
              <w:t>185</w:t>
            </w:r>
          </w:hyperlink>
        </w:p>
        <w:p>
          <w:pPr>
            <w:pStyle w:val="Contents3"/>
            <w:tabs>
              <w:tab w:val="clear" w:pos="8459"/>
              <w:tab w:val="right" w:pos="9026" w:leader="dot"/>
            </w:tabs>
            <w:rPr/>
          </w:pPr>
          <w:hyperlink w:anchor="__RefHeading___Toc17298987_2142443653">
            <w:r>
              <w:rPr>
                <w:webHidden/>
                <w:rStyle w:val="IndexLink"/>
                <w:rtl w:val="true"/>
              </w:rPr>
              <w:t>النّقاط المستفادة من الآية</w:t>
            </w:r>
            <w:r>
              <w:rPr>
                <w:rStyle w:val="IndexLink"/>
                <w:rtl w:val="true"/>
              </w:rPr>
              <w:t xml:space="preserve">: </w:t>
            </w:r>
            <w:r>
              <w:rPr>
                <w:rStyle w:val="IndexLink"/>
                <w:rtl w:val="true"/>
              </w:rPr>
              <w:t>التوبة، القدرة، الغفران، الرحمة</w:t>
            </w:r>
            <w:r>
              <w:rPr>
                <w:rStyle w:val="IndexLink"/>
                <w:rtl w:val="true"/>
              </w:rPr>
              <w:tab/>
            </w:r>
            <w:r>
              <w:rPr>
                <w:rStyle w:val="IndexLink"/>
              </w:rPr>
              <w:t>185</w:t>
            </w:r>
          </w:hyperlink>
        </w:p>
        <w:p>
          <w:pPr>
            <w:pStyle w:val="Contents2"/>
            <w:tabs>
              <w:tab w:val="clear" w:pos="8743"/>
              <w:tab w:val="right" w:pos="9026" w:leader="dot"/>
            </w:tabs>
            <w:rPr/>
          </w:pPr>
          <w:hyperlink w:anchor="__RefHeading___Toc17298989_2142443653">
            <w:r>
              <w:rPr>
                <w:webHidden/>
                <w:rStyle w:val="IndexLink"/>
                <w:rtl w:val="true"/>
              </w:rPr>
              <w:t xml:space="preserve">الآية </w:t>
            </w:r>
            <w:r>
              <w:rPr>
                <w:rStyle w:val="IndexLink"/>
              </w:rPr>
              <w:t>35</w:t>
            </w:r>
            <w:r>
              <w:rPr>
                <w:rStyle w:val="IndexLink"/>
                <w:rtl w:val="true"/>
              </w:rPr>
              <w:tab/>
            </w:r>
            <w:r>
              <w:rPr>
                <w:rStyle w:val="IndexLink"/>
              </w:rPr>
              <w:t>187</w:t>
            </w:r>
          </w:hyperlink>
        </w:p>
        <w:p>
          <w:pPr>
            <w:pStyle w:val="Contents3"/>
            <w:tabs>
              <w:tab w:val="clear" w:pos="8459"/>
              <w:tab w:val="right" w:pos="9026" w:leader="dot"/>
            </w:tabs>
            <w:rPr/>
          </w:pPr>
          <w:hyperlink w:anchor="__RefHeading___Toc17298991_2142443653">
            <w:r>
              <w:rPr>
                <w:webHidden/>
                <w:rStyle w:val="IndexLink"/>
                <w:rtl w:val="true"/>
              </w:rPr>
              <w:t>إشارة</w:t>
            </w:r>
            <w:r>
              <w:rPr>
                <w:rStyle w:val="IndexLink"/>
                <w:rtl w:val="true"/>
              </w:rPr>
              <w:t>:</w:t>
              <w:tab/>
            </w:r>
            <w:r>
              <w:rPr>
                <w:rStyle w:val="IndexLink"/>
              </w:rPr>
              <w:t>187</w:t>
            </w:r>
          </w:hyperlink>
        </w:p>
        <w:p>
          <w:pPr>
            <w:pStyle w:val="Contents3"/>
            <w:tabs>
              <w:tab w:val="clear" w:pos="8459"/>
              <w:tab w:val="right" w:pos="9026" w:leader="dot"/>
            </w:tabs>
            <w:rPr/>
          </w:pPr>
          <w:hyperlink w:anchor="__RefHeading___Toc17298993_2142443653">
            <w:r>
              <w:rPr>
                <w:webHidden/>
                <w:rStyle w:val="IndexLink"/>
                <w:rtl w:val="true"/>
              </w:rPr>
              <w:t>النّقاط المستفادة من الآية</w:t>
            </w:r>
            <w:r>
              <w:rPr>
                <w:rStyle w:val="IndexLink"/>
                <w:rtl w:val="true"/>
              </w:rPr>
              <w:t xml:space="preserve">: </w:t>
            </w:r>
            <w:r>
              <w:rPr>
                <w:rStyle w:val="IndexLink"/>
                <w:rtl w:val="true"/>
              </w:rPr>
              <w:t>الإيمان، التقوى، ابتغاء مرضات اللّه، الوسيلة، الجهاد، سبيل اللّه، الفلاح</w:t>
            </w:r>
            <w:r>
              <w:rPr>
                <w:rStyle w:val="IndexLink"/>
                <w:rtl w:val="true"/>
              </w:rPr>
              <w:tab/>
            </w:r>
            <w:r>
              <w:rPr>
                <w:rStyle w:val="IndexLink"/>
              </w:rPr>
              <w:t>187</w:t>
            </w:r>
          </w:hyperlink>
        </w:p>
        <w:p>
          <w:pPr>
            <w:pStyle w:val="Contents2"/>
            <w:tabs>
              <w:tab w:val="clear" w:pos="8743"/>
              <w:tab w:val="right" w:pos="9026" w:leader="dot"/>
            </w:tabs>
            <w:rPr/>
          </w:pPr>
          <w:hyperlink w:anchor="__RefHeading___Toc17298995_2142443653">
            <w:r>
              <w:rPr>
                <w:webHidden/>
                <w:rStyle w:val="IndexLink"/>
                <w:rtl w:val="true"/>
              </w:rPr>
              <w:t xml:space="preserve">الآية </w:t>
            </w:r>
            <w:r>
              <w:rPr>
                <w:rStyle w:val="IndexLink"/>
              </w:rPr>
              <w:t>36</w:t>
            </w:r>
            <w:r>
              <w:rPr>
                <w:rStyle w:val="IndexLink"/>
                <w:rtl w:val="true"/>
              </w:rPr>
              <w:tab/>
            </w:r>
            <w:r>
              <w:rPr>
                <w:rStyle w:val="IndexLink"/>
              </w:rPr>
              <w:t>194</w:t>
            </w:r>
          </w:hyperlink>
        </w:p>
        <w:p>
          <w:pPr>
            <w:pStyle w:val="Contents3"/>
            <w:tabs>
              <w:tab w:val="clear" w:pos="8459"/>
              <w:tab w:val="right" w:pos="9026" w:leader="dot"/>
            </w:tabs>
            <w:rPr/>
          </w:pPr>
          <w:hyperlink w:anchor="__RefHeading___Toc17298997_2142443653">
            <w:r>
              <w:rPr>
                <w:webHidden/>
                <w:rStyle w:val="IndexLink"/>
                <w:rtl w:val="true"/>
              </w:rPr>
              <w:t>إشارة</w:t>
            </w:r>
            <w:r>
              <w:rPr>
                <w:rStyle w:val="IndexLink"/>
                <w:rtl w:val="true"/>
              </w:rPr>
              <w:t>:</w:t>
              <w:tab/>
            </w:r>
            <w:r>
              <w:rPr>
                <w:rStyle w:val="IndexLink"/>
              </w:rPr>
              <w:t>194</w:t>
            </w:r>
          </w:hyperlink>
        </w:p>
        <w:p>
          <w:pPr>
            <w:pStyle w:val="Contents3"/>
            <w:tabs>
              <w:tab w:val="clear" w:pos="8459"/>
              <w:tab w:val="right" w:pos="9026" w:leader="dot"/>
            </w:tabs>
            <w:rPr/>
          </w:pPr>
          <w:hyperlink w:anchor="__RefHeading___Toc17298999_2142443653">
            <w:r>
              <w:rPr>
                <w:webHidden/>
                <w:rStyle w:val="IndexLink"/>
                <w:rtl w:val="true"/>
              </w:rPr>
              <w:t>النّقاط المستفادة من الآية</w:t>
            </w:r>
            <w:r>
              <w:rPr>
                <w:rStyle w:val="IndexLink"/>
                <w:rtl w:val="true"/>
              </w:rPr>
              <w:t xml:space="preserve">: </w:t>
            </w:r>
            <w:r>
              <w:rPr>
                <w:rStyle w:val="IndexLink"/>
                <w:rtl w:val="true"/>
              </w:rPr>
              <w:t>الكفر، الارض الفدية، عذاب اللّه يوم القيامة، القبول، عذاب أليم</w:t>
            </w:r>
            <w:r>
              <w:rPr>
                <w:rStyle w:val="IndexLink"/>
                <w:rtl w:val="true"/>
              </w:rPr>
              <w:tab/>
            </w:r>
            <w:r>
              <w:rPr>
                <w:rStyle w:val="IndexLink"/>
              </w:rPr>
              <w:t>194</w:t>
            </w:r>
          </w:hyperlink>
        </w:p>
        <w:p>
          <w:pPr>
            <w:pStyle w:val="Contents2"/>
            <w:tabs>
              <w:tab w:val="clear" w:pos="8743"/>
              <w:tab w:val="right" w:pos="9026" w:leader="dot"/>
            </w:tabs>
            <w:rPr/>
          </w:pPr>
          <w:hyperlink w:anchor="__RefHeading___Toc17299001_2142443653">
            <w:r>
              <w:rPr>
                <w:webHidden/>
                <w:rStyle w:val="IndexLink"/>
                <w:rtl w:val="true"/>
              </w:rPr>
              <w:t xml:space="preserve">الآية </w:t>
            </w:r>
            <w:r>
              <w:rPr>
                <w:rStyle w:val="IndexLink"/>
              </w:rPr>
              <w:t>37</w:t>
            </w:r>
            <w:r>
              <w:rPr>
                <w:rStyle w:val="IndexLink"/>
                <w:rtl w:val="true"/>
              </w:rPr>
              <w:tab/>
            </w:r>
            <w:r>
              <w:rPr>
                <w:rStyle w:val="IndexLink"/>
              </w:rPr>
              <w:t>196</w:t>
            </w:r>
          </w:hyperlink>
        </w:p>
        <w:p>
          <w:pPr>
            <w:pStyle w:val="Contents3"/>
            <w:tabs>
              <w:tab w:val="clear" w:pos="8459"/>
              <w:tab w:val="right" w:pos="9026" w:leader="dot"/>
            </w:tabs>
            <w:rPr/>
          </w:pPr>
          <w:hyperlink w:anchor="__RefHeading___Toc17299003_2142443653">
            <w:r>
              <w:rPr>
                <w:webHidden/>
                <w:rStyle w:val="IndexLink"/>
                <w:rtl w:val="true"/>
              </w:rPr>
              <w:t>إشارة</w:t>
            </w:r>
            <w:r>
              <w:rPr>
                <w:rStyle w:val="IndexLink"/>
                <w:rtl w:val="true"/>
              </w:rPr>
              <w:t>:</w:t>
              <w:tab/>
            </w:r>
            <w:r>
              <w:rPr>
                <w:rStyle w:val="IndexLink"/>
              </w:rPr>
              <w:t>196</w:t>
            </w:r>
          </w:hyperlink>
        </w:p>
        <w:p>
          <w:pPr>
            <w:pStyle w:val="Contents3"/>
            <w:tabs>
              <w:tab w:val="clear" w:pos="8459"/>
              <w:tab w:val="right" w:pos="9026" w:leader="dot"/>
            </w:tabs>
            <w:rPr/>
          </w:pPr>
          <w:hyperlink w:anchor="__RefHeading___Toc17299005_2142443653">
            <w:r>
              <w:rPr>
                <w:webHidden/>
                <w:rStyle w:val="IndexLink"/>
                <w:rtl w:val="true"/>
              </w:rPr>
              <w:t>النّقاط المستفادة من الآية</w:t>
            </w:r>
            <w:r>
              <w:rPr>
                <w:rStyle w:val="IndexLink"/>
                <w:rtl w:val="true"/>
              </w:rPr>
              <w:t xml:space="preserve">: </w:t>
            </w:r>
            <w:r>
              <w:rPr>
                <w:rStyle w:val="IndexLink"/>
                <w:rtl w:val="true"/>
              </w:rPr>
              <w:t>الخروج من النار، عذاب مقيم</w:t>
            </w:r>
            <w:r>
              <w:rPr>
                <w:rStyle w:val="IndexLink"/>
                <w:rtl w:val="true"/>
              </w:rPr>
              <w:tab/>
            </w:r>
            <w:r>
              <w:rPr>
                <w:rStyle w:val="IndexLink"/>
              </w:rPr>
              <w:t>196</w:t>
            </w:r>
          </w:hyperlink>
        </w:p>
        <w:p>
          <w:pPr>
            <w:pStyle w:val="Contents2"/>
            <w:tabs>
              <w:tab w:val="clear" w:pos="8743"/>
              <w:tab w:val="right" w:pos="9026" w:leader="dot"/>
            </w:tabs>
            <w:rPr/>
          </w:pPr>
          <w:hyperlink w:anchor="__RefHeading___Toc17299007_2142443653">
            <w:r>
              <w:rPr>
                <w:webHidden/>
                <w:rStyle w:val="IndexLink"/>
                <w:rtl w:val="true"/>
              </w:rPr>
              <w:t xml:space="preserve">الآية </w:t>
            </w:r>
            <w:r>
              <w:rPr>
                <w:rStyle w:val="IndexLink"/>
              </w:rPr>
              <w:t>38</w:t>
            </w:r>
            <w:r>
              <w:rPr>
                <w:rStyle w:val="IndexLink"/>
                <w:rtl w:val="true"/>
              </w:rPr>
              <w:tab/>
            </w:r>
            <w:r>
              <w:rPr>
                <w:rStyle w:val="IndexLink"/>
              </w:rPr>
              <w:t>197</w:t>
            </w:r>
          </w:hyperlink>
        </w:p>
        <w:p>
          <w:pPr>
            <w:pStyle w:val="Contents3"/>
            <w:tabs>
              <w:tab w:val="clear" w:pos="8459"/>
              <w:tab w:val="right" w:pos="9026" w:leader="dot"/>
            </w:tabs>
            <w:rPr/>
          </w:pPr>
          <w:hyperlink w:anchor="__RefHeading___Toc17299009_2142443653">
            <w:r>
              <w:rPr>
                <w:webHidden/>
                <w:rStyle w:val="IndexLink"/>
                <w:rtl w:val="true"/>
              </w:rPr>
              <w:t>إشارة</w:t>
            </w:r>
            <w:r>
              <w:rPr>
                <w:rStyle w:val="IndexLink"/>
                <w:rtl w:val="true"/>
              </w:rPr>
              <w:t>:</w:t>
              <w:tab/>
            </w:r>
            <w:r>
              <w:rPr>
                <w:rStyle w:val="IndexLink"/>
              </w:rPr>
              <w:t>197</w:t>
            </w:r>
          </w:hyperlink>
        </w:p>
        <w:p>
          <w:pPr>
            <w:pStyle w:val="Contents3"/>
            <w:tabs>
              <w:tab w:val="clear" w:pos="8459"/>
              <w:tab w:val="right" w:pos="9026" w:leader="dot"/>
            </w:tabs>
            <w:rPr/>
          </w:pPr>
          <w:hyperlink w:anchor="__RefHeading___Toc17299011_2142443653">
            <w:r>
              <w:rPr>
                <w:webHidden/>
                <w:rStyle w:val="IndexLink"/>
                <w:rtl w:val="true"/>
              </w:rPr>
              <w:t>النّقاط المستفادة من الآية</w:t>
            </w:r>
            <w:r>
              <w:rPr>
                <w:rStyle w:val="IndexLink"/>
                <w:rtl w:val="true"/>
              </w:rPr>
              <w:t xml:space="preserve">: </w:t>
            </w:r>
            <w:r>
              <w:rPr>
                <w:rStyle w:val="IndexLink"/>
                <w:rtl w:val="true"/>
              </w:rPr>
              <w:t>السارق، السارقة، قطع اليد، النكال</w:t>
            </w:r>
            <w:r>
              <w:rPr>
                <w:rStyle w:val="IndexLink"/>
                <w:rtl w:val="true"/>
              </w:rPr>
              <w:tab/>
            </w:r>
            <w:r>
              <w:rPr>
                <w:rStyle w:val="IndexLink"/>
              </w:rPr>
              <w:t>197</w:t>
            </w:r>
          </w:hyperlink>
        </w:p>
        <w:p>
          <w:pPr>
            <w:pStyle w:val="Contents2"/>
            <w:tabs>
              <w:tab w:val="clear" w:pos="8743"/>
              <w:tab w:val="right" w:pos="9026" w:leader="dot"/>
            </w:tabs>
            <w:rPr/>
          </w:pPr>
          <w:hyperlink w:anchor="__RefHeading___Toc17299013_2142443653">
            <w:r>
              <w:rPr>
                <w:webHidden/>
                <w:rStyle w:val="IndexLink"/>
                <w:rtl w:val="true"/>
              </w:rPr>
              <w:t xml:space="preserve">الآية </w:t>
            </w:r>
            <w:r>
              <w:rPr>
                <w:rStyle w:val="IndexLink"/>
              </w:rPr>
              <w:t>39</w:t>
            </w:r>
            <w:r>
              <w:rPr>
                <w:rStyle w:val="IndexLink"/>
                <w:rtl w:val="true"/>
              </w:rPr>
              <w:tab/>
            </w:r>
            <w:r>
              <w:rPr>
                <w:rStyle w:val="IndexLink"/>
              </w:rPr>
              <w:t>203</w:t>
            </w:r>
          </w:hyperlink>
        </w:p>
        <w:p>
          <w:pPr>
            <w:pStyle w:val="Contents3"/>
            <w:tabs>
              <w:tab w:val="clear" w:pos="8459"/>
              <w:tab w:val="right" w:pos="9026" w:leader="dot"/>
            </w:tabs>
            <w:rPr/>
          </w:pPr>
          <w:hyperlink w:anchor="__RefHeading___Toc17299015_2142443653">
            <w:r>
              <w:rPr>
                <w:webHidden/>
                <w:rStyle w:val="IndexLink"/>
                <w:rtl w:val="true"/>
              </w:rPr>
              <w:t>إشارة</w:t>
            </w:r>
            <w:r>
              <w:rPr>
                <w:rStyle w:val="IndexLink"/>
                <w:rtl w:val="true"/>
              </w:rPr>
              <w:t>:</w:t>
              <w:tab/>
            </w:r>
            <w:r>
              <w:rPr>
                <w:rStyle w:val="IndexLink"/>
              </w:rPr>
              <w:t>203</w:t>
            </w:r>
          </w:hyperlink>
        </w:p>
        <w:p>
          <w:pPr>
            <w:pStyle w:val="Contents3"/>
            <w:tabs>
              <w:tab w:val="clear" w:pos="8459"/>
              <w:tab w:val="right" w:pos="9026" w:leader="dot"/>
            </w:tabs>
            <w:rPr/>
          </w:pPr>
          <w:hyperlink w:anchor="__RefHeading___Toc17299017_2142443653">
            <w:r>
              <w:rPr>
                <w:webHidden/>
                <w:rStyle w:val="IndexLink"/>
                <w:rtl w:val="true"/>
              </w:rPr>
              <w:t>النّقاط المستفادة من الآية</w:t>
            </w:r>
            <w:r>
              <w:rPr>
                <w:rStyle w:val="IndexLink"/>
                <w:rtl w:val="true"/>
              </w:rPr>
              <w:t xml:space="preserve">: </w:t>
            </w:r>
            <w:r>
              <w:rPr>
                <w:rStyle w:val="IndexLink"/>
                <w:rtl w:val="true"/>
              </w:rPr>
              <w:t>التوبة، الظّلم، الإصلاح، الغفران، الرحمة</w:t>
            </w:r>
            <w:r>
              <w:rPr>
                <w:rStyle w:val="IndexLink"/>
                <w:rtl w:val="true"/>
              </w:rPr>
              <w:tab/>
            </w:r>
            <w:r>
              <w:rPr>
                <w:rStyle w:val="IndexLink"/>
              </w:rPr>
              <w:t>203</w:t>
            </w:r>
          </w:hyperlink>
        </w:p>
        <w:p>
          <w:pPr>
            <w:pStyle w:val="Contents2"/>
            <w:tabs>
              <w:tab w:val="clear" w:pos="8743"/>
              <w:tab w:val="right" w:pos="9026" w:leader="dot"/>
            </w:tabs>
            <w:rPr/>
          </w:pPr>
          <w:hyperlink w:anchor="__RefHeading___Toc17299019_2142443653">
            <w:r>
              <w:rPr>
                <w:webHidden/>
                <w:rStyle w:val="IndexLink"/>
                <w:rtl w:val="true"/>
              </w:rPr>
              <w:t xml:space="preserve">الآية </w:t>
            </w:r>
            <w:r>
              <w:rPr>
                <w:rStyle w:val="IndexLink"/>
              </w:rPr>
              <w:t>40</w:t>
            </w:r>
            <w:r>
              <w:rPr>
                <w:rStyle w:val="IndexLink"/>
                <w:rtl w:val="true"/>
              </w:rPr>
              <w:tab/>
            </w:r>
            <w:r>
              <w:rPr>
                <w:rStyle w:val="IndexLink"/>
              </w:rPr>
              <w:t>205</w:t>
            </w:r>
          </w:hyperlink>
        </w:p>
        <w:p>
          <w:pPr>
            <w:pStyle w:val="Contents3"/>
            <w:tabs>
              <w:tab w:val="clear" w:pos="8459"/>
              <w:tab w:val="right" w:pos="9026" w:leader="dot"/>
            </w:tabs>
            <w:rPr/>
          </w:pPr>
          <w:hyperlink w:anchor="__RefHeading___Toc17299021_2142443653">
            <w:r>
              <w:rPr>
                <w:webHidden/>
                <w:rStyle w:val="IndexLink"/>
                <w:rtl w:val="true"/>
              </w:rPr>
              <w:t>إشارة</w:t>
            </w:r>
            <w:r>
              <w:rPr>
                <w:rStyle w:val="IndexLink"/>
                <w:rtl w:val="true"/>
              </w:rPr>
              <w:t>:</w:t>
              <w:tab/>
            </w:r>
            <w:r>
              <w:rPr>
                <w:rStyle w:val="IndexLink"/>
              </w:rPr>
              <w:t>205</w:t>
            </w:r>
          </w:hyperlink>
        </w:p>
        <w:p>
          <w:pPr>
            <w:pStyle w:val="Contents3"/>
            <w:tabs>
              <w:tab w:val="clear" w:pos="8459"/>
              <w:tab w:val="right" w:pos="9026" w:leader="dot"/>
            </w:tabs>
            <w:rPr/>
          </w:pPr>
          <w:hyperlink w:anchor="__RefHeading___Toc17299023_2142443653">
            <w:r>
              <w:rPr>
                <w:webHidden/>
                <w:rStyle w:val="IndexLink"/>
                <w:rtl w:val="true"/>
              </w:rPr>
              <w:t>النّقاط المستفادة من الآية</w:t>
            </w:r>
            <w:r>
              <w:rPr>
                <w:rStyle w:val="IndexLink"/>
                <w:rtl w:val="true"/>
              </w:rPr>
              <w:t xml:space="preserve">: </w:t>
            </w:r>
            <w:r>
              <w:rPr>
                <w:rStyle w:val="IndexLink"/>
                <w:rtl w:val="true"/>
              </w:rPr>
              <w:t>مالك السماوات والأرض، العذاب، المغفرة، القدرة، العلم</w:t>
            </w:r>
            <w:r>
              <w:rPr>
                <w:rStyle w:val="IndexLink"/>
                <w:rtl w:val="true"/>
              </w:rPr>
              <w:tab/>
            </w:r>
            <w:r>
              <w:rPr>
                <w:rStyle w:val="IndexLink"/>
              </w:rPr>
              <w:t>205</w:t>
            </w:r>
          </w:hyperlink>
        </w:p>
        <w:p>
          <w:pPr>
            <w:pStyle w:val="Contents2"/>
            <w:tabs>
              <w:tab w:val="clear" w:pos="8743"/>
              <w:tab w:val="right" w:pos="9026" w:leader="dot"/>
            </w:tabs>
            <w:rPr/>
          </w:pPr>
          <w:hyperlink w:anchor="__RefHeading___Toc17299025_2142443653">
            <w:r>
              <w:rPr>
                <w:webHidden/>
                <w:rStyle w:val="IndexLink"/>
                <w:rtl w:val="true"/>
              </w:rPr>
              <w:t xml:space="preserve">الآية </w:t>
            </w:r>
            <w:r>
              <w:rPr>
                <w:rStyle w:val="IndexLink"/>
              </w:rPr>
              <w:t>41</w:t>
            </w:r>
            <w:r>
              <w:rPr>
                <w:rStyle w:val="IndexLink"/>
                <w:rtl w:val="true"/>
              </w:rPr>
              <w:tab/>
            </w:r>
            <w:r>
              <w:rPr>
                <w:rStyle w:val="IndexLink"/>
              </w:rPr>
              <w:t>207</w:t>
            </w:r>
          </w:hyperlink>
        </w:p>
        <w:p>
          <w:pPr>
            <w:pStyle w:val="Contents3"/>
            <w:tabs>
              <w:tab w:val="clear" w:pos="8459"/>
              <w:tab w:val="right" w:pos="9026" w:leader="dot"/>
            </w:tabs>
            <w:rPr/>
          </w:pPr>
          <w:hyperlink w:anchor="__RefHeading___Toc17299027_2142443653">
            <w:r>
              <w:rPr>
                <w:webHidden/>
                <w:rStyle w:val="IndexLink"/>
                <w:rtl w:val="true"/>
              </w:rPr>
              <w:t>إشارة</w:t>
            </w:r>
            <w:r>
              <w:rPr>
                <w:rStyle w:val="IndexLink"/>
                <w:rtl w:val="true"/>
              </w:rPr>
              <w:t>:</w:t>
              <w:tab/>
            </w:r>
            <w:r>
              <w:rPr>
                <w:rStyle w:val="IndexLink"/>
              </w:rPr>
              <w:t>207</w:t>
            </w:r>
          </w:hyperlink>
        </w:p>
        <w:p>
          <w:pPr>
            <w:pStyle w:val="Contents3"/>
            <w:tabs>
              <w:tab w:val="clear" w:pos="8459"/>
              <w:tab w:val="right" w:pos="9026" w:leader="dot"/>
            </w:tabs>
            <w:rPr/>
          </w:pPr>
          <w:hyperlink w:anchor="__RefHeading___Toc17299029_2142443653">
            <w:r>
              <w:rPr>
                <w:webHidden/>
                <w:rStyle w:val="IndexLink"/>
                <w:rtl w:val="true"/>
              </w:rPr>
              <w:t>شأن النزول</w:t>
            </w:r>
            <w:r>
              <w:rPr>
                <w:rStyle w:val="IndexLink"/>
                <w:rtl w:val="true"/>
              </w:rPr>
              <w:t>:</w:t>
              <w:tab/>
            </w:r>
            <w:r>
              <w:rPr>
                <w:rStyle w:val="IndexLink"/>
              </w:rPr>
              <w:t>207</w:t>
            </w:r>
          </w:hyperlink>
        </w:p>
        <w:p>
          <w:pPr>
            <w:pStyle w:val="Contents3"/>
            <w:tabs>
              <w:tab w:val="clear" w:pos="8459"/>
              <w:tab w:val="right" w:pos="9026" w:leader="dot"/>
            </w:tabs>
            <w:rPr/>
          </w:pPr>
          <w:hyperlink w:anchor="__RefHeading___Toc17299031_2142443653">
            <w:r>
              <w:rPr>
                <w:webHidden/>
                <w:rStyle w:val="IndexLink"/>
                <w:rtl w:val="true"/>
              </w:rPr>
              <w:t>النّقاط المستفادة من الآية</w:t>
            </w:r>
            <w:r>
              <w:rPr>
                <w:rStyle w:val="IndexLink"/>
                <w:rtl w:val="true"/>
              </w:rPr>
              <w:t xml:space="preserve">: </w:t>
            </w:r>
            <w:r>
              <w:rPr>
                <w:rStyle w:val="IndexLink"/>
                <w:rtl w:val="true"/>
              </w:rPr>
              <w:t>الحزن، الكفر، الإيمان، القلب، سماعون للكذب، تحريف الكلم عن مواضعه، الفتنة، تطهير القلوب، الخزي، عذاب الأخرة</w:t>
            </w:r>
            <w:r>
              <w:rPr>
                <w:rStyle w:val="IndexLink"/>
                <w:rtl w:val="true"/>
              </w:rPr>
              <w:tab/>
            </w:r>
            <w:r>
              <w:rPr>
                <w:rStyle w:val="IndexLink"/>
              </w:rPr>
              <w:t>209</w:t>
            </w:r>
          </w:hyperlink>
        </w:p>
        <w:p>
          <w:pPr>
            <w:pStyle w:val="Contents2"/>
            <w:tabs>
              <w:tab w:val="clear" w:pos="8743"/>
              <w:tab w:val="right" w:pos="9026" w:leader="dot"/>
            </w:tabs>
            <w:rPr/>
          </w:pPr>
          <w:hyperlink w:anchor="__RefHeading___Toc17299033_2142443653">
            <w:r>
              <w:rPr>
                <w:webHidden/>
                <w:rStyle w:val="IndexLink"/>
                <w:rtl w:val="true"/>
              </w:rPr>
              <w:t xml:space="preserve">الآية </w:t>
            </w:r>
            <w:r>
              <w:rPr>
                <w:rStyle w:val="IndexLink"/>
              </w:rPr>
              <w:t>42</w:t>
            </w:r>
            <w:r>
              <w:rPr>
                <w:rStyle w:val="IndexLink"/>
                <w:rtl w:val="true"/>
              </w:rPr>
              <w:tab/>
            </w:r>
            <w:r>
              <w:rPr>
                <w:rStyle w:val="IndexLink"/>
              </w:rPr>
              <w:t>212</w:t>
            </w:r>
          </w:hyperlink>
        </w:p>
        <w:p>
          <w:pPr>
            <w:pStyle w:val="Contents3"/>
            <w:tabs>
              <w:tab w:val="clear" w:pos="8459"/>
              <w:tab w:val="right" w:pos="9026" w:leader="dot"/>
            </w:tabs>
            <w:rPr/>
          </w:pPr>
          <w:hyperlink w:anchor="__RefHeading___Toc17299035_2142443653">
            <w:r>
              <w:rPr>
                <w:webHidden/>
                <w:rStyle w:val="IndexLink"/>
                <w:rtl w:val="true"/>
              </w:rPr>
              <w:t>إشارة</w:t>
            </w:r>
            <w:r>
              <w:rPr>
                <w:rStyle w:val="IndexLink"/>
                <w:rtl w:val="true"/>
              </w:rPr>
              <w:t>:</w:t>
              <w:tab/>
            </w:r>
            <w:r>
              <w:rPr>
                <w:rStyle w:val="IndexLink"/>
              </w:rPr>
              <w:t>212</w:t>
            </w:r>
          </w:hyperlink>
        </w:p>
        <w:p>
          <w:pPr>
            <w:pStyle w:val="Contents3"/>
            <w:tabs>
              <w:tab w:val="clear" w:pos="8459"/>
              <w:tab w:val="right" w:pos="9026" w:leader="dot"/>
            </w:tabs>
            <w:rPr/>
          </w:pPr>
          <w:hyperlink w:anchor="__RefHeading___Toc17299037_2142443653">
            <w:r>
              <w:rPr>
                <w:webHidden/>
                <w:rStyle w:val="IndexLink"/>
                <w:rtl w:val="true"/>
              </w:rPr>
              <w:t>النّقاط المستفادة من الآية</w:t>
            </w:r>
            <w:r>
              <w:rPr>
                <w:rStyle w:val="IndexLink"/>
                <w:rtl w:val="true"/>
              </w:rPr>
              <w:t xml:space="preserve">: </w:t>
            </w:r>
            <w:r>
              <w:rPr>
                <w:rStyle w:val="IndexLink"/>
                <w:rtl w:val="true"/>
              </w:rPr>
              <w:t>سمّاعون للكذب، أكل السحت، الضرر، القسط، المحبة</w:t>
            </w:r>
            <w:r>
              <w:rPr>
                <w:rStyle w:val="IndexLink"/>
                <w:rtl w:val="true"/>
              </w:rPr>
              <w:tab/>
            </w:r>
            <w:r>
              <w:rPr>
                <w:rStyle w:val="IndexLink"/>
              </w:rPr>
              <w:t>212</w:t>
            </w:r>
          </w:hyperlink>
        </w:p>
        <w:p>
          <w:pPr>
            <w:pStyle w:val="Contents2"/>
            <w:tabs>
              <w:tab w:val="clear" w:pos="8743"/>
              <w:tab w:val="right" w:pos="9026" w:leader="dot"/>
            </w:tabs>
            <w:rPr/>
          </w:pPr>
          <w:hyperlink w:anchor="__RefHeading___Toc17299039_2142443653">
            <w:r>
              <w:rPr>
                <w:webHidden/>
                <w:rStyle w:val="IndexLink"/>
                <w:rtl w:val="true"/>
              </w:rPr>
              <w:t xml:space="preserve">الآية </w:t>
            </w:r>
            <w:r>
              <w:rPr>
                <w:rStyle w:val="IndexLink"/>
              </w:rPr>
              <w:t>43</w:t>
            </w:r>
            <w:r>
              <w:rPr>
                <w:rStyle w:val="IndexLink"/>
                <w:rtl w:val="true"/>
              </w:rPr>
              <w:tab/>
            </w:r>
            <w:r>
              <w:rPr>
                <w:rStyle w:val="IndexLink"/>
              </w:rPr>
              <w:t>215</w:t>
            </w:r>
          </w:hyperlink>
        </w:p>
        <w:p>
          <w:pPr>
            <w:pStyle w:val="Contents3"/>
            <w:tabs>
              <w:tab w:val="clear" w:pos="8459"/>
              <w:tab w:val="right" w:pos="9026" w:leader="dot"/>
            </w:tabs>
            <w:rPr/>
          </w:pPr>
          <w:hyperlink w:anchor="__RefHeading___Toc17299041_2142443653">
            <w:r>
              <w:rPr>
                <w:webHidden/>
                <w:rStyle w:val="IndexLink"/>
                <w:rtl w:val="true"/>
              </w:rPr>
              <w:t>إشارة</w:t>
            </w:r>
            <w:r>
              <w:rPr>
                <w:rStyle w:val="IndexLink"/>
                <w:rtl w:val="true"/>
              </w:rPr>
              <w:t>:</w:t>
              <w:tab/>
            </w:r>
            <w:r>
              <w:rPr>
                <w:rStyle w:val="IndexLink"/>
              </w:rPr>
              <w:t>215</w:t>
            </w:r>
          </w:hyperlink>
        </w:p>
        <w:p>
          <w:pPr>
            <w:pStyle w:val="Contents3"/>
            <w:tabs>
              <w:tab w:val="clear" w:pos="8459"/>
              <w:tab w:val="right" w:pos="9026" w:leader="dot"/>
            </w:tabs>
            <w:rPr/>
          </w:pPr>
          <w:hyperlink w:anchor="__RefHeading___Toc17299043_2142443653">
            <w:r>
              <w:rPr>
                <w:webHidden/>
                <w:rStyle w:val="IndexLink"/>
                <w:rtl w:val="true"/>
              </w:rPr>
              <w:t xml:space="preserve">النّقاط المستفادة من الآية </w:t>
            </w:r>
            <w:r>
              <w:rPr>
                <w:rStyle w:val="IndexLink"/>
                <w:rtl w:val="true"/>
              </w:rPr>
              <w:t xml:space="preserve">: </w:t>
            </w:r>
            <w:r>
              <w:rPr>
                <w:rStyle w:val="IndexLink"/>
                <w:rtl w:val="true"/>
              </w:rPr>
              <w:t>سمّاعون للكذب، أكل السحت، الضرر، القسط، المحبة</w:t>
            </w:r>
            <w:r>
              <w:rPr>
                <w:rStyle w:val="IndexLink"/>
                <w:rtl w:val="true"/>
              </w:rPr>
              <w:tab/>
            </w:r>
            <w:r>
              <w:rPr>
                <w:rStyle w:val="IndexLink"/>
              </w:rPr>
              <w:t>215</w:t>
            </w:r>
          </w:hyperlink>
        </w:p>
        <w:p>
          <w:pPr>
            <w:pStyle w:val="Contents2"/>
            <w:tabs>
              <w:tab w:val="clear" w:pos="8743"/>
              <w:tab w:val="right" w:pos="9026" w:leader="dot"/>
            </w:tabs>
            <w:rPr/>
          </w:pPr>
          <w:hyperlink w:anchor="__RefHeading___Toc17299045_2142443653">
            <w:r>
              <w:rPr>
                <w:webHidden/>
                <w:rStyle w:val="IndexLink"/>
                <w:rtl w:val="true"/>
              </w:rPr>
              <w:t xml:space="preserve">الآية </w:t>
            </w:r>
            <w:r>
              <w:rPr>
                <w:rStyle w:val="IndexLink"/>
              </w:rPr>
              <w:t>44</w:t>
            </w:r>
            <w:r>
              <w:rPr>
                <w:rStyle w:val="IndexLink"/>
                <w:rtl w:val="true"/>
              </w:rPr>
              <w:tab/>
            </w:r>
            <w:r>
              <w:rPr>
                <w:rStyle w:val="IndexLink"/>
              </w:rPr>
              <w:t>217</w:t>
            </w:r>
          </w:hyperlink>
        </w:p>
        <w:p>
          <w:pPr>
            <w:pStyle w:val="Contents3"/>
            <w:tabs>
              <w:tab w:val="clear" w:pos="8459"/>
              <w:tab w:val="right" w:pos="9026" w:leader="dot"/>
            </w:tabs>
            <w:rPr/>
          </w:pPr>
          <w:hyperlink w:anchor="__RefHeading___Toc17299047_2142443653">
            <w:r>
              <w:rPr>
                <w:webHidden/>
                <w:rStyle w:val="IndexLink"/>
                <w:rtl w:val="true"/>
              </w:rPr>
              <w:t>إشارة</w:t>
            </w:r>
            <w:r>
              <w:rPr>
                <w:rStyle w:val="IndexLink"/>
                <w:rtl w:val="true"/>
              </w:rPr>
              <w:t>:</w:t>
              <w:tab/>
            </w:r>
            <w:r>
              <w:rPr>
                <w:rStyle w:val="IndexLink"/>
              </w:rPr>
              <w:t>217</w:t>
            </w:r>
          </w:hyperlink>
        </w:p>
        <w:p>
          <w:pPr>
            <w:pStyle w:val="Contents3"/>
            <w:tabs>
              <w:tab w:val="clear" w:pos="8459"/>
              <w:tab w:val="right" w:pos="9026" w:leader="dot"/>
            </w:tabs>
            <w:rPr/>
          </w:pPr>
          <w:hyperlink w:anchor="__RefHeading___Toc17299049_2142443653">
            <w:r>
              <w:rPr>
                <w:webHidden/>
                <w:rStyle w:val="IndexLink"/>
                <w:rtl w:val="true"/>
              </w:rPr>
              <w:t>النّقاط المستفادة من الآية</w:t>
            </w:r>
            <w:r>
              <w:rPr>
                <w:rStyle w:val="IndexLink"/>
                <w:rtl w:val="true"/>
              </w:rPr>
              <w:t xml:space="preserve">: </w:t>
            </w:r>
            <w:r>
              <w:rPr>
                <w:rStyle w:val="IndexLink"/>
                <w:rtl w:val="true"/>
              </w:rPr>
              <w:t>التورات، الهداية، النور، النّبوّة، الإسلام، الهداية، الربانيون، الخشية، الكفر، الأحبار، الشهادة</w:t>
            </w:r>
            <w:r>
              <w:rPr>
                <w:rStyle w:val="IndexLink"/>
                <w:rtl w:val="true"/>
              </w:rPr>
              <w:tab/>
            </w:r>
            <w:r>
              <w:rPr>
                <w:rStyle w:val="IndexLink"/>
              </w:rPr>
              <w:t>217</w:t>
            </w:r>
          </w:hyperlink>
        </w:p>
        <w:p>
          <w:pPr>
            <w:pStyle w:val="Contents2"/>
            <w:tabs>
              <w:tab w:val="clear" w:pos="8743"/>
              <w:tab w:val="right" w:pos="9026" w:leader="dot"/>
            </w:tabs>
            <w:rPr/>
          </w:pPr>
          <w:hyperlink w:anchor="__RefHeading___Toc17299051_2142443653">
            <w:r>
              <w:rPr>
                <w:webHidden/>
                <w:rStyle w:val="IndexLink"/>
                <w:rtl w:val="true"/>
              </w:rPr>
              <w:t xml:space="preserve">الآية </w:t>
            </w:r>
            <w:r>
              <w:rPr>
                <w:rStyle w:val="IndexLink"/>
              </w:rPr>
              <w:t>45</w:t>
            </w:r>
            <w:r>
              <w:rPr>
                <w:rStyle w:val="IndexLink"/>
                <w:rtl w:val="true"/>
              </w:rPr>
              <w:tab/>
            </w:r>
            <w:r>
              <w:rPr>
                <w:rStyle w:val="IndexLink"/>
              </w:rPr>
              <w:t>220</w:t>
            </w:r>
          </w:hyperlink>
        </w:p>
        <w:p>
          <w:pPr>
            <w:pStyle w:val="Contents3"/>
            <w:tabs>
              <w:tab w:val="clear" w:pos="8459"/>
              <w:tab w:val="right" w:pos="9026" w:leader="dot"/>
            </w:tabs>
            <w:rPr/>
          </w:pPr>
          <w:hyperlink w:anchor="__RefHeading___Toc17299053_2142443653">
            <w:r>
              <w:rPr>
                <w:webHidden/>
                <w:rStyle w:val="IndexLink"/>
                <w:rtl w:val="true"/>
              </w:rPr>
              <w:t>إشارة</w:t>
            </w:r>
            <w:r>
              <w:rPr>
                <w:rStyle w:val="IndexLink"/>
                <w:rtl w:val="true"/>
              </w:rPr>
              <w:t>:</w:t>
              <w:tab/>
            </w:r>
            <w:r>
              <w:rPr>
                <w:rStyle w:val="IndexLink"/>
              </w:rPr>
              <w:t>220</w:t>
            </w:r>
          </w:hyperlink>
        </w:p>
        <w:p>
          <w:pPr>
            <w:pStyle w:val="Contents3"/>
            <w:tabs>
              <w:tab w:val="clear" w:pos="8459"/>
              <w:tab w:val="right" w:pos="9026" w:leader="dot"/>
            </w:tabs>
            <w:rPr/>
          </w:pPr>
          <w:hyperlink w:anchor="__RefHeading___Toc17299055_2142443653">
            <w:r>
              <w:rPr>
                <w:webHidden/>
                <w:rStyle w:val="IndexLink"/>
                <w:rtl w:val="true"/>
              </w:rPr>
              <w:t xml:space="preserve">النّقاط المستفادة من الآية </w:t>
            </w:r>
            <w:r>
              <w:rPr>
                <w:rStyle w:val="IndexLink"/>
                <w:rtl w:val="true"/>
              </w:rPr>
              <w:t xml:space="preserve">: </w:t>
            </w:r>
            <w:r>
              <w:rPr>
                <w:rStyle w:val="IndexLink"/>
                <w:rtl w:val="true"/>
              </w:rPr>
              <w:t>التورات، الهداية، النور، النّبوّة، الإسلام، الهداية، الربانيون، الخشية، الكفر، الأحبار، الشهادة</w:t>
            </w:r>
            <w:r>
              <w:rPr>
                <w:rStyle w:val="IndexLink"/>
                <w:rtl w:val="true"/>
              </w:rPr>
              <w:tab/>
            </w:r>
            <w:r>
              <w:rPr>
                <w:rStyle w:val="IndexLink"/>
              </w:rPr>
              <w:t>220</w:t>
            </w:r>
          </w:hyperlink>
        </w:p>
        <w:p>
          <w:pPr>
            <w:pStyle w:val="Contents2"/>
            <w:tabs>
              <w:tab w:val="clear" w:pos="8743"/>
              <w:tab w:val="right" w:pos="9026" w:leader="dot"/>
            </w:tabs>
            <w:rPr/>
          </w:pPr>
          <w:hyperlink w:anchor="__RefHeading___Toc17299057_2142443653">
            <w:r>
              <w:rPr>
                <w:webHidden/>
                <w:rStyle w:val="IndexLink"/>
                <w:rtl w:val="true"/>
              </w:rPr>
              <w:t xml:space="preserve">الآية </w:t>
            </w:r>
            <w:r>
              <w:rPr>
                <w:rStyle w:val="IndexLink"/>
              </w:rPr>
              <w:t>46</w:t>
            </w:r>
            <w:r>
              <w:rPr>
                <w:rStyle w:val="IndexLink"/>
                <w:rtl w:val="true"/>
              </w:rPr>
              <w:tab/>
            </w:r>
            <w:r>
              <w:rPr>
                <w:rStyle w:val="IndexLink"/>
              </w:rPr>
              <w:t>224</w:t>
            </w:r>
          </w:hyperlink>
        </w:p>
        <w:p>
          <w:pPr>
            <w:pStyle w:val="Contents3"/>
            <w:tabs>
              <w:tab w:val="clear" w:pos="8459"/>
              <w:tab w:val="right" w:pos="9026" w:leader="dot"/>
            </w:tabs>
            <w:rPr/>
          </w:pPr>
          <w:hyperlink w:anchor="__RefHeading___Toc17299059_2142443653">
            <w:r>
              <w:rPr>
                <w:webHidden/>
                <w:rStyle w:val="IndexLink"/>
                <w:rtl w:val="true"/>
              </w:rPr>
              <w:t>إشارة</w:t>
            </w:r>
            <w:r>
              <w:rPr>
                <w:rStyle w:val="IndexLink"/>
                <w:rtl w:val="true"/>
              </w:rPr>
              <w:t>:</w:t>
              <w:tab/>
            </w:r>
            <w:r>
              <w:rPr>
                <w:rStyle w:val="IndexLink"/>
              </w:rPr>
              <w:t>224</w:t>
            </w:r>
          </w:hyperlink>
        </w:p>
        <w:p>
          <w:pPr>
            <w:pStyle w:val="Contents3"/>
            <w:tabs>
              <w:tab w:val="clear" w:pos="8459"/>
              <w:tab w:val="right" w:pos="9026" w:leader="dot"/>
            </w:tabs>
            <w:rPr/>
          </w:pPr>
          <w:hyperlink w:anchor="__RefHeading___Toc17299061_2142443653">
            <w:r>
              <w:rPr>
                <w:webHidden/>
                <w:rStyle w:val="IndexLink"/>
                <w:rtl w:val="true"/>
              </w:rPr>
              <w:t>النّقاط المستفادة من الآية</w:t>
            </w:r>
            <w:r>
              <w:rPr>
                <w:rStyle w:val="IndexLink"/>
                <w:rtl w:val="true"/>
              </w:rPr>
              <w:t xml:space="preserve">: </w:t>
            </w:r>
            <w:r>
              <w:rPr>
                <w:rStyle w:val="IndexLink"/>
                <w:rtl w:val="true"/>
              </w:rPr>
              <w:t>عيسى بن مريم، الإنجيل، التورات الهداية، النور، الصدق، الموعظة، التقوى</w:t>
            </w:r>
            <w:r>
              <w:rPr>
                <w:rStyle w:val="IndexLink"/>
                <w:rtl w:val="true"/>
              </w:rPr>
              <w:tab/>
            </w:r>
            <w:r>
              <w:rPr>
                <w:rStyle w:val="IndexLink"/>
              </w:rPr>
              <w:t>224</w:t>
            </w:r>
          </w:hyperlink>
        </w:p>
        <w:p>
          <w:pPr>
            <w:pStyle w:val="Contents2"/>
            <w:tabs>
              <w:tab w:val="clear" w:pos="8743"/>
              <w:tab w:val="right" w:pos="9026" w:leader="dot"/>
            </w:tabs>
            <w:rPr/>
          </w:pPr>
          <w:hyperlink w:anchor="__RefHeading___Toc17299063_2142443653">
            <w:r>
              <w:rPr>
                <w:webHidden/>
                <w:rStyle w:val="IndexLink"/>
                <w:rtl w:val="true"/>
              </w:rPr>
              <w:t xml:space="preserve">الآية </w:t>
            </w:r>
            <w:r>
              <w:rPr>
                <w:rStyle w:val="IndexLink"/>
              </w:rPr>
              <w:t>47</w:t>
            </w:r>
            <w:r>
              <w:rPr>
                <w:rStyle w:val="IndexLink"/>
                <w:rtl w:val="true"/>
              </w:rPr>
              <w:tab/>
            </w:r>
            <w:r>
              <w:rPr>
                <w:rStyle w:val="IndexLink"/>
              </w:rPr>
              <w:t>227</w:t>
            </w:r>
          </w:hyperlink>
        </w:p>
        <w:p>
          <w:pPr>
            <w:pStyle w:val="Contents3"/>
            <w:tabs>
              <w:tab w:val="clear" w:pos="8459"/>
              <w:tab w:val="right" w:pos="9026" w:leader="dot"/>
            </w:tabs>
            <w:rPr/>
          </w:pPr>
          <w:hyperlink w:anchor="__RefHeading___Toc17299065_2142443653">
            <w:r>
              <w:rPr>
                <w:webHidden/>
                <w:rStyle w:val="IndexLink"/>
                <w:rtl w:val="true"/>
              </w:rPr>
              <w:t>إشارة</w:t>
            </w:r>
            <w:r>
              <w:rPr>
                <w:rStyle w:val="IndexLink"/>
                <w:rtl w:val="true"/>
              </w:rPr>
              <w:t>:</w:t>
              <w:tab/>
            </w:r>
            <w:r>
              <w:rPr>
                <w:rStyle w:val="IndexLink"/>
              </w:rPr>
              <w:t>227</w:t>
            </w:r>
          </w:hyperlink>
        </w:p>
        <w:p>
          <w:pPr>
            <w:pStyle w:val="Contents3"/>
            <w:tabs>
              <w:tab w:val="clear" w:pos="8459"/>
              <w:tab w:val="right" w:pos="9026" w:leader="dot"/>
            </w:tabs>
            <w:rPr/>
          </w:pPr>
          <w:hyperlink w:anchor="__RefHeading___Toc17299067_2142443653">
            <w:r>
              <w:rPr>
                <w:webHidden/>
                <w:rStyle w:val="IndexLink"/>
                <w:rtl w:val="true"/>
              </w:rPr>
              <w:t>النّقاط المستفادة من الآية</w:t>
            </w:r>
            <w:r>
              <w:rPr>
                <w:rStyle w:val="IndexLink"/>
                <w:rtl w:val="true"/>
              </w:rPr>
              <w:t xml:space="preserve">: </w:t>
            </w:r>
            <w:r>
              <w:rPr>
                <w:rStyle w:val="IndexLink"/>
                <w:rtl w:val="true"/>
              </w:rPr>
              <w:t>الحكم، الإنجيل، ما أنزل اللّه، الفسق</w:t>
            </w:r>
            <w:r>
              <w:rPr>
                <w:rStyle w:val="IndexLink"/>
                <w:rtl w:val="true"/>
              </w:rPr>
              <w:t>...</w:t>
              <w:tab/>
            </w:r>
            <w:r>
              <w:rPr>
                <w:rStyle w:val="IndexLink"/>
              </w:rPr>
              <w:t>227</w:t>
            </w:r>
          </w:hyperlink>
        </w:p>
        <w:p>
          <w:pPr>
            <w:pStyle w:val="Contents2"/>
            <w:tabs>
              <w:tab w:val="clear" w:pos="8743"/>
              <w:tab w:val="right" w:pos="9026" w:leader="dot"/>
            </w:tabs>
            <w:rPr/>
          </w:pPr>
          <w:hyperlink w:anchor="__RefHeading___Toc17299069_2142443653">
            <w:r>
              <w:rPr>
                <w:webHidden/>
                <w:rStyle w:val="IndexLink"/>
                <w:rtl w:val="true"/>
              </w:rPr>
              <w:t xml:space="preserve">الآية </w:t>
            </w:r>
            <w:r>
              <w:rPr>
                <w:rStyle w:val="IndexLink"/>
              </w:rPr>
              <w:t>48</w:t>
            </w:r>
            <w:r>
              <w:rPr>
                <w:rStyle w:val="IndexLink"/>
                <w:rtl w:val="true"/>
              </w:rPr>
              <w:tab/>
            </w:r>
            <w:r>
              <w:rPr>
                <w:rStyle w:val="IndexLink"/>
              </w:rPr>
              <w:t>230</w:t>
            </w:r>
          </w:hyperlink>
        </w:p>
        <w:p>
          <w:pPr>
            <w:pStyle w:val="Contents3"/>
            <w:tabs>
              <w:tab w:val="clear" w:pos="8459"/>
              <w:tab w:val="right" w:pos="9026" w:leader="dot"/>
            </w:tabs>
            <w:rPr/>
          </w:pPr>
          <w:hyperlink w:anchor="__RefHeading___Toc17299071_2142443653">
            <w:r>
              <w:rPr>
                <w:webHidden/>
                <w:rStyle w:val="IndexLink"/>
                <w:rtl w:val="true"/>
              </w:rPr>
              <w:t>إشارة</w:t>
            </w:r>
            <w:r>
              <w:rPr>
                <w:rStyle w:val="IndexLink"/>
                <w:rtl w:val="true"/>
              </w:rPr>
              <w:t>:</w:t>
              <w:tab/>
            </w:r>
            <w:r>
              <w:rPr>
                <w:rStyle w:val="IndexLink"/>
              </w:rPr>
              <w:t>230</w:t>
            </w:r>
          </w:hyperlink>
        </w:p>
        <w:p>
          <w:pPr>
            <w:pStyle w:val="Contents3"/>
            <w:tabs>
              <w:tab w:val="clear" w:pos="8459"/>
              <w:tab w:val="right" w:pos="9026" w:leader="dot"/>
            </w:tabs>
            <w:rPr/>
          </w:pPr>
          <w:hyperlink w:anchor="__RefHeading___Toc17299073_2142443653">
            <w:r>
              <w:rPr>
                <w:webHidden/>
                <w:rStyle w:val="IndexLink"/>
                <w:rtl w:val="true"/>
              </w:rPr>
              <w:t>النّقاط المستفادة من الآية</w:t>
            </w:r>
            <w:r>
              <w:rPr>
                <w:rStyle w:val="IndexLink"/>
                <w:rtl w:val="true"/>
              </w:rPr>
              <w:t xml:space="preserve">: </w:t>
            </w:r>
            <w:r>
              <w:rPr>
                <w:rStyle w:val="IndexLink"/>
                <w:rtl w:val="true"/>
              </w:rPr>
              <w:t>الكتاب، القرآن، الصدق، الهوى، المنهاج، الشرعة، أمة واحدة، الخيرات، الإنباء، الإختلاف</w:t>
            </w:r>
            <w:r>
              <w:rPr>
                <w:rStyle w:val="IndexLink"/>
                <w:rtl w:val="true"/>
              </w:rPr>
              <w:tab/>
            </w:r>
            <w:r>
              <w:rPr>
                <w:rStyle w:val="IndexLink"/>
              </w:rPr>
              <w:t>230</w:t>
            </w:r>
          </w:hyperlink>
        </w:p>
        <w:p>
          <w:pPr>
            <w:pStyle w:val="Contents2"/>
            <w:tabs>
              <w:tab w:val="clear" w:pos="8743"/>
              <w:tab w:val="right" w:pos="9026" w:leader="dot"/>
            </w:tabs>
            <w:rPr/>
          </w:pPr>
          <w:hyperlink w:anchor="__RefHeading___Toc17299075_2142443653">
            <w:r>
              <w:rPr>
                <w:webHidden/>
                <w:rStyle w:val="IndexLink"/>
                <w:rtl w:val="true"/>
              </w:rPr>
              <w:t xml:space="preserve">الآية </w:t>
            </w:r>
            <w:r>
              <w:rPr>
                <w:rStyle w:val="IndexLink"/>
              </w:rPr>
              <w:t>49</w:t>
            </w:r>
            <w:r>
              <w:rPr>
                <w:rStyle w:val="IndexLink"/>
                <w:rtl w:val="true"/>
              </w:rPr>
              <w:tab/>
            </w:r>
            <w:r>
              <w:rPr>
                <w:rStyle w:val="IndexLink"/>
              </w:rPr>
              <w:t>236</w:t>
            </w:r>
          </w:hyperlink>
        </w:p>
        <w:p>
          <w:pPr>
            <w:pStyle w:val="Contents3"/>
            <w:tabs>
              <w:tab w:val="clear" w:pos="8459"/>
              <w:tab w:val="right" w:pos="9026" w:leader="dot"/>
            </w:tabs>
            <w:rPr/>
          </w:pPr>
          <w:hyperlink w:anchor="__RefHeading___Toc17299077_2142443653">
            <w:r>
              <w:rPr>
                <w:webHidden/>
                <w:rStyle w:val="IndexLink"/>
                <w:rtl w:val="true"/>
              </w:rPr>
              <w:t>إشارة</w:t>
            </w:r>
            <w:r>
              <w:rPr>
                <w:rStyle w:val="IndexLink"/>
                <w:rtl w:val="true"/>
              </w:rPr>
              <w:t>:</w:t>
              <w:tab/>
            </w:r>
            <w:r>
              <w:rPr>
                <w:rStyle w:val="IndexLink"/>
              </w:rPr>
              <w:t>236</w:t>
            </w:r>
          </w:hyperlink>
        </w:p>
        <w:p>
          <w:pPr>
            <w:pStyle w:val="Contents3"/>
            <w:tabs>
              <w:tab w:val="clear" w:pos="8459"/>
              <w:tab w:val="right" w:pos="9026" w:leader="dot"/>
            </w:tabs>
            <w:rPr/>
          </w:pPr>
          <w:hyperlink w:anchor="__RefHeading___Toc17299079_2142443653">
            <w:r>
              <w:rPr>
                <w:webHidden/>
                <w:rStyle w:val="IndexLink"/>
                <w:rtl w:val="true"/>
              </w:rPr>
              <w:t>شأن نزول الآية</w:t>
            </w:r>
            <w:r>
              <w:rPr>
                <w:rStyle w:val="IndexLink"/>
                <w:rtl w:val="true"/>
              </w:rPr>
              <w:t>:</w:t>
              <w:tab/>
            </w:r>
            <w:r>
              <w:rPr>
                <w:rStyle w:val="IndexLink"/>
              </w:rPr>
              <w:t>236</w:t>
            </w:r>
          </w:hyperlink>
        </w:p>
        <w:p>
          <w:pPr>
            <w:pStyle w:val="Contents3"/>
            <w:tabs>
              <w:tab w:val="clear" w:pos="8459"/>
              <w:tab w:val="right" w:pos="9026" w:leader="dot"/>
            </w:tabs>
            <w:rPr/>
          </w:pPr>
          <w:hyperlink w:anchor="__RefHeading___Toc17299081_2142443653">
            <w:r>
              <w:rPr>
                <w:webHidden/>
                <w:rStyle w:val="IndexLink"/>
                <w:rtl w:val="true"/>
              </w:rPr>
              <w:t>النّقاط المستفادة من الآية</w:t>
            </w:r>
            <w:r>
              <w:rPr>
                <w:rStyle w:val="IndexLink"/>
                <w:rtl w:val="true"/>
              </w:rPr>
              <w:t xml:space="preserve">: </w:t>
            </w:r>
            <w:r>
              <w:rPr>
                <w:rStyle w:val="IndexLink"/>
                <w:rtl w:val="true"/>
              </w:rPr>
              <w:t>الهوى، الحكم بما أنزل اللّه، الذنب، الإثم، الفسق</w:t>
            </w:r>
            <w:r>
              <w:rPr>
                <w:rStyle w:val="IndexLink"/>
                <w:rtl w:val="true"/>
              </w:rPr>
              <w:tab/>
            </w:r>
            <w:r>
              <w:rPr>
                <w:rStyle w:val="IndexLink"/>
              </w:rPr>
              <w:t>236</w:t>
            </w:r>
          </w:hyperlink>
        </w:p>
        <w:p>
          <w:pPr>
            <w:pStyle w:val="Contents2"/>
            <w:tabs>
              <w:tab w:val="clear" w:pos="8743"/>
              <w:tab w:val="right" w:pos="9026" w:leader="dot"/>
            </w:tabs>
            <w:rPr/>
          </w:pPr>
          <w:hyperlink w:anchor="__RefHeading___Toc17299083_2142443653">
            <w:r>
              <w:rPr>
                <w:webHidden/>
                <w:rStyle w:val="IndexLink"/>
                <w:rtl w:val="true"/>
              </w:rPr>
              <w:t xml:space="preserve">الآية </w:t>
            </w:r>
            <w:r>
              <w:rPr>
                <w:rStyle w:val="IndexLink"/>
              </w:rPr>
              <w:t>50</w:t>
            </w:r>
            <w:r>
              <w:rPr>
                <w:rStyle w:val="IndexLink"/>
                <w:rtl w:val="true"/>
              </w:rPr>
              <w:tab/>
            </w:r>
            <w:r>
              <w:rPr>
                <w:rStyle w:val="IndexLink"/>
              </w:rPr>
              <w:t>240</w:t>
            </w:r>
          </w:hyperlink>
        </w:p>
        <w:p>
          <w:pPr>
            <w:pStyle w:val="Contents3"/>
            <w:tabs>
              <w:tab w:val="clear" w:pos="8459"/>
              <w:tab w:val="right" w:pos="9026" w:leader="dot"/>
            </w:tabs>
            <w:rPr/>
          </w:pPr>
          <w:hyperlink w:anchor="__RefHeading___Toc17299085_2142443653">
            <w:r>
              <w:rPr>
                <w:webHidden/>
                <w:rStyle w:val="IndexLink"/>
                <w:rtl w:val="true"/>
              </w:rPr>
              <w:t>إشارة</w:t>
            </w:r>
            <w:r>
              <w:rPr>
                <w:rStyle w:val="IndexLink"/>
                <w:rtl w:val="true"/>
              </w:rPr>
              <w:t>:</w:t>
              <w:tab/>
            </w:r>
            <w:r>
              <w:rPr>
                <w:rStyle w:val="IndexLink"/>
              </w:rPr>
              <w:t>240</w:t>
            </w:r>
          </w:hyperlink>
        </w:p>
        <w:p>
          <w:pPr>
            <w:pStyle w:val="Contents3"/>
            <w:tabs>
              <w:tab w:val="clear" w:pos="8459"/>
              <w:tab w:val="right" w:pos="9026" w:leader="dot"/>
            </w:tabs>
            <w:rPr/>
          </w:pPr>
          <w:hyperlink w:anchor="__RefHeading___Toc17299087_2142443653">
            <w:r>
              <w:rPr>
                <w:webHidden/>
                <w:rStyle w:val="IndexLink"/>
                <w:rtl w:val="true"/>
              </w:rPr>
              <w:t>النّقاط المستفادة من الآية</w:t>
            </w:r>
            <w:r>
              <w:rPr>
                <w:rStyle w:val="IndexLink"/>
                <w:rtl w:val="true"/>
              </w:rPr>
              <w:t xml:space="preserve">: </w:t>
            </w:r>
            <w:r>
              <w:rPr>
                <w:rStyle w:val="IndexLink"/>
                <w:rtl w:val="true"/>
              </w:rPr>
              <w:t>حكم الجاهليّة، اليقين، الحكم</w:t>
            </w:r>
            <w:r>
              <w:rPr>
                <w:rStyle w:val="IndexLink"/>
                <w:rtl w:val="true"/>
              </w:rPr>
              <w:tab/>
            </w:r>
            <w:r>
              <w:rPr>
                <w:rStyle w:val="IndexLink"/>
              </w:rPr>
              <w:t>240</w:t>
            </w:r>
          </w:hyperlink>
        </w:p>
        <w:p>
          <w:pPr>
            <w:pStyle w:val="Contents2"/>
            <w:tabs>
              <w:tab w:val="clear" w:pos="8743"/>
              <w:tab w:val="right" w:pos="9026" w:leader="dot"/>
            </w:tabs>
            <w:rPr/>
          </w:pPr>
          <w:hyperlink w:anchor="__RefHeading___Toc17299089_2142443653">
            <w:r>
              <w:rPr>
                <w:webHidden/>
                <w:rStyle w:val="IndexLink"/>
                <w:rtl w:val="true"/>
              </w:rPr>
              <w:t xml:space="preserve">الآية </w:t>
            </w:r>
            <w:r>
              <w:rPr>
                <w:rStyle w:val="IndexLink"/>
              </w:rPr>
              <w:t>51</w:t>
            </w:r>
            <w:r>
              <w:rPr>
                <w:rStyle w:val="IndexLink"/>
                <w:rtl w:val="true"/>
              </w:rPr>
              <w:tab/>
            </w:r>
            <w:r>
              <w:rPr>
                <w:rStyle w:val="IndexLink"/>
              </w:rPr>
              <w:t>243</w:t>
            </w:r>
          </w:hyperlink>
        </w:p>
        <w:p>
          <w:pPr>
            <w:pStyle w:val="Contents3"/>
            <w:tabs>
              <w:tab w:val="clear" w:pos="8459"/>
              <w:tab w:val="right" w:pos="9026" w:leader="dot"/>
            </w:tabs>
            <w:rPr/>
          </w:pPr>
          <w:hyperlink w:anchor="__RefHeading___Toc17299091_2142443653">
            <w:r>
              <w:rPr>
                <w:webHidden/>
                <w:rStyle w:val="IndexLink"/>
                <w:rtl w:val="true"/>
              </w:rPr>
              <w:t>إشارة</w:t>
            </w:r>
            <w:r>
              <w:rPr>
                <w:rStyle w:val="IndexLink"/>
                <w:rtl w:val="true"/>
              </w:rPr>
              <w:t>:</w:t>
              <w:tab/>
            </w:r>
            <w:r>
              <w:rPr>
                <w:rStyle w:val="IndexLink"/>
              </w:rPr>
              <w:t>243</w:t>
            </w:r>
          </w:hyperlink>
        </w:p>
        <w:p>
          <w:pPr>
            <w:pStyle w:val="Contents3"/>
            <w:tabs>
              <w:tab w:val="clear" w:pos="8459"/>
              <w:tab w:val="right" w:pos="9026" w:leader="dot"/>
            </w:tabs>
            <w:rPr/>
          </w:pPr>
          <w:hyperlink w:anchor="__RefHeading___Toc17299093_2142443653">
            <w:r>
              <w:rPr>
                <w:webHidden/>
                <w:rStyle w:val="IndexLink"/>
                <w:rtl w:val="true"/>
              </w:rPr>
              <w:t>شأن نزول الآية</w:t>
            </w:r>
            <w:r>
              <w:rPr>
                <w:rStyle w:val="IndexLink"/>
                <w:rtl w:val="true"/>
              </w:rPr>
              <w:t>:</w:t>
              <w:tab/>
            </w:r>
            <w:r>
              <w:rPr>
                <w:rStyle w:val="IndexLink"/>
              </w:rPr>
              <w:t>243</w:t>
            </w:r>
          </w:hyperlink>
        </w:p>
        <w:p>
          <w:pPr>
            <w:pStyle w:val="Contents3"/>
            <w:tabs>
              <w:tab w:val="clear" w:pos="8459"/>
              <w:tab w:val="right" w:pos="9026" w:leader="dot"/>
            </w:tabs>
            <w:rPr/>
          </w:pPr>
          <w:hyperlink w:anchor="__RefHeading___Toc17299095_2142443653">
            <w:r>
              <w:rPr>
                <w:webHidden/>
                <w:rStyle w:val="IndexLink"/>
                <w:rtl w:val="true"/>
              </w:rPr>
              <w:t>النّقاط المستفادة من الآية</w:t>
            </w:r>
            <w:r>
              <w:rPr>
                <w:rStyle w:val="IndexLink"/>
                <w:rtl w:val="true"/>
              </w:rPr>
              <w:t xml:space="preserve">: </w:t>
            </w:r>
            <w:r>
              <w:rPr>
                <w:rStyle w:val="IndexLink"/>
                <w:rtl w:val="true"/>
              </w:rPr>
              <w:t>اليهود، النّصارى، الولي، الهداية، قوم الظالمين، الظّلم</w:t>
            </w:r>
            <w:r>
              <w:rPr>
                <w:rStyle w:val="IndexLink"/>
                <w:rtl w:val="true"/>
              </w:rPr>
              <w:tab/>
            </w:r>
            <w:r>
              <w:rPr>
                <w:rStyle w:val="IndexLink"/>
              </w:rPr>
              <w:t>243</w:t>
            </w:r>
          </w:hyperlink>
        </w:p>
        <w:p>
          <w:pPr>
            <w:pStyle w:val="Contents2"/>
            <w:tabs>
              <w:tab w:val="clear" w:pos="8743"/>
              <w:tab w:val="right" w:pos="9026" w:leader="dot"/>
            </w:tabs>
            <w:rPr/>
          </w:pPr>
          <w:hyperlink w:anchor="__RefHeading___Toc17299097_2142443653">
            <w:r>
              <w:rPr>
                <w:webHidden/>
                <w:rStyle w:val="IndexLink"/>
                <w:rtl w:val="true"/>
              </w:rPr>
              <w:t xml:space="preserve">الآية </w:t>
            </w:r>
            <w:r>
              <w:rPr>
                <w:rStyle w:val="IndexLink"/>
              </w:rPr>
              <w:t>52</w:t>
            </w:r>
            <w:r>
              <w:rPr>
                <w:rStyle w:val="IndexLink"/>
                <w:rtl w:val="true"/>
              </w:rPr>
              <w:tab/>
            </w:r>
            <w:r>
              <w:rPr>
                <w:rStyle w:val="IndexLink"/>
              </w:rPr>
              <w:t>246</w:t>
            </w:r>
          </w:hyperlink>
        </w:p>
        <w:p>
          <w:pPr>
            <w:pStyle w:val="Contents3"/>
            <w:tabs>
              <w:tab w:val="clear" w:pos="8459"/>
              <w:tab w:val="right" w:pos="9026" w:leader="dot"/>
            </w:tabs>
            <w:rPr/>
          </w:pPr>
          <w:hyperlink w:anchor="__RefHeading___Toc17299099_2142443653">
            <w:r>
              <w:rPr>
                <w:webHidden/>
                <w:rStyle w:val="IndexLink"/>
                <w:rtl w:val="true"/>
              </w:rPr>
              <w:t>إشارة</w:t>
            </w:r>
            <w:r>
              <w:rPr>
                <w:rStyle w:val="IndexLink"/>
                <w:rtl w:val="true"/>
              </w:rPr>
              <w:t>:</w:t>
              <w:tab/>
            </w:r>
            <w:r>
              <w:rPr>
                <w:rStyle w:val="IndexLink"/>
              </w:rPr>
              <w:t>246</w:t>
            </w:r>
          </w:hyperlink>
        </w:p>
        <w:p>
          <w:pPr>
            <w:pStyle w:val="Contents3"/>
            <w:tabs>
              <w:tab w:val="clear" w:pos="8459"/>
              <w:tab w:val="right" w:pos="9026" w:leader="dot"/>
            </w:tabs>
            <w:rPr/>
          </w:pPr>
          <w:hyperlink w:anchor="__RefHeading___Toc17299101_2142443653">
            <w:r>
              <w:rPr>
                <w:webHidden/>
                <w:rStyle w:val="IndexLink"/>
                <w:rtl w:val="true"/>
              </w:rPr>
              <w:t>النّقاط المستفادة من الآية</w:t>
            </w:r>
            <w:r>
              <w:rPr>
                <w:rStyle w:val="IndexLink"/>
                <w:rtl w:val="true"/>
              </w:rPr>
              <w:t xml:space="preserve">: </w:t>
            </w:r>
            <w:r>
              <w:rPr>
                <w:rStyle w:val="IndexLink"/>
                <w:rtl w:val="true"/>
              </w:rPr>
              <w:t>القلب، المرض، الخشية، الإصابة، الفتح، الندامة، النفس</w:t>
            </w:r>
            <w:r>
              <w:rPr>
                <w:rStyle w:val="IndexLink"/>
                <w:rtl w:val="true"/>
              </w:rPr>
              <w:tab/>
            </w:r>
            <w:r>
              <w:rPr>
                <w:rStyle w:val="IndexLink"/>
              </w:rPr>
              <w:t>246</w:t>
            </w:r>
          </w:hyperlink>
        </w:p>
        <w:p>
          <w:pPr>
            <w:pStyle w:val="Contents2"/>
            <w:tabs>
              <w:tab w:val="clear" w:pos="8743"/>
              <w:tab w:val="right" w:pos="9026" w:leader="dot"/>
            </w:tabs>
            <w:rPr/>
          </w:pPr>
          <w:hyperlink w:anchor="__RefHeading___Toc17299103_2142443653">
            <w:r>
              <w:rPr>
                <w:webHidden/>
                <w:rStyle w:val="IndexLink"/>
                <w:rtl w:val="true"/>
              </w:rPr>
              <w:t xml:space="preserve">الآية </w:t>
            </w:r>
            <w:r>
              <w:rPr>
                <w:rStyle w:val="IndexLink"/>
              </w:rPr>
              <w:t>53</w:t>
            </w:r>
            <w:r>
              <w:rPr>
                <w:rStyle w:val="IndexLink"/>
                <w:rtl w:val="true"/>
              </w:rPr>
              <w:tab/>
            </w:r>
            <w:r>
              <w:rPr>
                <w:rStyle w:val="IndexLink"/>
              </w:rPr>
              <w:t>248</w:t>
            </w:r>
          </w:hyperlink>
        </w:p>
        <w:p>
          <w:pPr>
            <w:pStyle w:val="Contents3"/>
            <w:tabs>
              <w:tab w:val="clear" w:pos="8459"/>
              <w:tab w:val="right" w:pos="9026" w:leader="dot"/>
            </w:tabs>
            <w:rPr/>
          </w:pPr>
          <w:hyperlink w:anchor="__RefHeading___Toc17299105_2142443653">
            <w:r>
              <w:rPr>
                <w:webHidden/>
                <w:rStyle w:val="IndexLink"/>
                <w:rtl w:val="true"/>
              </w:rPr>
              <w:t>إشارة</w:t>
            </w:r>
            <w:r>
              <w:rPr>
                <w:rStyle w:val="IndexLink"/>
                <w:rtl w:val="true"/>
              </w:rPr>
              <w:t>:</w:t>
              <w:tab/>
            </w:r>
            <w:r>
              <w:rPr>
                <w:rStyle w:val="IndexLink"/>
              </w:rPr>
              <w:t>248</w:t>
            </w:r>
          </w:hyperlink>
        </w:p>
        <w:p>
          <w:pPr>
            <w:pStyle w:val="Contents3"/>
            <w:tabs>
              <w:tab w:val="clear" w:pos="8459"/>
              <w:tab w:val="right" w:pos="9026" w:leader="dot"/>
            </w:tabs>
            <w:rPr/>
          </w:pPr>
          <w:hyperlink w:anchor="__RefHeading___Toc17299107_2142443653">
            <w:r>
              <w:rPr>
                <w:webHidden/>
                <w:rStyle w:val="IndexLink"/>
                <w:rtl w:val="true"/>
              </w:rPr>
              <w:t>النّقاط المستفادة من الآية</w:t>
            </w:r>
            <w:r>
              <w:rPr>
                <w:rStyle w:val="IndexLink"/>
                <w:rtl w:val="true"/>
              </w:rPr>
              <w:t xml:space="preserve">: </w:t>
            </w:r>
            <w:r>
              <w:rPr>
                <w:rStyle w:val="IndexLink"/>
                <w:rtl w:val="true"/>
              </w:rPr>
              <w:t>القول، القسم، الأيمان، الحبط الخسران</w:t>
            </w:r>
            <w:r>
              <w:rPr>
                <w:rStyle w:val="IndexLink"/>
                <w:rtl w:val="true"/>
              </w:rPr>
              <w:tab/>
            </w:r>
            <w:r>
              <w:rPr>
                <w:rStyle w:val="IndexLink"/>
              </w:rPr>
              <w:t>248</w:t>
            </w:r>
          </w:hyperlink>
        </w:p>
        <w:p>
          <w:pPr>
            <w:pStyle w:val="Contents2"/>
            <w:tabs>
              <w:tab w:val="clear" w:pos="8743"/>
              <w:tab w:val="right" w:pos="9026" w:leader="dot"/>
            </w:tabs>
            <w:rPr/>
          </w:pPr>
          <w:hyperlink w:anchor="__RefHeading___Toc17299109_2142443653">
            <w:r>
              <w:rPr>
                <w:webHidden/>
                <w:rStyle w:val="IndexLink"/>
                <w:rtl w:val="true"/>
              </w:rPr>
              <w:t xml:space="preserve">الآية </w:t>
            </w:r>
            <w:r>
              <w:rPr>
                <w:rStyle w:val="IndexLink"/>
              </w:rPr>
              <w:t>54</w:t>
            </w:r>
            <w:r>
              <w:rPr>
                <w:rStyle w:val="IndexLink"/>
                <w:rtl w:val="true"/>
              </w:rPr>
              <w:tab/>
            </w:r>
            <w:r>
              <w:rPr>
                <w:rStyle w:val="IndexLink"/>
              </w:rPr>
              <w:t>249</w:t>
            </w:r>
          </w:hyperlink>
        </w:p>
        <w:p>
          <w:pPr>
            <w:pStyle w:val="Contents3"/>
            <w:tabs>
              <w:tab w:val="clear" w:pos="8459"/>
              <w:tab w:val="right" w:pos="9026" w:leader="dot"/>
            </w:tabs>
            <w:rPr/>
          </w:pPr>
          <w:hyperlink w:anchor="__RefHeading___Toc17299111_2142443653">
            <w:r>
              <w:rPr>
                <w:webHidden/>
                <w:rStyle w:val="IndexLink"/>
                <w:rtl w:val="true"/>
              </w:rPr>
              <w:t>إشارة</w:t>
            </w:r>
            <w:r>
              <w:rPr>
                <w:rStyle w:val="IndexLink"/>
                <w:rtl w:val="true"/>
              </w:rPr>
              <w:t>:</w:t>
              <w:tab/>
            </w:r>
            <w:r>
              <w:rPr>
                <w:rStyle w:val="IndexLink"/>
              </w:rPr>
              <w:t>249</w:t>
            </w:r>
          </w:hyperlink>
        </w:p>
        <w:p>
          <w:pPr>
            <w:pStyle w:val="Contents3"/>
            <w:tabs>
              <w:tab w:val="clear" w:pos="8459"/>
              <w:tab w:val="right" w:pos="9026" w:leader="dot"/>
            </w:tabs>
            <w:rPr/>
          </w:pPr>
          <w:hyperlink w:anchor="__RefHeading___Toc17299113_2142443653">
            <w:r>
              <w:rPr>
                <w:webHidden/>
                <w:rStyle w:val="IndexLink"/>
                <w:rtl w:val="true"/>
              </w:rPr>
              <w:t>النّقاط المستفادة من الآية</w:t>
            </w:r>
            <w:r>
              <w:rPr>
                <w:rStyle w:val="IndexLink"/>
                <w:rtl w:val="true"/>
              </w:rPr>
              <w:t xml:space="preserve">: </w:t>
            </w:r>
            <w:r>
              <w:rPr>
                <w:rStyle w:val="IndexLink"/>
                <w:rtl w:val="true"/>
              </w:rPr>
              <w:t>الإرتداد، المحبة، الذلة، العزة، الكفر، الإيمان، الجهاد، سبيل اللّه، الخوف، اللومة، فضل اللّه، العلم، الوسعة</w:t>
            </w:r>
            <w:r>
              <w:rPr>
                <w:rStyle w:val="IndexLink"/>
                <w:rtl w:val="true"/>
              </w:rPr>
              <w:tab/>
            </w:r>
            <w:r>
              <w:rPr>
                <w:rStyle w:val="IndexLink"/>
              </w:rPr>
              <w:t>249</w:t>
            </w:r>
          </w:hyperlink>
        </w:p>
        <w:p>
          <w:pPr>
            <w:pStyle w:val="Contents2"/>
            <w:tabs>
              <w:tab w:val="clear" w:pos="8743"/>
              <w:tab w:val="right" w:pos="9026" w:leader="dot"/>
            </w:tabs>
            <w:rPr/>
          </w:pPr>
          <w:hyperlink w:anchor="__RefHeading___Toc17299115_2142443653">
            <w:r>
              <w:rPr>
                <w:webHidden/>
                <w:rStyle w:val="IndexLink"/>
                <w:rtl w:val="true"/>
              </w:rPr>
              <w:t xml:space="preserve">الآية </w:t>
            </w:r>
            <w:r>
              <w:rPr>
                <w:rStyle w:val="IndexLink"/>
              </w:rPr>
              <w:t>55</w:t>
            </w:r>
            <w:r>
              <w:rPr>
                <w:rStyle w:val="IndexLink"/>
                <w:rtl w:val="true"/>
              </w:rPr>
              <w:tab/>
            </w:r>
            <w:r>
              <w:rPr>
                <w:rStyle w:val="IndexLink"/>
              </w:rPr>
              <w:t>252</w:t>
            </w:r>
          </w:hyperlink>
        </w:p>
        <w:p>
          <w:pPr>
            <w:pStyle w:val="Contents3"/>
            <w:tabs>
              <w:tab w:val="clear" w:pos="8459"/>
              <w:tab w:val="right" w:pos="9026" w:leader="dot"/>
            </w:tabs>
            <w:rPr/>
          </w:pPr>
          <w:hyperlink w:anchor="__RefHeading___Toc17299117_2142443653">
            <w:r>
              <w:rPr>
                <w:webHidden/>
                <w:rStyle w:val="IndexLink"/>
                <w:rtl w:val="true"/>
              </w:rPr>
              <w:t>إشارة</w:t>
            </w:r>
            <w:r>
              <w:rPr>
                <w:rStyle w:val="IndexLink"/>
                <w:rtl w:val="true"/>
              </w:rPr>
              <w:t>:</w:t>
              <w:tab/>
            </w:r>
            <w:r>
              <w:rPr>
                <w:rStyle w:val="IndexLink"/>
              </w:rPr>
              <w:t>252</w:t>
            </w:r>
          </w:hyperlink>
        </w:p>
        <w:p>
          <w:pPr>
            <w:pStyle w:val="Contents3"/>
            <w:tabs>
              <w:tab w:val="clear" w:pos="8459"/>
              <w:tab w:val="right" w:pos="9026" w:leader="dot"/>
            </w:tabs>
            <w:rPr/>
          </w:pPr>
          <w:hyperlink w:anchor="__RefHeading___Toc17299119_2142443653">
            <w:r>
              <w:rPr>
                <w:webHidden/>
                <w:rStyle w:val="IndexLink"/>
                <w:rtl w:val="true"/>
              </w:rPr>
              <w:t>شأن نزول الآية</w:t>
            </w:r>
            <w:r>
              <w:rPr>
                <w:rStyle w:val="IndexLink"/>
                <w:rtl w:val="true"/>
              </w:rPr>
              <w:t>:</w:t>
              <w:tab/>
            </w:r>
            <w:r>
              <w:rPr>
                <w:rStyle w:val="IndexLink"/>
              </w:rPr>
              <w:t>252</w:t>
            </w:r>
          </w:hyperlink>
        </w:p>
        <w:p>
          <w:pPr>
            <w:pStyle w:val="Contents3"/>
            <w:tabs>
              <w:tab w:val="clear" w:pos="8459"/>
              <w:tab w:val="right" w:pos="9026" w:leader="dot"/>
            </w:tabs>
            <w:rPr/>
          </w:pPr>
          <w:hyperlink w:anchor="__RefHeading___Toc17299121_2142443653">
            <w:r>
              <w:rPr>
                <w:webHidden/>
                <w:rStyle w:val="IndexLink"/>
                <w:rtl w:val="true"/>
              </w:rPr>
              <w:t>النّقاط المستفادة من الآية</w:t>
            </w:r>
            <w:r>
              <w:rPr>
                <w:rStyle w:val="IndexLink"/>
                <w:rtl w:val="true"/>
              </w:rPr>
              <w:t xml:space="preserve">: </w:t>
            </w:r>
            <w:r>
              <w:rPr>
                <w:rStyle w:val="IndexLink"/>
                <w:rtl w:val="true"/>
              </w:rPr>
              <w:t>الولاية، الصلوة، الزكوة، علي بن أبي طالب، الركوع، الصدقة، الولاية الإلهيّة</w:t>
            </w:r>
            <w:r>
              <w:rPr>
                <w:rStyle w:val="IndexLink"/>
                <w:rtl w:val="true"/>
              </w:rPr>
              <w:tab/>
            </w:r>
            <w:r>
              <w:rPr>
                <w:rStyle w:val="IndexLink"/>
              </w:rPr>
              <w:t>253</w:t>
            </w:r>
          </w:hyperlink>
        </w:p>
        <w:p>
          <w:pPr>
            <w:pStyle w:val="Contents2"/>
            <w:tabs>
              <w:tab w:val="clear" w:pos="8743"/>
              <w:tab w:val="right" w:pos="9026" w:leader="dot"/>
            </w:tabs>
            <w:rPr/>
          </w:pPr>
          <w:hyperlink w:anchor="__RefHeading___Toc17299123_2142443653">
            <w:r>
              <w:rPr>
                <w:webHidden/>
                <w:rStyle w:val="IndexLink"/>
                <w:rtl w:val="true"/>
              </w:rPr>
              <w:t xml:space="preserve">الآية </w:t>
            </w:r>
            <w:r>
              <w:rPr>
                <w:rStyle w:val="IndexLink"/>
              </w:rPr>
              <w:t>56</w:t>
            </w:r>
            <w:r>
              <w:rPr>
                <w:rStyle w:val="IndexLink"/>
                <w:rtl w:val="true"/>
              </w:rPr>
              <w:tab/>
            </w:r>
            <w:r>
              <w:rPr>
                <w:rStyle w:val="IndexLink"/>
              </w:rPr>
              <w:t>264</w:t>
            </w:r>
          </w:hyperlink>
        </w:p>
        <w:p>
          <w:pPr>
            <w:pStyle w:val="Contents3"/>
            <w:tabs>
              <w:tab w:val="clear" w:pos="8459"/>
              <w:tab w:val="right" w:pos="9026" w:leader="dot"/>
            </w:tabs>
            <w:rPr/>
          </w:pPr>
          <w:hyperlink w:anchor="__RefHeading___Toc17299125_2142443653">
            <w:r>
              <w:rPr>
                <w:webHidden/>
                <w:rStyle w:val="IndexLink"/>
                <w:rtl w:val="true"/>
              </w:rPr>
              <w:t>إشارة</w:t>
            </w:r>
            <w:r>
              <w:rPr>
                <w:rStyle w:val="IndexLink"/>
                <w:rtl w:val="true"/>
              </w:rPr>
              <w:t>:</w:t>
              <w:tab/>
            </w:r>
            <w:r>
              <w:rPr>
                <w:rStyle w:val="IndexLink"/>
              </w:rPr>
              <w:t>264</w:t>
            </w:r>
          </w:hyperlink>
        </w:p>
        <w:p>
          <w:pPr>
            <w:pStyle w:val="Contents3"/>
            <w:tabs>
              <w:tab w:val="clear" w:pos="8459"/>
              <w:tab w:val="right" w:pos="9026" w:leader="dot"/>
            </w:tabs>
            <w:rPr/>
          </w:pPr>
          <w:hyperlink w:anchor="__RefHeading___Toc17299127_2142443653">
            <w:r>
              <w:rPr>
                <w:webHidden/>
                <w:rStyle w:val="IndexLink"/>
                <w:rtl w:val="true"/>
              </w:rPr>
              <w:t>النّقاط المستفادة من الآية</w:t>
            </w:r>
            <w:r>
              <w:rPr>
                <w:rStyle w:val="IndexLink"/>
                <w:rtl w:val="true"/>
              </w:rPr>
              <w:t xml:space="preserve">: </w:t>
            </w:r>
            <w:r>
              <w:rPr>
                <w:rStyle w:val="IndexLink"/>
                <w:rtl w:val="true"/>
              </w:rPr>
              <w:t>حزب اللّه، الغلبة، التوالي، الإمامة، الولاية</w:t>
            </w:r>
            <w:r>
              <w:rPr>
                <w:rStyle w:val="IndexLink"/>
                <w:rtl w:val="true"/>
              </w:rPr>
              <w:tab/>
            </w:r>
            <w:r>
              <w:rPr>
                <w:rStyle w:val="IndexLink"/>
              </w:rPr>
              <w:t>264</w:t>
            </w:r>
          </w:hyperlink>
        </w:p>
        <w:p>
          <w:pPr>
            <w:pStyle w:val="Contents2"/>
            <w:tabs>
              <w:tab w:val="clear" w:pos="8743"/>
              <w:tab w:val="right" w:pos="9026" w:leader="dot"/>
            </w:tabs>
            <w:rPr/>
          </w:pPr>
          <w:hyperlink w:anchor="__RefHeading___Toc17299129_2142443653">
            <w:r>
              <w:rPr>
                <w:webHidden/>
                <w:rStyle w:val="IndexLink"/>
                <w:rtl w:val="true"/>
              </w:rPr>
              <w:t xml:space="preserve">الآية </w:t>
            </w:r>
            <w:r>
              <w:rPr>
                <w:rStyle w:val="IndexLink"/>
              </w:rPr>
              <w:t>57</w:t>
            </w:r>
            <w:r>
              <w:rPr>
                <w:rStyle w:val="IndexLink"/>
                <w:rtl w:val="true"/>
              </w:rPr>
              <w:tab/>
            </w:r>
            <w:r>
              <w:rPr>
                <w:rStyle w:val="IndexLink"/>
              </w:rPr>
              <w:t>266</w:t>
            </w:r>
          </w:hyperlink>
        </w:p>
        <w:p>
          <w:pPr>
            <w:pStyle w:val="Contents3"/>
            <w:tabs>
              <w:tab w:val="clear" w:pos="8459"/>
              <w:tab w:val="right" w:pos="9026" w:leader="dot"/>
            </w:tabs>
            <w:rPr/>
          </w:pPr>
          <w:hyperlink w:anchor="__RefHeading___Toc17299131_2142443653">
            <w:r>
              <w:rPr>
                <w:webHidden/>
                <w:rStyle w:val="IndexLink"/>
                <w:rtl w:val="true"/>
              </w:rPr>
              <w:t>إشارة</w:t>
            </w:r>
            <w:r>
              <w:rPr>
                <w:rStyle w:val="IndexLink"/>
                <w:rtl w:val="true"/>
              </w:rPr>
              <w:t>:</w:t>
              <w:tab/>
            </w:r>
            <w:r>
              <w:rPr>
                <w:rStyle w:val="IndexLink"/>
              </w:rPr>
              <w:t>266</w:t>
            </w:r>
          </w:hyperlink>
        </w:p>
        <w:p>
          <w:pPr>
            <w:pStyle w:val="Contents3"/>
            <w:tabs>
              <w:tab w:val="clear" w:pos="8459"/>
              <w:tab w:val="right" w:pos="9026" w:leader="dot"/>
            </w:tabs>
            <w:rPr/>
          </w:pPr>
          <w:hyperlink w:anchor="__RefHeading___Toc17299133_2142443653">
            <w:r>
              <w:rPr>
                <w:webHidden/>
                <w:rStyle w:val="IndexLink"/>
                <w:rtl w:val="true"/>
              </w:rPr>
              <w:t>شأن نزول الآية</w:t>
            </w:r>
            <w:r>
              <w:rPr>
                <w:rStyle w:val="IndexLink"/>
                <w:rtl w:val="true"/>
              </w:rPr>
              <w:t>:</w:t>
              <w:tab/>
            </w:r>
            <w:r>
              <w:rPr>
                <w:rStyle w:val="IndexLink"/>
              </w:rPr>
              <w:t>266</w:t>
            </w:r>
          </w:hyperlink>
        </w:p>
        <w:p>
          <w:pPr>
            <w:pStyle w:val="Contents3"/>
            <w:tabs>
              <w:tab w:val="clear" w:pos="8459"/>
              <w:tab w:val="right" w:pos="9026" w:leader="dot"/>
            </w:tabs>
            <w:rPr/>
          </w:pPr>
          <w:hyperlink w:anchor="__RefHeading___Toc17299135_2142443653">
            <w:r>
              <w:rPr>
                <w:webHidden/>
                <w:rStyle w:val="IndexLink"/>
                <w:rtl w:val="true"/>
              </w:rPr>
              <w:t>النّقاط المستفادة من الآية</w:t>
            </w:r>
            <w:r>
              <w:rPr>
                <w:rStyle w:val="IndexLink"/>
                <w:rtl w:val="true"/>
              </w:rPr>
              <w:t xml:space="preserve">: </w:t>
            </w:r>
            <w:r>
              <w:rPr>
                <w:rStyle w:val="IndexLink"/>
                <w:rtl w:val="true"/>
              </w:rPr>
              <w:t>اللعب، الإستهزاء، الكتاب، التورات، الإنجيل، الكفر، الولي، التقوى، الإيمان</w:t>
            </w:r>
            <w:r>
              <w:rPr>
                <w:rStyle w:val="IndexLink"/>
                <w:rtl w:val="true"/>
              </w:rPr>
              <w:tab/>
            </w:r>
            <w:r>
              <w:rPr>
                <w:rStyle w:val="IndexLink"/>
              </w:rPr>
              <w:t>266</w:t>
            </w:r>
          </w:hyperlink>
        </w:p>
        <w:p>
          <w:pPr>
            <w:pStyle w:val="Contents2"/>
            <w:tabs>
              <w:tab w:val="clear" w:pos="8743"/>
              <w:tab w:val="right" w:pos="9026" w:leader="dot"/>
            </w:tabs>
            <w:rPr/>
          </w:pPr>
          <w:hyperlink w:anchor="__RefHeading___Toc17299137_2142443653">
            <w:r>
              <w:rPr>
                <w:webHidden/>
                <w:rStyle w:val="IndexLink"/>
                <w:rtl w:val="true"/>
              </w:rPr>
              <w:t xml:space="preserve">الآية </w:t>
            </w:r>
            <w:r>
              <w:rPr>
                <w:rStyle w:val="IndexLink"/>
              </w:rPr>
              <w:t>58</w:t>
            </w:r>
            <w:r>
              <w:rPr>
                <w:rStyle w:val="IndexLink"/>
                <w:rtl w:val="true"/>
              </w:rPr>
              <w:tab/>
            </w:r>
            <w:r>
              <w:rPr>
                <w:rStyle w:val="IndexLink"/>
              </w:rPr>
              <w:t>268</w:t>
            </w:r>
          </w:hyperlink>
        </w:p>
        <w:p>
          <w:pPr>
            <w:pStyle w:val="Contents3"/>
            <w:tabs>
              <w:tab w:val="clear" w:pos="8459"/>
              <w:tab w:val="right" w:pos="9026" w:leader="dot"/>
            </w:tabs>
            <w:rPr/>
          </w:pPr>
          <w:hyperlink w:anchor="__RefHeading___Toc17299139_2142443653">
            <w:r>
              <w:rPr>
                <w:webHidden/>
                <w:rStyle w:val="IndexLink"/>
                <w:rtl w:val="true"/>
              </w:rPr>
              <w:t>إشارة</w:t>
            </w:r>
            <w:r>
              <w:rPr>
                <w:rStyle w:val="IndexLink"/>
                <w:rtl w:val="true"/>
              </w:rPr>
              <w:t>:</w:t>
              <w:tab/>
            </w:r>
            <w:r>
              <w:rPr>
                <w:rStyle w:val="IndexLink"/>
              </w:rPr>
              <w:t>268</w:t>
            </w:r>
          </w:hyperlink>
        </w:p>
        <w:p>
          <w:pPr>
            <w:pStyle w:val="Contents3"/>
            <w:tabs>
              <w:tab w:val="clear" w:pos="8459"/>
              <w:tab w:val="right" w:pos="9026" w:leader="dot"/>
            </w:tabs>
            <w:rPr/>
          </w:pPr>
          <w:hyperlink w:anchor="__RefHeading___Toc17299141_2142443653">
            <w:r>
              <w:rPr>
                <w:webHidden/>
                <w:rStyle w:val="IndexLink"/>
                <w:rtl w:val="true"/>
              </w:rPr>
              <w:t>شأن نزول الآية</w:t>
            </w:r>
            <w:r>
              <w:rPr>
                <w:rStyle w:val="IndexLink"/>
                <w:rtl w:val="true"/>
              </w:rPr>
              <w:t>:</w:t>
              <w:tab/>
            </w:r>
            <w:r>
              <w:rPr>
                <w:rStyle w:val="IndexLink"/>
              </w:rPr>
              <w:t>268</w:t>
            </w:r>
          </w:hyperlink>
        </w:p>
        <w:p>
          <w:pPr>
            <w:pStyle w:val="Contents3"/>
            <w:tabs>
              <w:tab w:val="clear" w:pos="8459"/>
              <w:tab w:val="right" w:pos="9026" w:leader="dot"/>
            </w:tabs>
            <w:rPr/>
          </w:pPr>
          <w:hyperlink w:anchor="__RefHeading___Toc17299143_2142443653">
            <w:r>
              <w:rPr>
                <w:webHidden/>
                <w:rStyle w:val="IndexLink"/>
                <w:rtl w:val="true"/>
              </w:rPr>
              <w:t>النّقاط المستفادة من الآية</w:t>
            </w:r>
            <w:r>
              <w:rPr>
                <w:rStyle w:val="IndexLink"/>
                <w:rtl w:val="true"/>
              </w:rPr>
              <w:t xml:space="preserve">: </w:t>
            </w:r>
            <w:r>
              <w:rPr>
                <w:rStyle w:val="IndexLink"/>
                <w:rtl w:val="true"/>
              </w:rPr>
              <w:t>الصلوة، النداء، الإستهزاء اللعب، العقل</w:t>
            </w:r>
            <w:r>
              <w:rPr>
                <w:rStyle w:val="IndexLink"/>
                <w:rtl w:val="true"/>
              </w:rPr>
              <w:tab/>
            </w:r>
            <w:r>
              <w:rPr>
                <w:rStyle w:val="IndexLink"/>
              </w:rPr>
              <w:t>268</w:t>
            </w:r>
          </w:hyperlink>
        </w:p>
        <w:p>
          <w:pPr>
            <w:pStyle w:val="Contents2"/>
            <w:tabs>
              <w:tab w:val="clear" w:pos="8743"/>
              <w:tab w:val="right" w:pos="9026" w:leader="dot"/>
            </w:tabs>
            <w:rPr/>
          </w:pPr>
          <w:hyperlink w:anchor="__RefHeading___Toc17299145_2142443653">
            <w:r>
              <w:rPr>
                <w:webHidden/>
                <w:rStyle w:val="IndexLink"/>
                <w:rtl w:val="true"/>
              </w:rPr>
              <w:t xml:space="preserve">الآية </w:t>
            </w:r>
            <w:r>
              <w:rPr>
                <w:rStyle w:val="IndexLink"/>
              </w:rPr>
              <w:t>59</w:t>
            </w:r>
            <w:r>
              <w:rPr>
                <w:rStyle w:val="IndexLink"/>
                <w:rtl w:val="true"/>
              </w:rPr>
              <w:tab/>
            </w:r>
            <w:r>
              <w:rPr>
                <w:rStyle w:val="IndexLink"/>
              </w:rPr>
              <w:t>271</w:t>
            </w:r>
          </w:hyperlink>
        </w:p>
        <w:p>
          <w:pPr>
            <w:pStyle w:val="Contents3"/>
            <w:tabs>
              <w:tab w:val="clear" w:pos="8459"/>
              <w:tab w:val="right" w:pos="9026" w:leader="dot"/>
            </w:tabs>
            <w:rPr/>
          </w:pPr>
          <w:hyperlink w:anchor="__RefHeading___Toc17299147_2142443653">
            <w:r>
              <w:rPr>
                <w:webHidden/>
                <w:rStyle w:val="IndexLink"/>
                <w:rtl w:val="true"/>
              </w:rPr>
              <w:t>إشارة</w:t>
            </w:r>
            <w:r>
              <w:rPr>
                <w:rStyle w:val="IndexLink"/>
                <w:rtl w:val="true"/>
              </w:rPr>
              <w:t>:</w:t>
              <w:tab/>
            </w:r>
            <w:r>
              <w:rPr>
                <w:rStyle w:val="IndexLink"/>
              </w:rPr>
              <w:t>271</w:t>
            </w:r>
          </w:hyperlink>
        </w:p>
        <w:p>
          <w:pPr>
            <w:pStyle w:val="Contents3"/>
            <w:tabs>
              <w:tab w:val="clear" w:pos="8459"/>
              <w:tab w:val="right" w:pos="9026" w:leader="dot"/>
            </w:tabs>
            <w:rPr/>
          </w:pPr>
          <w:hyperlink w:anchor="__RefHeading___Toc17299149_2142443653">
            <w:r>
              <w:rPr>
                <w:webHidden/>
                <w:rStyle w:val="IndexLink"/>
                <w:rtl w:val="true"/>
              </w:rPr>
              <w:t>شأن نزول الآية</w:t>
            </w:r>
            <w:r>
              <w:rPr>
                <w:rStyle w:val="IndexLink"/>
                <w:rtl w:val="true"/>
              </w:rPr>
              <w:t>:</w:t>
              <w:tab/>
            </w:r>
            <w:r>
              <w:rPr>
                <w:rStyle w:val="IndexLink"/>
              </w:rPr>
              <w:t>271</w:t>
            </w:r>
          </w:hyperlink>
        </w:p>
        <w:p>
          <w:pPr>
            <w:pStyle w:val="Contents3"/>
            <w:tabs>
              <w:tab w:val="clear" w:pos="8459"/>
              <w:tab w:val="right" w:pos="9026" w:leader="dot"/>
            </w:tabs>
            <w:rPr/>
          </w:pPr>
          <w:hyperlink w:anchor="__RefHeading___Toc17299151_2142443653">
            <w:r>
              <w:rPr>
                <w:webHidden/>
                <w:rStyle w:val="IndexLink"/>
                <w:rtl w:val="true"/>
              </w:rPr>
              <w:t>النّقاط المستفادة من الآية</w:t>
            </w:r>
            <w:r>
              <w:rPr>
                <w:rStyle w:val="IndexLink"/>
                <w:rtl w:val="true"/>
              </w:rPr>
              <w:t xml:space="preserve">: </w:t>
            </w:r>
            <w:r>
              <w:rPr>
                <w:rStyle w:val="IndexLink"/>
                <w:rtl w:val="true"/>
              </w:rPr>
              <w:t>اهل الكتاب، اليهود، النّصارى، الإنتقام، التورات، الإنجيل، الفسق، النزول</w:t>
            </w:r>
            <w:r>
              <w:rPr>
                <w:rStyle w:val="IndexLink"/>
                <w:rtl w:val="true"/>
              </w:rPr>
              <w:tab/>
            </w:r>
            <w:r>
              <w:rPr>
                <w:rStyle w:val="IndexLink"/>
              </w:rPr>
              <w:t>271</w:t>
            </w:r>
          </w:hyperlink>
        </w:p>
        <w:p>
          <w:pPr>
            <w:pStyle w:val="Contents2"/>
            <w:tabs>
              <w:tab w:val="clear" w:pos="8743"/>
              <w:tab w:val="right" w:pos="9026" w:leader="dot"/>
            </w:tabs>
            <w:rPr/>
          </w:pPr>
          <w:hyperlink w:anchor="__RefHeading___Toc17299153_2142443653">
            <w:r>
              <w:rPr>
                <w:webHidden/>
                <w:rStyle w:val="IndexLink"/>
                <w:rtl w:val="true"/>
              </w:rPr>
              <w:t xml:space="preserve">الآية </w:t>
            </w:r>
            <w:r>
              <w:rPr>
                <w:rStyle w:val="IndexLink"/>
              </w:rPr>
              <w:t>60</w:t>
            </w:r>
            <w:r>
              <w:rPr>
                <w:rStyle w:val="IndexLink"/>
                <w:rtl w:val="true"/>
              </w:rPr>
              <w:tab/>
            </w:r>
            <w:r>
              <w:rPr>
                <w:rStyle w:val="IndexLink"/>
              </w:rPr>
              <w:t>273</w:t>
            </w:r>
          </w:hyperlink>
        </w:p>
        <w:p>
          <w:pPr>
            <w:pStyle w:val="Contents3"/>
            <w:tabs>
              <w:tab w:val="clear" w:pos="8459"/>
              <w:tab w:val="right" w:pos="9026" w:leader="dot"/>
            </w:tabs>
            <w:rPr/>
          </w:pPr>
          <w:hyperlink w:anchor="__RefHeading___Toc17299155_2142443653">
            <w:r>
              <w:rPr>
                <w:webHidden/>
                <w:rStyle w:val="IndexLink"/>
                <w:rtl w:val="true"/>
              </w:rPr>
              <w:t>إشارة</w:t>
            </w:r>
            <w:r>
              <w:rPr>
                <w:rStyle w:val="IndexLink"/>
                <w:rtl w:val="true"/>
              </w:rPr>
              <w:t>:</w:t>
              <w:tab/>
            </w:r>
            <w:r>
              <w:rPr>
                <w:rStyle w:val="IndexLink"/>
              </w:rPr>
              <w:t>273</w:t>
            </w:r>
          </w:hyperlink>
        </w:p>
        <w:p>
          <w:pPr>
            <w:pStyle w:val="Contents3"/>
            <w:tabs>
              <w:tab w:val="clear" w:pos="8459"/>
              <w:tab w:val="right" w:pos="9026" w:leader="dot"/>
            </w:tabs>
            <w:rPr/>
          </w:pPr>
          <w:hyperlink w:anchor="__RefHeading___Toc17299157_2142443653">
            <w:r>
              <w:rPr>
                <w:webHidden/>
                <w:rStyle w:val="IndexLink"/>
                <w:rtl w:val="true"/>
              </w:rPr>
              <w:t>النّقاط المستفادة من الآية</w:t>
            </w:r>
            <w:r>
              <w:rPr>
                <w:rStyle w:val="IndexLink"/>
                <w:rtl w:val="true"/>
              </w:rPr>
              <w:t xml:space="preserve">: </w:t>
            </w:r>
            <w:r>
              <w:rPr>
                <w:rStyle w:val="IndexLink"/>
                <w:rtl w:val="true"/>
              </w:rPr>
              <w:t>الشر، الإنباء، المثوبة، اللعنة، الغضب، القردة، الخنزير، الطاغوت، العبوديّة، السبيل، الضلالة</w:t>
            </w:r>
            <w:r>
              <w:rPr>
                <w:rStyle w:val="IndexLink"/>
                <w:rtl w:val="true"/>
              </w:rPr>
              <w:tab/>
            </w:r>
            <w:r>
              <w:rPr>
                <w:rStyle w:val="IndexLink"/>
              </w:rPr>
              <w:t>273</w:t>
            </w:r>
          </w:hyperlink>
        </w:p>
        <w:p>
          <w:pPr>
            <w:pStyle w:val="Contents2"/>
            <w:tabs>
              <w:tab w:val="clear" w:pos="8743"/>
              <w:tab w:val="right" w:pos="9026" w:leader="dot"/>
            </w:tabs>
            <w:rPr/>
          </w:pPr>
          <w:hyperlink w:anchor="__RefHeading___Toc17299159_2142443653">
            <w:r>
              <w:rPr>
                <w:webHidden/>
                <w:rStyle w:val="IndexLink"/>
                <w:rtl w:val="true"/>
              </w:rPr>
              <w:t xml:space="preserve">الآية </w:t>
            </w:r>
            <w:r>
              <w:rPr>
                <w:rStyle w:val="IndexLink"/>
              </w:rPr>
              <w:t>61</w:t>
            </w:r>
            <w:r>
              <w:rPr>
                <w:rStyle w:val="IndexLink"/>
                <w:rtl w:val="true"/>
              </w:rPr>
              <w:tab/>
            </w:r>
            <w:r>
              <w:rPr>
                <w:rStyle w:val="IndexLink"/>
              </w:rPr>
              <w:t>275</w:t>
            </w:r>
          </w:hyperlink>
        </w:p>
        <w:p>
          <w:pPr>
            <w:pStyle w:val="Contents3"/>
            <w:tabs>
              <w:tab w:val="clear" w:pos="8459"/>
              <w:tab w:val="right" w:pos="9026" w:leader="dot"/>
            </w:tabs>
            <w:rPr/>
          </w:pPr>
          <w:hyperlink w:anchor="__RefHeading___Toc17299161_2142443653">
            <w:r>
              <w:rPr>
                <w:webHidden/>
                <w:rStyle w:val="IndexLink"/>
                <w:rtl w:val="true"/>
              </w:rPr>
              <w:t>إشارة</w:t>
            </w:r>
            <w:r>
              <w:rPr>
                <w:rStyle w:val="IndexLink"/>
                <w:rtl w:val="true"/>
              </w:rPr>
              <w:t>:</w:t>
              <w:tab/>
            </w:r>
            <w:r>
              <w:rPr>
                <w:rStyle w:val="IndexLink"/>
              </w:rPr>
              <w:t>275</w:t>
            </w:r>
          </w:hyperlink>
        </w:p>
        <w:p>
          <w:pPr>
            <w:pStyle w:val="Contents3"/>
            <w:tabs>
              <w:tab w:val="clear" w:pos="8459"/>
              <w:tab w:val="right" w:pos="9026" w:leader="dot"/>
            </w:tabs>
            <w:rPr/>
          </w:pPr>
          <w:hyperlink w:anchor="__RefHeading___Toc17299163_2142443653">
            <w:r>
              <w:rPr>
                <w:webHidden/>
                <w:rStyle w:val="IndexLink"/>
                <w:rtl w:val="true"/>
              </w:rPr>
              <w:t>النّقاط المستفادة من الآية</w:t>
            </w:r>
            <w:r>
              <w:rPr>
                <w:rStyle w:val="IndexLink"/>
                <w:rtl w:val="true"/>
              </w:rPr>
              <w:t xml:space="preserve">: </w:t>
            </w:r>
            <w:r>
              <w:rPr>
                <w:rStyle w:val="IndexLink"/>
                <w:rtl w:val="true"/>
              </w:rPr>
              <w:t>النفاق، المنافق، الكفر، الكتمان، الإرتداد</w:t>
            </w:r>
            <w:r>
              <w:rPr>
                <w:rStyle w:val="IndexLink"/>
                <w:rtl w:val="true"/>
              </w:rPr>
              <w:tab/>
            </w:r>
            <w:r>
              <w:rPr>
                <w:rStyle w:val="IndexLink"/>
              </w:rPr>
              <w:t>275</w:t>
            </w:r>
          </w:hyperlink>
        </w:p>
        <w:p>
          <w:pPr>
            <w:pStyle w:val="Contents2"/>
            <w:tabs>
              <w:tab w:val="clear" w:pos="8743"/>
              <w:tab w:val="right" w:pos="9026" w:leader="dot"/>
            </w:tabs>
            <w:rPr/>
          </w:pPr>
          <w:hyperlink w:anchor="__RefHeading___Toc17299165_2142443653">
            <w:r>
              <w:rPr>
                <w:webHidden/>
                <w:rStyle w:val="IndexLink"/>
                <w:rtl w:val="true"/>
              </w:rPr>
              <w:t xml:space="preserve">الآية </w:t>
            </w:r>
            <w:r>
              <w:rPr>
                <w:rStyle w:val="IndexLink"/>
              </w:rPr>
              <w:t>62</w:t>
            </w:r>
            <w:r>
              <w:rPr>
                <w:rStyle w:val="IndexLink"/>
                <w:rtl w:val="true"/>
              </w:rPr>
              <w:tab/>
            </w:r>
            <w:r>
              <w:rPr>
                <w:rStyle w:val="IndexLink"/>
              </w:rPr>
              <w:t>276</w:t>
            </w:r>
          </w:hyperlink>
        </w:p>
        <w:p>
          <w:pPr>
            <w:pStyle w:val="Contents3"/>
            <w:tabs>
              <w:tab w:val="clear" w:pos="8459"/>
              <w:tab w:val="right" w:pos="9026" w:leader="dot"/>
            </w:tabs>
            <w:rPr/>
          </w:pPr>
          <w:hyperlink w:anchor="__RefHeading___Toc17299167_2142443653">
            <w:r>
              <w:rPr>
                <w:webHidden/>
                <w:rStyle w:val="IndexLink"/>
                <w:rtl w:val="true"/>
              </w:rPr>
              <w:t>إشارة</w:t>
            </w:r>
            <w:r>
              <w:rPr>
                <w:rStyle w:val="IndexLink"/>
                <w:rtl w:val="true"/>
              </w:rPr>
              <w:t>:</w:t>
              <w:tab/>
            </w:r>
            <w:r>
              <w:rPr>
                <w:rStyle w:val="IndexLink"/>
              </w:rPr>
              <w:t>276</w:t>
            </w:r>
          </w:hyperlink>
        </w:p>
        <w:p>
          <w:pPr>
            <w:pStyle w:val="Contents3"/>
            <w:tabs>
              <w:tab w:val="clear" w:pos="8459"/>
              <w:tab w:val="right" w:pos="9026" w:leader="dot"/>
            </w:tabs>
            <w:rPr/>
          </w:pPr>
          <w:hyperlink w:anchor="__RefHeading___Toc17299169_2142443653">
            <w:r>
              <w:rPr>
                <w:webHidden/>
                <w:rStyle w:val="IndexLink"/>
                <w:rtl w:val="true"/>
              </w:rPr>
              <w:t>النّقاط المستفادة من الآية</w:t>
            </w:r>
            <w:r>
              <w:rPr>
                <w:rStyle w:val="IndexLink"/>
                <w:rtl w:val="true"/>
              </w:rPr>
              <w:t xml:space="preserve">: </w:t>
            </w:r>
            <w:r>
              <w:rPr>
                <w:rStyle w:val="IndexLink"/>
                <w:rtl w:val="true"/>
              </w:rPr>
              <w:t>السرعة إلى الإثم، الإثم، العداوة، السحت، أكل السحت، العمل، اليهود</w:t>
            </w:r>
            <w:r>
              <w:rPr>
                <w:rStyle w:val="IndexLink"/>
                <w:rtl w:val="true"/>
              </w:rPr>
              <w:tab/>
            </w:r>
            <w:r>
              <w:rPr>
                <w:rStyle w:val="IndexLink"/>
              </w:rPr>
              <w:t>276</w:t>
            </w:r>
          </w:hyperlink>
        </w:p>
        <w:p>
          <w:pPr>
            <w:pStyle w:val="Contents2"/>
            <w:tabs>
              <w:tab w:val="clear" w:pos="8743"/>
              <w:tab w:val="right" w:pos="9026" w:leader="dot"/>
            </w:tabs>
            <w:rPr/>
          </w:pPr>
          <w:hyperlink w:anchor="__RefHeading___Toc17299171_2142443653">
            <w:r>
              <w:rPr>
                <w:webHidden/>
                <w:rStyle w:val="IndexLink"/>
                <w:rtl w:val="true"/>
              </w:rPr>
              <w:t xml:space="preserve">الآية </w:t>
            </w:r>
            <w:r>
              <w:rPr>
                <w:rStyle w:val="IndexLink"/>
              </w:rPr>
              <w:t>63</w:t>
            </w:r>
            <w:r>
              <w:rPr>
                <w:rStyle w:val="IndexLink"/>
                <w:rtl w:val="true"/>
              </w:rPr>
              <w:tab/>
            </w:r>
            <w:r>
              <w:rPr>
                <w:rStyle w:val="IndexLink"/>
              </w:rPr>
              <w:t>278</w:t>
            </w:r>
          </w:hyperlink>
        </w:p>
        <w:p>
          <w:pPr>
            <w:pStyle w:val="Contents3"/>
            <w:tabs>
              <w:tab w:val="clear" w:pos="8459"/>
              <w:tab w:val="right" w:pos="9026" w:leader="dot"/>
            </w:tabs>
            <w:rPr/>
          </w:pPr>
          <w:hyperlink w:anchor="__RefHeading___Toc17299173_2142443653">
            <w:r>
              <w:rPr>
                <w:webHidden/>
                <w:rStyle w:val="IndexLink"/>
                <w:rtl w:val="true"/>
              </w:rPr>
              <w:t>إشارة</w:t>
            </w:r>
            <w:r>
              <w:rPr>
                <w:rStyle w:val="IndexLink"/>
                <w:rtl w:val="true"/>
              </w:rPr>
              <w:t>:</w:t>
              <w:tab/>
            </w:r>
            <w:r>
              <w:rPr>
                <w:rStyle w:val="IndexLink"/>
              </w:rPr>
              <w:t>278</w:t>
            </w:r>
          </w:hyperlink>
        </w:p>
        <w:p>
          <w:pPr>
            <w:pStyle w:val="Contents3"/>
            <w:tabs>
              <w:tab w:val="clear" w:pos="8459"/>
              <w:tab w:val="right" w:pos="9026" w:leader="dot"/>
            </w:tabs>
            <w:rPr/>
          </w:pPr>
          <w:hyperlink w:anchor="__RefHeading___Toc17299175_2142443653">
            <w:r>
              <w:rPr>
                <w:webHidden/>
                <w:rStyle w:val="IndexLink"/>
                <w:rtl w:val="true"/>
              </w:rPr>
              <w:t>النّقاط المستفادة من الآية</w:t>
            </w:r>
            <w:r>
              <w:rPr>
                <w:rStyle w:val="IndexLink"/>
                <w:rtl w:val="true"/>
              </w:rPr>
              <w:t xml:space="preserve">: </w:t>
            </w:r>
            <w:r>
              <w:rPr>
                <w:rStyle w:val="IndexLink"/>
                <w:rtl w:val="true"/>
              </w:rPr>
              <w:t>الأحبار، الرهبان، الإثم، أكل السحت، السحت، بئس الصنع، الصنع، اليهود</w:t>
            </w:r>
            <w:r>
              <w:rPr>
                <w:rStyle w:val="IndexLink"/>
                <w:rtl w:val="true"/>
              </w:rPr>
              <w:tab/>
            </w:r>
            <w:r>
              <w:rPr>
                <w:rStyle w:val="IndexLink"/>
              </w:rPr>
              <w:t>278</w:t>
            </w:r>
          </w:hyperlink>
        </w:p>
        <w:p>
          <w:pPr>
            <w:pStyle w:val="Contents2"/>
            <w:tabs>
              <w:tab w:val="clear" w:pos="8743"/>
              <w:tab w:val="right" w:pos="9026" w:leader="dot"/>
            </w:tabs>
            <w:rPr/>
          </w:pPr>
          <w:hyperlink w:anchor="__RefHeading___Toc17299177_2142443653">
            <w:r>
              <w:rPr>
                <w:webHidden/>
                <w:rStyle w:val="IndexLink"/>
                <w:rtl w:val="true"/>
              </w:rPr>
              <w:t xml:space="preserve">الآية </w:t>
            </w:r>
            <w:r>
              <w:rPr>
                <w:rStyle w:val="IndexLink"/>
              </w:rPr>
              <w:t>64</w:t>
            </w:r>
            <w:r>
              <w:rPr>
                <w:rStyle w:val="IndexLink"/>
                <w:rtl w:val="true"/>
              </w:rPr>
              <w:tab/>
            </w:r>
            <w:r>
              <w:rPr>
                <w:rStyle w:val="IndexLink"/>
              </w:rPr>
              <w:t>282</w:t>
            </w:r>
          </w:hyperlink>
        </w:p>
        <w:p>
          <w:pPr>
            <w:pStyle w:val="Contents3"/>
            <w:tabs>
              <w:tab w:val="clear" w:pos="8459"/>
              <w:tab w:val="right" w:pos="9026" w:leader="dot"/>
            </w:tabs>
            <w:rPr/>
          </w:pPr>
          <w:hyperlink w:anchor="__RefHeading___Toc17299179_2142443653">
            <w:r>
              <w:rPr>
                <w:webHidden/>
                <w:rStyle w:val="IndexLink"/>
                <w:rtl w:val="true"/>
              </w:rPr>
              <w:t>إشارة</w:t>
            </w:r>
            <w:r>
              <w:rPr>
                <w:rStyle w:val="IndexLink"/>
                <w:rtl w:val="true"/>
              </w:rPr>
              <w:t>:</w:t>
              <w:tab/>
            </w:r>
            <w:r>
              <w:rPr>
                <w:rStyle w:val="IndexLink"/>
              </w:rPr>
              <w:t>282</w:t>
            </w:r>
          </w:hyperlink>
        </w:p>
        <w:p>
          <w:pPr>
            <w:pStyle w:val="Contents3"/>
            <w:tabs>
              <w:tab w:val="clear" w:pos="8459"/>
              <w:tab w:val="right" w:pos="9026" w:leader="dot"/>
            </w:tabs>
            <w:rPr/>
          </w:pPr>
          <w:hyperlink w:anchor="__RefHeading___Toc17299181_2142443653">
            <w:r>
              <w:rPr>
                <w:webHidden/>
                <w:rStyle w:val="IndexLink"/>
                <w:rtl w:val="true"/>
              </w:rPr>
              <w:t>النّقاط المستفادة من الآية</w:t>
            </w:r>
            <w:r>
              <w:rPr>
                <w:rStyle w:val="IndexLink"/>
                <w:rtl w:val="true"/>
              </w:rPr>
              <w:t xml:space="preserve">: </w:t>
            </w:r>
            <w:r>
              <w:rPr>
                <w:rStyle w:val="IndexLink"/>
                <w:rtl w:val="true"/>
              </w:rPr>
              <w:t>اليهود، يد اللّه المغلولة، اللعن، البسط، الطغيان، الكفر، العداوة، البغضاء، يوم القيامة، النار، الحرب اطفاء النار، الفساد</w:t>
            </w:r>
            <w:r>
              <w:rPr>
                <w:rStyle w:val="IndexLink"/>
                <w:rtl w:val="true"/>
              </w:rPr>
              <w:tab/>
            </w:r>
            <w:r>
              <w:rPr>
                <w:rStyle w:val="IndexLink"/>
              </w:rPr>
              <w:t>282</w:t>
            </w:r>
          </w:hyperlink>
        </w:p>
        <w:p>
          <w:pPr>
            <w:pStyle w:val="Contents2"/>
            <w:tabs>
              <w:tab w:val="clear" w:pos="8743"/>
              <w:tab w:val="right" w:pos="9026" w:leader="dot"/>
            </w:tabs>
            <w:rPr/>
          </w:pPr>
          <w:hyperlink w:anchor="__RefHeading___Toc17299183_2142443653">
            <w:r>
              <w:rPr>
                <w:webHidden/>
                <w:rStyle w:val="IndexLink"/>
                <w:rtl w:val="true"/>
              </w:rPr>
              <w:t xml:space="preserve">الآية </w:t>
            </w:r>
            <w:r>
              <w:rPr>
                <w:rStyle w:val="IndexLink"/>
              </w:rPr>
              <w:t>65</w:t>
            </w:r>
            <w:r>
              <w:rPr>
                <w:rStyle w:val="IndexLink"/>
                <w:rtl w:val="true"/>
              </w:rPr>
              <w:tab/>
            </w:r>
            <w:r>
              <w:rPr>
                <w:rStyle w:val="IndexLink"/>
              </w:rPr>
              <w:t>287</w:t>
            </w:r>
          </w:hyperlink>
        </w:p>
        <w:p>
          <w:pPr>
            <w:pStyle w:val="Contents3"/>
            <w:tabs>
              <w:tab w:val="clear" w:pos="8459"/>
              <w:tab w:val="right" w:pos="9026" w:leader="dot"/>
            </w:tabs>
            <w:rPr/>
          </w:pPr>
          <w:hyperlink w:anchor="__RefHeading___Toc17299185_2142443653">
            <w:r>
              <w:rPr>
                <w:webHidden/>
                <w:rStyle w:val="IndexLink"/>
                <w:rtl w:val="true"/>
              </w:rPr>
              <w:t>إشارة</w:t>
            </w:r>
            <w:r>
              <w:rPr>
                <w:rStyle w:val="IndexLink"/>
                <w:rtl w:val="true"/>
              </w:rPr>
              <w:t>:</w:t>
              <w:tab/>
            </w:r>
            <w:r>
              <w:rPr>
                <w:rStyle w:val="IndexLink"/>
              </w:rPr>
              <w:t>287</w:t>
            </w:r>
          </w:hyperlink>
        </w:p>
        <w:p>
          <w:pPr>
            <w:pStyle w:val="Contents3"/>
            <w:tabs>
              <w:tab w:val="clear" w:pos="8459"/>
              <w:tab w:val="right" w:pos="9026" w:leader="dot"/>
            </w:tabs>
            <w:rPr/>
          </w:pPr>
          <w:hyperlink w:anchor="__RefHeading___Toc17299187_2142443653">
            <w:r>
              <w:rPr>
                <w:webHidden/>
                <w:rStyle w:val="IndexLink"/>
                <w:rtl w:val="true"/>
              </w:rPr>
              <w:t>النّقاط المستفادة من الآية</w:t>
            </w:r>
            <w:r>
              <w:rPr>
                <w:rStyle w:val="IndexLink"/>
                <w:rtl w:val="true"/>
              </w:rPr>
              <w:t xml:space="preserve">: </w:t>
            </w:r>
            <w:r>
              <w:rPr>
                <w:rStyle w:val="IndexLink"/>
                <w:rtl w:val="true"/>
              </w:rPr>
              <w:t>أهل الكتاب، اليهود، التقوى، النّصارى، الكفارة، السيئة، الإثم، جنات النعيم</w:t>
            </w:r>
            <w:r>
              <w:rPr>
                <w:rStyle w:val="IndexLink"/>
                <w:rtl w:val="true"/>
              </w:rPr>
              <w:tab/>
            </w:r>
            <w:r>
              <w:rPr>
                <w:rStyle w:val="IndexLink"/>
              </w:rPr>
              <w:t>287</w:t>
            </w:r>
          </w:hyperlink>
        </w:p>
        <w:p>
          <w:pPr>
            <w:pStyle w:val="Contents2"/>
            <w:tabs>
              <w:tab w:val="clear" w:pos="8743"/>
              <w:tab w:val="right" w:pos="9026" w:leader="dot"/>
            </w:tabs>
            <w:rPr/>
          </w:pPr>
          <w:hyperlink w:anchor="__RefHeading___Toc17299189_2142443653">
            <w:r>
              <w:rPr>
                <w:webHidden/>
                <w:rStyle w:val="IndexLink"/>
                <w:rtl w:val="true"/>
              </w:rPr>
              <w:t xml:space="preserve">الآية </w:t>
            </w:r>
            <w:r>
              <w:rPr>
                <w:rStyle w:val="IndexLink"/>
              </w:rPr>
              <w:t>66</w:t>
            </w:r>
            <w:r>
              <w:rPr>
                <w:rStyle w:val="IndexLink"/>
                <w:rtl w:val="true"/>
              </w:rPr>
              <w:tab/>
            </w:r>
            <w:r>
              <w:rPr>
                <w:rStyle w:val="IndexLink"/>
              </w:rPr>
              <w:t>288</w:t>
            </w:r>
          </w:hyperlink>
        </w:p>
        <w:p>
          <w:pPr>
            <w:pStyle w:val="Contents3"/>
            <w:tabs>
              <w:tab w:val="clear" w:pos="8459"/>
              <w:tab w:val="right" w:pos="9026" w:leader="dot"/>
            </w:tabs>
            <w:rPr/>
          </w:pPr>
          <w:hyperlink w:anchor="__RefHeading___Toc17299191_2142443653">
            <w:r>
              <w:rPr>
                <w:webHidden/>
                <w:rStyle w:val="IndexLink"/>
                <w:rtl w:val="true"/>
              </w:rPr>
              <w:t>إشارة</w:t>
            </w:r>
            <w:r>
              <w:rPr>
                <w:rStyle w:val="IndexLink"/>
                <w:rtl w:val="true"/>
              </w:rPr>
              <w:t>:</w:t>
              <w:tab/>
            </w:r>
            <w:r>
              <w:rPr>
                <w:rStyle w:val="IndexLink"/>
              </w:rPr>
              <w:t>288</w:t>
            </w:r>
          </w:hyperlink>
        </w:p>
        <w:p>
          <w:pPr>
            <w:pStyle w:val="Contents3"/>
            <w:tabs>
              <w:tab w:val="clear" w:pos="8459"/>
              <w:tab w:val="right" w:pos="9026" w:leader="dot"/>
            </w:tabs>
            <w:rPr/>
          </w:pPr>
          <w:hyperlink w:anchor="__RefHeading___Toc17299193_2142443653">
            <w:r>
              <w:rPr>
                <w:webHidden/>
                <w:rStyle w:val="IndexLink"/>
                <w:rtl w:val="true"/>
              </w:rPr>
              <w:t>النّقاط المستفادة من الآية</w:t>
            </w:r>
            <w:r>
              <w:rPr>
                <w:rStyle w:val="IndexLink"/>
                <w:rtl w:val="true"/>
              </w:rPr>
              <w:t xml:space="preserve">: </w:t>
            </w:r>
            <w:r>
              <w:rPr>
                <w:rStyle w:val="IndexLink"/>
                <w:rtl w:val="true"/>
              </w:rPr>
              <w:t>التورات، الإنجيل الإقتصاد، العمل، الأكل</w:t>
            </w:r>
            <w:r>
              <w:rPr>
                <w:rStyle w:val="IndexLink"/>
                <w:rtl w:val="true"/>
              </w:rPr>
              <w:tab/>
            </w:r>
            <w:r>
              <w:rPr>
                <w:rStyle w:val="IndexLink"/>
              </w:rPr>
              <w:t>288</w:t>
            </w:r>
          </w:hyperlink>
        </w:p>
        <w:p>
          <w:pPr>
            <w:pStyle w:val="Contents2"/>
            <w:tabs>
              <w:tab w:val="clear" w:pos="8743"/>
              <w:tab w:val="right" w:pos="9026" w:leader="dot"/>
            </w:tabs>
            <w:rPr/>
          </w:pPr>
          <w:hyperlink w:anchor="__RefHeading___Toc17299195_2142443653">
            <w:r>
              <w:rPr>
                <w:webHidden/>
                <w:rStyle w:val="IndexLink"/>
                <w:rtl w:val="true"/>
              </w:rPr>
              <w:t xml:space="preserve">الآية </w:t>
            </w:r>
            <w:r>
              <w:rPr>
                <w:rStyle w:val="IndexLink"/>
              </w:rPr>
              <w:t>67</w:t>
            </w:r>
            <w:r>
              <w:rPr>
                <w:rStyle w:val="IndexLink"/>
                <w:rtl w:val="true"/>
              </w:rPr>
              <w:tab/>
            </w:r>
            <w:r>
              <w:rPr>
                <w:rStyle w:val="IndexLink"/>
              </w:rPr>
              <w:t>290</w:t>
            </w:r>
          </w:hyperlink>
        </w:p>
        <w:p>
          <w:pPr>
            <w:pStyle w:val="Contents3"/>
            <w:tabs>
              <w:tab w:val="clear" w:pos="8459"/>
              <w:tab w:val="right" w:pos="9026" w:leader="dot"/>
            </w:tabs>
            <w:rPr/>
          </w:pPr>
          <w:hyperlink w:anchor="__RefHeading___Toc17299197_2142443653">
            <w:r>
              <w:rPr>
                <w:webHidden/>
                <w:rStyle w:val="IndexLink"/>
                <w:rtl w:val="true"/>
              </w:rPr>
              <w:t>إشارة</w:t>
            </w:r>
            <w:r>
              <w:rPr>
                <w:rStyle w:val="IndexLink"/>
                <w:rtl w:val="true"/>
              </w:rPr>
              <w:t>:</w:t>
              <w:tab/>
            </w:r>
            <w:r>
              <w:rPr>
                <w:rStyle w:val="IndexLink"/>
              </w:rPr>
              <w:t>290</w:t>
            </w:r>
          </w:hyperlink>
        </w:p>
        <w:p>
          <w:pPr>
            <w:pStyle w:val="Contents3"/>
            <w:tabs>
              <w:tab w:val="clear" w:pos="8459"/>
              <w:tab w:val="right" w:pos="9026" w:leader="dot"/>
            </w:tabs>
            <w:rPr/>
          </w:pPr>
          <w:hyperlink w:anchor="__RefHeading___Toc17299199_2142443653">
            <w:r>
              <w:rPr>
                <w:webHidden/>
                <w:rStyle w:val="IndexLink"/>
                <w:rtl w:val="true"/>
              </w:rPr>
              <w:t>شأن نزول الآية</w:t>
            </w:r>
            <w:r>
              <w:rPr>
                <w:rStyle w:val="IndexLink"/>
                <w:rtl w:val="true"/>
              </w:rPr>
              <w:t>:</w:t>
              <w:tab/>
            </w:r>
            <w:r>
              <w:rPr>
                <w:rStyle w:val="IndexLink"/>
              </w:rPr>
              <w:t>290</w:t>
            </w:r>
          </w:hyperlink>
        </w:p>
        <w:p>
          <w:pPr>
            <w:pStyle w:val="Contents3"/>
            <w:tabs>
              <w:tab w:val="clear" w:pos="8459"/>
              <w:tab w:val="right" w:pos="9026" w:leader="dot"/>
            </w:tabs>
            <w:rPr/>
          </w:pPr>
          <w:hyperlink w:anchor="__RefHeading___Toc17299201_2142443653">
            <w:r>
              <w:rPr>
                <w:webHidden/>
                <w:rStyle w:val="IndexLink"/>
                <w:rtl w:val="true"/>
              </w:rPr>
              <w:t>النّقاط المستفادة من الآية</w:t>
            </w:r>
            <w:r>
              <w:rPr>
                <w:rStyle w:val="IndexLink"/>
                <w:rtl w:val="true"/>
              </w:rPr>
              <w:t xml:space="preserve">: </w:t>
            </w:r>
            <w:r>
              <w:rPr>
                <w:rStyle w:val="IndexLink"/>
                <w:rtl w:val="true"/>
              </w:rPr>
              <w:t>البلاغة، الرسالة، الإمامة، إميرالمؤمنين، علي بن ابي طالب، العصمة، الكفر، الغدير، البيعة</w:t>
            </w:r>
            <w:r>
              <w:rPr>
                <w:rStyle w:val="IndexLink"/>
                <w:rtl w:val="true"/>
              </w:rPr>
              <w:tab/>
            </w:r>
            <w:r>
              <w:rPr>
                <w:rStyle w:val="IndexLink"/>
              </w:rPr>
              <w:t>290</w:t>
            </w:r>
          </w:hyperlink>
        </w:p>
        <w:p>
          <w:pPr>
            <w:pStyle w:val="Contents3"/>
            <w:tabs>
              <w:tab w:val="clear" w:pos="8459"/>
              <w:tab w:val="right" w:pos="9026" w:leader="dot"/>
            </w:tabs>
            <w:rPr/>
          </w:pPr>
          <w:hyperlink w:anchor="__RefHeading___Toc17299203_2142443653">
            <w:r>
              <w:rPr>
                <w:webHidden/>
                <w:rStyle w:val="IndexLink"/>
                <w:rtl w:val="true"/>
              </w:rPr>
              <w:t>خلاصة حادثة الغدير</w:t>
            </w:r>
            <w:r>
              <w:rPr>
                <w:rStyle w:val="IndexLink"/>
                <w:rtl w:val="true"/>
              </w:rPr>
              <w:t>:</w:t>
              <w:tab/>
            </w:r>
            <w:r>
              <w:rPr>
                <w:rStyle w:val="IndexLink"/>
              </w:rPr>
              <w:t>304</w:t>
            </w:r>
          </w:hyperlink>
        </w:p>
        <w:p>
          <w:pPr>
            <w:pStyle w:val="Contents2"/>
            <w:tabs>
              <w:tab w:val="clear" w:pos="8743"/>
              <w:tab w:val="right" w:pos="9026" w:leader="dot"/>
            </w:tabs>
            <w:rPr/>
          </w:pPr>
          <w:hyperlink w:anchor="__RefHeading___Toc17299205_2142443653">
            <w:r>
              <w:rPr>
                <w:webHidden/>
                <w:rStyle w:val="IndexLink"/>
                <w:rtl w:val="true"/>
              </w:rPr>
              <w:t xml:space="preserve">الآية </w:t>
            </w:r>
            <w:r>
              <w:rPr>
                <w:rStyle w:val="IndexLink"/>
              </w:rPr>
              <w:t>68</w:t>
            </w:r>
            <w:r>
              <w:rPr>
                <w:rStyle w:val="IndexLink"/>
                <w:rtl w:val="true"/>
              </w:rPr>
              <w:tab/>
            </w:r>
            <w:r>
              <w:rPr>
                <w:rStyle w:val="IndexLink"/>
              </w:rPr>
              <w:t>309</w:t>
            </w:r>
          </w:hyperlink>
        </w:p>
        <w:p>
          <w:pPr>
            <w:pStyle w:val="Contents3"/>
            <w:tabs>
              <w:tab w:val="clear" w:pos="8459"/>
              <w:tab w:val="right" w:pos="9026" w:leader="dot"/>
            </w:tabs>
            <w:rPr/>
          </w:pPr>
          <w:hyperlink w:anchor="__RefHeading___Toc17299207_2142443653">
            <w:r>
              <w:rPr>
                <w:webHidden/>
                <w:rStyle w:val="IndexLink"/>
                <w:rtl w:val="true"/>
              </w:rPr>
              <w:t>إشارة</w:t>
            </w:r>
            <w:r>
              <w:rPr>
                <w:rStyle w:val="IndexLink"/>
                <w:rtl w:val="true"/>
              </w:rPr>
              <w:t>:</w:t>
              <w:tab/>
            </w:r>
            <w:r>
              <w:rPr>
                <w:rStyle w:val="IndexLink"/>
              </w:rPr>
              <w:t>309</w:t>
            </w:r>
          </w:hyperlink>
        </w:p>
        <w:p>
          <w:pPr>
            <w:pStyle w:val="Contents3"/>
            <w:tabs>
              <w:tab w:val="clear" w:pos="8459"/>
              <w:tab w:val="right" w:pos="9026" w:leader="dot"/>
            </w:tabs>
            <w:rPr/>
          </w:pPr>
          <w:hyperlink w:anchor="__RefHeading___Toc17299209_2142443653">
            <w:r>
              <w:rPr>
                <w:webHidden/>
                <w:rStyle w:val="IndexLink"/>
                <w:rtl w:val="true"/>
              </w:rPr>
              <w:t>شأن نزول الآية</w:t>
            </w:r>
            <w:r>
              <w:rPr>
                <w:rStyle w:val="IndexLink"/>
                <w:rtl w:val="true"/>
              </w:rPr>
              <w:t>:</w:t>
              <w:tab/>
            </w:r>
            <w:r>
              <w:rPr>
                <w:rStyle w:val="IndexLink"/>
              </w:rPr>
              <w:t>309</w:t>
            </w:r>
          </w:hyperlink>
        </w:p>
        <w:p>
          <w:pPr>
            <w:pStyle w:val="Contents3"/>
            <w:tabs>
              <w:tab w:val="clear" w:pos="8459"/>
              <w:tab w:val="right" w:pos="9026" w:leader="dot"/>
            </w:tabs>
            <w:rPr/>
          </w:pPr>
          <w:hyperlink w:anchor="__RefHeading___Toc17299211_2142443653">
            <w:r>
              <w:rPr>
                <w:webHidden/>
                <w:rStyle w:val="IndexLink"/>
                <w:rtl w:val="true"/>
              </w:rPr>
              <w:t>النّقاط المستفادة من الآية</w:t>
            </w:r>
            <w:r>
              <w:rPr>
                <w:rStyle w:val="IndexLink"/>
                <w:rtl w:val="true"/>
              </w:rPr>
              <w:t xml:space="preserve">: </w:t>
            </w:r>
            <w:r>
              <w:rPr>
                <w:rStyle w:val="IndexLink"/>
                <w:rtl w:val="true"/>
              </w:rPr>
              <w:t>أهل الكتاب، التورات، الإنجيل، التحريف، الطغيان، الكفر</w:t>
            </w:r>
            <w:r>
              <w:rPr>
                <w:rStyle w:val="IndexLink"/>
                <w:rtl w:val="true"/>
              </w:rPr>
              <w:tab/>
            </w:r>
            <w:r>
              <w:rPr>
                <w:rStyle w:val="IndexLink"/>
              </w:rPr>
              <w:t>309</w:t>
            </w:r>
          </w:hyperlink>
        </w:p>
        <w:p>
          <w:pPr>
            <w:pStyle w:val="Contents2"/>
            <w:tabs>
              <w:tab w:val="clear" w:pos="8743"/>
              <w:tab w:val="right" w:pos="9026" w:leader="dot"/>
            </w:tabs>
            <w:rPr/>
          </w:pPr>
          <w:hyperlink w:anchor="__RefHeading___Toc17299213_2142443653">
            <w:r>
              <w:rPr>
                <w:webHidden/>
                <w:rStyle w:val="IndexLink"/>
                <w:rtl w:val="true"/>
              </w:rPr>
              <w:t xml:space="preserve">الآية </w:t>
            </w:r>
            <w:r>
              <w:rPr>
                <w:rStyle w:val="IndexLink"/>
              </w:rPr>
              <w:t>69</w:t>
            </w:r>
            <w:r>
              <w:rPr>
                <w:rStyle w:val="IndexLink"/>
                <w:rtl w:val="true"/>
              </w:rPr>
              <w:tab/>
            </w:r>
            <w:r>
              <w:rPr>
                <w:rStyle w:val="IndexLink"/>
              </w:rPr>
              <w:t>312</w:t>
            </w:r>
          </w:hyperlink>
        </w:p>
        <w:p>
          <w:pPr>
            <w:pStyle w:val="Contents3"/>
            <w:tabs>
              <w:tab w:val="clear" w:pos="8459"/>
              <w:tab w:val="right" w:pos="9026" w:leader="dot"/>
            </w:tabs>
            <w:rPr/>
          </w:pPr>
          <w:hyperlink w:anchor="__RefHeading___Toc17299215_2142443653">
            <w:r>
              <w:rPr>
                <w:webHidden/>
                <w:rStyle w:val="IndexLink"/>
                <w:rtl w:val="true"/>
              </w:rPr>
              <w:t>إشارة</w:t>
            </w:r>
            <w:r>
              <w:rPr>
                <w:rStyle w:val="IndexLink"/>
                <w:rtl w:val="true"/>
              </w:rPr>
              <w:t>:</w:t>
              <w:tab/>
            </w:r>
            <w:r>
              <w:rPr>
                <w:rStyle w:val="IndexLink"/>
              </w:rPr>
              <w:t>312</w:t>
            </w:r>
          </w:hyperlink>
        </w:p>
        <w:p>
          <w:pPr>
            <w:pStyle w:val="Contents3"/>
            <w:tabs>
              <w:tab w:val="clear" w:pos="8459"/>
              <w:tab w:val="right" w:pos="9026" w:leader="dot"/>
            </w:tabs>
            <w:rPr/>
          </w:pPr>
          <w:hyperlink w:anchor="__RefHeading___Toc17299217_2142443653">
            <w:r>
              <w:rPr>
                <w:webHidden/>
                <w:rStyle w:val="IndexLink"/>
                <w:rtl w:val="true"/>
              </w:rPr>
              <w:t>النّقاط المستفادة من الآية</w:t>
            </w:r>
            <w:r>
              <w:rPr>
                <w:rStyle w:val="IndexLink"/>
                <w:rtl w:val="true"/>
              </w:rPr>
              <w:t xml:space="preserve">: </w:t>
            </w:r>
            <w:r>
              <w:rPr>
                <w:rStyle w:val="IndexLink"/>
                <w:rtl w:val="true"/>
              </w:rPr>
              <w:t>اليهود، المؤمنين، النّصارى، الصابئة، اليوم الآخر، القيامة، العمل الصالح، الخوف، الحزن</w:t>
            </w:r>
            <w:r>
              <w:rPr>
                <w:rStyle w:val="IndexLink"/>
                <w:rtl w:val="true"/>
              </w:rPr>
              <w:tab/>
            </w:r>
            <w:r>
              <w:rPr>
                <w:rStyle w:val="IndexLink"/>
              </w:rPr>
              <w:t>312</w:t>
            </w:r>
          </w:hyperlink>
        </w:p>
        <w:p>
          <w:pPr>
            <w:pStyle w:val="Contents2"/>
            <w:tabs>
              <w:tab w:val="clear" w:pos="8743"/>
              <w:tab w:val="right" w:pos="9026" w:leader="dot"/>
            </w:tabs>
            <w:rPr/>
          </w:pPr>
          <w:hyperlink w:anchor="__RefHeading___Toc17299219_2142443653">
            <w:r>
              <w:rPr>
                <w:webHidden/>
                <w:rStyle w:val="IndexLink"/>
                <w:rtl w:val="true"/>
              </w:rPr>
              <w:t xml:space="preserve">الآية </w:t>
            </w:r>
            <w:r>
              <w:rPr>
                <w:rStyle w:val="IndexLink"/>
              </w:rPr>
              <w:t>70</w:t>
            </w:r>
            <w:r>
              <w:rPr>
                <w:rStyle w:val="IndexLink"/>
                <w:rtl w:val="true"/>
              </w:rPr>
              <w:tab/>
            </w:r>
            <w:r>
              <w:rPr>
                <w:rStyle w:val="IndexLink"/>
              </w:rPr>
              <w:t>314</w:t>
            </w:r>
          </w:hyperlink>
        </w:p>
        <w:p>
          <w:pPr>
            <w:pStyle w:val="Contents3"/>
            <w:tabs>
              <w:tab w:val="clear" w:pos="8459"/>
              <w:tab w:val="right" w:pos="9026" w:leader="dot"/>
            </w:tabs>
            <w:rPr/>
          </w:pPr>
          <w:hyperlink w:anchor="__RefHeading___Toc17299221_2142443653">
            <w:r>
              <w:rPr>
                <w:webHidden/>
                <w:rStyle w:val="IndexLink"/>
                <w:rtl w:val="true"/>
              </w:rPr>
              <w:t>إشارة</w:t>
            </w:r>
            <w:r>
              <w:rPr>
                <w:rStyle w:val="IndexLink"/>
                <w:rtl w:val="true"/>
              </w:rPr>
              <w:t>:</w:t>
              <w:tab/>
            </w:r>
            <w:r>
              <w:rPr>
                <w:rStyle w:val="IndexLink"/>
              </w:rPr>
              <w:t>314</w:t>
            </w:r>
          </w:hyperlink>
        </w:p>
        <w:p>
          <w:pPr>
            <w:pStyle w:val="Contents3"/>
            <w:tabs>
              <w:tab w:val="clear" w:pos="8459"/>
              <w:tab w:val="right" w:pos="9026" w:leader="dot"/>
            </w:tabs>
            <w:rPr/>
          </w:pPr>
          <w:hyperlink w:anchor="__RefHeading___Toc17299223_2142443653">
            <w:r>
              <w:rPr>
                <w:webHidden/>
                <w:rStyle w:val="IndexLink"/>
                <w:rtl w:val="true"/>
              </w:rPr>
              <w:t>النّقاط المستفادة من الآية</w:t>
            </w:r>
            <w:r>
              <w:rPr>
                <w:rStyle w:val="IndexLink"/>
                <w:rtl w:val="true"/>
              </w:rPr>
              <w:t xml:space="preserve">: </w:t>
            </w:r>
            <w:r>
              <w:rPr>
                <w:rStyle w:val="IndexLink"/>
                <w:rtl w:val="true"/>
              </w:rPr>
              <w:t>اليهود، المؤمنين، النّصارى، الصابئة، اليوم الآخر، القيامة، العمل الصالح، الخوف، الحزن</w:t>
            </w:r>
            <w:r>
              <w:rPr>
                <w:rStyle w:val="IndexLink"/>
                <w:rtl w:val="true"/>
              </w:rPr>
              <w:tab/>
            </w:r>
            <w:r>
              <w:rPr>
                <w:rStyle w:val="IndexLink"/>
              </w:rPr>
              <w:t>314</w:t>
            </w:r>
          </w:hyperlink>
        </w:p>
        <w:p>
          <w:pPr>
            <w:pStyle w:val="Contents2"/>
            <w:tabs>
              <w:tab w:val="clear" w:pos="8743"/>
              <w:tab w:val="right" w:pos="9026" w:leader="dot"/>
            </w:tabs>
            <w:rPr/>
          </w:pPr>
          <w:hyperlink w:anchor="__RefHeading___Toc17299225_2142443653">
            <w:r>
              <w:rPr>
                <w:webHidden/>
                <w:rStyle w:val="IndexLink"/>
                <w:rtl w:val="true"/>
              </w:rPr>
              <w:t xml:space="preserve">الآية </w:t>
            </w:r>
            <w:r>
              <w:rPr>
                <w:rStyle w:val="IndexLink"/>
              </w:rPr>
              <w:t>71</w:t>
            </w:r>
            <w:r>
              <w:rPr>
                <w:rStyle w:val="IndexLink"/>
                <w:rtl w:val="true"/>
              </w:rPr>
              <w:tab/>
            </w:r>
            <w:r>
              <w:rPr>
                <w:rStyle w:val="IndexLink"/>
              </w:rPr>
              <w:t>316</w:t>
            </w:r>
          </w:hyperlink>
        </w:p>
        <w:p>
          <w:pPr>
            <w:pStyle w:val="Contents3"/>
            <w:tabs>
              <w:tab w:val="clear" w:pos="8459"/>
              <w:tab w:val="right" w:pos="9026" w:leader="dot"/>
            </w:tabs>
            <w:rPr/>
          </w:pPr>
          <w:hyperlink w:anchor="__RefHeading___Toc17299227_2142443653">
            <w:r>
              <w:rPr>
                <w:webHidden/>
                <w:rStyle w:val="IndexLink"/>
                <w:rtl w:val="true"/>
              </w:rPr>
              <w:t>إشارة</w:t>
            </w:r>
            <w:r>
              <w:rPr>
                <w:rStyle w:val="IndexLink"/>
                <w:rtl w:val="true"/>
              </w:rPr>
              <w:t>:</w:t>
              <w:tab/>
            </w:r>
            <w:r>
              <w:rPr>
                <w:rStyle w:val="IndexLink"/>
              </w:rPr>
              <w:t>316</w:t>
            </w:r>
          </w:hyperlink>
        </w:p>
        <w:p>
          <w:pPr>
            <w:pStyle w:val="Contents3"/>
            <w:tabs>
              <w:tab w:val="clear" w:pos="8459"/>
              <w:tab w:val="right" w:pos="9026" w:leader="dot"/>
            </w:tabs>
            <w:rPr/>
          </w:pPr>
          <w:hyperlink w:anchor="__RefHeading___Toc17299229_2142443653">
            <w:r>
              <w:rPr>
                <w:webHidden/>
                <w:rStyle w:val="IndexLink"/>
                <w:rtl w:val="true"/>
              </w:rPr>
              <w:t>النّقاط المستفادة من الآية</w:t>
            </w:r>
            <w:r>
              <w:rPr>
                <w:rStyle w:val="IndexLink"/>
                <w:rtl w:val="true"/>
              </w:rPr>
              <w:t xml:space="preserve">: </w:t>
            </w:r>
            <w:r>
              <w:rPr>
                <w:rStyle w:val="IndexLink"/>
                <w:rtl w:val="true"/>
              </w:rPr>
              <w:t>الفتنة، العمى، الصمّ، التوبة، البصيرة، العلم</w:t>
            </w:r>
            <w:r>
              <w:rPr>
                <w:rStyle w:val="IndexLink"/>
                <w:rtl w:val="true"/>
              </w:rPr>
              <w:tab/>
            </w:r>
            <w:r>
              <w:rPr>
                <w:rStyle w:val="IndexLink"/>
              </w:rPr>
              <w:t>316</w:t>
            </w:r>
          </w:hyperlink>
        </w:p>
        <w:p>
          <w:pPr>
            <w:pStyle w:val="Contents2"/>
            <w:tabs>
              <w:tab w:val="clear" w:pos="8743"/>
              <w:tab w:val="right" w:pos="9026" w:leader="dot"/>
            </w:tabs>
            <w:rPr/>
          </w:pPr>
          <w:hyperlink w:anchor="__RefHeading___Toc17299231_2142443653">
            <w:r>
              <w:rPr>
                <w:webHidden/>
                <w:rStyle w:val="IndexLink"/>
                <w:rtl w:val="true"/>
              </w:rPr>
              <w:t xml:space="preserve">الآية </w:t>
            </w:r>
            <w:r>
              <w:rPr>
                <w:rStyle w:val="IndexLink"/>
              </w:rPr>
              <w:t>72</w:t>
            </w:r>
            <w:r>
              <w:rPr>
                <w:rStyle w:val="IndexLink"/>
                <w:rtl w:val="true"/>
              </w:rPr>
              <w:tab/>
            </w:r>
            <w:r>
              <w:rPr>
                <w:rStyle w:val="IndexLink"/>
              </w:rPr>
              <w:t>318</w:t>
            </w:r>
          </w:hyperlink>
        </w:p>
        <w:p>
          <w:pPr>
            <w:pStyle w:val="Contents3"/>
            <w:tabs>
              <w:tab w:val="clear" w:pos="8459"/>
              <w:tab w:val="right" w:pos="9026" w:leader="dot"/>
            </w:tabs>
            <w:rPr/>
          </w:pPr>
          <w:hyperlink w:anchor="__RefHeading___Toc17299233_2142443653">
            <w:r>
              <w:rPr>
                <w:webHidden/>
                <w:rStyle w:val="IndexLink"/>
                <w:rtl w:val="true"/>
              </w:rPr>
              <w:t>إشارة</w:t>
            </w:r>
            <w:r>
              <w:rPr>
                <w:rStyle w:val="IndexLink"/>
                <w:rtl w:val="true"/>
              </w:rPr>
              <w:t>:</w:t>
              <w:tab/>
            </w:r>
            <w:r>
              <w:rPr>
                <w:rStyle w:val="IndexLink"/>
              </w:rPr>
              <w:t>318</w:t>
            </w:r>
          </w:hyperlink>
        </w:p>
        <w:p>
          <w:pPr>
            <w:pStyle w:val="Contents3"/>
            <w:tabs>
              <w:tab w:val="clear" w:pos="8459"/>
              <w:tab w:val="right" w:pos="9026" w:leader="dot"/>
            </w:tabs>
            <w:rPr/>
          </w:pPr>
          <w:hyperlink w:anchor="__RefHeading___Toc17299235_2142443653">
            <w:r>
              <w:rPr>
                <w:webHidden/>
                <w:rStyle w:val="IndexLink"/>
                <w:rtl w:val="true"/>
              </w:rPr>
              <w:t>النّقاط المستفادة من الآية</w:t>
            </w:r>
            <w:r>
              <w:rPr>
                <w:rStyle w:val="IndexLink"/>
                <w:rtl w:val="true"/>
              </w:rPr>
              <w:t>:</w:t>
              <w:tab/>
            </w:r>
            <w:r>
              <w:rPr>
                <w:rStyle w:val="IndexLink"/>
              </w:rPr>
              <w:t>318</w:t>
            </w:r>
          </w:hyperlink>
        </w:p>
        <w:p>
          <w:pPr>
            <w:pStyle w:val="Contents2"/>
            <w:tabs>
              <w:tab w:val="clear" w:pos="8743"/>
              <w:tab w:val="right" w:pos="9026" w:leader="dot"/>
            </w:tabs>
            <w:rPr/>
          </w:pPr>
          <w:hyperlink w:anchor="__RefHeading___Toc17299237_2142443653">
            <w:r>
              <w:rPr>
                <w:webHidden/>
                <w:rStyle w:val="IndexLink"/>
                <w:rtl w:val="true"/>
              </w:rPr>
              <w:t xml:space="preserve">الآية </w:t>
            </w:r>
            <w:r>
              <w:rPr>
                <w:rStyle w:val="IndexLink"/>
              </w:rPr>
              <w:t>73</w:t>
            </w:r>
            <w:r>
              <w:rPr>
                <w:rStyle w:val="IndexLink"/>
                <w:rtl w:val="true"/>
              </w:rPr>
              <w:tab/>
            </w:r>
            <w:r>
              <w:rPr>
                <w:rStyle w:val="IndexLink"/>
              </w:rPr>
              <w:t>320</w:t>
            </w:r>
          </w:hyperlink>
        </w:p>
        <w:p>
          <w:pPr>
            <w:pStyle w:val="Contents3"/>
            <w:tabs>
              <w:tab w:val="clear" w:pos="8459"/>
              <w:tab w:val="right" w:pos="9026" w:leader="dot"/>
            </w:tabs>
            <w:rPr/>
          </w:pPr>
          <w:hyperlink w:anchor="__RefHeading___Toc17299239_2142443653">
            <w:r>
              <w:rPr>
                <w:webHidden/>
                <w:rStyle w:val="IndexLink"/>
                <w:rtl w:val="true"/>
              </w:rPr>
              <w:t>إشارة</w:t>
            </w:r>
            <w:r>
              <w:rPr>
                <w:rStyle w:val="IndexLink"/>
                <w:rtl w:val="true"/>
              </w:rPr>
              <w:t>:</w:t>
              <w:tab/>
            </w:r>
            <w:r>
              <w:rPr>
                <w:rStyle w:val="IndexLink"/>
              </w:rPr>
              <w:t>320</w:t>
            </w:r>
          </w:hyperlink>
        </w:p>
        <w:p>
          <w:pPr>
            <w:pStyle w:val="Contents3"/>
            <w:tabs>
              <w:tab w:val="clear" w:pos="8459"/>
              <w:tab w:val="right" w:pos="9026" w:leader="dot"/>
            </w:tabs>
            <w:rPr/>
          </w:pPr>
          <w:hyperlink w:anchor="__RefHeading___Toc17299241_2142443653">
            <w:r>
              <w:rPr>
                <w:webHidden/>
                <w:rStyle w:val="IndexLink"/>
                <w:rtl w:val="true"/>
              </w:rPr>
              <w:t>النّقاط المستفادة من الآية</w:t>
            </w:r>
            <w:r>
              <w:rPr>
                <w:rStyle w:val="IndexLink"/>
                <w:rtl w:val="true"/>
              </w:rPr>
              <w:t xml:space="preserve">: </w:t>
            </w:r>
            <w:r>
              <w:rPr>
                <w:rStyle w:val="IndexLink"/>
                <w:rtl w:val="true"/>
              </w:rPr>
              <w:t>الكفر، المسيح، عيسى بن مريم، بني إسرائيل، الشرك، الحرمة، الجنة، النار، الظّلم، النصر</w:t>
            </w:r>
            <w:r>
              <w:rPr>
                <w:rStyle w:val="IndexLink"/>
                <w:rtl w:val="true"/>
              </w:rPr>
              <w:tab/>
            </w:r>
            <w:r>
              <w:rPr>
                <w:rStyle w:val="IndexLink"/>
              </w:rPr>
              <w:t>320</w:t>
            </w:r>
          </w:hyperlink>
        </w:p>
        <w:p>
          <w:pPr>
            <w:pStyle w:val="Contents2"/>
            <w:tabs>
              <w:tab w:val="clear" w:pos="8743"/>
              <w:tab w:val="right" w:pos="9026" w:leader="dot"/>
            </w:tabs>
            <w:rPr/>
          </w:pPr>
          <w:hyperlink w:anchor="__RefHeading___Toc17299243_2142443653">
            <w:r>
              <w:rPr>
                <w:webHidden/>
                <w:rStyle w:val="IndexLink"/>
                <w:rtl w:val="true"/>
              </w:rPr>
              <w:t xml:space="preserve">الآية </w:t>
            </w:r>
            <w:r>
              <w:rPr>
                <w:rStyle w:val="IndexLink"/>
              </w:rPr>
              <w:t>74</w:t>
            </w:r>
            <w:r>
              <w:rPr>
                <w:rStyle w:val="IndexLink"/>
                <w:rtl w:val="true"/>
              </w:rPr>
              <w:tab/>
            </w:r>
            <w:r>
              <w:rPr>
                <w:rStyle w:val="IndexLink"/>
              </w:rPr>
              <w:t>324</w:t>
            </w:r>
          </w:hyperlink>
        </w:p>
        <w:p>
          <w:pPr>
            <w:pStyle w:val="Contents3"/>
            <w:tabs>
              <w:tab w:val="clear" w:pos="8459"/>
              <w:tab w:val="right" w:pos="9026" w:leader="dot"/>
            </w:tabs>
            <w:rPr/>
          </w:pPr>
          <w:hyperlink w:anchor="__RefHeading___Toc17299245_2142443653">
            <w:r>
              <w:rPr>
                <w:webHidden/>
                <w:rStyle w:val="IndexLink"/>
                <w:rtl w:val="true"/>
              </w:rPr>
              <w:t>إشارة</w:t>
            </w:r>
            <w:r>
              <w:rPr>
                <w:rStyle w:val="IndexLink"/>
                <w:rtl w:val="true"/>
              </w:rPr>
              <w:t>:</w:t>
              <w:tab/>
            </w:r>
            <w:r>
              <w:rPr>
                <w:rStyle w:val="IndexLink"/>
              </w:rPr>
              <w:t>324</w:t>
            </w:r>
          </w:hyperlink>
        </w:p>
        <w:p>
          <w:pPr>
            <w:pStyle w:val="Contents3"/>
            <w:tabs>
              <w:tab w:val="clear" w:pos="8459"/>
              <w:tab w:val="right" w:pos="9026" w:leader="dot"/>
            </w:tabs>
            <w:rPr/>
          </w:pPr>
          <w:hyperlink w:anchor="__RefHeading___Toc17299247_2142443653">
            <w:r>
              <w:rPr>
                <w:webHidden/>
                <w:rStyle w:val="IndexLink"/>
                <w:rtl w:val="true"/>
              </w:rPr>
              <w:t>النّقاط المستفادة من الآية</w:t>
            </w:r>
            <w:r>
              <w:rPr>
                <w:rStyle w:val="IndexLink"/>
                <w:rtl w:val="true"/>
              </w:rPr>
              <w:t xml:space="preserve">: </w:t>
            </w:r>
            <w:r>
              <w:rPr>
                <w:rStyle w:val="IndexLink"/>
                <w:rtl w:val="true"/>
              </w:rPr>
              <w:t>التوبة، الإستغفار، المغفرة، الرحمة</w:t>
            </w:r>
            <w:r>
              <w:rPr>
                <w:rStyle w:val="IndexLink"/>
                <w:rtl w:val="true"/>
              </w:rPr>
              <w:tab/>
            </w:r>
            <w:r>
              <w:rPr>
                <w:rStyle w:val="IndexLink"/>
              </w:rPr>
              <w:t>324</w:t>
            </w:r>
          </w:hyperlink>
        </w:p>
        <w:p>
          <w:pPr>
            <w:pStyle w:val="Contents2"/>
            <w:tabs>
              <w:tab w:val="clear" w:pos="8743"/>
              <w:tab w:val="right" w:pos="9026" w:leader="dot"/>
            </w:tabs>
            <w:rPr/>
          </w:pPr>
          <w:hyperlink w:anchor="__RefHeading___Toc17299249_2142443653">
            <w:r>
              <w:rPr>
                <w:webHidden/>
                <w:rStyle w:val="IndexLink"/>
                <w:rtl w:val="true"/>
              </w:rPr>
              <w:t xml:space="preserve">الآية </w:t>
            </w:r>
            <w:r>
              <w:rPr>
                <w:rStyle w:val="IndexLink"/>
              </w:rPr>
              <w:t>75</w:t>
            </w:r>
            <w:r>
              <w:rPr>
                <w:rStyle w:val="IndexLink"/>
                <w:rtl w:val="true"/>
              </w:rPr>
              <w:tab/>
            </w:r>
            <w:r>
              <w:rPr>
                <w:rStyle w:val="IndexLink"/>
              </w:rPr>
              <w:t>325</w:t>
            </w:r>
          </w:hyperlink>
        </w:p>
        <w:p>
          <w:pPr>
            <w:pStyle w:val="Contents3"/>
            <w:tabs>
              <w:tab w:val="clear" w:pos="8459"/>
              <w:tab w:val="right" w:pos="9026" w:leader="dot"/>
            </w:tabs>
            <w:rPr/>
          </w:pPr>
          <w:hyperlink w:anchor="__RefHeading___Toc17299251_2142443653">
            <w:r>
              <w:rPr>
                <w:webHidden/>
                <w:rStyle w:val="IndexLink"/>
                <w:rtl w:val="true"/>
              </w:rPr>
              <w:t>إشارة</w:t>
            </w:r>
            <w:r>
              <w:rPr>
                <w:rStyle w:val="IndexLink"/>
                <w:rtl w:val="true"/>
              </w:rPr>
              <w:t>:</w:t>
              <w:tab/>
            </w:r>
            <w:r>
              <w:rPr>
                <w:rStyle w:val="IndexLink"/>
              </w:rPr>
              <w:t>325</w:t>
            </w:r>
          </w:hyperlink>
        </w:p>
        <w:p>
          <w:pPr>
            <w:pStyle w:val="Contents3"/>
            <w:tabs>
              <w:tab w:val="clear" w:pos="8459"/>
              <w:tab w:val="right" w:pos="9026" w:leader="dot"/>
            </w:tabs>
            <w:rPr/>
          </w:pPr>
          <w:hyperlink w:anchor="__RefHeading___Toc17299253_2142443653">
            <w:r>
              <w:rPr>
                <w:webHidden/>
                <w:rStyle w:val="IndexLink"/>
                <w:rtl w:val="true"/>
              </w:rPr>
              <w:t>النّقاط المستفادة من الآية</w:t>
            </w:r>
            <w:r>
              <w:rPr>
                <w:rStyle w:val="IndexLink"/>
                <w:rtl w:val="true"/>
              </w:rPr>
              <w:t xml:space="preserve">: </w:t>
            </w:r>
            <w:r>
              <w:rPr>
                <w:rStyle w:val="IndexLink"/>
                <w:rtl w:val="true"/>
              </w:rPr>
              <w:t>المسيح، عيسى بن مريم، الرسالة، مريم، الصدق، الأكل، العطام، الآية، الإفك، النصاری</w:t>
            </w:r>
            <w:r>
              <w:rPr>
                <w:rStyle w:val="IndexLink"/>
                <w:rtl w:val="true"/>
              </w:rPr>
              <w:tab/>
            </w:r>
            <w:r>
              <w:rPr>
                <w:rStyle w:val="IndexLink"/>
              </w:rPr>
              <w:t>325</w:t>
            </w:r>
          </w:hyperlink>
        </w:p>
        <w:p>
          <w:pPr>
            <w:pStyle w:val="Contents2"/>
            <w:tabs>
              <w:tab w:val="clear" w:pos="8743"/>
              <w:tab w:val="right" w:pos="9026" w:leader="dot"/>
            </w:tabs>
            <w:rPr/>
          </w:pPr>
          <w:hyperlink w:anchor="__RefHeading___Toc17299255_2142443653">
            <w:r>
              <w:rPr>
                <w:webHidden/>
                <w:rStyle w:val="IndexLink"/>
                <w:rtl w:val="true"/>
              </w:rPr>
              <w:t xml:space="preserve">الآية </w:t>
            </w:r>
            <w:r>
              <w:rPr>
                <w:rStyle w:val="IndexLink"/>
              </w:rPr>
              <w:t>76</w:t>
            </w:r>
            <w:r>
              <w:rPr>
                <w:rStyle w:val="IndexLink"/>
                <w:rtl w:val="true"/>
              </w:rPr>
              <w:tab/>
            </w:r>
            <w:r>
              <w:rPr>
                <w:rStyle w:val="IndexLink"/>
              </w:rPr>
              <w:t>327</w:t>
            </w:r>
          </w:hyperlink>
        </w:p>
        <w:p>
          <w:pPr>
            <w:pStyle w:val="Contents3"/>
            <w:tabs>
              <w:tab w:val="clear" w:pos="8459"/>
              <w:tab w:val="right" w:pos="9026" w:leader="dot"/>
            </w:tabs>
            <w:rPr/>
          </w:pPr>
          <w:hyperlink w:anchor="__RefHeading___Toc17299257_2142443653">
            <w:r>
              <w:rPr>
                <w:webHidden/>
                <w:rStyle w:val="IndexLink"/>
                <w:rtl w:val="true"/>
              </w:rPr>
              <w:t>إشارة</w:t>
            </w:r>
            <w:r>
              <w:rPr>
                <w:rStyle w:val="IndexLink"/>
                <w:rtl w:val="true"/>
              </w:rPr>
              <w:t>:</w:t>
              <w:tab/>
            </w:r>
            <w:r>
              <w:rPr>
                <w:rStyle w:val="IndexLink"/>
              </w:rPr>
              <w:t>327</w:t>
            </w:r>
          </w:hyperlink>
        </w:p>
        <w:p>
          <w:pPr>
            <w:pStyle w:val="Contents3"/>
            <w:tabs>
              <w:tab w:val="clear" w:pos="8459"/>
              <w:tab w:val="right" w:pos="9026" w:leader="dot"/>
            </w:tabs>
            <w:rPr/>
          </w:pPr>
          <w:hyperlink w:anchor="__RefHeading___Toc17299259_2142443653">
            <w:r>
              <w:rPr>
                <w:webHidden/>
                <w:rStyle w:val="IndexLink"/>
                <w:rtl w:val="true"/>
              </w:rPr>
              <w:t>النّقاط المستفادة من الآية</w:t>
            </w:r>
            <w:r>
              <w:rPr>
                <w:rStyle w:val="IndexLink"/>
                <w:rtl w:val="true"/>
              </w:rPr>
              <w:t xml:space="preserve">: </w:t>
            </w:r>
            <w:r>
              <w:rPr>
                <w:rStyle w:val="IndexLink"/>
                <w:rtl w:val="true"/>
              </w:rPr>
              <w:t>المسيح، عيسى بن مريم، الرسالة، مريم، الصدق، الأكل، العطام، الآية، الإفك، النصاری</w:t>
            </w:r>
            <w:r>
              <w:rPr>
                <w:rStyle w:val="IndexLink"/>
                <w:rtl w:val="true"/>
              </w:rPr>
              <w:tab/>
            </w:r>
            <w:r>
              <w:rPr>
                <w:rStyle w:val="IndexLink"/>
              </w:rPr>
              <w:t>327</w:t>
            </w:r>
          </w:hyperlink>
        </w:p>
        <w:p>
          <w:pPr>
            <w:pStyle w:val="Contents2"/>
            <w:tabs>
              <w:tab w:val="clear" w:pos="8743"/>
              <w:tab w:val="right" w:pos="9026" w:leader="dot"/>
            </w:tabs>
            <w:rPr/>
          </w:pPr>
          <w:hyperlink w:anchor="__RefHeading___Toc17299261_2142443653">
            <w:r>
              <w:rPr>
                <w:webHidden/>
                <w:rStyle w:val="IndexLink"/>
                <w:rtl w:val="true"/>
              </w:rPr>
              <w:t xml:space="preserve">الآية </w:t>
            </w:r>
            <w:r>
              <w:rPr>
                <w:rStyle w:val="IndexLink"/>
              </w:rPr>
              <w:t>77</w:t>
            </w:r>
            <w:r>
              <w:rPr>
                <w:rStyle w:val="IndexLink"/>
                <w:rtl w:val="true"/>
              </w:rPr>
              <w:tab/>
            </w:r>
            <w:r>
              <w:rPr>
                <w:rStyle w:val="IndexLink"/>
              </w:rPr>
              <w:t>328</w:t>
            </w:r>
          </w:hyperlink>
        </w:p>
        <w:p>
          <w:pPr>
            <w:pStyle w:val="Contents3"/>
            <w:tabs>
              <w:tab w:val="clear" w:pos="8459"/>
              <w:tab w:val="right" w:pos="9026" w:leader="dot"/>
            </w:tabs>
            <w:rPr/>
          </w:pPr>
          <w:hyperlink w:anchor="__RefHeading___Toc17299263_2142443653">
            <w:r>
              <w:rPr>
                <w:webHidden/>
                <w:rStyle w:val="IndexLink"/>
                <w:rtl w:val="true"/>
              </w:rPr>
              <w:t>إشارة</w:t>
            </w:r>
            <w:r>
              <w:rPr>
                <w:rStyle w:val="IndexLink"/>
                <w:rtl w:val="true"/>
              </w:rPr>
              <w:t>:</w:t>
              <w:tab/>
            </w:r>
            <w:r>
              <w:rPr>
                <w:rStyle w:val="IndexLink"/>
              </w:rPr>
              <w:t>328</w:t>
            </w:r>
          </w:hyperlink>
        </w:p>
        <w:p>
          <w:pPr>
            <w:pStyle w:val="Contents3"/>
            <w:tabs>
              <w:tab w:val="clear" w:pos="8459"/>
              <w:tab w:val="right" w:pos="9026" w:leader="dot"/>
            </w:tabs>
            <w:rPr/>
          </w:pPr>
          <w:hyperlink w:anchor="__RefHeading___Toc17299265_2142443653">
            <w:r>
              <w:rPr>
                <w:webHidden/>
                <w:rStyle w:val="IndexLink"/>
                <w:rtl w:val="true"/>
              </w:rPr>
              <w:t>النّقاط المستفادة من الآية</w:t>
            </w:r>
            <w:r>
              <w:rPr>
                <w:rStyle w:val="IndexLink"/>
                <w:rtl w:val="true"/>
              </w:rPr>
              <w:t xml:space="preserve">: </w:t>
            </w:r>
            <w:r>
              <w:rPr>
                <w:rStyle w:val="IndexLink"/>
                <w:rtl w:val="true"/>
              </w:rPr>
              <w:t>أهل الكتاب، النّصارى، اليهود، الحقّ، الهوى، الضلالة، السبيل، سواء السبيل</w:t>
            </w:r>
            <w:r>
              <w:rPr>
                <w:rStyle w:val="IndexLink"/>
                <w:rtl w:val="true"/>
              </w:rPr>
              <w:tab/>
            </w:r>
            <w:r>
              <w:rPr>
                <w:rStyle w:val="IndexLink"/>
              </w:rPr>
              <w:t>328</w:t>
            </w:r>
          </w:hyperlink>
        </w:p>
        <w:p>
          <w:pPr>
            <w:pStyle w:val="Contents2"/>
            <w:tabs>
              <w:tab w:val="clear" w:pos="8743"/>
              <w:tab w:val="right" w:pos="9026" w:leader="dot"/>
            </w:tabs>
            <w:rPr/>
          </w:pPr>
          <w:hyperlink w:anchor="__RefHeading___Toc17299267_2142443653">
            <w:r>
              <w:rPr>
                <w:webHidden/>
                <w:rStyle w:val="IndexLink"/>
                <w:rtl w:val="true"/>
              </w:rPr>
              <w:t xml:space="preserve">الآية </w:t>
            </w:r>
            <w:r>
              <w:rPr>
                <w:rStyle w:val="IndexLink"/>
              </w:rPr>
              <w:t>78</w:t>
            </w:r>
            <w:r>
              <w:rPr>
                <w:rStyle w:val="IndexLink"/>
                <w:rtl w:val="true"/>
              </w:rPr>
              <w:tab/>
            </w:r>
            <w:r>
              <w:rPr>
                <w:rStyle w:val="IndexLink"/>
              </w:rPr>
              <w:t>330</w:t>
            </w:r>
          </w:hyperlink>
        </w:p>
        <w:p>
          <w:pPr>
            <w:pStyle w:val="Contents3"/>
            <w:tabs>
              <w:tab w:val="clear" w:pos="8459"/>
              <w:tab w:val="right" w:pos="9026" w:leader="dot"/>
            </w:tabs>
            <w:rPr/>
          </w:pPr>
          <w:hyperlink w:anchor="__RefHeading___Toc17299269_2142443653">
            <w:r>
              <w:rPr>
                <w:webHidden/>
                <w:rStyle w:val="IndexLink"/>
                <w:rtl w:val="true"/>
              </w:rPr>
              <w:t>إشارة</w:t>
            </w:r>
            <w:r>
              <w:rPr>
                <w:rStyle w:val="IndexLink"/>
                <w:rtl w:val="true"/>
              </w:rPr>
              <w:t>:</w:t>
              <w:tab/>
            </w:r>
            <w:r>
              <w:rPr>
                <w:rStyle w:val="IndexLink"/>
              </w:rPr>
              <w:t>330</w:t>
            </w:r>
          </w:hyperlink>
        </w:p>
        <w:p>
          <w:pPr>
            <w:pStyle w:val="Contents3"/>
            <w:tabs>
              <w:tab w:val="clear" w:pos="8459"/>
              <w:tab w:val="right" w:pos="9026" w:leader="dot"/>
            </w:tabs>
            <w:rPr/>
          </w:pPr>
          <w:hyperlink w:anchor="__RefHeading___Toc17299271_2142443653">
            <w:r>
              <w:rPr>
                <w:webHidden/>
                <w:rStyle w:val="IndexLink"/>
                <w:rtl w:val="true"/>
              </w:rPr>
              <w:t>النّقاط المستفادة من الآية</w:t>
            </w:r>
            <w:r>
              <w:rPr>
                <w:rStyle w:val="IndexLink"/>
                <w:rtl w:val="true"/>
              </w:rPr>
              <w:t xml:space="preserve">: </w:t>
            </w:r>
            <w:r>
              <w:rPr>
                <w:rStyle w:val="IndexLink"/>
                <w:rtl w:val="true"/>
              </w:rPr>
              <w:t>اللعن، بني اسرائيل، النصاری، داوود، عیسی بن مريم، العصيان، التعدي</w:t>
            </w:r>
            <w:r>
              <w:rPr>
                <w:rStyle w:val="IndexLink"/>
                <w:rtl w:val="true"/>
              </w:rPr>
              <w:tab/>
            </w:r>
            <w:r>
              <w:rPr>
                <w:rStyle w:val="IndexLink"/>
              </w:rPr>
              <w:t>330</w:t>
            </w:r>
          </w:hyperlink>
        </w:p>
        <w:p>
          <w:pPr>
            <w:pStyle w:val="Contents2"/>
            <w:tabs>
              <w:tab w:val="clear" w:pos="8743"/>
              <w:tab w:val="right" w:pos="9026" w:leader="dot"/>
            </w:tabs>
            <w:rPr/>
          </w:pPr>
          <w:hyperlink w:anchor="__RefHeading___Toc17299273_2142443653">
            <w:r>
              <w:rPr>
                <w:webHidden/>
                <w:rStyle w:val="IndexLink"/>
                <w:rtl w:val="true"/>
              </w:rPr>
              <w:t xml:space="preserve">الآية </w:t>
            </w:r>
            <w:r>
              <w:rPr>
                <w:rStyle w:val="IndexLink"/>
              </w:rPr>
              <w:t>79</w:t>
            </w:r>
            <w:r>
              <w:rPr>
                <w:rStyle w:val="IndexLink"/>
                <w:rtl w:val="true"/>
              </w:rPr>
              <w:tab/>
            </w:r>
            <w:r>
              <w:rPr>
                <w:rStyle w:val="IndexLink"/>
              </w:rPr>
              <w:t>331</w:t>
            </w:r>
          </w:hyperlink>
        </w:p>
        <w:p>
          <w:pPr>
            <w:pStyle w:val="Contents3"/>
            <w:tabs>
              <w:tab w:val="clear" w:pos="8459"/>
              <w:tab w:val="right" w:pos="9026" w:leader="dot"/>
            </w:tabs>
            <w:rPr/>
          </w:pPr>
          <w:hyperlink w:anchor="__RefHeading___Toc17299275_2142443653">
            <w:r>
              <w:rPr>
                <w:webHidden/>
                <w:rStyle w:val="IndexLink"/>
                <w:rtl w:val="true"/>
              </w:rPr>
              <w:t>إشارة</w:t>
            </w:r>
            <w:r>
              <w:rPr>
                <w:rStyle w:val="IndexLink"/>
                <w:rtl w:val="true"/>
              </w:rPr>
              <w:t>:</w:t>
              <w:tab/>
            </w:r>
            <w:r>
              <w:rPr>
                <w:rStyle w:val="IndexLink"/>
              </w:rPr>
              <w:t>331</w:t>
            </w:r>
          </w:hyperlink>
        </w:p>
        <w:p>
          <w:pPr>
            <w:pStyle w:val="Contents3"/>
            <w:tabs>
              <w:tab w:val="clear" w:pos="8459"/>
              <w:tab w:val="right" w:pos="9026" w:leader="dot"/>
            </w:tabs>
            <w:rPr/>
          </w:pPr>
          <w:hyperlink w:anchor="__RefHeading___Toc17299277_2142443653">
            <w:r>
              <w:rPr>
                <w:webHidden/>
                <w:rStyle w:val="IndexLink"/>
                <w:rtl w:val="true"/>
              </w:rPr>
              <w:t>النّقاط المستفادة من الآية</w:t>
            </w:r>
            <w:r>
              <w:rPr>
                <w:rStyle w:val="IndexLink"/>
                <w:rtl w:val="true"/>
              </w:rPr>
              <w:t xml:space="preserve">: </w:t>
            </w:r>
            <w:r>
              <w:rPr>
                <w:rStyle w:val="IndexLink"/>
                <w:rtl w:val="true"/>
              </w:rPr>
              <w:t>النهي عن المنكر، الفعل، العمل السىء</w:t>
            </w:r>
            <w:r>
              <w:rPr>
                <w:rStyle w:val="IndexLink"/>
                <w:rtl w:val="true"/>
              </w:rPr>
              <w:tab/>
            </w:r>
            <w:r>
              <w:rPr>
                <w:rStyle w:val="IndexLink"/>
              </w:rPr>
              <w:t>331</w:t>
            </w:r>
          </w:hyperlink>
        </w:p>
        <w:p>
          <w:pPr>
            <w:pStyle w:val="Contents2"/>
            <w:tabs>
              <w:tab w:val="clear" w:pos="8743"/>
              <w:tab w:val="right" w:pos="9026" w:leader="dot"/>
            </w:tabs>
            <w:rPr/>
          </w:pPr>
          <w:hyperlink w:anchor="__RefHeading___Toc17299279_2142443653">
            <w:r>
              <w:rPr>
                <w:webHidden/>
                <w:rStyle w:val="IndexLink"/>
                <w:rtl w:val="true"/>
              </w:rPr>
              <w:t xml:space="preserve">الآية </w:t>
            </w:r>
            <w:r>
              <w:rPr>
                <w:rStyle w:val="IndexLink"/>
              </w:rPr>
              <w:t>80</w:t>
            </w:r>
            <w:r>
              <w:rPr>
                <w:rStyle w:val="IndexLink"/>
                <w:rtl w:val="true"/>
              </w:rPr>
              <w:tab/>
            </w:r>
            <w:r>
              <w:rPr>
                <w:rStyle w:val="IndexLink"/>
              </w:rPr>
              <w:t>333</w:t>
            </w:r>
          </w:hyperlink>
        </w:p>
        <w:p>
          <w:pPr>
            <w:pStyle w:val="Contents3"/>
            <w:tabs>
              <w:tab w:val="clear" w:pos="8459"/>
              <w:tab w:val="right" w:pos="9026" w:leader="dot"/>
            </w:tabs>
            <w:rPr/>
          </w:pPr>
          <w:hyperlink w:anchor="__RefHeading___Toc17299281_2142443653">
            <w:r>
              <w:rPr>
                <w:webHidden/>
                <w:rStyle w:val="IndexLink"/>
                <w:rtl w:val="true"/>
              </w:rPr>
              <w:t>إشارة</w:t>
            </w:r>
            <w:r>
              <w:rPr>
                <w:rStyle w:val="IndexLink"/>
                <w:rtl w:val="true"/>
              </w:rPr>
              <w:t>:</w:t>
              <w:tab/>
            </w:r>
            <w:r>
              <w:rPr>
                <w:rStyle w:val="IndexLink"/>
              </w:rPr>
              <w:t>333</w:t>
            </w:r>
          </w:hyperlink>
        </w:p>
        <w:p>
          <w:pPr>
            <w:pStyle w:val="Contents3"/>
            <w:tabs>
              <w:tab w:val="clear" w:pos="8459"/>
              <w:tab w:val="right" w:pos="9026" w:leader="dot"/>
            </w:tabs>
            <w:rPr/>
          </w:pPr>
          <w:hyperlink w:anchor="__RefHeading___Toc17299283_2142443653">
            <w:r>
              <w:rPr>
                <w:webHidden/>
                <w:rStyle w:val="IndexLink"/>
                <w:rtl w:val="true"/>
              </w:rPr>
              <w:t>النّقاط المستفادة من الآية</w:t>
            </w:r>
            <w:r>
              <w:rPr>
                <w:rStyle w:val="IndexLink"/>
                <w:rtl w:val="true"/>
              </w:rPr>
              <w:t xml:space="preserve">: </w:t>
            </w:r>
            <w:r>
              <w:rPr>
                <w:rStyle w:val="IndexLink"/>
                <w:rtl w:val="true"/>
              </w:rPr>
              <w:t>الكفر، السخط، العذاب، الخلود</w:t>
            </w:r>
            <w:r>
              <w:rPr>
                <w:rStyle w:val="IndexLink"/>
                <w:rtl w:val="true"/>
              </w:rPr>
              <w:tab/>
            </w:r>
            <w:r>
              <w:rPr>
                <w:rStyle w:val="IndexLink"/>
              </w:rPr>
              <w:t>333</w:t>
            </w:r>
          </w:hyperlink>
        </w:p>
        <w:p>
          <w:pPr>
            <w:pStyle w:val="Contents2"/>
            <w:tabs>
              <w:tab w:val="clear" w:pos="8743"/>
              <w:tab w:val="right" w:pos="9026" w:leader="dot"/>
            </w:tabs>
            <w:rPr/>
          </w:pPr>
          <w:hyperlink w:anchor="__RefHeading___Toc17299285_2142443653">
            <w:r>
              <w:rPr>
                <w:webHidden/>
                <w:rStyle w:val="IndexLink"/>
                <w:rtl w:val="true"/>
              </w:rPr>
              <w:t xml:space="preserve">الآية </w:t>
            </w:r>
            <w:r>
              <w:rPr>
                <w:rStyle w:val="IndexLink"/>
              </w:rPr>
              <w:t>81</w:t>
            </w:r>
            <w:r>
              <w:rPr>
                <w:rStyle w:val="IndexLink"/>
                <w:rtl w:val="true"/>
              </w:rPr>
              <w:tab/>
            </w:r>
            <w:r>
              <w:rPr>
                <w:rStyle w:val="IndexLink"/>
              </w:rPr>
              <w:t>335</w:t>
            </w:r>
          </w:hyperlink>
        </w:p>
        <w:p>
          <w:pPr>
            <w:pStyle w:val="Contents3"/>
            <w:tabs>
              <w:tab w:val="clear" w:pos="8459"/>
              <w:tab w:val="right" w:pos="9026" w:leader="dot"/>
            </w:tabs>
            <w:rPr/>
          </w:pPr>
          <w:hyperlink w:anchor="__RefHeading___Toc17299287_2142443653">
            <w:r>
              <w:rPr>
                <w:webHidden/>
                <w:rStyle w:val="IndexLink"/>
                <w:rtl w:val="true"/>
              </w:rPr>
              <w:t>إشارة</w:t>
            </w:r>
            <w:r>
              <w:rPr>
                <w:rStyle w:val="IndexLink"/>
                <w:rtl w:val="true"/>
              </w:rPr>
              <w:t>:</w:t>
              <w:tab/>
            </w:r>
            <w:r>
              <w:rPr>
                <w:rStyle w:val="IndexLink"/>
              </w:rPr>
              <w:t>335</w:t>
            </w:r>
          </w:hyperlink>
        </w:p>
        <w:p>
          <w:pPr>
            <w:pStyle w:val="Contents3"/>
            <w:tabs>
              <w:tab w:val="clear" w:pos="8459"/>
              <w:tab w:val="right" w:pos="9026" w:leader="dot"/>
            </w:tabs>
            <w:rPr/>
          </w:pPr>
          <w:hyperlink w:anchor="__RefHeading___Toc17299289_2142443653">
            <w:r>
              <w:rPr>
                <w:webHidden/>
                <w:rStyle w:val="IndexLink"/>
                <w:rtl w:val="true"/>
              </w:rPr>
              <w:t>النّقاط المستفادة من الآية</w:t>
            </w:r>
            <w:r>
              <w:rPr>
                <w:rStyle w:val="IndexLink"/>
                <w:rtl w:val="true"/>
              </w:rPr>
              <w:t xml:space="preserve">: </w:t>
            </w:r>
            <w:r>
              <w:rPr>
                <w:rStyle w:val="IndexLink"/>
                <w:rtl w:val="true"/>
              </w:rPr>
              <w:t>الإيمان، ريا، النّبوّة التنزيل، الولي، الفسق</w:t>
            </w:r>
            <w:r>
              <w:rPr>
                <w:rStyle w:val="IndexLink"/>
                <w:rtl w:val="true"/>
              </w:rPr>
              <w:tab/>
            </w:r>
            <w:r>
              <w:rPr>
                <w:rStyle w:val="IndexLink"/>
              </w:rPr>
              <w:t>335</w:t>
            </w:r>
          </w:hyperlink>
        </w:p>
        <w:p>
          <w:pPr>
            <w:pStyle w:val="Contents2"/>
            <w:tabs>
              <w:tab w:val="clear" w:pos="8743"/>
              <w:tab w:val="right" w:pos="9026" w:leader="dot"/>
            </w:tabs>
            <w:rPr/>
          </w:pPr>
          <w:hyperlink w:anchor="__RefHeading___Toc17299291_2142443653">
            <w:r>
              <w:rPr>
                <w:webHidden/>
                <w:rStyle w:val="IndexLink"/>
                <w:rtl w:val="true"/>
              </w:rPr>
              <w:t xml:space="preserve">الآية </w:t>
            </w:r>
            <w:r>
              <w:rPr>
                <w:rStyle w:val="IndexLink"/>
              </w:rPr>
              <w:t>82</w:t>
            </w:r>
            <w:r>
              <w:rPr>
                <w:rStyle w:val="IndexLink"/>
                <w:rtl w:val="true"/>
              </w:rPr>
              <w:tab/>
            </w:r>
            <w:r>
              <w:rPr>
                <w:rStyle w:val="IndexLink"/>
              </w:rPr>
              <w:t>337</w:t>
            </w:r>
          </w:hyperlink>
        </w:p>
        <w:p>
          <w:pPr>
            <w:pStyle w:val="Contents3"/>
            <w:tabs>
              <w:tab w:val="clear" w:pos="8459"/>
              <w:tab w:val="right" w:pos="9026" w:leader="dot"/>
            </w:tabs>
            <w:rPr/>
          </w:pPr>
          <w:hyperlink w:anchor="__RefHeading___Toc17299293_2142443653">
            <w:r>
              <w:rPr>
                <w:webHidden/>
                <w:rStyle w:val="IndexLink"/>
                <w:rtl w:val="true"/>
              </w:rPr>
              <w:t>إشارة</w:t>
            </w:r>
            <w:r>
              <w:rPr>
                <w:rStyle w:val="IndexLink"/>
                <w:rtl w:val="true"/>
              </w:rPr>
              <w:t>:</w:t>
              <w:tab/>
            </w:r>
            <w:r>
              <w:rPr>
                <w:rStyle w:val="IndexLink"/>
              </w:rPr>
              <w:t>337</w:t>
            </w:r>
          </w:hyperlink>
        </w:p>
        <w:p>
          <w:pPr>
            <w:pStyle w:val="Contents3"/>
            <w:tabs>
              <w:tab w:val="clear" w:pos="8459"/>
              <w:tab w:val="right" w:pos="9026" w:leader="dot"/>
            </w:tabs>
            <w:rPr/>
          </w:pPr>
          <w:hyperlink w:anchor="__RefHeading___Toc17299295_2142443653">
            <w:r>
              <w:rPr>
                <w:webHidden/>
                <w:rStyle w:val="IndexLink"/>
                <w:rtl w:val="true"/>
              </w:rPr>
              <w:t>النّقاط المستفادة من الآية</w:t>
            </w:r>
            <w:r>
              <w:rPr>
                <w:rStyle w:val="IndexLink"/>
                <w:rtl w:val="true"/>
              </w:rPr>
              <w:t xml:space="preserve">: </w:t>
            </w:r>
            <w:r>
              <w:rPr>
                <w:rStyle w:val="IndexLink"/>
                <w:rtl w:val="true"/>
              </w:rPr>
              <w:t>اليهود النّصارى، العداوة، المودة، قسيس، الرهبان، الكبر، الشرك، أشد النّاس عداوة، أقرب النّاس مودة</w:t>
            </w:r>
            <w:r>
              <w:rPr>
                <w:rStyle w:val="IndexLink"/>
                <w:rtl w:val="true"/>
              </w:rPr>
              <w:tab/>
            </w:r>
            <w:r>
              <w:rPr>
                <w:rStyle w:val="IndexLink"/>
              </w:rPr>
              <w:t>337</w:t>
            </w:r>
          </w:hyperlink>
        </w:p>
        <w:p>
          <w:pPr>
            <w:pStyle w:val="Contents2"/>
            <w:tabs>
              <w:tab w:val="clear" w:pos="8743"/>
              <w:tab w:val="right" w:pos="9026" w:leader="dot"/>
            </w:tabs>
            <w:rPr/>
          </w:pPr>
          <w:hyperlink w:anchor="__RefHeading___Toc17299297_2142443653">
            <w:r>
              <w:rPr>
                <w:webHidden/>
                <w:rStyle w:val="IndexLink"/>
                <w:rtl w:val="true"/>
              </w:rPr>
              <w:t xml:space="preserve">الآية </w:t>
            </w:r>
            <w:r>
              <w:rPr>
                <w:rStyle w:val="IndexLink"/>
              </w:rPr>
              <w:t>83</w:t>
            </w:r>
            <w:r>
              <w:rPr>
                <w:rStyle w:val="IndexLink"/>
                <w:rtl w:val="true"/>
              </w:rPr>
              <w:tab/>
            </w:r>
            <w:r>
              <w:rPr>
                <w:rStyle w:val="IndexLink"/>
              </w:rPr>
              <w:t>339</w:t>
            </w:r>
          </w:hyperlink>
        </w:p>
        <w:p>
          <w:pPr>
            <w:pStyle w:val="Contents3"/>
            <w:tabs>
              <w:tab w:val="clear" w:pos="8459"/>
              <w:tab w:val="right" w:pos="9026" w:leader="dot"/>
            </w:tabs>
            <w:rPr/>
          </w:pPr>
          <w:hyperlink w:anchor="__RefHeading___Toc17299299_2142443653">
            <w:r>
              <w:rPr>
                <w:webHidden/>
                <w:rStyle w:val="IndexLink"/>
                <w:rtl w:val="true"/>
              </w:rPr>
              <w:t>إشارة</w:t>
            </w:r>
            <w:r>
              <w:rPr>
                <w:rStyle w:val="IndexLink"/>
                <w:rtl w:val="true"/>
              </w:rPr>
              <w:t>:</w:t>
              <w:tab/>
            </w:r>
            <w:r>
              <w:rPr>
                <w:rStyle w:val="IndexLink"/>
              </w:rPr>
              <w:t>339</w:t>
            </w:r>
          </w:hyperlink>
        </w:p>
        <w:p>
          <w:pPr>
            <w:pStyle w:val="Contents3"/>
            <w:tabs>
              <w:tab w:val="clear" w:pos="8459"/>
              <w:tab w:val="right" w:pos="9026" w:leader="dot"/>
            </w:tabs>
            <w:rPr/>
          </w:pPr>
          <w:hyperlink w:anchor="__RefHeading___Toc17299301_2142443653">
            <w:r>
              <w:rPr>
                <w:webHidden/>
                <w:rStyle w:val="IndexLink"/>
                <w:rtl w:val="true"/>
              </w:rPr>
              <w:t>شأن نزول الآية</w:t>
            </w:r>
            <w:r>
              <w:rPr>
                <w:rStyle w:val="IndexLink"/>
                <w:rtl w:val="true"/>
              </w:rPr>
              <w:t>:</w:t>
              <w:tab/>
            </w:r>
            <w:r>
              <w:rPr>
                <w:rStyle w:val="IndexLink"/>
              </w:rPr>
              <w:t>339</w:t>
            </w:r>
          </w:hyperlink>
        </w:p>
        <w:p>
          <w:pPr>
            <w:pStyle w:val="Contents3"/>
            <w:tabs>
              <w:tab w:val="clear" w:pos="8459"/>
              <w:tab w:val="right" w:pos="9026" w:leader="dot"/>
            </w:tabs>
            <w:rPr/>
          </w:pPr>
          <w:hyperlink w:anchor="__RefHeading___Toc17299303_2142443653">
            <w:r>
              <w:rPr>
                <w:webHidden/>
                <w:rStyle w:val="IndexLink"/>
                <w:rtl w:val="true"/>
              </w:rPr>
              <w:t>النّقاط المستفادة من الآية</w:t>
            </w:r>
            <w:r>
              <w:rPr>
                <w:rStyle w:val="IndexLink"/>
                <w:rtl w:val="true"/>
              </w:rPr>
              <w:t xml:space="preserve">: </w:t>
            </w:r>
            <w:r>
              <w:rPr>
                <w:rStyle w:val="IndexLink"/>
                <w:rtl w:val="true"/>
              </w:rPr>
              <w:t>القرآن الدمع، تفيض من الدمع، الحقّ، الإيمان، الكتابة، الشهادة النّجاشيّ، الحبشة، جعفر بن أبي طالب ، عمرو بن عاص، الهجرة، المهاجرة</w:t>
            </w:r>
            <w:r>
              <w:rPr>
                <w:rStyle w:val="IndexLink"/>
                <w:rtl w:val="true"/>
              </w:rPr>
              <w:tab/>
            </w:r>
            <w:r>
              <w:rPr>
                <w:rStyle w:val="IndexLink"/>
              </w:rPr>
              <w:t>343</w:t>
            </w:r>
          </w:hyperlink>
        </w:p>
        <w:p>
          <w:pPr>
            <w:pStyle w:val="Contents2"/>
            <w:tabs>
              <w:tab w:val="clear" w:pos="8743"/>
              <w:tab w:val="right" w:pos="9026" w:leader="dot"/>
            </w:tabs>
            <w:rPr/>
          </w:pPr>
          <w:hyperlink w:anchor="__RefHeading___Toc17299305_2142443653">
            <w:r>
              <w:rPr>
                <w:webHidden/>
                <w:rStyle w:val="IndexLink"/>
                <w:rtl w:val="true"/>
              </w:rPr>
              <w:t xml:space="preserve">الآية </w:t>
            </w:r>
            <w:r>
              <w:rPr>
                <w:rStyle w:val="IndexLink"/>
              </w:rPr>
              <w:t>84</w:t>
            </w:r>
            <w:r>
              <w:rPr>
                <w:rStyle w:val="IndexLink"/>
                <w:rtl w:val="true"/>
              </w:rPr>
              <w:tab/>
            </w:r>
            <w:r>
              <w:rPr>
                <w:rStyle w:val="IndexLink"/>
              </w:rPr>
              <w:t>344</w:t>
            </w:r>
          </w:hyperlink>
        </w:p>
        <w:p>
          <w:pPr>
            <w:pStyle w:val="Contents3"/>
            <w:tabs>
              <w:tab w:val="clear" w:pos="8459"/>
              <w:tab w:val="right" w:pos="9026" w:leader="dot"/>
            </w:tabs>
            <w:rPr/>
          </w:pPr>
          <w:hyperlink w:anchor="__RefHeading___Toc17299307_2142443653">
            <w:r>
              <w:rPr>
                <w:webHidden/>
                <w:rStyle w:val="IndexLink"/>
                <w:rtl w:val="true"/>
              </w:rPr>
              <w:t>إشارة</w:t>
            </w:r>
            <w:r>
              <w:rPr>
                <w:rStyle w:val="IndexLink"/>
                <w:rtl w:val="true"/>
              </w:rPr>
              <w:t>:</w:t>
              <w:tab/>
            </w:r>
            <w:r>
              <w:rPr>
                <w:rStyle w:val="IndexLink"/>
              </w:rPr>
              <w:t>344</w:t>
            </w:r>
          </w:hyperlink>
        </w:p>
        <w:p>
          <w:pPr>
            <w:pStyle w:val="Contents3"/>
            <w:tabs>
              <w:tab w:val="clear" w:pos="8459"/>
              <w:tab w:val="right" w:pos="9026" w:leader="dot"/>
            </w:tabs>
            <w:rPr/>
          </w:pPr>
          <w:hyperlink w:anchor="__RefHeading___Toc17299309_2142443653">
            <w:r>
              <w:rPr>
                <w:webHidden/>
                <w:rStyle w:val="IndexLink"/>
                <w:rtl w:val="true"/>
              </w:rPr>
              <w:t>النّقاط المستفادة من الآية</w:t>
            </w:r>
            <w:r>
              <w:rPr>
                <w:rStyle w:val="IndexLink"/>
                <w:rtl w:val="true"/>
              </w:rPr>
              <w:t xml:space="preserve">: </w:t>
            </w:r>
            <w:r>
              <w:rPr>
                <w:rStyle w:val="IndexLink"/>
                <w:rtl w:val="true"/>
              </w:rPr>
              <w:t>الإيمان، الحقّ، الصالحون، الطمع</w:t>
            </w:r>
            <w:r>
              <w:rPr>
                <w:rStyle w:val="IndexLink"/>
                <w:rtl w:val="true"/>
              </w:rPr>
              <w:tab/>
            </w:r>
            <w:r>
              <w:rPr>
                <w:rStyle w:val="IndexLink"/>
              </w:rPr>
              <w:t>344</w:t>
            </w:r>
          </w:hyperlink>
        </w:p>
        <w:p>
          <w:pPr>
            <w:pStyle w:val="Contents2"/>
            <w:tabs>
              <w:tab w:val="clear" w:pos="8743"/>
              <w:tab w:val="right" w:pos="9026" w:leader="dot"/>
            </w:tabs>
            <w:rPr/>
          </w:pPr>
          <w:hyperlink w:anchor="__RefHeading___Toc17299311_2142443653">
            <w:r>
              <w:rPr>
                <w:webHidden/>
                <w:rStyle w:val="IndexLink"/>
                <w:rtl w:val="true"/>
              </w:rPr>
              <w:t xml:space="preserve">الآية </w:t>
            </w:r>
            <w:r>
              <w:rPr>
                <w:rStyle w:val="IndexLink"/>
              </w:rPr>
              <w:t>85</w:t>
            </w:r>
            <w:r>
              <w:rPr>
                <w:rStyle w:val="IndexLink"/>
                <w:rtl w:val="true"/>
              </w:rPr>
              <w:tab/>
            </w:r>
            <w:r>
              <w:rPr>
                <w:rStyle w:val="IndexLink"/>
              </w:rPr>
              <w:t>346</w:t>
            </w:r>
          </w:hyperlink>
        </w:p>
        <w:p>
          <w:pPr>
            <w:pStyle w:val="Contents3"/>
            <w:tabs>
              <w:tab w:val="clear" w:pos="8459"/>
              <w:tab w:val="right" w:pos="9026" w:leader="dot"/>
            </w:tabs>
            <w:rPr/>
          </w:pPr>
          <w:hyperlink w:anchor="__RefHeading___Toc17299313_2142443653">
            <w:r>
              <w:rPr>
                <w:webHidden/>
                <w:rStyle w:val="IndexLink"/>
                <w:rtl w:val="true"/>
              </w:rPr>
              <w:t>إشارة</w:t>
            </w:r>
            <w:r>
              <w:rPr>
                <w:rStyle w:val="IndexLink"/>
                <w:rtl w:val="true"/>
              </w:rPr>
              <w:t>:</w:t>
              <w:tab/>
            </w:r>
            <w:r>
              <w:rPr>
                <w:rStyle w:val="IndexLink"/>
              </w:rPr>
              <w:t>346</w:t>
            </w:r>
          </w:hyperlink>
        </w:p>
        <w:p>
          <w:pPr>
            <w:pStyle w:val="Contents3"/>
            <w:tabs>
              <w:tab w:val="clear" w:pos="8459"/>
              <w:tab w:val="right" w:pos="9026" w:leader="dot"/>
            </w:tabs>
            <w:rPr/>
          </w:pPr>
          <w:hyperlink w:anchor="__RefHeading___Toc17299315_2142443653">
            <w:r>
              <w:rPr>
                <w:webHidden/>
                <w:rStyle w:val="IndexLink"/>
                <w:rtl w:val="true"/>
              </w:rPr>
              <w:t>النّقاط المستفادة من الآية</w:t>
            </w:r>
            <w:r>
              <w:rPr>
                <w:rStyle w:val="IndexLink"/>
                <w:rtl w:val="true"/>
              </w:rPr>
              <w:t xml:space="preserve">: </w:t>
            </w:r>
            <w:r>
              <w:rPr>
                <w:rStyle w:val="IndexLink"/>
                <w:rtl w:val="true"/>
              </w:rPr>
              <w:t>الجنة، الأنهار الخلود، الإحسان، جزاء الإحسان</w:t>
            </w:r>
            <w:r>
              <w:rPr>
                <w:rStyle w:val="IndexLink"/>
                <w:rtl w:val="true"/>
              </w:rPr>
              <w:tab/>
            </w:r>
            <w:r>
              <w:rPr>
                <w:rStyle w:val="IndexLink"/>
              </w:rPr>
              <w:t>346</w:t>
            </w:r>
          </w:hyperlink>
        </w:p>
        <w:p>
          <w:pPr>
            <w:pStyle w:val="Contents2"/>
            <w:tabs>
              <w:tab w:val="clear" w:pos="8743"/>
              <w:tab w:val="right" w:pos="9026" w:leader="dot"/>
            </w:tabs>
            <w:rPr/>
          </w:pPr>
          <w:hyperlink w:anchor="__RefHeading___Toc17299317_2142443653">
            <w:r>
              <w:rPr>
                <w:webHidden/>
                <w:rStyle w:val="IndexLink"/>
                <w:rtl w:val="true"/>
              </w:rPr>
              <w:t xml:space="preserve">الآية </w:t>
            </w:r>
            <w:r>
              <w:rPr>
                <w:rStyle w:val="IndexLink"/>
              </w:rPr>
              <w:t>86</w:t>
            </w:r>
            <w:r>
              <w:rPr>
                <w:rStyle w:val="IndexLink"/>
                <w:rtl w:val="true"/>
              </w:rPr>
              <w:tab/>
            </w:r>
            <w:r>
              <w:rPr>
                <w:rStyle w:val="IndexLink"/>
              </w:rPr>
              <w:t>347</w:t>
            </w:r>
          </w:hyperlink>
        </w:p>
        <w:p>
          <w:pPr>
            <w:pStyle w:val="Contents3"/>
            <w:tabs>
              <w:tab w:val="clear" w:pos="8459"/>
              <w:tab w:val="right" w:pos="9026" w:leader="dot"/>
            </w:tabs>
            <w:rPr/>
          </w:pPr>
          <w:hyperlink w:anchor="__RefHeading___Toc17299319_2142443653">
            <w:r>
              <w:rPr>
                <w:webHidden/>
                <w:rStyle w:val="IndexLink"/>
                <w:rtl w:val="true"/>
              </w:rPr>
              <w:t>إشارة</w:t>
            </w:r>
            <w:r>
              <w:rPr>
                <w:rStyle w:val="IndexLink"/>
                <w:rtl w:val="true"/>
              </w:rPr>
              <w:t>:</w:t>
              <w:tab/>
            </w:r>
            <w:r>
              <w:rPr>
                <w:rStyle w:val="IndexLink"/>
              </w:rPr>
              <w:t>347</w:t>
            </w:r>
          </w:hyperlink>
        </w:p>
        <w:p>
          <w:pPr>
            <w:pStyle w:val="Contents3"/>
            <w:tabs>
              <w:tab w:val="clear" w:pos="8459"/>
              <w:tab w:val="right" w:pos="9026" w:leader="dot"/>
            </w:tabs>
            <w:rPr/>
          </w:pPr>
          <w:hyperlink w:anchor="__RefHeading___Toc17299321_2142443653">
            <w:r>
              <w:rPr>
                <w:webHidden/>
                <w:rStyle w:val="IndexLink"/>
                <w:rtl w:val="true"/>
              </w:rPr>
              <w:t>النّقاط المستفادة من الآية</w:t>
            </w:r>
            <w:r>
              <w:rPr>
                <w:rStyle w:val="IndexLink"/>
                <w:rtl w:val="true"/>
              </w:rPr>
              <w:t xml:space="preserve">: </w:t>
            </w:r>
            <w:r>
              <w:rPr>
                <w:rStyle w:val="IndexLink"/>
                <w:rtl w:val="true"/>
              </w:rPr>
              <w:t>الكفر، الكذب، الجحيم، إصحاب الجحيم</w:t>
            </w:r>
            <w:r>
              <w:rPr>
                <w:rStyle w:val="IndexLink"/>
                <w:rtl w:val="true"/>
              </w:rPr>
              <w:tab/>
            </w:r>
            <w:r>
              <w:rPr>
                <w:rStyle w:val="IndexLink"/>
              </w:rPr>
              <w:t>347</w:t>
            </w:r>
          </w:hyperlink>
        </w:p>
        <w:p>
          <w:pPr>
            <w:pStyle w:val="Contents2"/>
            <w:tabs>
              <w:tab w:val="clear" w:pos="8743"/>
              <w:tab w:val="right" w:pos="9026" w:leader="dot"/>
            </w:tabs>
            <w:rPr/>
          </w:pPr>
          <w:hyperlink w:anchor="__RefHeading___Toc17299323_2142443653">
            <w:r>
              <w:rPr>
                <w:webHidden/>
                <w:rStyle w:val="IndexLink"/>
                <w:rtl w:val="true"/>
              </w:rPr>
              <w:t xml:space="preserve">الآية </w:t>
            </w:r>
            <w:r>
              <w:rPr>
                <w:rStyle w:val="IndexLink"/>
              </w:rPr>
              <w:t>87</w:t>
            </w:r>
            <w:r>
              <w:rPr>
                <w:rStyle w:val="IndexLink"/>
                <w:rtl w:val="true"/>
              </w:rPr>
              <w:tab/>
            </w:r>
            <w:r>
              <w:rPr>
                <w:rStyle w:val="IndexLink"/>
              </w:rPr>
              <w:t>349</w:t>
            </w:r>
          </w:hyperlink>
        </w:p>
        <w:p>
          <w:pPr>
            <w:pStyle w:val="Contents3"/>
            <w:tabs>
              <w:tab w:val="clear" w:pos="8459"/>
              <w:tab w:val="right" w:pos="9026" w:leader="dot"/>
            </w:tabs>
            <w:rPr/>
          </w:pPr>
          <w:hyperlink w:anchor="__RefHeading___Toc17299325_2142443653">
            <w:r>
              <w:rPr>
                <w:webHidden/>
                <w:rStyle w:val="IndexLink"/>
                <w:rtl w:val="true"/>
              </w:rPr>
              <w:t>إشارة</w:t>
            </w:r>
            <w:r>
              <w:rPr>
                <w:rStyle w:val="IndexLink"/>
                <w:rtl w:val="true"/>
              </w:rPr>
              <w:t>:</w:t>
              <w:tab/>
            </w:r>
            <w:r>
              <w:rPr>
                <w:rStyle w:val="IndexLink"/>
              </w:rPr>
              <w:t>349</w:t>
            </w:r>
          </w:hyperlink>
        </w:p>
        <w:p>
          <w:pPr>
            <w:pStyle w:val="Contents3"/>
            <w:tabs>
              <w:tab w:val="clear" w:pos="8459"/>
              <w:tab w:val="right" w:pos="9026" w:leader="dot"/>
            </w:tabs>
            <w:rPr/>
          </w:pPr>
          <w:hyperlink w:anchor="__RefHeading___Toc17299327_2142443653">
            <w:r>
              <w:rPr>
                <w:webHidden/>
                <w:rStyle w:val="IndexLink"/>
                <w:rtl w:val="true"/>
              </w:rPr>
              <w:t>شأن نزول الآية</w:t>
            </w:r>
            <w:r>
              <w:rPr>
                <w:rStyle w:val="IndexLink"/>
                <w:rtl w:val="true"/>
              </w:rPr>
              <w:t>:</w:t>
              <w:tab/>
            </w:r>
            <w:r>
              <w:rPr>
                <w:rStyle w:val="IndexLink"/>
              </w:rPr>
              <w:t>349</w:t>
            </w:r>
          </w:hyperlink>
        </w:p>
        <w:p>
          <w:pPr>
            <w:pStyle w:val="Contents3"/>
            <w:tabs>
              <w:tab w:val="clear" w:pos="8459"/>
              <w:tab w:val="right" w:pos="9026" w:leader="dot"/>
            </w:tabs>
            <w:rPr/>
          </w:pPr>
          <w:hyperlink w:anchor="__RefHeading___Toc17299329_2142443653">
            <w:r>
              <w:rPr>
                <w:webHidden/>
                <w:rStyle w:val="IndexLink"/>
                <w:rtl w:val="true"/>
              </w:rPr>
              <w:t>النّقاط المستفادة من الآية</w:t>
            </w:r>
            <w:r>
              <w:rPr>
                <w:rStyle w:val="IndexLink"/>
                <w:rtl w:val="true"/>
              </w:rPr>
              <w:t xml:space="preserve">: </w:t>
            </w:r>
            <w:r>
              <w:rPr>
                <w:rStyle w:val="IndexLink"/>
                <w:rtl w:val="true"/>
              </w:rPr>
              <w:t>الإيمان، التحريم، الطيبات، الحلال، الحرام، التعدي، المحبة</w:t>
            </w:r>
            <w:r>
              <w:rPr>
                <w:rStyle w:val="IndexLink"/>
                <w:rtl w:val="true"/>
              </w:rPr>
              <w:tab/>
            </w:r>
            <w:r>
              <w:rPr>
                <w:rStyle w:val="IndexLink"/>
              </w:rPr>
              <w:t>350</w:t>
            </w:r>
          </w:hyperlink>
        </w:p>
        <w:p>
          <w:pPr>
            <w:pStyle w:val="Contents2"/>
            <w:tabs>
              <w:tab w:val="clear" w:pos="8743"/>
              <w:tab w:val="right" w:pos="9026" w:leader="dot"/>
            </w:tabs>
            <w:rPr/>
          </w:pPr>
          <w:hyperlink w:anchor="__RefHeading___Toc17299331_2142443653">
            <w:r>
              <w:rPr>
                <w:webHidden/>
                <w:rStyle w:val="IndexLink"/>
                <w:rtl w:val="true"/>
              </w:rPr>
              <w:t xml:space="preserve">الآية </w:t>
            </w:r>
            <w:r>
              <w:rPr>
                <w:rStyle w:val="IndexLink"/>
              </w:rPr>
              <w:t>88</w:t>
            </w:r>
            <w:r>
              <w:rPr>
                <w:rStyle w:val="IndexLink"/>
                <w:rtl w:val="true"/>
              </w:rPr>
              <w:tab/>
            </w:r>
            <w:r>
              <w:rPr>
                <w:rStyle w:val="IndexLink"/>
              </w:rPr>
              <w:t>351</w:t>
            </w:r>
          </w:hyperlink>
        </w:p>
        <w:p>
          <w:pPr>
            <w:pStyle w:val="Contents3"/>
            <w:tabs>
              <w:tab w:val="clear" w:pos="8459"/>
              <w:tab w:val="right" w:pos="9026" w:leader="dot"/>
            </w:tabs>
            <w:rPr/>
          </w:pPr>
          <w:hyperlink w:anchor="__RefHeading___Toc17299333_2142443653">
            <w:r>
              <w:rPr>
                <w:webHidden/>
                <w:rStyle w:val="IndexLink"/>
                <w:rtl w:val="true"/>
              </w:rPr>
              <w:t>إشارة</w:t>
            </w:r>
            <w:r>
              <w:rPr>
                <w:rStyle w:val="IndexLink"/>
                <w:rtl w:val="true"/>
              </w:rPr>
              <w:t>:</w:t>
              <w:tab/>
            </w:r>
            <w:r>
              <w:rPr>
                <w:rStyle w:val="IndexLink"/>
              </w:rPr>
              <w:t>351</w:t>
            </w:r>
          </w:hyperlink>
        </w:p>
        <w:p>
          <w:pPr>
            <w:pStyle w:val="Contents3"/>
            <w:tabs>
              <w:tab w:val="clear" w:pos="8459"/>
              <w:tab w:val="right" w:pos="9026" w:leader="dot"/>
            </w:tabs>
            <w:rPr/>
          </w:pPr>
          <w:hyperlink w:anchor="__RefHeading___Toc17299335_2142443653">
            <w:r>
              <w:rPr>
                <w:webHidden/>
                <w:rStyle w:val="IndexLink"/>
                <w:rtl w:val="true"/>
              </w:rPr>
              <w:t>النّقاط المستفادة من الآية</w:t>
            </w:r>
            <w:r>
              <w:rPr>
                <w:rStyle w:val="IndexLink"/>
                <w:rtl w:val="true"/>
              </w:rPr>
              <w:t xml:space="preserve">: </w:t>
            </w:r>
            <w:r>
              <w:rPr>
                <w:rStyle w:val="IndexLink"/>
                <w:rtl w:val="true"/>
              </w:rPr>
              <w:t>الأكل، الرزق، الحلال، الطيب، التقوى، الإيمان</w:t>
            </w:r>
            <w:r>
              <w:rPr>
                <w:rStyle w:val="IndexLink"/>
                <w:rtl w:val="true"/>
              </w:rPr>
              <w:tab/>
            </w:r>
            <w:r>
              <w:rPr>
                <w:rStyle w:val="IndexLink"/>
              </w:rPr>
              <w:t>351</w:t>
            </w:r>
          </w:hyperlink>
        </w:p>
        <w:p>
          <w:pPr>
            <w:pStyle w:val="Contents2"/>
            <w:tabs>
              <w:tab w:val="clear" w:pos="8743"/>
              <w:tab w:val="right" w:pos="9026" w:leader="dot"/>
            </w:tabs>
            <w:rPr/>
          </w:pPr>
          <w:hyperlink w:anchor="__RefHeading___Toc17299337_2142443653">
            <w:r>
              <w:rPr>
                <w:webHidden/>
                <w:rStyle w:val="IndexLink"/>
                <w:rtl w:val="true"/>
              </w:rPr>
              <w:t xml:space="preserve">الآية </w:t>
            </w:r>
            <w:r>
              <w:rPr>
                <w:rStyle w:val="IndexLink"/>
              </w:rPr>
              <w:t>89</w:t>
            </w:r>
            <w:r>
              <w:rPr>
                <w:rStyle w:val="IndexLink"/>
                <w:rtl w:val="true"/>
              </w:rPr>
              <w:tab/>
            </w:r>
            <w:r>
              <w:rPr>
                <w:rStyle w:val="IndexLink"/>
              </w:rPr>
              <w:t>352</w:t>
            </w:r>
          </w:hyperlink>
        </w:p>
        <w:p>
          <w:pPr>
            <w:pStyle w:val="Contents3"/>
            <w:tabs>
              <w:tab w:val="clear" w:pos="8459"/>
              <w:tab w:val="right" w:pos="9026" w:leader="dot"/>
            </w:tabs>
            <w:rPr/>
          </w:pPr>
          <w:hyperlink w:anchor="__RefHeading___Toc17299339_2142443653">
            <w:r>
              <w:rPr>
                <w:webHidden/>
                <w:rStyle w:val="IndexLink"/>
                <w:rtl w:val="true"/>
              </w:rPr>
              <w:t>إشارة</w:t>
            </w:r>
            <w:r>
              <w:rPr>
                <w:rStyle w:val="IndexLink"/>
                <w:rtl w:val="true"/>
              </w:rPr>
              <w:t>:</w:t>
              <w:tab/>
            </w:r>
            <w:r>
              <w:rPr>
                <w:rStyle w:val="IndexLink"/>
              </w:rPr>
              <w:t>352</w:t>
            </w:r>
          </w:hyperlink>
        </w:p>
        <w:p>
          <w:pPr>
            <w:pStyle w:val="Contents3"/>
            <w:tabs>
              <w:tab w:val="clear" w:pos="8459"/>
              <w:tab w:val="right" w:pos="9026" w:leader="dot"/>
            </w:tabs>
            <w:rPr/>
          </w:pPr>
          <w:hyperlink w:anchor="__RefHeading___Toc17299341_2142443653">
            <w:r>
              <w:rPr>
                <w:webHidden/>
                <w:rStyle w:val="IndexLink"/>
                <w:rtl w:val="true"/>
              </w:rPr>
              <w:t>النّقاط المستفادة من الآية</w:t>
            </w:r>
            <w:r>
              <w:rPr>
                <w:rStyle w:val="IndexLink"/>
                <w:rtl w:val="true"/>
              </w:rPr>
              <w:t xml:space="preserve">: </w:t>
            </w:r>
            <w:r>
              <w:rPr>
                <w:rStyle w:val="IndexLink"/>
                <w:rtl w:val="true"/>
              </w:rPr>
              <w:t>اللغو، الأيمان، الكفارة، الطعام، المسكين، الكسوة، الرقبة، التحرير، الصوم، صيام ثلاثة أيام، الحلف، اليمين، القسم، الشكر</w:t>
            </w:r>
            <w:r>
              <w:rPr>
                <w:rStyle w:val="IndexLink"/>
                <w:rtl w:val="true"/>
              </w:rPr>
              <w:tab/>
            </w:r>
            <w:r>
              <w:rPr>
                <w:rStyle w:val="IndexLink"/>
              </w:rPr>
              <w:t>352</w:t>
            </w:r>
          </w:hyperlink>
        </w:p>
        <w:p>
          <w:pPr>
            <w:pStyle w:val="Contents2"/>
            <w:tabs>
              <w:tab w:val="clear" w:pos="8743"/>
              <w:tab w:val="right" w:pos="9026" w:leader="dot"/>
            </w:tabs>
            <w:rPr/>
          </w:pPr>
          <w:hyperlink w:anchor="__RefHeading___Toc17299343_2142443653">
            <w:r>
              <w:rPr>
                <w:webHidden/>
                <w:rStyle w:val="IndexLink"/>
                <w:rtl w:val="true"/>
              </w:rPr>
              <w:t xml:space="preserve">الآية </w:t>
            </w:r>
            <w:r>
              <w:rPr>
                <w:rStyle w:val="IndexLink"/>
              </w:rPr>
              <w:t>90</w:t>
            </w:r>
            <w:r>
              <w:rPr>
                <w:rStyle w:val="IndexLink"/>
                <w:rtl w:val="true"/>
              </w:rPr>
              <w:tab/>
            </w:r>
            <w:r>
              <w:rPr>
                <w:rStyle w:val="IndexLink"/>
              </w:rPr>
              <w:t>354</w:t>
            </w:r>
          </w:hyperlink>
        </w:p>
        <w:p>
          <w:pPr>
            <w:pStyle w:val="Contents3"/>
            <w:tabs>
              <w:tab w:val="clear" w:pos="8459"/>
              <w:tab w:val="right" w:pos="9026" w:leader="dot"/>
            </w:tabs>
            <w:rPr/>
          </w:pPr>
          <w:hyperlink w:anchor="__RefHeading___Toc17299345_2142443653">
            <w:r>
              <w:rPr>
                <w:webHidden/>
                <w:rStyle w:val="IndexLink"/>
                <w:rtl w:val="true"/>
              </w:rPr>
              <w:t>إشارة</w:t>
            </w:r>
            <w:r>
              <w:rPr>
                <w:rStyle w:val="IndexLink"/>
                <w:rtl w:val="true"/>
              </w:rPr>
              <w:t>:</w:t>
              <w:tab/>
            </w:r>
            <w:r>
              <w:rPr>
                <w:rStyle w:val="IndexLink"/>
              </w:rPr>
              <w:t>354</w:t>
            </w:r>
          </w:hyperlink>
        </w:p>
        <w:p>
          <w:pPr>
            <w:pStyle w:val="Contents3"/>
            <w:tabs>
              <w:tab w:val="clear" w:pos="8459"/>
              <w:tab w:val="right" w:pos="9026" w:leader="dot"/>
            </w:tabs>
            <w:rPr/>
          </w:pPr>
          <w:hyperlink w:anchor="__RefHeading___Toc17299347_2142443653">
            <w:r>
              <w:rPr>
                <w:webHidden/>
                <w:rStyle w:val="IndexLink"/>
                <w:rtl w:val="true"/>
              </w:rPr>
              <w:t>شأن نزول الآية</w:t>
            </w:r>
            <w:r>
              <w:rPr>
                <w:rStyle w:val="IndexLink"/>
                <w:rtl w:val="true"/>
              </w:rPr>
              <w:t>:</w:t>
              <w:tab/>
            </w:r>
            <w:r>
              <w:rPr>
                <w:rStyle w:val="IndexLink"/>
              </w:rPr>
              <w:t>354</w:t>
            </w:r>
          </w:hyperlink>
        </w:p>
        <w:p>
          <w:pPr>
            <w:pStyle w:val="Contents3"/>
            <w:tabs>
              <w:tab w:val="clear" w:pos="8459"/>
              <w:tab w:val="right" w:pos="9026" w:leader="dot"/>
            </w:tabs>
            <w:rPr/>
          </w:pPr>
          <w:hyperlink w:anchor="__RefHeading___Toc17299349_2142443653">
            <w:r>
              <w:rPr>
                <w:webHidden/>
                <w:rStyle w:val="IndexLink"/>
                <w:rtl w:val="true"/>
              </w:rPr>
              <w:t xml:space="preserve">النّقاط المستفادة من الآية </w:t>
            </w:r>
            <w:r>
              <w:rPr>
                <w:rStyle w:val="IndexLink"/>
                <w:rtl w:val="true"/>
              </w:rPr>
              <w:t xml:space="preserve">: </w:t>
            </w:r>
            <w:r>
              <w:rPr>
                <w:rStyle w:val="IndexLink"/>
                <w:rtl w:val="true"/>
              </w:rPr>
              <w:t>الإيمان، الخمر، الميسر، النصب، الأزلام، الرجس، الشيطان، الفلاح</w:t>
            </w:r>
            <w:r>
              <w:rPr>
                <w:rStyle w:val="IndexLink"/>
                <w:rtl w:val="true"/>
              </w:rPr>
              <w:tab/>
            </w:r>
            <w:r>
              <w:rPr>
                <w:rStyle w:val="IndexLink"/>
              </w:rPr>
              <w:t>355</w:t>
            </w:r>
          </w:hyperlink>
        </w:p>
        <w:p>
          <w:pPr>
            <w:pStyle w:val="Contents2"/>
            <w:tabs>
              <w:tab w:val="clear" w:pos="8743"/>
              <w:tab w:val="right" w:pos="9026" w:leader="dot"/>
            </w:tabs>
            <w:rPr/>
          </w:pPr>
          <w:hyperlink w:anchor="__RefHeading___Toc17299351_2142443653">
            <w:r>
              <w:rPr>
                <w:webHidden/>
                <w:rStyle w:val="IndexLink"/>
                <w:rtl w:val="true"/>
              </w:rPr>
              <w:t xml:space="preserve">الآية </w:t>
            </w:r>
            <w:r>
              <w:rPr>
                <w:rStyle w:val="IndexLink"/>
              </w:rPr>
              <w:t>91</w:t>
            </w:r>
            <w:r>
              <w:rPr>
                <w:rStyle w:val="IndexLink"/>
                <w:rtl w:val="true"/>
              </w:rPr>
              <w:tab/>
            </w:r>
            <w:r>
              <w:rPr>
                <w:rStyle w:val="IndexLink"/>
              </w:rPr>
              <w:t>359</w:t>
            </w:r>
          </w:hyperlink>
        </w:p>
        <w:p>
          <w:pPr>
            <w:pStyle w:val="Contents3"/>
            <w:tabs>
              <w:tab w:val="clear" w:pos="8459"/>
              <w:tab w:val="right" w:pos="9026" w:leader="dot"/>
            </w:tabs>
            <w:rPr/>
          </w:pPr>
          <w:hyperlink w:anchor="__RefHeading___Toc17299353_2142443653">
            <w:r>
              <w:rPr>
                <w:webHidden/>
                <w:rStyle w:val="IndexLink"/>
                <w:rtl w:val="true"/>
              </w:rPr>
              <w:t>إشارة</w:t>
            </w:r>
            <w:r>
              <w:rPr>
                <w:rStyle w:val="IndexLink"/>
                <w:rtl w:val="true"/>
              </w:rPr>
              <w:t>:</w:t>
              <w:tab/>
            </w:r>
            <w:r>
              <w:rPr>
                <w:rStyle w:val="IndexLink"/>
              </w:rPr>
              <w:t>359</w:t>
            </w:r>
          </w:hyperlink>
        </w:p>
        <w:p>
          <w:pPr>
            <w:pStyle w:val="Contents3"/>
            <w:tabs>
              <w:tab w:val="clear" w:pos="8459"/>
              <w:tab w:val="right" w:pos="9026" w:leader="dot"/>
            </w:tabs>
            <w:rPr/>
          </w:pPr>
          <w:hyperlink w:anchor="__RefHeading___Toc17299355_2142443653">
            <w:r>
              <w:rPr>
                <w:webHidden/>
                <w:rStyle w:val="IndexLink"/>
                <w:rtl w:val="true"/>
              </w:rPr>
              <w:t>النّقاط المستفادة من الآية</w:t>
            </w:r>
            <w:r>
              <w:rPr>
                <w:rStyle w:val="IndexLink"/>
                <w:rtl w:val="true"/>
              </w:rPr>
              <w:t xml:space="preserve">: </w:t>
            </w:r>
            <w:r>
              <w:rPr>
                <w:rStyle w:val="IndexLink"/>
                <w:rtl w:val="true"/>
              </w:rPr>
              <w:t>الشيطان، العداوة، البغضاء، الخمر، الميسر، الصد عن ذكر اللّه، الذكر، الصلوة، النهي</w:t>
            </w:r>
            <w:r>
              <w:rPr>
                <w:rStyle w:val="IndexLink"/>
                <w:rtl w:val="true"/>
              </w:rPr>
              <w:tab/>
            </w:r>
            <w:r>
              <w:rPr>
                <w:rStyle w:val="IndexLink"/>
              </w:rPr>
              <w:t>359</w:t>
            </w:r>
          </w:hyperlink>
        </w:p>
        <w:p>
          <w:pPr>
            <w:pStyle w:val="Contents2"/>
            <w:tabs>
              <w:tab w:val="clear" w:pos="8743"/>
              <w:tab w:val="right" w:pos="9026" w:leader="dot"/>
            </w:tabs>
            <w:rPr/>
          </w:pPr>
          <w:hyperlink w:anchor="__RefHeading___Toc17299357_2142443653">
            <w:r>
              <w:rPr>
                <w:webHidden/>
                <w:rStyle w:val="IndexLink"/>
                <w:rtl w:val="true"/>
              </w:rPr>
              <w:t xml:space="preserve">الآية </w:t>
            </w:r>
            <w:r>
              <w:rPr>
                <w:rStyle w:val="IndexLink"/>
              </w:rPr>
              <w:t>92</w:t>
            </w:r>
            <w:r>
              <w:rPr>
                <w:rStyle w:val="IndexLink"/>
                <w:rtl w:val="true"/>
              </w:rPr>
              <w:tab/>
            </w:r>
            <w:r>
              <w:rPr>
                <w:rStyle w:val="IndexLink"/>
              </w:rPr>
              <w:t>363</w:t>
            </w:r>
          </w:hyperlink>
        </w:p>
        <w:p>
          <w:pPr>
            <w:pStyle w:val="Contents3"/>
            <w:tabs>
              <w:tab w:val="clear" w:pos="8459"/>
              <w:tab w:val="right" w:pos="9026" w:leader="dot"/>
            </w:tabs>
            <w:rPr/>
          </w:pPr>
          <w:hyperlink w:anchor="__RefHeading___Toc17299359_2142443653">
            <w:r>
              <w:rPr>
                <w:webHidden/>
                <w:rStyle w:val="IndexLink"/>
                <w:rtl w:val="true"/>
              </w:rPr>
              <w:t>إشارة</w:t>
            </w:r>
            <w:r>
              <w:rPr>
                <w:rStyle w:val="IndexLink"/>
                <w:rtl w:val="true"/>
              </w:rPr>
              <w:t>:</w:t>
              <w:tab/>
            </w:r>
            <w:r>
              <w:rPr>
                <w:rStyle w:val="IndexLink"/>
              </w:rPr>
              <w:t>363</w:t>
            </w:r>
          </w:hyperlink>
        </w:p>
        <w:p>
          <w:pPr>
            <w:pStyle w:val="Contents3"/>
            <w:tabs>
              <w:tab w:val="clear" w:pos="8459"/>
              <w:tab w:val="right" w:pos="9026" w:leader="dot"/>
            </w:tabs>
            <w:rPr/>
          </w:pPr>
          <w:hyperlink w:anchor="__RefHeading___Toc17299361_2142443653">
            <w:r>
              <w:rPr>
                <w:webHidden/>
                <w:rStyle w:val="IndexLink"/>
                <w:rtl w:val="true"/>
              </w:rPr>
              <w:t>النّقاط المستفادة من الآية</w:t>
            </w:r>
            <w:r>
              <w:rPr>
                <w:rStyle w:val="IndexLink"/>
                <w:rtl w:val="true"/>
              </w:rPr>
              <w:t xml:space="preserve">: </w:t>
            </w:r>
            <w:r>
              <w:rPr>
                <w:rStyle w:val="IndexLink"/>
                <w:rtl w:val="true"/>
              </w:rPr>
              <w:t>الإطاعة، الرسول الحذر، الولاية، البلاغ</w:t>
            </w:r>
            <w:r>
              <w:rPr>
                <w:rStyle w:val="IndexLink"/>
                <w:rtl w:val="true"/>
              </w:rPr>
              <w:tab/>
            </w:r>
            <w:r>
              <w:rPr>
                <w:rStyle w:val="IndexLink"/>
              </w:rPr>
              <w:t>363</w:t>
            </w:r>
          </w:hyperlink>
        </w:p>
        <w:p>
          <w:pPr>
            <w:pStyle w:val="Contents2"/>
            <w:tabs>
              <w:tab w:val="clear" w:pos="8743"/>
              <w:tab w:val="right" w:pos="9026" w:leader="dot"/>
            </w:tabs>
            <w:rPr/>
          </w:pPr>
          <w:hyperlink w:anchor="__RefHeading___Toc17299363_2142443653">
            <w:r>
              <w:rPr>
                <w:webHidden/>
                <w:rStyle w:val="IndexLink"/>
                <w:rtl w:val="true"/>
              </w:rPr>
              <w:t xml:space="preserve">الآية </w:t>
            </w:r>
            <w:r>
              <w:rPr>
                <w:rStyle w:val="IndexLink"/>
              </w:rPr>
              <w:t>93</w:t>
            </w:r>
            <w:r>
              <w:rPr>
                <w:rStyle w:val="IndexLink"/>
                <w:rtl w:val="true"/>
              </w:rPr>
              <w:tab/>
            </w:r>
            <w:r>
              <w:rPr>
                <w:rStyle w:val="IndexLink"/>
              </w:rPr>
              <w:t>365</w:t>
            </w:r>
          </w:hyperlink>
        </w:p>
        <w:p>
          <w:pPr>
            <w:pStyle w:val="Contents3"/>
            <w:tabs>
              <w:tab w:val="clear" w:pos="8459"/>
              <w:tab w:val="right" w:pos="9026" w:leader="dot"/>
            </w:tabs>
            <w:rPr/>
          </w:pPr>
          <w:hyperlink w:anchor="__RefHeading___Toc17299365_2142443653">
            <w:r>
              <w:rPr>
                <w:webHidden/>
                <w:rStyle w:val="IndexLink"/>
                <w:rtl w:val="true"/>
              </w:rPr>
              <w:t>إشارة</w:t>
            </w:r>
            <w:r>
              <w:rPr>
                <w:rStyle w:val="IndexLink"/>
                <w:rtl w:val="true"/>
              </w:rPr>
              <w:t>:</w:t>
              <w:tab/>
            </w:r>
            <w:r>
              <w:rPr>
                <w:rStyle w:val="IndexLink"/>
              </w:rPr>
              <w:t>365</w:t>
            </w:r>
          </w:hyperlink>
        </w:p>
        <w:p>
          <w:pPr>
            <w:pStyle w:val="Contents3"/>
            <w:tabs>
              <w:tab w:val="clear" w:pos="8459"/>
              <w:tab w:val="right" w:pos="9026" w:leader="dot"/>
            </w:tabs>
            <w:rPr/>
          </w:pPr>
          <w:hyperlink w:anchor="__RefHeading___Toc17299367_2142443653">
            <w:r>
              <w:rPr>
                <w:webHidden/>
                <w:rStyle w:val="IndexLink"/>
                <w:rtl w:val="true"/>
              </w:rPr>
              <w:t>شأن نزول الآية</w:t>
            </w:r>
            <w:r>
              <w:rPr>
                <w:rStyle w:val="IndexLink"/>
                <w:rtl w:val="true"/>
              </w:rPr>
              <w:t>:</w:t>
              <w:tab/>
            </w:r>
            <w:r>
              <w:rPr>
                <w:rStyle w:val="IndexLink"/>
              </w:rPr>
              <w:t>365</w:t>
            </w:r>
          </w:hyperlink>
        </w:p>
        <w:p>
          <w:pPr>
            <w:pStyle w:val="Contents3"/>
            <w:tabs>
              <w:tab w:val="clear" w:pos="8459"/>
              <w:tab w:val="right" w:pos="9026" w:leader="dot"/>
            </w:tabs>
            <w:rPr/>
          </w:pPr>
          <w:hyperlink w:anchor="__RefHeading___Toc17299369_2142443653">
            <w:r>
              <w:rPr>
                <w:webHidden/>
                <w:rStyle w:val="IndexLink"/>
                <w:rtl w:val="true"/>
              </w:rPr>
              <w:t>النّقاط المستفادة من الآية</w:t>
            </w:r>
            <w:r>
              <w:rPr>
                <w:rStyle w:val="IndexLink"/>
                <w:rtl w:val="true"/>
              </w:rPr>
              <w:t xml:space="preserve">: </w:t>
            </w:r>
            <w:r>
              <w:rPr>
                <w:rStyle w:val="IndexLink"/>
                <w:rtl w:val="true"/>
              </w:rPr>
              <w:t>الإيمان، العمل الصالح، التقوى، الإحسان</w:t>
            </w:r>
            <w:r>
              <w:rPr>
                <w:rStyle w:val="IndexLink"/>
                <w:rtl w:val="true"/>
              </w:rPr>
              <w:tab/>
            </w:r>
            <w:r>
              <w:rPr>
                <w:rStyle w:val="IndexLink"/>
              </w:rPr>
              <w:t>365</w:t>
            </w:r>
          </w:hyperlink>
        </w:p>
        <w:p>
          <w:pPr>
            <w:pStyle w:val="Contents2"/>
            <w:tabs>
              <w:tab w:val="clear" w:pos="8743"/>
              <w:tab w:val="right" w:pos="9026" w:leader="dot"/>
            </w:tabs>
            <w:rPr/>
          </w:pPr>
          <w:hyperlink w:anchor="__RefHeading___Toc17299371_2142443653">
            <w:r>
              <w:rPr>
                <w:webHidden/>
                <w:rStyle w:val="IndexLink"/>
                <w:rtl w:val="true"/>
              </w:rPr>
              <w:t xml:space="preserve">الآية </w:t>
            </w:r>
            <w:r>
              <w:rPr>
                <w:rStyle w:val="IndexLink"/>
              </w:rPr>
              <w:t>94</w:t>
            </w:r>
            <w:r>
              <w:rPr>
                <w:rStyle w:val="IndexLink"/>
                <w:rtl w:val="true"/>
              </w:rPr>
              <w:tab/>
            </w:r>
            <w:r>
              <w:rPr>
                <w:rStyle w:val="IndexLink"/>
              </w:rPr>
              <w:t>368</w:t>
            </w:r>
          </w:hyperlink>
        </w:p>
        <w:p>
          <w:pPr>
            <w:pStyle w:val="Contents3"/>
            <w:tabs>
              <w:tab w:val="clear" w:pos="8459"/>
              <w:tab w:val="right" w:pos="9026" w:leader="dot"/>
            </w:tabs>
            <w:rPr/>
          </w:pPr>
          <w:hyperlink w:anchor="__RefHeading___Toc17299373_2142443653">
            <w:r>
              <w:rPr>
                <w:webHidden/>
                <w:rStyle w:val="IndexLink"/>
                <w:rtl w:val="true"/>
              </w:rPr>
              <w:t>إشارة</w:t>
            </w:r>
            <w:r>
              <w:rPr>
                <w:rStyle w:val="IndexLink"/>
                <w:rtl w:val="true"/>
              </w:rPr>
              <w:t>:</w:t>
              <w:tab/>
            </w:r>
            <w:r>
              <w:rPr>
                <w:rStyle w:val="IndexLink"/>
              </w:rPr>
              <w:t>368</w:t>
            </w:r>
          </w:hyperlink>
        </w:p>
        <w:p>
          <w:pPr>
            <w:pStyle w:val="Contents3"/>
            <w:tabs>
              <w:tab w:val="clear" w:pos="8459"/>
              <w:tab w:val="right" w:pos="9026" w:leader="dot"/>
            </w:tabs>
            <w:rPr/>
          </w:pPr>
          <w:hyperlink w:anchor="__RefHeading___Toc17299375_2142443653">
            <w:r>
              <w:rPr>
                <w:webHidden/>
                <w:rStyle w:val="IndexLink"/>
                <w:rtl w:val="true"/>
              </w:rPr>
              <w:t>شأن نزول الآية</w:t>
            </w:r>
            <w:r>
              <w:rPr>
                <w:rStyle w:val="IndexLink"/>
                <w:rtl w:val="true"/>
              </w:rPr>
              <w:t>:</w:t>
              <w:tab/>
            </w:r>
            <w:r>
              <w:rPr>
                <w:rStyle w:val="IndexLink"/>
              </w:rPr>
              <w:t>368</w:t>
            </w:r>
          </w:hyperlink>
        </w:p>
        <w:p>
          <w:pPr>
            <w:pStyle w:val="Contents3"/>
            <w:tabs>
              <w:tab w:val="clear" w:pos="8459"/>
              <w:tab w:val="right" w:pos="9026" w:leader="dot"/>
            </w:tabs>
            <w:rPr/>
          </w:pPr>
          <w:hyperlink w:anchor="__RefHeading___Toc17299377_2142443653">
            <w:r>
              <w:rPr>
                <w:webHidden/>
                <w:rStyle w:val="IndexLink"/>
                <w:rtl w:val="true"/>
              </w:rPr>
              <w:t>النّقاط المستفادة من الآية</w:t>
            </w:r>
            <w:r>
              <w:rPr>
                <w:rStyle w:val="IndexLink"/>
                <w:rtl w:val="true"/>
              </w:rPr>
              <w:t xml:space="preserve">: </w:t>
            </w:r>
            <w:r>
              <w:rPr>
                <w:rStyle w:val="IndexLink"/>
                <w:rtl w:val="true"/>
              </w:rPr>
              <w:t>الإبتلاء، الصيد، الرمح، الخوف، الغيب، التعدي، العذاب، عذاب أليم</w:t>
            </w:r>
            <w:r>
              <w:rPr>
                <w:rStyle w:val="IndexLink"/>
                <w:rtl w:val="true"/>
              </w:rPr>
              <w:tab/>
            </w:r>
            <w:r>
              <w:rPr>
                <w:rStyle w:val="IndexLink"/>
              </w:rPr>
              <w:t>368</w:t>
            </w:r>
          </w:hyperlink>
        </w:p>
        <w:p>
          <w:pPr>
            <w:pStyle w:val="Contents2"/>
            <w:tabs>
              <w:tab w:val="clear" w:pos="8743"/>
              <w:tab w:val="right" w:pos="9026" w:leader="dot"/>
            </w:tabs>
            <w:rPr/>
          </w:pPr>
          <w:hyperlink w:anchor="__RefHeading___Toc17299379_2142443653">
            <w:r>
              <w:rPr>
                <w:webHidden/>
                <w:rStyle w:val="IndexLink"/>
                <w:rtl w:val="true"/>
              </w:rPr>
              <w:t xml:space="preserve">الآية </w:t>
            </w:r>
            <w:r>
              <w:rPr>
                <w:rStyle w:val="IndexLink"/>
              </w:rPr>
              <w:t>95</w:t>
            </w:r>
            <w:r>
              <w:rPr>
                <w:rStyle w:val="IndexLink"/>
                <w:rtl w:val="true"/>
              </w:rPr>
              <w:tab/>
            </w:r>
            <w:r>
              <w:rPr>
                <w:rStyle w:val="IndexLink"/>
              </w:rPr>
              <w:t>371</w:t>
            </w:r>
          </w:hyperlink>
        </w:p>
        <w:p>
          <w:pPr>
            <w:pStyle w:val="Contents3"/>
            <w:tabs>
              <w:tab w:val="clear" w:pos="8459"/>
              <w:tab w:val="right" w:pos="9026" w:leader="dot"/>
            </w:tabs>
            <w:rPr/>
          </w:pPr>
          <w:hyperlink w:anchor="__RefHeading___Toc17299381_2142443653">
            <w:r>
              <w:rPr>
                <w:webHidden/>
                <w:rStyle w:val="IndexLink"/>
                <w:rtl w:val="true"/>
              </w:rPr>
              <w:t>إشارة</w:t>
            </w:r>
            <w:r>
              <w:rPr>
                <w:rStyle w:val="IndexLink"/>
                <w:rtl w:val="true"/>
              </w:rPr>
              <w:t>:</w:t>
              <w:tab/>
            </w:r>
            <w:r>
              <w:rPr>
                <w:rStyle w:val="IndexLink"/>
              </w:rPr>
              <w:t>371</w:t>
            </w:r>
          </w:hyperlink>
        </w:p>
        <w:p>
          <w:pPr>
            <w:pStyle w:val="Contents3"/>
            <w:tabs>
              <w:tab w:val="clear" w:pos="8459"/>
              <w:tab w:val="right" w:pos="9026" w:leader="dot"/>
            </w:tabs>
            <w:rPr/>
          </w:pPr>
          <w:hyperlink w:anchor="__RefHeading___Toc17299383_2142443653">
            <w:r>
              <w:rPr>
                <w:webHidden/>
                <w:rStyle w:val="IndexLink"/>
                <w:rtl w:val="true"/>
              </w:rPr>
              <w:t>النّقاط المستفادة من الآية</w:t>
            </w:r>
            <w:r>
              <w:rPr>
                <w:rStyle w:val="IndexLink"/>
                <w:rtl w:val="true"/>
              </w:rPr>
              <w:t xml:space="preserve">: </w:t>
            </w:r>
            <w:r>
              <w:rPr>
                <w:rStyle w:val="IndexLink"/>
                <w:rtl w:val="true"/>
              </w:rPr>
              <w:t>الإحرام، الصيد، العدلين، الكعبة، الطعام، المسكين، الكفارة، الصوم، العفو، الإنتقام، العزة</w:t>
            </w:r>
            <w:r>
              <w:rPr>
                <w:rStyle w:val="IndexLink"/>
                <w:rtl w:val="true"/>
              </w:rPr>
              <w:tab/>
            </w:r>
            <w:r>
              <w:rPr>
                <w:rStyle w:val="IndexLink"/>
              </w:rPr>
              <w:t>371</w:t>
            </w:r>
          </w:hyperlink>
        </w:p>
        <w:p>
          <w:pPr>
            <w:pStyle w:val="Contents2"/>
            <w:tabs>
              <w:tab w:val="clear" w:pos="8743"/>
              <w:tab w:val="right" w:pos="9026" w:leader="dot"/>
            </w:tabs>
            <w:rPr/>
          </w:pPr>
          <w:hyperlink w:anchor="__RefHeading___Toc17299385_2142443653">
            <w:r>
              <w:rPr>
                <w:webHidden/>
                <w:rStyle w:val="IndexLink"/>
                <w:rtl w:val="true"/>
              </w:rPr>
              <w:t xml:space="preserve">الآية </w:t>
            </w:r>
            <w:r>
              <w:rPr>
                <w:rStyle w:val="IndexLink"/>
              </w:rPr>
              <w:t>96</w:t>
            </w:r>
            <w:r>
              <w:rPr>
                <w:rStyle w:val="IndexLink"/>
                <w:rtl w:val="true"/>
              </w:rPr>
              <w:tab/>
            </w:r>
            <w:r>
              <w:rPr>
                <w:rStyle w:val="IndexLink"/>
              </w:rPr>
              <w:t>375</w:t>
            </w:r>
          </w:hyperlink>
        </w:p>
        <w:p>
          <w:pPr>
            <w:pStyle w:val="Contents3"/>
            <w:tabs>
              <w:tab w:val="clear" w:pos="8459"/>
              <w:tab w:val="right" w:pos="9026" w:leader="dot"/>
            </w:tabs>
            <w:rPr/>
          </w:pPr>
          <w:hyperlink w:anchor="__RefHeading___Toc17299387_2142443653">
            <w:r>
              <w:rPr>
                <w:webHidden/>
                <w:rStyle w:val="IndexLink"/>
                <w:rtl w:val="true"/>
              </w:rPr>
              <w:t>إشارة</w:t>
            </w:r>
            <w:r>
              <w:rPr>
                <w:rStyle w:val="IndexLink"/>
                <w:rtl w:val="true"/>
              </w:rPr>
              <w:t>:</w:t>
              <w:tab/>
            </w:r>
            <w:r>
              <w:rPr>
                <w:rStyle w:val="IndexLink"/>
              </w:rPr>
              <w:t>375</w:t>
            </w:r>
          </w:hyperlink>
        </w:p>
        <w:p>
          <w:pPr>
            <w:pStyle w:val="Contents3"/>
            <w:tabs>
              <w:tab w:val="clear" w:pos="8459"/>
              <w:tab w:val="right" w:pos="9026" w:leader="dot"/>
            </w:tabs>
            <w:rPr/>
          </w:pPr>
          <w:hyperlink w:anchor="__RefHeading___Toc17299389_2142443653">
            <w:r>
              <w:rPr>
                <w:webHidden/>
                <w:rStyle w:val="IndexLink"/>
                <w:rtl w:val="true"/>
              </w:rPr>
              <w:t>النّقاط المستفادة من الآية</w:t>
            </w:r>
            <w:r>
              <w:rPr>
                <w:rStyle w:val="IndexLink"/>
                <w:rtl w:val="true"/>
              </w:rPr>
              <w:t xml:space="preserve">: </w:t>
            </w:r>
            <w:r>
              <w:rPr>
                <w:rStyle w:val="IndexLink"/>
                <w:rtl w:val="true"/>
              </w:rPr>
              <w:t>صيد البحر، الطعام، البحر، السيارة، صيد البرّ، المحرم، التقوى، الحشر</w:t>
            </w:r>
            <w:r>
              <w:rPr>
                <w:rStyle w:val="IndexLink"/>
                <w:rtl w:val="true"/>
              </w:rPr>
              <w:tab/>
            </w:r>
            <w:r>
              <w:rPr>
                <w:rStyle w:val="IndexLink"/>
              </w:rPr>
              <w:t>375</w:t>
            </w:r>
          </w:hyperlink>
        </w:p>
        <w:p>
          <w:pPr>
            <w:pStyle w:val="Contents2"/>
            <w:tabs>
              <w:tab w:val="clear" w:pos="8743"/>
              <w:tab w:val="right" w:pos="9026" w:leader="dot"/>
            </w:tabs>
            <w:rPr/>
          </w:pPr>
          <w:hyperlink w:anchor="__RefHeading___Toc17299391_2142443653">
            <w:r>
              <w:rPr>
                <w:webHidden/>
                <w:rStyle w:val="IndexLink"/>
                <w:rtl w:val="true"/>
              </w:rPr>
              <w:t xml:space="preserve">الآية </w:t>
            </w:r>
            <w:r>
              <w:rPr>
                <w:rStyle w:val="IndexLink"/>
              </w:rPr>
              <w:t>97</w:t>
            </w:r>
            <w:r>
              <w:rPr>
                <w:rStyle w:val="IndexLink"/>
                <w:rtl w:val="true"/>
              </w:rPr>
              <w:tab/>
            </w:r>
            <w:r>
              <w:rPr>
                <w:rStyle w:val="IndexLink"/>
              </w:rPr>
              <w:t>377</w:t>
            </w:r>
          </w:hyperlink>
        </w:p>
        <w:p>
          <w:pPr>
            <w:pStyle w:val="Contents3"/>
            <w:tabs>
              <w:tab w:val="clear" w:pos="8459"/>
              <w:tab w:val="right" w:pos="9026" w:leader="dot"/>
            </w:tabs>
            <w:rPr/>
          </w:pPr>
          <w:hyperlink w:anchor="__RefHeading___Toc17299393_2142443653">
            <w:r>
              <w:rPr>
                <w:webHidden/>
                <w:rStyle w:val="IndexLink"/>
                <w:rtl w:val="true"/>
              </w:rPr>
              <w:t>إشارة</w:t>
            </w:r>
            <w:r>
              <w:rPr>
                <w:rStyle w:val="IndexLink"/>
                <w:rtl w:val="true"/>
              </w:rPr>
              <w:t>:</w:t>
              <w:tab/>
            </w:r>
            <w:r>
              <w:rPr>
                <w:rStyle w:val="IndexLink"/>
              </w:rPr>
              <w:t>377</w:t>
            </w:r>
          </w:hyperlink>
        </w:p>
        <w:p>
          <w:pPr>
            <w:pStyle w:val="Contents3"/>
            <w:tabs>
              <w:tab w:val="clear" w:pos="8459"/>
              <w:tab w:val="right" w:pos="9026" w:leader="dot"/>
            </w:tabs>
            <w:rPr/>
          </w:pPr>
          <w:hyperlink w:anchor="__RefHeading___Toc17299395_2142443653">
            <w:r>
              <w:rPr>
                <w:webHidden/>
                <w:rStyle w:val="IndexLink"/>
                <w:rtl w:val="true"/>
              </w:rPr>
              <w:t>النّقاط المستفادة من الآية</w:t>
            </w:r>
            <w:r>
              <w:rPr>
                <w:rStyle w:val="IndexLink"/>
                <w:rtl w:val="true"/>
              </w:rPr>
              <w:t xml:space="preserve">: </w:t>
            </w:r>
            <w:r>
              <w:rPr>
                <w:rStyle w:val="IndexLink"/>
                <w:rtl w:val="true"/>
              </w:rPr>
              <w:t>الكعبة، البيت الحرام، النّاس، القيام، الشهر الحرام، الهدى، القلائد، السماوات، الأرض، العلم</w:t>
            </w:r>
            <w:r>
              <w:rPr>
                <w:rStyle w:val="IndexLink"/>
                <w:rtl w:val="true"/>
              </w:rPr>
              <w:tab/>
            </w:r>
            <w:r>
              <w:rPr>
                <w:rStyle w:val="IndexLink"/>
              </w:rPr>
              <w:t>377</w:t>
            </w:r>
          </w:hyperlink>
        </w:p>
        <w:p>
          <w:pPr>
            <w:pStyle w:val="Contents2"/>
            <w:tabs>
              <w:tab w:val="clear" w:pos="8743"/>
              <w:tab w:val="right" w:pos="9026" w:leader="dot"/>
            </w:tabs>
            <w:rPr/>
          </w:pPr>
          <w:hyperlink w:anchor="__RefHeading___Toc17299397_2142443653">
            <w:r>
              <w:rPr>
                <w:webHidden/>
                <w:rStyle w:val="IndexLink"/>
                <w:rtl w:val="true"/>
              </w:rPr>
              <w:t xml:space="preserve">الآية </w:t>
            </w:r>
            <w:r>
              <w:rPr>
                <w:rStyle w:val="IndexLink"/>
              </w:rPr>
              <w:t>98</w:t>
            </w:r>
            <w:r>
              <w:rPr>
                <w:rStyle w:val="IndexLink"/>
                <w:rtl w:val="true"/>
              </w:rPr>
              <w:tab/>
            </w:r>
            <w:r>
              <w:rPr>
                <w:rStyle w:val="IndexLink"/>
              </w:rPr>
              <w:t>381</w:t>
            </w:r>
          </w:hyperlink>
        </w:p>
        <w:p>
          <w:pPr>
            <w:pStyle w:val="Contents3"/>
            <w:tabs>
              <w:tab w:val="clear" w:pos="8459"/>
              <w:tab w:val="right" w:pos="9026" w:leader="dot"/>
            </w:tabs>
            <w:rPr/>
          </w:pPr>
          <w:hyperlink w:anchor="__RefHeading___Toc17299399_2142443653">
            <w:r>
              <w:rPr>
                <w:webHidden/>
                <w:rStyle w:val="IndexLink"/>
                <w:rtl w:val="true"/>
              </w:rPr>
              <w:t>إشارة</w:t>
            </w:r>
            <w:r>
              <w:rPr>
                <w:rStyle w:val="IndexLink"/>
                <w:rtl w:val="true"/>
              </w:rPr>
              <w:t>:</w:t>
              <w:tab/>
            </w:r>
            <w:r>
              <w:rPr>
                <w:rStyle w:val="IndexLink"/>
              </w:rPr>
              <w:t>381</w:t>
            </w:r>
          </w:hyperlink>
        </w:p>
        <w:p>
          <w:pPr>
            <w:pStyle w:val="Contents3"/>
            <w:tabs>
              <w:tab w:val="clear" w:pos="8459"/>
              <w:tab w:val="right" w:pos="9026" w:leader="dot"/>
            </w:tabs>
            <w:rPr/>
          </w:pPr>
          <w:hyperlink w:anchor="__RefHeading___Toc17299401_2142443653">
            <w:r>
              <w:rPr>
                <w:webHidden/>
                <w:rStyle w:val="IndexLink"/>
                <w:rtl w:val="true"/>
              </w:rPr>
              <w:t>النّقاط المستفادة من الآية</w:t>
            </w:r>
            <w:r>
              <w:rPr>
                <w:rStyle w:val="IndexLink"/>
                <w:rtl w:val="true"/>
              </w:rPr>
              <w:t xml:space="preserve">: </w:t>
            </w:r>
            <w:r>
              <w:rPr>
                <w:rStyle w:val="IndexLink"/>
                <w:rtl w:val="true"/>
              </w:rPr>
              <w:t>شديد العقاب، العذاب، الغفران الرحمة</w:t>
            </w:r>
            <w:r>
              <w:rPr>
                <w:rStyle w:val="IndexLink"/>
                <w:rtl w:val="true"/>
              </w:rPr>
              <w:tab/>
            </w:r>
            <w:r>
              <w:rPr>
                <w:rStyle w:val="IndexLink"/>
              </w:rPr>
              <w:t>381</w:t>
            </w:r>
          </w:hyperlink>
        </w:p>
        <w:p>
          <w:pPr>
            <w:pStyle w:val="Contents2"/>
            <w:tabs>
              <w:tab w:val="clear" w:pos="8743"/>
              <w:tab w:val="right" w:pos="9026" w:leader="dot"/>
            </w:tabs>
            <w:rPr/>
          </w:pPr>
          <w:hyperlink w:anchor="__RefHeading___Toc17299403_2142443653">
            <w:r>
              <w:rPr>
                <w:webHidden/>
                <w:rStyle w:val="IndexLink"/>
                <w:rtl w:val="true"/>
              </w:rPr>
              <w:t xml:space="preserve">الآية </w:t>
            </w:r>
            <w:r>
              <w:rPr>
                <w:rStyle w:val="IndexLink"/>
              </w:rPr>
              <w:t>99</w:t>
            </w:r>
            <w:r>
              <w:rPr>
                <w:rStyle w:val="IndexLink"/>
                <w:rtl w:val="true"/>
              </w:rPr>
              <w:tab/>
            </w:r>
            <w:r>
              <w:rPr>
                <w:rStyle w:val="IndexLink"/>
              </w:rPr>
              <w:t>382</w:t>
            </w:r>
          </w:hyperlink>
        </w:p>
        <w:p>
          <w:pPr>
            <w:pStyle w:val="Contents3"/>
            <w:tabs>
              <w:tab w:val="clear" w:pos="8459"/>
              <w:tab w:val="right" w:pos="9026" w:leader="dot"/>
            </w:tabs>
            <w:rPr/>
          </w:pPr>
          <w:hyperlink w:anchor="__RefHeading___Toc17299405_2142443653">
            <w:r>
              <w:rPr>
                <w:webHidden/>
                <w:rStyle w:val="IndexLink"/>
                <w:rtl w:val="true"/>
              </w:rPr>
              <w:t>إشارة</w:t>
            </w:r>
            <w:r>
              <w:rPr>
                <w:rStyle w:val="IndexLink"/>
                <w:rtl w:val="true"/>
              </w:rPr>
              <w:t>:</w:t>
              <w:tab/>
            </w:r>
            <w:r>
              <w:rPr>
                <w:rStyle w:val="IndexLink"/>
              </w:rPr>
              <w:t>382</w:t>
            </w:r>
          </w:hyperlink>
        </w:p>
        <w:p>
          <w:pPr>
            <w:pStyle w:val="Contents3"/>
            <w:tabs>
              <w:tab w:val="clear" w:pos="8459"/>
              <w:tab w:val="right" w:pos="9026" w:leader="dot"/>
            </w:tabs>
            <w:rPr/>
          </w:pPr>
          <w:hyperlink w:anchor="__RefHeading___Toc17299407_2142443653">
            <w:r>
              <w:rPr>
                <w:webHidden/>
                <w:rStyle w:val="IndexLink"/>
                <w:rtl w:val="true"/>
              </w:rPr>
              <w:t>النّقاط المستفادة من الآية</w:t>
            </w:r>
            <w:r>
              <w:rPr>
                <w:rStyle w:val="IndexLink"/>
                <w:rtl w:val="true"/>
              </w:rPr>
              <w:t xml:space="preserve">: </w:t>
            </w:r>
            <w:r>
              <w:rPr>
                <w:rStyle w:val="IndexLink"/>
                <w:rtl w:val="true"/>
              </w:rPr>
              <w:t>الرسول، البلاغ، العلم، الإظهار، الكتمان</w:t>
            </w:r>
            <w:r>
              <w:rPr>
                <w:rStyle w:val="IndexLink"/>
                <w:rtl w:val="true"/>
              </w:rPr>
              <w:tab/>
            </w:r>
            <w:r>
              <w:rPr>
                <w:rStyle w:val="IndexLink"/>
              </w:rPr>
              <w:t>382</w:t>
            </w:r>
          </w:hyperlink>
        </w:p>
        <w:p>
          <w:pPr>
            <w:pStyle w:val="Contents2"/>
            <w:tabs>
              <w:tab w:val="clear" w:pos="8743"/>
              <w:tab w:val="right" w:pos="9026" w:leader="dot"/>
            </w:tabs>
            <w:rPr/>
          </w:pPr>
          <w:hyperlink w:anchor="__RefHeading___Toc17299409_2142443653">
            <w:r>
              <w:rPr>
                <w:webHidden/>
                <w:rStyle w:val="IndexLink"/>
                <w:rtl w:val="true"/>
              </w:rPr>
              <w:t xml:space="preserve">الآية </w:t>
            </w:r>
            <w:r>
              <w:rPr>
                <w:rStyle w:val="IndexLink"/>
              </w:rPr>
              <w:t>100</w:t>
            </w:r>
            <w:r>
              <w:rPr>
                <w:rStyle w:val="IndexLink"/>
                <w:rtl w:val="true"/>
              </w:rPr>
              <w:tab/>
            </w:r>
            <w:r>
              <w:rPr>
                <w:rStyle w:val="IndexLink"/>
              </w:rPr>
              <w:t>383</w:t>
            </w:r>
          </w:hyperlink>
        </w:p>
        <w:p>
          <w:pPr>
            <w:pStyle w:val="Contents3"/>
            <w:tabs>
              <w:tab w:val="clear" w:pos="8459"/>
              <w:tab w:val="right" w:pos="9026" w:leader="dot"/>
            </w:tabs>
            <w:rPr/>
          </w:pPr>
          <w:hyperlink w:anchor="__RefHeading___Toc17299411_2142443653">
            <w:r>
              <w:rPr>
                <w:webHidden/>
                <w:rStyle w:val="IndexLink"/>
                <w:rtl w:val="true"/>
              </w:rPr>
              <w:t>إشارة</w:t>
            </w:r>
            <w:r>
              <w:rPr>
                <w:rStyle w:val="IndexLink"/>
                <w:rtl w:val="true"/>
              </w:rPr>
              <w:t>:</w:t>
              <w:tab/>
            </w:r>
            <w:r>
              <w:rPr>
                <w:rStyle w:val="IndexLink"/>
              </w:rPr>
              <w:t>383</w:t>
            </w:r>
          </w:hyperlink>
        </w:p>
        <w:p>
          <w:pPr>
            <w:pStyle w:val="Contents3"/>
            <w:tabs>
              <w:tab w:val="clear" w:pos="8459"/>
              <w:tab w:val="right" w:pos="9026" w:leader="dot"/>
            </w:tabs>
            <w:rPr/>
          </w:pPr>
          <w:hyperlink w:anchor="__RefHeading___Toc17299413_2142443653">
            <w:r>
              <w:rPr>
                <w:webHidden/>
                <w:rStyle w:val="IndexLink"/>
                <w:rtl w:val="true"/>
              </w:rPr>
              <w:t>النّقاط المستفادة من الآية</w:t>
            </w:r>
            <w:r>
              <w:rPr>
                <w:rStyle w:val="IndexLink"/>
                <w:rtl w:val="true"/>
              </w:rPr>
              <w:t xml:space="preserve">: </w:t>
            </w:r>
            <w:r>
              <w:rPr>
                <w:rStyle w:val="IndexLink"/>
                <w:rtl w:val="true"/>
              </w:rPr>
              <w:t>الإستواء، الخبيث، الطيب، التقوى، العقل، إولي الألباب، الفلاح</w:t>
            </w:r>
            <w:r>
              <w:rPr>
                <w:rStyle w:val="IndexLink"/>
                <w:rtl w:val="true"/>
              </w:rPr>
              <w:tab/>
            </w:r>
            <w:r>
              <w:rPr>
                <w:rStyle w:val="IndexLink"/>
              </w:rPr>
              <w:t>383</w:t>
            </w:r>
          </w:hyperlink>
        </w:p>
        <w:p>
          <w:pPr>
            <w:pStyle w:val="Contents2"/>
            <w:tabs>
              <w:tab w:val="clear" w:pos="8743"/>
              <w:tab w:val="right" w:pos="9026" w:leader="dot"/>
            </w:tabs>
            <w:rPr/>
          </w:pPr>
          <w:hyperlink w:anchor="__RefHeading___Toc17299415_2142443653">
            <w:r>
              <w:rPr>
                <w:webHidden/>
                <w:rStyle w:val="IndexLink"/>
                <w:rtl w:val="true"/>
              </w:rPr>
              <w:t xml:space="preserve">الآية </w:t>
            </w:r>
            <w:r>
              <w:rPr>
                <w:rStyle w:val="IndexLink"/>
              </w:rPr>
              <w:t>101</w:t>
            </w:r>
            <w:r>
              <w:rPr>
                <w:rStyle w:val="IndexLink"/>
                <w:rtl w:val="true"/>
              </w:rPr>
              <w:tab/>
            </w:r>
            <w:r>
              <w:rPr>
                <w:rStyle w:val="IndexLink"/>
              </w:rPr>
              <w:t>386</w:t>
            </w:r>
          </w:hyperlink>
        </w:p>
        <w:p>
          <w:pPr>
            <w:pStyle w:val="Contents3"/>
            <w:tabs>
              <w:tab w:val="clear" w:pos="8459"/>
              <w:tab w:val="right" w:pos="9026" w:leader="dot"/>
            </w:tabs>
            <w:rPr/>
          </w:pPr>
          <w:hyperlink w:anchor="__RefHeading___Toc17299417_2142443653">
            <w:r>
              <w:rPr>
                <w:webHidden/>
                <w:rStyle w:val="IndexLink"/>
                <w:rtl w:val="true"/>
              </w:rPr>
              <w:t>إشارة</w:t>
            </w:r>
            <w:r>
              <w:rPr>
                <w:rStyle w:val="IndexLink"/>
                <w:rtl w:val="true"/>
              </w:rPr>
              <w:t>:</w:t>
              <w:tab/>
            </w:r>
            <w:r>
              <w:rPr>
                <w:rStyle w:val="IndexLink"/>
              </w:rPr>
              <w:t>386</w:t>
            </w:r>
          </w:hyperlink>
        </w:p>
        <w:p>
          <w:pPr>
            <w:pStyle w:val="Contents3"/>
            <w:tabs>
              <w:tab w:val="clear" w:pos="8459"/>
              <w:tab w:val="right" w:pos="9026" w:leader="dot"/>
            </w:tabs>
            <w:rPr/>
          </w:pPr>
          <w:hyperlink w:anchor="__RefHeading___Toc17299419_2142443653">
            <w:r>
              <w:rPr>
                <w:webHidden/>
                <w:rStyle w:val="IndexLink"/>
                <w:rtl w:val="true"/>
              </w:rPr>
              <w:t>شأن نزول الآية</w:t>
            </w:r>
            <w:r>
              <w:rPr>
                <w:rStyle w:val="IndexLink"/>
                <w:rtl w:val="true"/>
              </w:rPr>
              <w:t>:</w:t>
              <w:tab/>
            </w:r>
            <w:r>
              <w:rPr>
                <w:rStyle w:val="IndexLink"/>
              </w:rPr>
              <w:t>386</w:t>
            </w:r>
          </w:hyperlink>
        </w:p>
        <w:p>
          <w:pPr>
            <w:pStyle w:val="Contents3"/>
            <w:tabs>
              <w:tab w:val="clear" w:pos="8459"/>
              <w:tab w:val="right" w:pos="9026" w:leader="dot"/>
            </w:tabs>
            <w:rPr/>
          </w:pPr>
          <w:hyperlink w:anchor="__RefHeading___Toc17299421_2142443653">
            <w:r>
              <w:rPr>
                <w:webHidden/>
                <w:rStyle w:val="IndexLink"/>
                <w:rtl w:val="true"/>
              </w:rPr>
              <w:t>النّقاط المستفادة من الآية</w:t>
            </w:r>
            <w:r>
              <w:rPr>
                <w:rStyle w:val="IndexLink"/>
                <w:rtl w:val="true"/>
              </w:rPr>
              <w:t xml:space="preserve">: </w:t>
            </w:r>
            <w:r>
              <w:rPr>
                <w:rStyle w:val="IndexLink"/>
                <w:rtl w:val="true"/>
              </w:rPr>
              <w:t>الإيمان، السؤال، السوء، النزول، القرآن، العفو، الغفران، الحلم</w:t>
            </w:r>
            <w:r>
              <w:rPr>
                <w:rStyle w:val="IndexLink"/>
                <w:rtl w:val="true"/>
              </w:rPr>
              <w:tab/>
            </w:r>
            <w:r>
              <w:rPr>
                <w:rStyle w:val="IndexLink"/>
              </w:rPr>
              <w:t>386</w:t>
            </w:r>
          </w:hyperlink>
        </w:p>
        <w:p>
          <w:pPr>
            <w:pStyle w:val="Contents2"/>
            <w:tabs>
              <w:tab w:val="clear" w:pos="8743"/>
              <w:tab w:val="right" w:pos="9026" w:leader="dot"/>
            </w:tabs>
            <w:rPr/>
          </w:pPr>
          <w:hyperlink w:anchor="__RefHeading___Toc17299423_2142443653">
            <w:r>
              <w:rPr>
                <w:webHidden/>
                <w:rStyle w:val="IndexLink"/>
                <w:rtl w:val="true"/>
              </w:rPr>
              <w:t xml:space="preserve">الآية </w:t>
            </w:r>
            <w:r>
              <w:rPr>
                <w:rStyle w:val="IndexLink"/>
              </w:rPr>
              <w:t>102</w:t>
            </w:r>
            <w:r>
              <w:rPr>
                <w:rStyle w:val="IndexLink"/>
                <w:rtl w:val="true"/>
              </w:rPr>
              <w:tab/>
            </w:r>
            <w:r>
              <w:rPr>
                <w:rStyle w:val="IndexLink"/>
              </w:rPr>
              <w:t>390</w:t>
            </w:r>
          </w:hyperlink>
        </w:p>
        <w:p>
          <w:pPr>
            <w:pStyle w:val="Contents3"/>
            <w:tabs>
              <w:tab w:val="clear" w:pos="8459"/>
              <w:tab w:val="right" w:pos="9026" w:leader="dot"/>
            </w:tabs>
            <w:rPr/>
          </w:pPr>
          <w:hyperlink w:anchor="__RefHeading___Toc17299425_2142443653">
            <w:r>
              <w:rPr>
                <w:webHidden/>
                <w:rStyle w:val="IndexLink"/>
                <w:rtl w:val="true"/>
              </w:rPr>
              <w:t>إشارة</w:t>
            </w:r>
            <w:r>
              <w:rPr>
                <w:rStyle w:val="IndexLink"/>
                <w:rtl w:val="true"/>
              </w:rPr>
              <w:t>:</w:t>
              <w:tab/>
            </w:r>
            <w:r>
              <w:rPr>
                <w:rStyle w:val="IndexLink"/>
              </w:rPr>
              <w:t>390</w:t>
            </w:r>
          </w:hyperlink>
        </w:p>
        <w:p>
          <w:pPr>
            <w:pStyle w:val="Contents3"/>
            <w:tabs>
              <w:tab w:val="clear" w:pos="8459"/>
              <w:tab w:val="right" w:pos="9026" w:leader="dot"/>
            </w:tabs>
            <w:rPr/>
          </w:pPr>
          <w:hyperlink w:anchor="__RefHeading___Toc17299427_2142443653">
            <w:r>
              <w:rPr>
                <w:webHidden/>
                <w:rStyle w:val="IndexLink"/>
                <w:rtl w:val="true"/>
              </w:rPr>
              <w:t xml:space="preserve">النّقاط المستفادة من الآية </w:t>
            </w:r>
            <w:r>
              <w:rPr>
                <w:rStyle w:val="IndexLink"/>
                <w:rtl w:val="true"/>
              </w:rPr>
              <w:t xml:space="preserve">: </w:t>
            </w:r>
            <w:r>
              <w:rPr>
                <w:rStyle w:val="IndexLink"/>
                <w:rtl w:val="true"/>
              </w:rPr>
              <w:t>الكفر، السؤال</w:t>
            </w:r>
            <w:r>
              <w:rPr>
                <w:rStyle w:val="IndexLink"/>
                <w:rtl w:val="true"/>
              </w:rPr>
              <w:tab/>
            </w:r>
            <w:r>
              <w:rPr>
                <w:rStyle w:val="IndexLink"/>
              </w:rPr>
              <w:t>390</w:t>
            </w:r>
          </w:hyperlink>
        </w:p>
        <w:p>
          <w:pPr>
            <w:pStyle w:val="Contents2"/>
            <w:tabs>
              <w:tab w:val="clear" w:pos="8743"/>
              <w:tab w:val="right" w:pos="9026" w:leader="dot"/>
            </w:tabs>
            <w:rPr/>
          </w:pPr>
          <w:hyperlink w:anchor="__RefHeading___Toc17299429_2142443653">
            <w:r>
              <w:rPr>
                <w:webHidden/>
                <w:rStyle w:val="IndexLink"/>
                <w:rtl w:val="true"/>
              </w:rPr>
              <w:t xml:space="preserve">الآية </w:t>
            </w:r>
            <w:r>
              <w:rPr>
                <w:rStyle w:val="IndexLink"/>
              </w:rPr>
              <w:t>103</w:t>
            </w:r>
            <w:r>
              <w:rPr>
                <w:rStyle w:val="IndexLink"/>
                <w:rtl w:val="true"/>
              </w:rPr>
              <w:tab/>
            </w:r>
            <w:r>
              <w:rPr>
                <w:rStyle w:val="IndexLink"/>
              </w:rPr>
              <w:t>392</w:t>
            </w:r>
          </w:hyperlink>
        </w:p>
        <w:p>
          <w:pPr>
            <w:pStyle w:val="Contents3"/>
            <w:tabs>
              <w:tab w:val="clear" w:pos="8459"/>
              <w:tab w:val="right" w:pos="9026" w:leader="dot"/>
            </w:tabs>
            <w:rPr/>
          </w:pPr>
          <w:hyperlink w:anchor="__RefHeading___Toc17299431_2142443653">
            <w:r>
              <w:rPr>
                <w:webHidden/>
                <w:rStyle w:val="IndexLink"/>
                <w:rtl w:val="true"/>
              </w:rPr>
              <w:t>إشارة</w:t>
            </w:r>
            <w:r>
              <w:rPr>
                <w:rStyle w:val="IndexLink"/>
                <w:rtl w:val="true"/>
              </w:rPr>
              <w:t>:</w:t>
              <w:tab/>
            </w:r>
            <w:r>
              <w:rPr>
                <w:rStyle w:val="IndexLink"/>
              </w:rPr>
              <w:t>392</w:t>
            </w:r>
          </w:hyperlink>
        </w:p>
        <w:p>
          <w:pPr>
            <w:pStyle w:val="Contents3"/>
            <w:tabs>
              <w:tab w:val="clear" w:pos="8459"/>
              <w:tab w:val="right" w:pos="9026" w:leader="dot"/>
            </w:tabs>
            <w:rPr/>
          </w:pPr>
          <w:hyperlink w:anchor="__RefHeading___Toc17299433_2142443653">
            <w:r>
              <w:rPr>
                <w:webHidden/>
                <w:rStyle w:val="IndexLink"/>
                <w:rtl w:val="true"/>
              </w:rPr>
              <w:t>النّقاط المستفادة من الآية</w:t>
            </w:r>
            <w:r>
              <w:rPr>
                <w:rStyle w:val="IndexLink"/>
                <w:rtl w:val="true"/>
              </w:rPr>
              <w:t xml:space="preserve">: </w:t>
            </w:r>
            <w:r>
              <w:rPr>
                <w:rStyle w:val="IndexLink"/>
                <w:rtl w:val="true"/>
              </w:rPr>
              <w:t>البحيرة، الوصيلة، الحام، الكفر، الإفتراء، الكذب، العقل</w:t>
            </w:r>
            <w:r>
              <w:rPr>
                <w:rStyle w:val="IndexLink"/>
                <w:rtl w:val="true"/>
              </w:rPr>
              <w:tab/>
            </w:r>
            <w:r>
              <w:rPr>
                <w:rStyle w:val="IndexLink"/>
              </w:rPr>
              <w:t>392</w:t>
            </w:r>
          </w:hyperlink>
        </w:p>
        <w:p>
          <w:pPr>
            <w:pStyle w:val="Contents2"/>
            <w:tabs>
              <w:tab w:val="clear" w:pos="8743"/>
              <w:tab w:val="right" w:pos="9026" w:leader="dot"/>
            </w:tabs>
            <w:rPr/>
          </w:pPr>
          <w:hyperlink w:anchor="__RefHeading___Toc17299435_2142443653">
            <w:r>
              <w:rPr>
                <w:webHidden/>
                <w:rStyle w:val="IndexLink"/>
                <w:rtl w:val="true"/>
              </w:rPr>
              <w:t xml:space="preserve">الآية </w:t>
            </w:r>
            <w:r>
              <w:rPr>
                <w:rStyle w:val="IndexLink"/>
              </w:rPr>
              <w:t>104</w:t>
            </w:r>
            <w:r>
              <w:rPr>
                <w:rStyle w:val="IndexLink"/>
                <w:rtl w:val="true"/>
              </w:rPr>
              <w:tab/>
            </w:r>
            <w:r>
              <w:rPr>
                <w:rStyle w:val="IndexLink"/>
              </w:rPr>
              <w:t>394</w:t>
            </w:r>
          </w:hyperlink>
        </w:p>
        <w:p>
          <w:pPr>
            <w:pStyle w:val="Contents3"/>
            <w:tabs>
              <w:tab w:val="clear" w:pos="8459"/>
              <w:tab w:val="right" w:pos="9026" w:leader="dot"/>
            </w:tabs>
            <w:rPr/>
          </w:pPr>
          <w:hyperlink w:anchor="__RefHeading___Toc17299437_2142443653">
            <w:r>
              <w:rPr>
                <w:webHidden/>
                <w:rStyle w:val="IndexLink"/>
                <w:rtl w:val="true"/>
              </w:rPr>
              <w:t>إشارة</w:t>
            </w:r>
            <w:r>
              <w:rPr>
                <w:rStyle w:val="IndexLink"/>
                <w:rtl w:val="true"/>
              </w:rPr>
              <w:t>:</w:t>
              <w:tab/>
            </w:r>
            <w:r>
              <w:rPr>
                <w:rStyle w:val="IndexLink"/>
              </w:rPr>
              <w:t>394</w:t>
            </w:r>
          </w:hyperlink>
        </w:p>
        <w:p>
          <w:pPr>
            <w:pStyle w:val="Contents3"/>
            <w:tabs>
              <w:tab w:val="clear" w:pos="8459"/>
              <w:tab w:val="right" w:pos="9026" w:leader="dot"/>
            </w:tabs>
            <w:rPr/>
          </w:pPr>
          <w:hyperlink w:anchor="__RefHeading___Toc17299439_2142443653">
            <w:r>
              <w:rPr>
                <w:webHidden/>
                <w:rStyle w:val="IndexLink"/>
                <w:rtl w:val="true"/>
              </w:rPr>
              <w:t>النّقاط المستفادة من الآية</w:t>
            </w:r>
            <w:r>
              <w:rPr>
                <w:rStyle w:val="IndexLink"/>
                <w:rtl w:val="true"/>
              </w:rPr>
              <w:t xml:space="preserve">: </w:t>
            </w:r>
            <w:r>
              <w:rPr>
                <w:rStyle w:val="IndexLink"/>
                <w:rtl w:val="true"/>
              </w:rPr>
              <w:t>النزول، ما أنزل اللّه، الهداية، العلم</w:t>
            </w:r>
            <w:r>
              <w:rPr>
                <w:rStyle w:val="IndexLink"/>
                <w:rtl w:val="true"/>
              </w:rPr>
              <w:tab/>
            </w:r>
            <w:r>
              <w:rPr>
                <w:rStyle w:val="IndexLink"/>
              </w:rPr>
              <w:t>394</w:t>
            </w:r>
          </w:hyperlink>
        </w:p>
        <w:p>
          <w:pPr>
            <w:pStyle w:val="Contents2"/>
            <w:tabs>
              <w:tab w:val="clear" w:pos="8743"/>
              <w:tab w:val="right" w:pos="9026" w:leader="dot"/>
            </w:tabs>
            <w:rPr/>
          </w:pPr>
          <w:hyperlink w:anchor="__RefHeading___Toc17299441_2142443653">
            <w:r>
              <w:rPr>
                <w:webHidden/>
                <w:rStyle w:val="IndexLink"/>
                <w:rtl w:val="true"/>
              </w:rPr>
              <w:t xml:space="preserve">الآية </w:t>
            </w:r>
            <w:r>
              <w:rPr>
                <w:rStyle w:val="IndexLink"/>
              </w:rPr>
              <w:t>105</w:t>
            </w:r>
            <w:r>
              <w:rPr>
                <w:rStyle w:val="IndexLink"/>
                <w:rtl w:val="true"/>
              </w:rPr>
              <w:tab/>
            </w:r>
            <w:r>
              <w:rPr>
                <w:rStyle w:val="IndexLink"/>
              </w:rPr>
              <w:t>396</w:t>
            </w:r>
          </w:hyperlink>
        </w:p>
        <w:p>
          <w:pPr>
            <w:pStyle w:val="Contents3"/>
            <w:tabs>
              <w:tab w:val="clear" w:pos="8459"/>
              <w:tab w:val="right" w:pos="9026" w:leader="dot"/>
            </w:tabs>
            <w:rPr/>
          </w:pPr>
          <w:hyperlink w:anchor="__RefHeading___Toc17299443_2142443653">
            <w:r>
              <w:rPr>
                <w:webHidden/>
                <w:rStyle w:val="IndexLink"/>
                <w:rtl w:val="true"/>
              </w:rPr>
              <w:t>إشارة</w:t>
            </w:r>
            <w:r>
              <w:rPr>
                <w:rStyle w:val="IndexLink"/>
                <w:rtl w:val="true"/>
              </w:rPr>
              <w:t>:</w:t>
              <w:tab/>
            </w:r>
            <w:r>
              <w:rPr>
                <w:rStyle w:val="IndexLink"/>
              </w:rPr>
              <w:t>396</w:t>
            </w:r>
          </w:hyperlink>
        </w:p>
        <w:p>
          <w:pPr>
            <w:pStyle w:val="Contents3"/>
            <w:tabs>
              <w:tab w:val="clear" w:pos="8459"/>
              <w:tab w:val="right" w:pos="9026" w:leader="dot"/>
            </w:tabs>
            <w:rPr/>
          </w:pPr>
          <w:hyperlink w:anchor="__RefHeading___Toc17299445_2142443653">
            <w:r>
              <w:rPr>
                <w:webHidden/>
                <w:rStyle w:val="IndexLink"/>
                <w:rtl w:val="true"/>
              </w:rPr>
              <w:t>النّقاط المتفادة من الآية</w:t>
            </w:r>
            <w:r>
              <w:rPr>
                <w:rStyle w:val="IndexLink"/>
                <w:rtl w:val="true"/>
              </w:rPr>
              <w:t xml:space="preserve">: </w:t>
            </w:r>
            <w:r>
              <w:rPr>
                <w:rStyle w:val="IndexLink"/>
                <w:rtl w:val="true"/>
              </w:rPr>
              <w:t>الضرر، النفس، الهداية، الرجوع إلى اللّه، الإنباء، العمل، الإيمان</w:t>
            </w:r>
            <w:r>
              <w:rPr>
                <w:rStyle w:val="IndexLink"/>
                <w:rtl w:val="true"/>
              </w:rPr>
              <w:tab/>
            </w:r>
            <w:r>
              <w:rPr>
                <w:rStyle w:val="IndexLink"/>
              </w:rPr>
              <w:t>396</w:t>
            </w:r>
          </w:hyperlink>
        </w:p>
        <w:p>
          <w:pPr>
            <w:pStyle w:val="Contents2"/>
            <w:tabs>
              <w:tab w:val="clear" w:pos="8743"/>
              <w:tab w:val="right" w:pos="9026" w:leader="dot"/>
            </w:tabs>
            <w:rPr/>
          </w:pPr>
          <w:hyperlink w:anchor="__RefHeading___Toc17299447_2142443653">
            <w:r>
              <w:rPr>
                <w:webHidden/>
                <w:rStyle w:val="IndexLink"/>
                <w:rtl w:val="true"/>
              </w:rPr>
              <w:t xml:space="preserve">الآية </w:t>
            </w:r>
            <w:r>
              <w:rPr>
                <w:rStyle w:val="IndexLink"/>
              </w:rPr>
              <w:t>106</w:t>
            </w:r>
            <w:r>
              <w:rPr>
                <w:rStyle w:val="IndexLink"/>
                <w:rtl w:val="true"/>
              </w:rPr>
              <w:tab/>
            </w:r>
            <w:r>
              <w:rPr>
                <w:rStyle w:val="IndexLink"/>
              </w:rPr>
              <w:t>400</w:t>
            </w:r>
          </w:hyperlink>
        </w:p>
        <w:p>
          <w:pPr>
            <w:pStyle w:val="Contents3"/>
            <w:tabs>
              <w:tab w:val="clear" w:pos="8459"/>
              <w:tab w:val="right" w:pos="9026" w:leader="dot"/>
            </w:tabs>
            <w:rPr/>
          </w:pPr>
          <w:hyperlink w:anchor="__RefHeading___Toc17299449_2142443653">
            <w:r>
              <w:rPr>
                <w:webHidden/>
                <w:rStyle w:val="IndexLink"/>
                <w:rtl w:val="true"/>
              </w:rPr>
              <w:t>إشارة</w:t>
            </w:r>
            <w:r>
              <w:rPr>
                <w:rStyle w:val="IndexLink"/>
                <w:rtl w:val="true"/>
              </w:rPr>
              <w:t>:</w:t>
              <w:tab/>
            </w:r>
            <w:r>
              <w:rPr>
                <w:rStyle w:val="IndexLink"/>
              </w:rPr>
              <w:t>400</w:t>
            </w:r>
          </w:hyperlink>
        </w:p>
        <w:p>
          <w:pPr>
            <w:pStyle w:val="Contents3"/>
            <w:tabs>
              <w:tab w:val="clear" w:pos="8459"/>
              <w:tab w:val="right" w:pos="9026" w:leader="dot"/>
            </w:tabs>
            <w:rPr/>
          </w:pPr>
          <w:hyperlink w:anchor="__RefHeading___Toc17299451_2142443653">
            <w:r>
              <w:rPr>
                <w:webHidden/>
                <w:rStyle w:val="IndexLink"/>
                <w:rtl w:val="true"/>
              </w:rPr>
              <w:t>شأن نزول الآية</w:t>
            </w:r>
            <w:r>
              <w:rPr>
                <w:rStyle w:val="IndexLink"/>
                <w:rtl w:val="true"/>
              </w:rPr>
              <w:t>:</w:t>
              <w:tab/>
            </w:r>
            <w:r>
              <w:rPr>
                <w:rStyle w:val="IndexLink"/>
              </w:rPr>
              <w:t>400</w:t>
            </w:r>
          </w:hyperlink>
        </w:p>
        <w:p>
          <w:pPr>
            <w:pStyle w:val="Contents3"/>
            <w:tabs>
              <w:tab w:val="clear" w:pos="8459"/>
              <w:tab w:val="right" w:pos="9026" w:leader="dot"/>
            </w:tabs>
            <w:rPr/>
          </w:pPr>
          <w:hyperlink w:anchor="__RefHeading___Toc17299453_2142443653">
            <w:r>
              <w:rPr>
                <w:webHidden/>
                <w:rStyle w:val="IndexLink"/>
                <w:rtl w:val="true"/>
              </w:rPr>
              <w:t>النّقاط المستفادة من الآية</w:t>
            </w:r>
            <w:r>
              <w:rPr>
                <w:rStyle w:val="IndexLink"/>
                <w:rtl w:val="true"/>
              </w:rPr>
              <w:t xml:space="preserve">: </w:t>
            </w:r>
            <w:r>
              <w:rPr>
                <w:rStyle w:val="IndexLink"/>
                <w:rtl w:val="true"/>
              </w:rPr>
              <w:t>الشهادة، الإيمان، الوصية، الموت، العدلين، المصيبة، الصلوة، الإثم، كتمان، الشهادة، الشهادة</w:t>
            </w:r>
            <w:r>
              <w:rPr>
                <w:rStyle w:val="IndexLink"/>
                <w:rtl w:val="true"/>
              </w:rPr>
              <w:tab/>
            </w:r>
            <w:r>
              <w:rPr>
                <w:rStyle w:val="IndexLink"/>
              </w:rPr>
              <w:t>401</w:t>
            </w:r>
          </w:hyperlink>
        </w:p>
        <w:p>
          <w:pPr>
            <w:pStyle w:val="Contents2"/>
            <w:tabs>
              <w:tab w:val="clear" w:pos="8743"/>
              <w:tab w:val="right" w:pos="9026" w:leader="dot"/>
            </w:tabs>
            <w:rPr/>
          </w:pPr>
          <w:hyperlink w:anchor="__RefHeading___Toc17299455_2142443653">
            <w:r>
              <w:rPr>
                <w:webHidden/>
                <w:rStyle w:val="IndexLink"/>
                <w:rtl w:val="true"/>
              </w:rPr>
              <w:t xml:space="preserve">الآية </w:t>
            </w:r>
            <w:r>
              <w:rPr>
                <w:rStyle w:val="IndexLink"/>
              </w:rPr>
              <w:t>107</w:t>
            </w:r>
            <w:r>
              <w:rPr>
                <w:rStyle w:val="IndexLink"/>
                <w:rtl w:val="true"/>
              </w:rPr>
              <w:tab/>
            </w:r>
            <w:r>
              <w:rPr>
                <w:rStyle w:val="IndexLink"/>
              </w:rPr>
              <w:t>403</w:t>
            </w:r>
          </w:hyperlink>
        </w:p>
        <w:p>
          <w:pPr>
            <w:pStyle w:val="Contents3"/>
            <w:tabs>
              <w:tab w:val="clear" w:pos="8459"/>
              <w:tab w:val="right" w:pos="9026" w:leader="dot"/>
            </w:tabs>
            <w:rPr/>
          </w:pPr>
          <w:hyperlink w:anchor="__RefHeading___Toc17299457_2142443653">
            <w:r>
              <w:rPr>
                <w:webHidden/>
                <w:rStyle w:val="IndexLink"/>
                <w:rtl w:val="true"/>
              </w:rPr>
              <w:t>إشارة</w:t>
            </w:r>
            <w:r>
              <w:rPr>
                <w:rStyle w:val="IndexLink"/>
                <w:rtl w:val="true"/>
              </w:rPr>
              <w:t>:</w:t>
              <w:tab/>
            </w:r>
            <w:r>
              <w:rPr>
                <w:rStyle w:val="IndexLink"/>
              </w:rPr>
              <w:t>403</w:t>
            </w:r>
          </w:hyperlink>
        </w:p>
        <w:p>
          <w:pPr>
            <w:pStyle w:val="Contents3"/>
            <w:tabs>
              <w:tab w:val="clear" w:pos="8459"/>
              <w:tab w:val="right" w:pos="9026" w:leader="dot"/>
            </w:tabs>
            <w:rPr/>
          </w:pPr>
          <w:hyperlink w:anchor="__RefHeading___Toc17299459_2142443653">
            <w:r>
              <w:rPr>
                <w:webHidden/>
                <w:rStyle w:val="IndexLink"/>
                <w:rtl w:val="true"/>
              </w:rPr>
              <w:t>النّقاط المستفادة من الآية</w:t>
            </w:r>
            <w:r>
              <w:rPr>
                <w:rStyle w:val="IndexLink"/>
                <w:rtl w:val="true"/>
              </w:rPr>
              <w:t xml:space="preserve">: </w:t>
            </w:r>
            <w:r>
              <w:rPr>
                <w:rStyle w:val="IndexLink"/>
                <w:rtl w:val="true"/>
              </w:rPr>
              <w:t>الإثم، الإستحقاق، القسم، اليمين، الشهادة، التعدي، الظّلم</w:t>
            </w:r>
            <w:r>
              <w:rPr>
                <w:rStyle w:val="IndexLink"/>
                <w:rtl w:val="true"/>
              </w:rPr>
              <w:tab/>
            </w:r>
            <w:r>
              <w:rPr>
                <w:rStyle w:val="IndexLink"/>
              </w:rPr>
              <w:t>403</w:t>
            </w:r>
          </w:hyperlink>
        </w:p>
        <w:p>
          <w:pPr>
            <w:pStyle w:val="Contents2"/>
            <w:tabs>
              <w:tab w:val="clear" w:pos="8743"/>
              <w:tab w:val="right" w:pos="9026" w:leader="dot"/>
            </w:tabs>
            <w:rPr/>
          </w:pPr>
          <w:hyperlink w:anchor="__RefHeading___Toc17299461_2142443653">
            <w:r>
              <w:rPr>
                <w:webHidden/>
                <w:rStyle w:val="IndexLink"/>
                <w:rtl w:val="true"/>
              </w:rPr>
              <w:t xml:space="preserve">الآية </w:t>
            </w:r>
            <w:r>
              <w:rPr>
                <w:rStyle w:val="IndexLink"/>
              </w:rPr>
              <w:t>108</w:t>
            </w:r>
            <w:r>
              <w:rPr>
                <w:rStyle w:val="IndexLink"/>
                <w:rtl w:val="true"/>
              </w:rPr>
              <w:tab/>
            </w:r>
            <w:r>
              <w:rPr>
                <w:rStyle w:val="IndexLink"/>
              </w:rPr>
              <w:t>405</w:t>
            </w:r>
          </w:hyperlink>
        </w:p>
        <w:p>
          <w:pPr>
            <w:pStyle w:val="Contents3"/>
            <w:tabs>
              <w:tab w:val="clear" w:pos="8459"/>
              <w:tab w:val="right" w:pos="9026" w:leader="dot"/>
            </w:tabs>
            <w:rPr/>
          </w:pPr>
          <w:hyperlink w:anchor="__RefHeading___Toc17299463_2142443653">
            <w:r>
              <w:rPr>
                <w:webHidden/>
                <w:rStyle w:val="IndexLink"/>
                <w:rtl w:val="true"/>
              </w:rPr>
              <w:t>إشارة</w:t>
            </w:r>
            <w:r>
              <w:rPr>
                <w:rStyle w:val="IndexLink"/>
                <w:rtl w:val="true"/>
              </w:rPr>
              <w:t>:</w:t>
              <w:tab/>
            </w:r>
            <w:r>
              <w:rPr>
                <w:rStyle w:val="IndexLink"/>
              </w:rPr>
              <w:t>405</w:t>
            </w:r>
          </w:hyperlink>
        </w:p>
        <w:p>
          <w:pPr>
            <w:pStyle w:val="Contents3"/>
            <w:tabs>
              <w:tab w:val="clear" w:pos="8459"/>
              <w:tab w:val="right" w:pos="9026" w:leader="dot"/>
            </w:tabs>
            <w:rPr/>
          </w:pPr>
          <w:hyperlink w:anchor="__RefHeading___Toc17299465_2142443653">
            <w:r>
              <w:rPr>
                <w:webHidden/>
                <w:rStyle w:val="IndexLink"/>
                <w:rtl w:val="true"/>
              </w:rPr>
              <w:t xml:space="preserve">النّقاط المستفادة من الآية </w:t>
            </w:r>
            <w:r>
              <w:rPr>
                <w:rStyle w:val="IndexLink"/>
                <w:rtl w:val="true"/>
              </w:rPr>
              <w:t xml:space="preserve">: </w:t>
            </w:r>
            <w:r>
              <w:rPr>
                <w:rStyle w:val="IndexLink"/>
                <w:rtl w:val="true"/>
              </w:rPr>
              <w:t>الشهادة، الخوف، القسم، اليمين، التقوى، السمع، الهداية، الفسق</w:t>
            </w:r>
            <w:r>
              <w:rPr>
                <w:rStyle w:val="IndexLink"/>
                <w:rtl w:val="true"/>
              </w:rPr>
              <w:tab/>
            </w:r>
            <w:r>
              <w:rPr>
                <w:rStyle w:val="IndexLink"/>
              </w:rPr>
              <w:t>405</w:t>
            </w:r>
          </w:hyperlink>
        </w:p>
        <w:p>
          <w:pPr>
            <w:pStyle w:val="Contents2"/>
            <w:tabs>
              <w:tab w:val="clear" w:pos="8743"/>
              <w:tab w:val="right" w:pos="9026" w:leader="dot"/>
            </w:tabs>
            <w:rPr/>
          </w:pPr>
          <w:hyperlink w:anchor="__RefHeading___Toc17299467_2142443653">
            <w:r>
              <w:rPr>
                <w:webHidden/>
                <w:rStyle w:val="IndexLink"/>
                <w:rtl w:val="true"/>
              </w:rPr>
              <w:t xml:space="preserve">الآية </w:t>
            </w:r>
            <w:r>
              <w:rPr>
                <w:rStyle w:val="IndexLink"/>
              </w:rPr>
              <w:t>109</w:t>
            </w:r>
            <w:r>
              <w:rPr>
                <w:rStyle w:val="IndexLink"/>
                <w:rtl w:val="true"/>
              </w:rPr>
              <w:tab/>
            </w:r>
            <w:r>
              <w:rPr>
                <w:rStyle w:val="IndexLink"/>
              </w:rPr>
              <w:t>407</w:t>
            </w:r>
          </w:hyperlink>
        </w:p>
        <w:p>
          <w:pPr>
            <w:pStyle w:val="Contents3"/>
            <w:tabs>
              <w:tab w:val="clear" w:pos="8459"/>
              <w:tab w:val="right" w:pos="9026" w:leader="dot"/>
            </w:tabs>
            <w:rPr/>
          </w:pPr>
          <w:hyperlink w:anchor="__RefHeading___Toc17299469_2142443653">
            <w:r>
              <w:rPr>
                <w:webHidden/>
                <w:rStyle w:val="IndexLink"/>
                <w:rtl w:val="true"/>
              </w:rPr>
              <w:t>إشارة</w:t>
            </w:r>
            <w:r>
              <w:rPr>
                <w:rStyle w:val="IndexLink"/>
                <w:rtl w:val="true"/>
              </w:rPr>
              <w:t>:</w:t>
              <w:tab/>
            </w:r>
            <w:r>
              <w:rPr>
                <w:rStyle w:val="IndexLink"/>
              </w:rPr>
              <w:t>407</w:t>
            </w:r>
          </w:hyperlink>
        </w:p>
        <w:p>
          <w:pPr>
            <w:pStyle w:val="Contents3"/>
            <w:tabs>
              <w:tab w:val="clear" w:pos="8459"/>
              <w:tab w:val="right" w:pos="9026" w:leader="dot"/>
            </w:tabs>
            <w:rPr/>
          </w:pPr>
          <w:hyperlink w:anchor="__RefHeading___Toc17299471_2142443653">
            <w:r>
              <w:rPr>
                <w:webHidden/>
                <w:rStyle w:val="IndexLink"/>
                <w:rtl w:val="true"/>
              </w:rPr>
              <w:t>النّقاط المستفادة من الآية</w:t>
            </w:r>
            <w:r>
              <w:rPr>
                <w:rStyle w:val="IndexLink"/>
                <w:rtl w:val="true"/>
              </w:rPr>
              <w:t xml:space="preserve">: </w:t>
            </w:r>
            <w:r>
              <w:rPr>
                <w:rStyle w:val="IndexLink"/>
                <w:rtl w:val="true"/>
              </w:rPr>
              <w:t>الرسالة، العلم، الغيب، علّام الغيوب</w:t>
            </w:r>
            <w:r>
              <w:rPr>
                <w:rStyle w:val="IndexLink"/>
                <w:rtl w:val="true"/>
              </w:rPr>
              <w:tab/>
            </w:r>
            <w:r>
              <w:rPr>
                <w:rStyle w:val="IndexLink"/>
              </w:rPr>
              <w:t>407</w:t>
            </w:r>
          </w:hyperlink>
        </w:p>
        <w:p>
          <w:pPr>
            <w:pStyle w:val="Contents2"/>
            <w:tabs>
              <w:tab w:val="clear" w:pos="8743"/>
              <w:tab w:val="right" w:pos="9026" w:leader="dot"/>
            </w:tabs>
            <w:rPr/>
          </w:pPr>
          <w:hyperlink w:anchor="__RefHeading___Toc17299473_2142443653">
            <w:r>
              <w:rPr>
                <w:webHidden/>
                <w:rStyle w:val="IndexLink"/>
                <w:rtl w:val="true"/>
              </w:rPr>
              <w:t xml:space="preserve">الآية </w:t>
            </w:r>
            <w:r>
              <w:rPr>
                <w:rStyle w:val="IndexLink"/>
              </w:rPr>
              <w:t>110</w:t>
            </w:r>
            <w:r>
              <w:rPr>
                <w:rStyle w:val="IndexLink"/>
                <w:rtl w:val="true"/>
              </w:rPr>
              <w:tab/>
            </w:r>
            <w:r>
              <w:rPr>
                <w:rStyle w:val="IndexLink"/>
              </w:rPr>
              <w:t>410</w:t>
            </w:r>
          </w:hyperlink>
        </w:p>
        <w:p>
          <w:pPr>
            <w:pStyle w:val="Contents3"/>
            <w:tabs>
              <w:tab w:val="clear" w:pos="8459"/>
              <w:tab w:val="right" w:pos="9026" w:leader="dot"/>
            </w:tabs>
            <w:rPr/>
          </w:pPr>
          <w:hyperlink w:anchor="__RefHeading___Toc17299475_2142443653">
            <w:r>
              <w:rPr>
                <w:webHidden/>
                <w:rStyle w:val="IndexLink"/>
                <w:rtl w:val="true"/>
              </w:rPr>
              <w:t>إشارة</w:t>
            </w:r>
            <w:r>
              <w:rPr>
                <w:rStyle w:val="IndexLink"/>
                <w:rtl w:val="true"/>
              </w:rPr>
              <w:t>:</w:t>
              <w:tab/>
            </w:r>
            <w:r>
              <w:rPr>
                <w:rStyle w:val="IndexLink"/>
              </w:rPr>
              <w:t>410</w:t>
            </w:r>
          </w:hyperlink>
        </w:p>
        <w:p>
          <w:pPr>
            <w:pStyle w:val="Contents3"/>
            <w:tabs>
              <w:tab w:val="clear" w:pos="8459"/>
              <w:tab w:val="right" w:pos="9026" w:leader="dot"/>
            </w:tabs>
            <w:rPr/>
          </w:pPr>
          <w:hyperlink w:anchor="__RefHeading___Toc17299477_2142443653">
            <w:r>
              <w:rPr>
                <w:webHidden/>
                <w:rStyle w:val="IndexLink"/>
                <w:rtl w:val="true"/>
              </w:rPr>
              <w:t>النّقاط المستفادة من الآية</w:t>
            </w:r>
            <w:r>
              <w:rPr>
                <w:rStyle w:val="IndexLink"/>
                <w:rtl w:val="true"/>
              </w:rPr>
              <w:t xml:space="preserve">: </w:t>
            </w:r>
            <w:r>
              <w:rPr>
                <w:rStyle w:val="IndexLink"/>
                <w:rtl w:val="true"/>
              </w:rPr>
              <w:t>عيسى بن مريم، النعمة، مريم، المهد، روح القدس، الكتاب الإنجيل</w:t>
            </w:r>
            <w:r>
              <w:rPr>
                <w:rStyle w:val="IndexLink"/>
                <w:rtl w:val="true"/>
              </w:rPr>
              <w:tab/>
            </w:r>
            <w:r>
              <w:rPr>
                <w:rStyle w:val="IndexLink"/>
              </w:rPr>
              <w:t>410</w:t>
            </w:r>
          </w:hyperlink>
        </w:p>
        <w:p>
          <w:pPr>
            <w:pStyle w:val="Contents2"/>
            <w:tabs>
              <w:tab w:val="clear" w:pos="8743"/>
              <w:tab w:val="right" w:pos="9026" w:leader="dot"/>
            </w:tabs>
            <w:rPr/>
          </w:pPr>
          <w:hyperlink w:anchor="__RefHeading___Toc17299479_2142443653">
            <w:r>
              <w:rPr>
                <w:webHidden/>
                <w:rStyle w:val="IndexLink"/>
                <w:rtl w:val="true"/>
              </w:rPr>
              <w:t xml:space="preserve">الآية </w:t>
            </w:r>
            <w:r>
              <w:rPr>
                <w:rStyle w:val="IndexLink"/>
              </w:rPr>
              <w:t>111</w:t>
            </w:r>
            <w:r>
              <w:rPr>
                <w:rStyle w:val="IndexLink"/>
                <w:rtl w:val="true"/>
              </w:rPr>
              <w:tab/>
            </w:r>
            <w:r>
              <w:rPr>
                <w:rStyle w:val="IndexLink"/>
              </w:rPr>
              <w:t>415</w:t>
            </w:r>
          </w:hyperlink>
        </w:p>
        <w:p>
          <w:pPr>
            <w:pStyle w:val="Contents3"/>
            <w:tabs>
              <w:tab w:val="clear" w:pos="8459"/>
              <w:tab w:val="right" w:pos="9026" w:leader="dot"/>
            </w:tabs>
            <w:rPr/>
          </w:pPr>
          <w:hyperlink w:anchor="__RefHeading___Toc17299481_2142443653">
            <w:r>
              <w:rPr>
                <w:webHidden/>
                <w:rStyle w:val="IndexLink"/>
                <w:rtl w:val="true"/>
              </w:rPr>
              <w:t>إشارة</w:t>
            </w:r>
            <w:r>
              <w:rPr>
                <w:rStyle w:val="IndexLink"/>
                <w:rtl w:val="true"/>
              </w:rPr>
              <w:t>:</w:t>
              <w:tab/>
            </w:r>
            <w:r>
              <w:rPr>
                <w:rStyle w:val="IndexLink"/>
              </w:rPr>
              <w:t>415</w:t>
            </w:r>
          </w:hyperlink>
        </w:p>
        <w:p>
          <w:pPr>
            <w:pStyle w:val="Contents3"/>
            <w:tabs>
              <w:tab w:val="clear" w:pos="8459"/>
              <w:tab w:val="right" w:pos="9026" w:leader="dot"/>
            </w:tabs>
            <w:rPr/>
          </w:pPr>
          <w:hyperlink w:anchor="__RefHeading___Toc17299483_2142443653">
            <w:r>
              <w:rPr>
                <w:webHidden/>
                <w:rStyle w:val="IndexLink"/>
                <w:rtl w:val="true"/>
              </w:rPr>
              <w:t>النّقاط المستفادة من الآية</w:t>
            </w:r>
            <w:r>
              <w:rPr>
                <w:rStyle w:val="IndexLink"/>
                <w:rtl w:val="true"/>
              </w:rPr>
              <w:t xml:space="preserve">: </w:t>
            </w:r>
            <w:r>
              <w:rPr>
                <w:rStyle w:val="IndexLink"/>
                <w:rtl w:val="true"/>
              </w:rPr>
              <w:t>الوحي، الحواريين، الإيمان، الشهادة</w:t>
            </w:r>
            <w:r>
              <w:rPr>
                <w:rStyle w:val="IndexLink"/>
                <w:rtl w:val="true"/>
              </w:rPr>
              <w:tab/>
            </w:r>
            <w:r>
              <w:rPr>
                <w:rStyle w:val="IndexLink"/>
              </w:rPr>
              <w:t>415</w:t>
            </w:r>
          </w:hyperlink>
        </w:p>
        <w:p>
          <w:pPr>
            <w:pStyle w:val="Contents2"/>
            <w:tabs>
              <w:tab w:val="clear" w:pos="8743"/>
              <w:tab w:val="right" w:pos="9026" w:leader="dot"/>
            </w:tabs>
            <w:rPr/>
          </w:pPr>
          <w:hyperlink w:anchor="__RefHeading___Toc17299485_2142443653">
            <w:r>
              <w:rPr>
                <w:webHidden/>
                <w:rStyle w:val="IndexLink"/>
                <w:rtl w:val="true"/>
              </w:rPr>
              <w:t xml:space="preserve">الآية </w:t>
            </w:r>
            <w:r>
              <w:rPr>
                <w:rStyle w:val="IndexLink"/>
              </w:rPr>
              <w:t>112</w:t>
            </w:r>
            <w:r>
              <w:rPr>
                <w:rStyle w:val="IndexLink"/>
                <w:rtl w:val="true"/>
              </w:rPr>
              <w:tab/>
            </w:r>
            <w:r>
              <w:rPr>
                <w:rStyle w:val="IndexLink"/>
              </w:rPr>
              <w:t>417</w:t>
            </w:r>
          </w:hyperlink>
        </w:p>
        <w:p>
          <w:pPr>
            <w:pStyle w:val="Contents3"/>
            <w:tabs>
              <w:tab w:val="clear" w:pos="8459"/>
              <w:tab w:val="right" w:pos="9026" w:leader="dot"/>
            </w:tabs>
            <w:rPr/>
          </w:pPr>
          <w:hyperlink w:anchor="__RefHeading___Toc17299487_2142443653">
            <w:r>
              <w:rPr>
                <w:webHidden/>
                <w:rStyle w:val="IndexLink"/>
                <w:rtl w:val="true"/>
              </w:rPr>
              <w:t>إشارة</w:t>
            </w:r>
            <w:r>
              <w:rPr>
                <w:rStyle w:val="IndexLink"/>
                <w:rtl w:val="true"/>
              </w:rPr>
              <w:t>:</w:t>
              <w:tab/>
            </w:r>
            <w:r>
              <w:rPr>
                <w:rStyle w:val="IndexLink"/>
              </w:rPr>
              <w:t>417</w:t>
            </w:r>
          </w:hyperlink>
        </w:p>
        <w:p>
          <w:pPr>
            <w:pStyle w:val="Contents3"/>
            <w:tabs>
              <w:tab w:val="clear" w:pos="8459"/>
              <w:tab w:val="right" w:pos="9026" w:leader="dot"/>
            </w:tabs>
            <w:rPr/>
          </w:pPr>
          <w:hyperlink w:anchor="__RefHeading___Toc17299489_2142443653">
            <w:r>
              <w:rPr>
                <w:webHidden/>
                <w:rStyle w:val="IndexLink"/>
                <w:rtl w:val="true"/>
              </w:rPr>
              <w:t>النّقاط المستفادة من الآية</w:t>
            </w:r>
            <w:r>
              <w:rPr>
                <w:rStyle w:val="IndexLink"/>
                <w:rtl w:val="true"/>
              </w:rPr>
              <w:t xml:space="preserve">: </w:t>
            </w:r>
            <w:r>
              <w:rPr>
                <w:rStyle w:val="IndexLink"/>
                <w:rtl w:val="true"/>
              </w:rPr>
              <w:t>الحواریون، عیسی بن مریم، المائدة، السماء، التقوى، الإيمان</w:t>
            </w:r>
            <w:r>
              <w:rPr>
                <w:rStyle w:val="IndexLink"/>
                <w:rtl w:val="true"/>
              </w:rPr>
              <w:tab/>
            </w:r>
            <w:r>
              <w:rPr>
                <w:rStyle w:val="IndexLink"/>
              </w:rPr>
              <w:t>417</w:t>
            </w:r>
          </w:hyperlink>
        </w:p>
        <w:p>
          <w:pPr>
            <w:pStyle w:val="Contents2"/>
            <w:tabs>
              <w:tab w:val="clear" w:pos="8743"/>
              <w:tab w:val="right" w:pos="9026" w:leader="dot"/>
            </w:tabs>
            <w:rPr/>
          </w:pPr>
          <w:hyperlink w:anchor="__RefHeading___Toc17299491_2142443653">
            <w:r>
              <w:rPr>
                <w:webHidden/>
                <w:rStyle w:val="IndexLink"/>
                <w:rtl w:val="true"/>
              </w:rPr>
              <w:t xml:space="preserve">الآية </w:t>
            </w:r>
            <w:r>
              <w:rPr>
                <w:rStyle w:val="IndexLink"/>
              </w:rPr>
              <w:t>113</w:t>
            </w:r>
            <w:r>
              <w:rPr>
                <w:rStyle w:val="IndexLink"/>
                <w:rtl w:val="true"/>
              </w:rPr>
              <w:tab/>
            </w:r>
            <w:r>
              <w:rPr>
                <w:rStyle w:val="IndexLink"/>
              </w:rPr>
              <w:t>420</w:t>
            </w:r>
          </w:hyperlink>
        </w:p>
        <w:p>
          <w:pPr>
            <w:pStyle w:val="Contents3"/>
            <w:tabs>
              <w:tab w:val="clear" w:pos="8459"/>
              <w:tab w:val="right" w:pos="9026" w:leader="dot"/>
            </w:tabs>
            <w:rPr/>
          </w:pPr>
          <w:hyperlink w:anchor="__RefHeading___Toc17299493_2142443653">
            <w:r>
              <w:rPr>
                <w:webHidden/>
                <w:rStyle w:val="IndexLink"/>
                <w:rtl w:val="true"/>
              </w:rPr>
              <w:t>إشارة</w:t>
            </w:r>
            <w:r>
              <w:rPr>
                <w:rStyle w:val="IndexLink"/>
                <w:rtl w:val="true"/>
              </w:rPr>
              <w:t>:</w:t>
              <w:tab/>
            </w:r>
            <w:r>
              <w:rPr>
                <w:rStyle w:val="IndexLink"/>
              </w:rPr>
              <w:t>420</w:t>
            </w:r>
          </w:hyperlink>
        </w:p>
        <w:p>
          <w:pPr>
            <w:pStyle w:val="Contents3"/>
            <w:tabs>
              <w:tab w:val="clear" w:pos="8459"/>
              <w:tab w:val="right" w:pos="9026" w:leader="dot"/>
            </w:tabs>
            <w:rPr/>
          </w:pPr>
          <w:hyperlink w:anchor="__RefHeading___Toc17299495_2142443653">
            <w:r>
              <w:rPr>
                <w:webHidden/>
                <w:rStyle w:val="IndexLink"/>
                <w:rtl w:val="true"/>
              </w:rPr>
              <w:t>النّقاط المستفادة من الآية</w:t>
            </w:r>
            <w:r>
              <w:rPr>
                <w:rStyle w:val="IndexLink"/>
                <w:rtl w:val="true"/>
              </w:rPr>
              <w:t xml:space="preserve">: </w:t>
            </w:r>
            <w:r>
              <w:rPr>
                <w:rStyle w:val="IndexLink"/>
                <w:rtl w:val="true"/>
              </w:rPr>
              <w:t>الأكل، الإطمينان، القلب، الصدق، الشهادة</w:t>
            </w:r>
            <w:r>
              <w:rPr>
                <w:rStyle w:val="IndexLink"/>
                <w:rtl w:val="true"/>
              </w:rPr>
              <w:tab/>
            </w:r>
            <w:r>
              <w:rPr>
                <w:rStyle w:val="IndexLink"/>
              </w:rPr>
              <w:t>420</w:t>
            </w:r>
          </w:hyperlink>
        </w:p>
        <w:p>
          <w:pPr>
            <w:pStyle w:val="Contents2"/>
            <w:tabs>
              <w:tab w:val="clear" w:pos="8743"/>
              <w:tab w:val="right" w:pos="9026" w:leader="dot"/>
            </w:tabs>
            <w:rPr/>
          </w:pPr>
          <w:hyperlink w:anchor="__RefHeading___Toc17299497_2142443653">
            <w:r>
              <w:rPr>
                <w:webHidden/>
                <w:rStyle w:val="IndexLink"/>
                <w:rtl w:val="true"/>
              </w:rPr>
              <w:t xml:space="preserve">الآية </w:t>
            </w:r>
            <w:r>
              <w:rPr>
                <w:rStyle w:val="IndexLink"/>
              </w:rPr>
              <w:t>114</w:t>
            </w:r>
            <w:r>
              <w:rPr>
                <w:rStyle w:val="IndexLink"/>
                <w:rtl w:val="true"/>
              </w:rPr>
              <w:tab/>
            </w:r>
            <w:r>
              <w:rPr>
                <w:rStyle w:val="IndexLink"/>
              </w:rPr>
              <w:t>422</w:t>
            </w:r>
          </w:hyperlink>
        </w:p>
        <w:p>
          <w:pPr>
            <w:pStyle w:val="Contents3"/>
            <w:tabs>
              <w:tab w:val="clear" w:pos="8459"/>
              <w:tab w:val="right" w:pos="9026" w:leader="dot"/>
            </w:tabs>
            <w:rPr/>
          </w:pPr>
          <w:hyperlink w:anchor="__RefHeading___Toc17299499_2142443653">
            <w:r>
              <w:rPr>
                <w:webHidden/>
                <w:rStyle w:val="IndexLink"/>
                <w:rtl w:val="true"/>
              </w:rPr>
              <w:t>إشارة</w:t>
            </w:r>
            <w:r>
              <w:rPr>
                <w:rStyle w:val="IndexLink"/>
                <w:rtl w:val="true"/>
              </w:rPr>
              <w:t>:</w:t>
              <w:tab/>
            </w:r>
            <w:r>
              <w:rPr>
                <w:rStyle w:val="IndexLink"/>
              </w:rPr>
              <w:t>422</w:t>
            </w:r>
          </w:hyperlink>
        </w:p>
        <w:p>
          <w:pPr>
            <w:pStyle w:val="Contents3"/>
            <w:tabs>
              <w:tab w:val="clear" w:pos="8459"/>
              <w:tab w:val="right" w:pos="9026" w:leader="dot"/>
            </w:tabs>
            <w:rPr/>
          </w:pPr>
          <w:hyperlink w:anchor="__RefHeading___Toc17299501_2142443653">
            <w:r>
              <w:rPr>
                <w:webHidden/>
                <w:rStyle w:val="IndexLink"/>
                <w:rtl w:val="true"/>
              </w:rPr>
              <w:t>النّقاط المستفادة من الآية</w:t>
            </w:r>
            <w:r>
              <w:rPr>
                <w:rStyle w:val="IndexLink"/>
                <w:rtl w:val="true"/>
              </w:rPr>
              <w:t xml:space="preserve">: </w:t>
            </w:r>
            <w:r>
              <w:rPr>
                <w:rStyle w:val="IndexLink"/>
                <w:rtl w:val="true"/>
              </w:rPr>
              <w:t>عيسى بن مريم، المائدة، السماء، العيد، الرزق، خير الرازقين</w:t>
            </w:r>
            <w:r>
              <w:rPr>
                <w:rStyle w:val="IndexLink"/>
                <w:rtl w:val="true"/>
              </w:rPr>
              <w:tab/>
            </w:r>
            <w:r>
              <w:rPr>
                <w:rStyle w:val="IndexLink"/>
              </w:rPr>
              <w:t>422</w:t>
            </w:r>
          </w:hyperlink>
        </w:p>
        <w:p>
          <w:pPr>
            <w:pStyle w:val="Contents2"/>
            <w:tabs>
              <w:tab w:val="clear" w:pos="8743"/>
              <w:tab w:val="right" w:pos="9026" w:leader="dot"/>
            </w:tabs>
            <w:rPr/>
          </w:pPr>
          <w:hyperlink w:anchor="__RefHeading___Toc17299503_2142443653">
            <w:r>
              <w:rPr>
                <w:webHidden/>
                <w:rStyle w:val="IndexLink"/>
                <w:rtl w:val="true"/>
              </w:rPr>
              <w:t xml:space="preserve">الآية </w:t>
            </w:r>
            <w:r>
              <w:rPr>
                <w:rStyle w:val="IndexLink"/>
              </w:rPr>
              <w:t>115</w:t>
            </w:r>
            <w:r>
              <w:rPr>
                <w:rStyle w:val="IndexLink"/>
                <w:rtl w:val="true"/>
              </w:rPr>
              <w:tab/>
            </w:r>
            <w:r>
              <w:rPr>
                <w:rStyle w:val="IndexLink"/>
              </w:rPr>
              <w:t>424</w:t>
            </w:r>
          </w:hyperlink>
        </w:p>
        <w:p>
          <w:pPr>
            <w:pStyle w:val="Contents3"/>
            <w:tabs>
              <w:tab w:val="clear" w:pos="8459"/>
              <w:tab w:val="right" w:pos="9026" w:leader="dot"/>
            </w:tabs>
            <w:rPr/>
          </w:pPr>
          <w:hyperlink w:anchor="__RefHeading___Toc17299505_2142443653">
            <w:r>
              <w:rPr>
                <w:webHidden/>
                <w:rStyle w:val="IndexLink"/>
                <w:rtl w:val="true"/>
              </w:rPr>
              <w:t>إشارة</w:t>
            </w:r>
            <w:r>
              <w:rPr>
                <w:rStyle w:val="IndexLink"/>
                <w:rtl w:val="true"/>
              </w:rPr>
              <w:t>:</w:t>
              <w:tab/>
            </w:r>
            <w:r>
              <w:rPr>
                <w:rStyle w:val="IndexLink"/>
              </w:rPr>
              <w:t>424</w:t>
            </w:r>
          </w:hyperlink>
        </w:p>
        <w:p>
          <w:pPr>
            <w:pStyle w:val="Contents3"/>
            <w:tabs>
              <w:tab w:val="clear" w:pos="8459"/>
              <w:tab w:val="right" w:pos="9026" w:leader="dot"/>
            </w:tabs>
            <w:rPr/>
          </w:pPr>
          <w:hyperlink w:anchor="__RefHeading___Toc17299507_2142443653">
            <w:r>
              <w:rPr>
                <w:webHidden/>
                <w:rStyle w:val="IndexLink"/>
                <w:rtl w:val="true"/>
              </w:rPr>
              <w:t>النّقاط المستفادة من الآية</w:t>
            </w:r>
            <w:r>
              <w:rPr>
                <w:rStyle w:val="IndexLink"/>
                <w:rtl w:val="true"/>
              </w:rPr>
              <w:t xml:space="preserve">: </w:t>
            </w:r>
            <w:r>
              <w:rPr>
                <w:rStyle w:val="IndexLink"/>
                <w:rtl w:val="true"/>
              </w:rPr>
              <w:t>التنزيل، الكفر، العذاب، العالم</w:t>
            </w:r>
            <w:r>
              <w:rPr>
                <w:rStyle w:val="IndexLink"/>
                <w:rtl w:val="true"/>
              </w:rPr>
              <w:tab/>
            </w:r>
            <w:r>
              <w:rPr>
                <w:rStyle w:val="IndexLink"/>
              </w:rPr>
              <w:t>424</w:t>
            </w:r>
          </w:hyperlink>
        </w:p>
        <w:p>
          <w:pPr>
            <w:pStyle w:val="Contents2"/>
            <w:tabs>
              <w:tab w:val="clear" w:pos="8743"/>
              <w:tab w:val="right" w:pos="9026" w:leader="dot"/>
            </w:tabs>
            <w:rPr/>
          </w:pPr>
          <w:hyperlink w:anchor="__RefHeading___Toc17299509_2142443653">
            <w:r>
              <w:rPr>
                <w:webHidden/>
                <w:rStyle w:val="IndexLink"/>
                <w:rtl w:val="true"/>
              </w:rPr>
              <w:t xml:space="preserve">الآية </w:t>
            </w:r>
            <w:r>
              <w:rPr>
                <w:rStyle w:val="IndexLink"/>
              </w:rPr>
              <w:t>116</w:t>
            </w:r>
            <w:r>
              <w:rPr>
                <w:rStyle w:val="IndexLink"/>
                <w:rtl w:val="true"/>
              </w:rPr>
              <w:tab/>
            </w:r>
            <w:r>
              <w:rPr>
                <w:rStyle w:val="IndexLink"/>
              </w:rPr>
              <w:t>427</w:t>
            </w:r>
          </w:hyperlink>
        </w:p>
        <w:p>
          <w:pPr>
            <w:pStyle w:val="Contents3"/>
            <w:tabs>
              <w:tab w:val="clear" w:pos="8459"/>
              <w:tab w:val="right" w:pos="9026" w:leader="dot"/>
            </w:tabs>
            <w:rPr/>
          </w:pPr>
          <w:hyperlink w:anchor="__RefHeading___Toc17299511_2142443653">
            <w:r>
              <w:rPr>
                <w:webHidden/>
                <w:rStyle w:val="IndexLink"/>
                <w:rtl w:val="true"/>
              </w:rPr>
              <w:t>إشارة</w:t>
            </w:r>
            <w:r>
              <w:rPr>
                <w:rStyle w:val="IndexLink"/>
                <w:rtl w:val="true"/>
              </w:rPr>
              <w:t>:</w:t>
              <w:tab/>
            </w:r>
            <w:r>
              <w:rPr>
                <w:rStyle w:val="IndexLink"/>
              </w:rPr>
              <w:t>427</w:t>
            </w:r>
          </w:hyperlink>
        </w:p>
        <w:p>
          <w:pPr>
            <w:pStyle w:val="Contents3"/>
            <w:tabs>
              <w:tab w:val="clear" w:pos="8459"/>
              <w:tab w:val="right" w:pos="9026" w:leader="dot"/>
            </w:tabs>
            <w:rPr/>
          </w:pPr>
          <w:hyperlink w:anchor="__RefHeading___Toc17299513_2142443653">
            <w:r>
              <w:rPr>
                <w:webHidden/>
                <w:rStyle w:val="IndexLink"/>
                <w:rtl w:val="true"/>
              </w:rPr>
              <w:t>النّقاط المستفادة من الآية</w:t>
            </w:r>
            <w:r>
              <w:rPr>
                <w:rStyle w:val="IndexLink"/>
                <w:rtl w:val="true"/>
              </w:rPr>
              <w:t xml:space="preserve">: </w:t>
            </w:r>
            <w:r>
              <w:rPr>
                <w:rStyle w:val="IndexLink"/>
                <w:rtl w:val="true"/>
              </w:rPr>
              <w:t>عيسى بن مريم، مريم، الهين، التسبيح، الحقّ، العلم، علّام الغيب</w:t>
            </w:r>
            <w:r>
              <w:rPr>
                <w:rStyle w:val="IndexLink"/>
                <w:rtl w:val="true"/>
              </w:rPr>
              <w:tab/>
            </w:r>
            <w:r>
              <w:rPr>
                <w:rStyle w:val="IndexLink"/>
              </w:rPr>
              <w:t>427</w:t>
            </w:r>
          </w:hyperlink>
        </w:p>
        <w:p>
          <w:pPr>
            <w:pStyle w:val="Contents2"/>
            <w:tabs>
              <w:tab w:val="clear" w:pos="8743"/>
              <w:tab w:val="right" w:pos="9026" w:leader="dot"/>
            </w:tabs>
            <w:rPr/>
          </w:pPr>
          <w:hyperlink w:anchor="__RefHeading___Toc17299515_2142443653">
            <w:r>
              <w:rPr>
                <w:webHidden/>
                <w:rStyle w:val="IndexLink"/>
                <w:rtl w:val="true"/>
              </w:rPr>
              <w:t xml:space="preserve">الآية </w:t>
            </w:r>
            <w:r>
              <w:rPr>
                <w:rStyle w:val="IndexLink"/>
              </w:rPr>
              <w:t>117</w:t>
            </w:r>
            <w:r>
              <w:rPr>
                <w:rStyle w:val="IndexLink"/>
                <w:rtl w:val="true"/>
              </w:rPr>
              <w:tab/>
            </w:r>
            <w:r>
              <w:rPr>
                <w:rStyle w:val="IndexLink"/>
              </w:rPr>
              <w:t>430</w:t>
            </w:r>
          </w:hyperlink>
        </w:p>
        <w:p>
          <w:pPr>
            <w:pStyle w:val="Contents3"/>
            <w:tabs>
              <w:tab w:val="clear" w:pos="8459"/>
              <w:tab w:val="right" w:pos="9026" w:leader="dot"/>
            </w:tabs>
            <w:rPr/>
          </w:pPr>
          <w:hyperlink w:anchor="__RefHeading___Toc17299517_2142443653">
            <w:r>
              <w:rPr>
                <w:webHidden/>
                <w:rStyle w:val="IndexLink"/>
                <w:rtl w:val="true"/>
              </w:rPr>
              <w:t>إشارة</w:t>
            </w:r>
            <w:r>
              <w:rPr>
                <w:rStyle w:val="IndexLink"/>
                <w:rtl w:val="true"/>
              </w:rPr>
              <w:t>:</w:t>
              <w:tab/>
            </w:r>
            <w:r>
              <w:rPr>
                <w:rStyle w:val="IndexLink"/>
              </w:rPr>
              <w:t>430</w:t>
            </w:r>
          </w:hyperlink>
        </w:p>
        <w:p>
          <w:pPr>
            <w:pStyle w:val="Contents3"/>
            <w:tabs>
              <w:tab w:val="clear" w:pos="8459"/>
              <w:tab w:val="right" w:pos="9026" w:leader="dot"/>
            </w:tabs>
            <w:rPr/>
          </w:pPr>
          <w:hyperlink w:anchor="__RefHeading___Toc17299519_2142443653">
            <w:r>
              <w:rPr>
                <w:webHidden/>
                <w:rStyle w:val="IndexLink"/>
                <w:rtl w:val="true"/>
              </w:rPr>
              <w:t>النّقاط المستفادة من الآية</w:t>
            </w:r>
            <w:r>
              <w:rPr>
                <w:rStyle w:val="IndexLink"/>
                <w:rtl w:val="true"/>
              </w:rPr>
              <w:t xml:space="preserve">: </w:t>
            </w:r>
            <w:r>
              <w:rPr>
                <w:rStyle w:val="IndexLink"/>
                <w:rtl w:val="true"/>
              </w:rPr>
              <w:t>الأمر، العبد، العبادة، الشهادة، الموت، الوفاة، الرقيب، الشهادة</w:t>
            </w:r>
            <w:r>
              <w:rPr>
                <w:rStyle w:val="IndexLink"/>
                <w:rtl w:val="true"/>
              </w:rPr>
              <w:tab/>
            </w:r>
            <w:r>
              <w:rPr>
                <w:rStyle w:val="IndexLink"/>
              </w:rPr>
              <w:t>430</w:t>
            </w:r>
          </w:hyperlink>
        </w:p>
        <w:p>
          <w:pPr>
            <w:pStyle w:val="Contents2"/>
            <w:tabs>
              <w:tab w:val="clear" w:pos="8743"/>
              <w:tab w:val="right" w:pos="9026" w:leader="dot"/>
            </w:tabs>
            <w:rPr/>
          </w:pPr>
          <w:hyperlink w:anchor="__RefHeading___Toc17299521_2142443653">
            <w:r>
              <w:rPr>
                <w:webHidden/>
                <w:rStyle w:val="IndexLink"/>
                <w:rtl w:val="true"/>
              </w:rPr>
              <w:t xml:space="preserve">الآية </w:t>
            </w:r>
            <w:r>
              <w:rPr>
                <w:rStyle w:val="IndexLink"/>
              </w:rPr>
              <w:t>118</w:t>
            </w:r>
            <w:r>
              <w:rPr>
                <w:rStyle w:val="IndexLink"/>
                <w:rtl w:val="true"/>
              </w:rPr>
              <w:tab/>
            </w:r>
            <w:r>
              <w:rPr>
                <w:rStyle w:val="IndexLink"/>
              </w:rPr>
              <w:t>432</w:t>
            </w:r>
          </w:hyperlink>
        </w:p>
        <w:p>
          <w:pPr>
            <w:pStyle w:val="Contents3"/>
            <w:tabs>
              <w:tab w:val="clear" w:pos="8459"/>
              <w:tab w:val="right" w:pos="9026" w:leader="dot"/>
            </w:tabs>
            <w:rPr/>
          </w:pPr>
          <w:hyperlink w:anchor="__RefHeading___Toc17299523_2142443653">
            <w:r>
              <w:rPr>
                <w:webHidden/>
                <w:rStyle w:val="IndexLink"/>
                <w:rtl w:val="true"/>
              </w:rPr>
              <w:t>إشارة</w:t>
            </w:r>
            <w:r>
              <w:rPr>
                <w:rStyle w:val="IndexLink"/>
                <w:rtl w:val="true"/>
              </w:rPr>
              <w:t>:</w:t>
              <w:tab/>
            </w:r>
            <w:r>
              <w:rPr>
                <w:rStyle w:val="IndexLink"/>
              </w:rPr>
              <w:t>432</w:t>
            </w:r>
          </w:hyperlink>
        </w:p>
        <w:p>
          <w:pPr>
            <w:pStyle w:val="Contents3"/>
            <w:tabs>
              <w:tab w:val="clear" w:pos="8459"/>
              <w:tab w:val="right" w:pos="9026" w:leader="dot"/>
            </w:tabs>
            <w:rPr/>
          </w:pPr>
          <w:hyperlink w:anchor="__RefHeading___Toc17299525_2142443653">
            <w:r>
              <w:rPr>
                <w:webHidden/>
                <w:rStyle w:val="IndexLink"/>
                <w:rtl w:val="true"/>
              </w:rPr>
              <w:t>النّقاط المستفادة من الآية</w:t>
            </w:r>
            <w:r>
              <w:rPr>
                <w:rStyle w:val="IndexLink"/>
                <w:rtl w:val="true"/>
              </w:rPr>
              <w:t xml:space="preserve">: </w:t>
            </w:r>
            <w:r>
              <w:rPr>
                <w:rStyle w:val="IndexLink"/>
                <w:rtl w:val="true"/>
              </w:rPr>
              <w:t>العذاب، العبادة، العبد، الغفران، العزة، الحكمة</w:t>
            </w:r>
            <w:r>
              <w:rPr>
                <w:rStyle w:val="IndexLink"/>
                <w:rtl w:val="true"/>
              </w:rPr>
              <w:tab/>
            </w:r>
            <w:r>
              <w:rPr>
                <w:rStyle w:val="IndexLink"/>
              </w:rPr>
              <w:t>432</w:t>
            </w:r>
          </w:hyperlink>
        </w:p>
        <w:p>
          <w:pPr>
            <w:pStyle w:val="Contents2"/>
            <w:tabs>
              <w:tab w:val="clear" w:pos="8743"/>
              <w:tab w:val="right" w:pos="9026" w:leader="dot"/>
            </w:tabs>
            <w:rPr/>
          </w:pPr>
          <w:hyperlink w:anchor="__RefHeading___Toc17299527_2142443653">
            <w:r>
              <w:rPr>
                <w:webHidden/>
                <w:rStyle w:val="IndexLink"/>
                <w:rtl w:val="true"/>
              </w:rPr>
              <w:t xml:space="preserve">الآية </w:t>
            </w:r>
            <w:r>
              <w:rPr>
                <w:rStyle w:val="IndexLink"/>
              </w:rPr>
              <w:t>119</w:t>
            </w:r>
            <w:r>
              <w:rPr>
                <w:rStyle w:val="IndexLink"/>
                <w:rtl w:val="true"/>
              </w:rPr>
              <w:tab/>
            </w:r>
            <w:r>
              <w:rPr>
                <w:rStyle w:val="IndexLink"/>
              </w:rPr>
              <w:t>433</w:t>
            </w:r>
          </w:hyperlink>
        </w:p>
        <w:p>
          <w:pPr>
            <w:pStyle w:val="Contents3"/>
            <w:tabs>
              <w:tab w:val="clear" w:pos="8459"/>
              <w:tab w:val="right" w:pos="9026" w:leader="dot"/>
            </w:tabs>
            <w:rPr/>
          </w:pPr>
          <w:hyperlink w:anchor="__RefHeading___Toc17299529_2142443653">
            <w:r>
              <w:rPr>
                <w:webHidden/>
                <w:rStyle w:val="IndexLink"/>
                <w:rtl w:val="true"/>
              </w:rPr>
              <w:t>إشارة</w:t>
            </w:r>
            <w:r>
              <w:rPr>
                <w:rStyle w:val="IndexLink"/>
                <w:rtl w:val="true"/>
              </w:rPr>
              <w:t>:</w:t>
              <w:tab/>
            </w:r>
            <w:r>
              <w:rPr>
                <w:rStyle w:val="IndexLink"/>
              </w:rPr>
              <w:t>433</w:t>
            </w:r>
          </w:hyperlink>
        </w:p>
        <w:p>
          <w:pPr>
            <w:pStyle w:val="Contents3"/>
            <w:tabs>
              <w:tab w:val="clear" w:pos="8459"/>
              <w:tab w:val="right" w:pos="9026" w:leader="dot"/>
            </w:tabs>
            <w:rPr/>
          </w:pPr>
          <w:hyperlink w:anchor="__RefHeading___Toc17299531_2142443653">
            <w:r>
              <w:rPr>
                <w:webHidden/>
                <w:rStyle w:val="IndexLink"/>
                <w:rtl w:val="true"/>
              </w:rPr>
              <w:t>النّقاط المستفادة من الآية</w:t>
            </w:r>
            <w:r>
              <w:rPr>
                <w:rStyle w:val="IndexLink"/>
                <w:rtl w:val="true"/>
              </w:rPr>
              <w:t xml:space="preserve">: </w:t>
            </w:r>
            <w:r>
              <w:rPr>
                <w:rStyle w:val="IndexLink"/>
                <w:rtl w:val="true"/>
              </w:rPr>
              <w:t>النفع، الصدق، الجنة، الأنهار، الخلود، الرضاية، الفوز العظيم</w:t>
            </w:r>
            <w:r>
              <w:rPr>
                <w:rStyle w:val="IndexLink"/>
                <w:rtl w:val="true"/>
              </w:rPr>
              <w:tab/>
            </w:r>
            <w:r>
              <w:rPr>
                <w:rStyle w:val="IndexLink"/>
              </w:rPr>
              <w:t>433</w:t>
            </w:r>
          </w:hyperlink>
        </w:p>
        <w:p>
          <w:pPr>
            <w:pStyle w:val="Contents2"/>
            <w:tabs>
              <w:tab w:val="clear" w:pos="8743"/>
              <w:tab w:val="right" w:pos="9026" w:leader="dot"/>
            </w:tabs>
            <w:rPr/>
          </w:pPr>
          <w:hyperlink w:anchor="__RefHeading___Toc17299533_2142443653">
            <w:r>
              <w:rPr>
                <w:webHidden/>
                <w:rStyle w:val="IndexLink"/>
                <w:rtl w:val="true"/>
              </w:rPr>
              <w:t xml:space="preserve">الآية </w:t>
            </w:r>
            <w:r>
              <w:rPr>
                <w:rStyle w:val="IndexLink"/>
              </w:rPr>
              <w:t>120</w:t>
            </w:r>
            <w:r>
              <w:rPr>
                <w:rStyle w:val="IndexLink"/>
                <w:rtl w:val="true"/>
              </w:rPr>
              <w:tab/>
            </w:r>
            <w:r>
              <w:rPr>
                <w:rStyle w:val="IndexLink"/>
              </w:rPr>
              <w:t>436</w:t>
            </w:r>
          </w:hyperlink>
        </w:p>
        <w:p>
          <w:pPr>
            <w:pStyle w:val="Contents3"/>
            <w:tabs>
              <w:tab w:val="clear" w:pos="8459"/>
              <w:tab w:val="right" w:pos="9026" w:leader="dot"/>
            </w:tabs>
            <w:rPr/>
          </w:pPr>
          <w:hyperlink w:anchor="__RefHeading___Toc17299535_2142443653">
            <w:r>
              <w:rPr>
                <w:webHidden/>
                <w:rStyle w:val="IndexLink"/>
                <w:rtl w:val="true"/>
              </w:rPr>
              <w:t>إشارة</w:t>
            </w:r>
            <w:r>
              <w:rPr>
                <w:rStyle w:val="IndexLink"/>
                <w:rtl w:val="true"/>
              </w:rPr>
              <w:t>:</w:t>
              <w:tab/>
            </w:r>
            <w:r>
              <w:rPr>
                <w:rStyle w:val="IndexLink"/>
              </w:rPr>
              <w:t>436</w:t>
            </w:r>
          </w:hyperlink>
        </w:p>
        <w:p>
          <w:pPr>
            <w:pStyle w:val="Contents3"/>
            <w:tabs>
              <w:tab w:val="clear" w:pos="8459"/>
              <w:tab w:val="right" w:pos="9026" w:leader="dot"/>
            </w:tabs>
            <w:rPr/>
          </w:pPr>
          <w:hyperlink w:anchor="__RefHeading___Toc17299537_2142443653">
            <w:r>
              <w:rPr>
                <w:webHidden/>
                <w:rStyle w:val="IndexLink"/>
                <w:rtl w:val="true"/>
              </w:rPr>
              <w:t>النّقاط المستفادة من الآية</w:t>
            </w:r>
            <w:r>
              <w:rPr>
                <w:rStyle w:val="IndexLink"/>
                <w:rtl w:val="true"/>
              </w:rPr>
              <w:t xml:space="preserve">: </w:t>
            </w:r>
            <w:r>
              <w:rPr>
                <w:rStyle w:val="IndexLink"/>
                <w:rtl w:val="true"/>
              </w:rPr>
              <w:t>السماوات، الأرض، القدرة</w:t>
            </w:r>
            <w:r>
              <w:rPr>
                <w:rStyle w:val="IndexLink"/>
                <w:rtl w:val="true"/>
              </w:rPr>
              <w:tab/>
            </w:r>
            <w:r>
              <w:rPr>
                <w:rStyle w:val="IndexLink"/>
              </w:rPr>
              <w:t>436</w:t>
            </w:r>
          </w:hyperlink>
        </w:p>
        <w:p>
          <w:pPr>
            <w:pStyle w:val="Contents2"/>
            <w:tabs>
              <w:tab w:val="clear" w:pos="8743"/>
              <w:tab w:val="right" w:pos="9026" w:leader="dot"/>
            </w:tabs>
            <w:rPr/>
          </w:pPr>
          <w:hyperlink w:anchor="__RefHeading___Toc17299539_2142443653">
            <w:r>
              <w:rPr>
                <w:webHidden/>
                <w:rStyle w:val="IndexLink"/>
                <w:rtl w:val="true"/>
              </w:rPr>
              <w:t>موضوعات</w:t>
            </w:r>
            <w:r>
              <w:rPr>
                <w:rStyle w:val="IndexLink"/>
                <w:rtl w:val="true"/>
              </w:rPr>
              <w:tab/>
            </w:r>
            <w:r>
              <w:rPr>
                <w:rStyle w:val="IndexLink"/>
              </w:rPr>
              <w:t>438</w:t>
            </w:r>
          </w:hyperlink>
        </w:p>
        <w:p>
          <w:pPr>
            <w:pStyle w:val="Contents2"/>
            <w:tabs>
              <w:tab w:val="clear" w:pos="8743"/>
              <w:tab w:val="right" w:pos="9026" w:leader="dot"/>
            </w:tabs>
            <w:rPr/>
          </w:pPr>
          <w:hyperlink w:anchor="__RefHeading___Toc17299541_2142443653">
            <w:r>
              <w:rPr>
                <w:webHidden/>
                <w:rStyle w:val="IndexLink"/>
                <w:rtl w:val="true"/>
              </w:rPr>
              <w:t>فهرس المحتويات</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4_172474"/>
      <w:bookmarkStart w:id="1" w:name="pg17314_172474"/>
      <w:bookmarkEnd w:id="1"/>
    </w:p>
    <w:p>
      <w:pPr>
        <w:pStyle w:val="Heading2"/>
        <w:numPr>
          <w:ilvl w:val="1"/>
          <w:numId w:val="1"/>
        </w:numPr>
        <w:rPr/>
      </w:pPr>
      <w:bookmarkStart w:id="2" w:name="pg17314_172474"/>
      <w:bookmarkStart w:id="3" w:name="__RefHeading___Toc17298719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محمدمهدي الخادمي،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 في تفسیر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محمدمهدي الخادمي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انصاریان للطباعة والنشر،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حالة الإدراج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5897590</w:t>
      </w:r>
    </w:p>
    <w:p>
      <w:pPr>
        <w:pStyle w:val="BookText"/>
        <w:rPr/>
      </w:pPr>
      <w:r>
        <w:rPr>
          <w:rFonts w:ascii="Amiri" w:hAnsi="Amiri" w:eastAsia="Amiri" w:cs="Amiri"/>
          <w:color w:val="111111"/>
          <w:sz w:val="28"/>
          <w:sz w:val="28"/>
          <w:szCs w:val="28"/>
          <w:rtl w:val="true"/>
          <w:lang w:bidi="ar-SA"/>
        </w:rPr>
        <w:t>النور المبين في تفسير القرآن الكريم</w:t>
      </w:r>
    </w:p>
    <w:p>
      <w:pPr>
        <w:pStyle w:val="BookText"/>
        <w:rPr/>
      </w:pPr>
      <w:r>
        <w:rPr>
          <w:rFonts w:ascii="Amiri" w:hAnsi="Amiri" w:eastAsia="Amiri" w:cs="Amiri"/>
          <w:color w:val="111111"/>
          <w:sz w:val="28"/>
          <w:sz w:val="28"/>
          <w:szCs w:val="28"/>
          <w:rtl w:val="true"/>
          <w:lang w:bidi="ar-SA"/>
        </w:rPr>
        <w:t>تَفْسِيرُ سورة الفاتحة</w:t>
      </w:r>
    </w:p>
    <w:p>
      <w:pPr>
        <w:pStyle w:val="BookText"/>
        <w:rPr/>
      </w:pPr>
      <w:r>
        <w:rPr>
          <w:rFonts w:ascii="Amiri" w:hAnsi="Amiri" w:eastAsia="Amiri" w:cs="Amiri"/>
          <w:color w:val="111111"/>
          <w:sz w:val="28"/>
          <w:sz w:val="28"/>
          <w:szCs w:val="28"/>
          <w:rtl w:val="true"/>
          <w:lang w:bidi="ar-SA"/>
        </w:rPr>
        <w:t>تَفسِيرُ سُورَة الْبَقرة الْمُبَارَكَة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الرّابع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9872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النور المبين في تفسير القرآن الكر</w:t>
      </w:r>
    </w:p>
    <w:p>
      <w:pPr>
        <w:pStyle w:val="BookText"/>
        <w:rPr/>
      </w:pPr>
      <w:r>
        <w:rPr>
          <w:rFonts w:ascii="Amiri" w:hAnsi="Amiri" w:eastAsia="Amiri" w:cs="Amiri"/>
          <w:color w:val="111111"/>
          <w:sz w:val="28"/>
          <w:sz w:val="28"/>
          <w:szCs w:val="28"/>
          <w:rtl w:val="true"/>
          <w:lang w:bidi="ar-SA"/>
        </w:rPr>
        <w:t>تفسير سورة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p>
    <w:p>
      <w:pPr>
        <w:pStyle w:val="BookText"/>
        <w:rPr/>
      </w:pPr>
      <w:r>
        <w:rPr>
          <w:rFonts w:ascii="Amiri" w:hAnsi="Amiri" w:eastAsia="Amiri" w:cs="Amiri"/>
          <w:color w:val="111111"/>
          <w:sz w:val="28"/>
          <w:sz w:val="28"/>
          <w:szCs w:val="28"/>
          <w:rtl w:val="true"/>
          <w:lang w:bidi="ar-SA"/>
        </w:rPr>
        <w:t>رقم الإيداع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رقم الإيداع للدوره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تمويل الطباعة من ثلث المرحوم الحاج حمزه محمد علي السلمان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جمهورية ايران الإسلاميّة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37741744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37742647</w:t>
      </w:r>
    </w:p>
    <w:p>
      <w:pPr>
        <w:pStyle w:val="BookText"/>
        <w:rPr/>
      </w:pPr>
      <w:r>
        <w:rPr>
          <w:rFonts w:ascii="Amiri" w:hAnsi="Amiri" w:eastAsia="Amiri" w:cs="Amiri"/>
          <w:color w:val="111111"/>
          <w:sz w:val="28"/>
          <w:sz w:val="28"/>
          <w:szCs w:val="28"/>
          <w:rtl w:val="true"/>
          <w:lang w:bidi="ar-SA"/>
        </w:rPr>
        <w:t xml:space="preserve">البريد الالكترونى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 ansarian@yahoo.com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www.ansariyan.ir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سورة المائدة المُباركة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14_172480"/>
      <w:bookmarkStart w:id="8" w:name="pg17314_172480"/>
      <w:bookmarkEnd w:id="8"/>
    </w:p>
    <w:p>
      <w:pPr>
        <w:pStyle w:val="Heading2"/>
        <w:numPr>
          <w:ilvl w:val="1"/>
          <w:numId w:val="1"/>
        </w:numPr>
        <w:rPr/>
      </w:pPr>
      <w:bookmarkStart w:id="9" w:name="pg17314_172480"/>
      <w:bookmarkStart w:id="10" w:name="__RefHeading___Toc17298723_2142443653"/>
      <w:bookmarkStart w:id="11" w:name="_Toc3"/>
      <w:bookmarkEnd w:id="9"/>
      <w:bookmarkEnd w:id="10"/>
      <w:r>
        <w:rPr>
          <w:rtl w:val="true"/>
        </w:rPr>
        <w:t>إطلالة على سورة المائدة</w:t>
      </w:r>
      <w:r>
        <w:rPr>
          <w:rtl w:val="true"/>
        </w:rPr>
        <w:t>:</w:t>
      </w:r>
      <w:bookmarkEnd w:id="11"/>
    </w:p>
    <w:p>
      <w:pPr>
        <w:pStyle w:val="Heading3"/>
        <w:numPr>
          <w:ilvl w:val="2"/>
          <w:numId w:val="1"/>
        </w:numPr>
        <w:rPr/>
      </w:pPr>
      <w:bookmarkStart w:id="12" w:name="__RefHeading___Toc17298725_2142443653"/>
      <w:bookmarkStart w:id="13" w:name="_Toc4"/>
      <w:bookmarkEnd w:id="12"/>
      <w:r>
        <w:rPr>
          <w:rtl w:val="true"/>
        </w:rPr>
        <w:t>إشارة</w:t>
      </w:r>
      <w:r>
        <w:rPr>
          <w:rtl w:val="true"/>
        </w:rPr>
        <w:t>:</w:t>
      </w:r>
      <w:bookmarkEnd w:id="13"/>
    </w:p>
    <w:p>
      <w:pPr>
        <w:pStyle w:val="BookText"/>
        <w:rPr/>
      </w:pPr>
      <w:r>
        <w:rPr>
          <w:rFonts w:ascii="Amiri" w:hAnsi="Amiri" w:eastAsia="Amiri" w:cs="Amiri"/>
          <w:color w:val="111111"/>
          <w:sz w:val="28"/>
          <w:sz w:val="28"/>
          <w:szCs w:val="28"/>
          <w:rtl w:val="true"/>
          <w:lang w:bidi="ar-SA"/>
        </w:rPr>
        <w:t>هذه السّورة العظيمة هي السّورة الخامسة من سور السّورة الخامسة من سور المصحف الشريف، ونشير هنا إلى بعض خصائصها قبل البدء بتفسيرها ومحاولة السياحة في آفاقها</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7298727_2142443653"/>
      <w:bookmarkStart w:id="15" w:name="_Toc5"/>
      <w:bookmarkEnd w:id="14"/>
      <w:r>
        <w:rPr>
          <w:rtl w:val="true"/>
        </w:rPr>
        <w:t>اسم هذه السّورة</w:t>
      </w:r>
      <w:r>
        <w:rPr>
          <w:rtl w:val="true"/>
        </w:rPr>
        <w:t>:</w:t>
      </w:r>
      <w:bookmarkEnd w:id="15"/>
    </w:p>
    <w:p>
      <w:pPr>
        <w:pStyle w:val="BookText"/>
        <w:rPr/>
      </w:pPr>
      <w:r>
        <w:rPr>
          <w:rFonts w:ascii="Amiri" w:hAnsi="Amiri" w:eastAsia="Amiri" w:cs="Amiri"/>
          <w:color w:val="111111"/>
          <w:sz w:val="28"/>
          <w:sz w:val="28"/>
          <w:szCs w:val="28"/>
          <w:rtl w:val="true"/>
          <w:lang w:bidi="ar-SA"/>
        </w:rPr>
        <w:t xml:space="preserve">اشتق اسم هذه السّورة من الآية الثّانية عشرة بعد المائة؛ والّتي تحكي قصة نزول مائدة من السماء على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وحوارييه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7298729_2142443653"/>
      <w:bookmarkStart w:id="17" w:name="_Toc6"/>
      <w:bookmarkEnd w:id="16"/>
      <w:r>
        <w:rPr>
          <w:rtl w:val="true"/>
        </w:rPr>
        <w:t>نزول السّورة</w:t>
      </w:r>
      <w:r>
        <w:rPr>
          <w:rtl w:val="true"/>
        </w:rPr>
        <w:t>:</w:t>
      </w:r>
      <w:bookmarkEnd w:id="17"/>
    </w:p>
    <w:p>
      <w:pPr>
        <w:pStyle w:val="BookText"/>
        <w:rPr/>
      </w:pPr>
      <w:r>
        <w:rPr>
          <w:rFonts w:ascii="Amiri" w:hAnsi="Amiri" w:eastAsia="Amiri" w:cs="Amiri"/>
          <w:color w:val="111111"/>
          <w:sz w:val="28"/>
          <w:sz w:val="28"/>
          <w:szCs w:val="28"/>
          <w:rtl w:val="true"/>
          <w:lang w:bidi="ar-SA"/>
        </w:rPr>
        <w:t xml:space="preserve">يذهب البعض، ومنهم ابن عبّاس إلى أنّ هذه السّورة الجليلة نزلت على القلب المطهر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وإلى أن الآية الثّالثة منها فحسب نزلت حين سفره إلى بيت اللّه الحرام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راكباً ناقته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7298731_2142443653"/>
      <w:bookmarkStart w:id="19" w:name="_Toc7"/>
      <w:bookmarkEnd w:id="18"/>
      <w:r>
        <w:rPr>
          <w:rtl w:val="true"/>
        </w:rPr>
        <w:t>عدد آياتها ومفرداتها</w:t>
      </w:r>
      <w:r>
        <w:rPr>
          <w:rtl w:val="true"/>
        </w:rPr>
        <w:t>:</w:t>
      </w:r>
      <w:bookmarkEnd w:id="19"/>
    </w:p>
    <w:p>
      <w:pPr>
        <w:pStyle w:val="BookText"/>
        <w:rPr/>
      </w:pPr>
      <w:r>
        <w:rPr>
          <w:rFonts w:ascii="Amiri" w:hAnsi="Amiri" w:eastAsia="Amiri" w:cs="Amiri"/>
          <w:color w:val="111111"/>
          <w:sz w:val="28"/>
          <w:sz w:val="28"/>
          <w:szCs w:val="28"/>
          <w:rtl w:val="true"/>
          <w:lang w:bidi="ar-SA"/>
        </w:rPr>
        <w:t xml:space="preserve">في هذه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أن عدد الآيات طبقاً للعد الكوفي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وطبقاً للعد البصري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وعدها 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ويعود هذا الاختلاف إلى أنّ البعض قد اعتبر الآية الأولى تنتهي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فعدّوها آية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اعتبروا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هاتين الآيتين والموردين، دعا بعضهم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آيتين مستقلتين،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واحدة</w:t>
      </w:r>
      <w:r>
        <w:rPr>
          <w:rFonts w:eastAsia="Amiri" w:cs="Amiri" w:ascii="Amiri" w:hAnsi="Amiri"/>
          <w:color w:val="111111"/>
          <w:sz w:val="28"/>
          <w:szCs w:val="28"/>
          <w:rtl w:val="true"/>
          <w:lang w:bidi="ar-SA"/>
        </w:rPr>
        <w:t xml:space="preserve">. </w:t>
      </w:r>
      <w:bookmarkStart w:id="20" w:name="pg17314_172481"/>
    </w:p>
    <w:p>
      <w:pPr>
        <w:pStyle w:val="Heading3"/>
        <w:numPr>
          <w:ilvl w:val="2"/>
          <w:numId w:val="1"/>
        </w:numPr>
        <w:rPr/>
      </w:pPr>
      <w:bookmarkStart w:id="21" w:name="__RefHeading___Toc17298733_2142443653"/>
      <w:bookmarkStart w:id="22" w:name="_Toc8"/>
      <w:bookmarkEnd w:id="20"/>
      <w:bookmarkEnd w:id="21"/>
      <w:r>
        <w:rPr>
          <w:rtl w:val="true"/>
        </w:rPr>
        <w:t>ثواب تلاوة السّورة</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حول ثواب هذه السّورة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المائدة؛ أُعطي منَ الأجرِ بعددِ كلّ يهودي ونصراني يتنفّسُ في دار الدنيا عشر حسنات، ومحي عنه عشر سيئاتٍ، ورفع له عشر درجات</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يرتبط بنزول السّورة؛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وقبل نزول هذه السّورة، كانت بعض الآيات القرآنيّة ينسخ بعضها بعضاً، ولهذا؛ كان التمسك بأحكام الآيات القرآنيّة عموماً منوط بإرشاد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ولكن بعد نزول سورة المائدة الّتي نسخت جملة من الأحكام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ترسخت وتثبتت أحكامها ومقرراتها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وهذه السّورة العظيمة نزلت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راكب ناقته، ومن عظيم هذه السّورة أنّ الناقة عجزت عن الحركة ممّا اضطرّ النّبي إلى الاتكاء بيده المباركة على رأس أحد الصحابة، ثم أن الناقة عادت إلى وضعها الطبيعي بعد انتهاء نزولها، وخروج النّبي عن حالته المعنويّة المميزة، حيث راح يتلو آياتها المباركة بادئاً بقرائنها والعمل بأوامرها ونواهيها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رُوي بهذا الصدد أن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المائدة في كلّ يوم خميس، لم يلبس إيمانه بظلم، ولا يشرك أبداً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روي عن أبي حمزة الثّمالي أن السّورة نزلت دفعة واحدة على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شايعها سبعون ألف ملك</w:t>
      </w:r>
      <w:r>
        <w:rPr>
          <w:rFonts w:eastAsia="Amiri" w:cs="Amiri" w:ascii="Amiri" w:hAnsi="Amiri"/>
          <w:color w:val="111111"/>
          <w:sz w:val="28"/>
          <w:szCs w:val="28"/>
          <w:rtl w:val="true"/>
          <w:lang w:bidi="ar-SA"/>
        </w:rPr>
        <w:t xml:space="preserve">.... </w:t>
      </w:r>
      <w:r>
        <w:rPr>
          <w:rStyle w:val="FootnoteAnchor"/>
          <w:rtl w:val="true"/>
        </w:rPr>
        <w:footnoteReference w:id="6"/>
      </w:r>
      <w:bookmarkStart w:id="23" w:name="pg17314_172482"/>
    </w:p>
    <w:p>
      <w:pPr>
        <w:pStyle w:val="Heading2"/>
        <w:numPr>
          <w:ilvl w:val="1"/>
          <w:numId w:val="1"/>
        </w:numPr>
        <w:rPr/>
      </w:pPr>
      <w:bookmarkStart w:id="24" w:name="__RefHeading___Toc17298735_2142443653"/>
      <w:bookmarkStart w:id="25" w:name="_Toc9"/>
      <w:bookmarkEnd w:id="23"/>
      <w:bookmarkEnd w:id="24"/>
      <w:r>
        <w:rPr>
          <w:rtl w:val="true"/>
        </w:rPr>
        <w:t>في رحاب مفاهيم هذه السّورة التربوية</w:t>
      </w:r>
      <w:r>
        <w:rPr>
          <w:rtl w:val="true"/>
        </w:rPr>
        <w:t>:</w:t>
      </w:r>
      <w:bookmarkEnd w:id="25"/>
    </w:p>
    <w:p>
      <w:pPr>
        <w:pStyle w:val="BookText"/>
        <w:rPr/>
      </w:pPr>
      <w:r>
        <w:rPr>
          <w:rFonts w:ascii="Amiri" w:hAnsi="Amiri" w:eastAsia="Amiri" w:cs="Amiri"/>
          <w:color w:val="111111"/>
          <w:sz w:val="28"/>
          <w:sz w:val="28"/>
          <w:szCs w:val="28"/>
          <w:rtl w:val="true"/>
          <w:lang w:bidi="ar-SA"/>
        </w:rPr>
        <w:t xml:space="preserve">كانت وجهة خطاب هذه السّورة بدءاً إلى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المؤمنين، ثم إلى المشاكسين والمنحرفين الباحثين عن الانحراف والتضاد بالسّر أو بالعلن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المجتمع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أردنا رسم خارطة لأبحاث هذه السّورة ومواضيعها، ثمّ توزيعها ضمن أقسام كلّيّة، سنجد أمام نواظرنا عناوين وسياقات عديدة،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 التقوى والورع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التعاون في القابليات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 بالقسط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 والحكم على أساس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توفير الحقوق الأوليّة والأساسيّة للنّاس،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الشّعور بالمسؤوليّة وتحمّلها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الهجرة، وأوائل المهاجرين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أئمة الحقّ بعد الفترة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الدّين الحقّ والتامّ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الاعتدال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الأسلوب التّدريجيّ في التربية وبناء الفرد والمجتمع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الكعبة ودورها في التحولات الدّينية والإنسانيّة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وقوانين عامة، مثل بعض أحكام الزّواج وتأسيس الأسرة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الغسل والوضوء والتّيمّم وتطهير الجسم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عقوبة الاعتداء على ممتلكات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شرب الخمر والقمار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إلى بعض الطعام الحلال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تحریم العلاقات السّلبية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 صيد الحيوانات والطيور حال الإحرام وفي حدود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الوصيّة والشهادة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وكفارته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الأذان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الدروس التربوية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أنبياء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النّبي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معجزات النّبي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النّبي عيسى ونفوره من الشّرك والظّلم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وعشرات المواضيع البنّاءة؛ فكريّاً وعقائديّاً وأخلاقياً واجتماعياً وأسريّاً، على الصعيد المعنويّ والتّربويّ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سيتم التطرق إليها إن شاء اللّه تعالى</w:t>
      </w:r>
      <w:r>
        <w:rPr>
          <w:rFonts w:eastAsia="Amiri" w:cs="Amiri" w:ascii="Amiri" w:hAnsi="Amiri"/>
          <w:color w:val="111111"/>
          <w:sz w:val="28"/>
          <w:szCs w:val="28"/>
          <w:rtl w:val="true"/>
          <w:lang w:bidi="ar-SA"/>
        </w:rPr>
        <w:t xml:space="preserve">. </w:t>
      </w:r>
      <w:bookmarkStart w:id="26" w:name="pg17314_172484"/>
    </w:p>
    <w:p>
      <w:pPr>
        <w:pStyle w:val="Heading2"/>
        <w:numPr>
          <w:ilvl w:val="1"/>
          <w:numId w:val="1"/>
        </w:numPr>
        <w:rPr/>
      </w:pPr>
      <w:bookmarkStart w:id="27" w:name="__RefHeading___Toc17298737_2142443653"/>
      <w:bookmarkStart w:id="28" w:name="_Toc10"/>
      <w:bookmarkEnd w:id="26"/>
      <w:bookmarkEnd w:id="27"/>
      <w:r>
        <w:rPr>
          <w:rtl w:val="true"/>
        </w:rPr>
        <w:t xml:space="preserve">الآية </w:t>
      </w:r>
      <w:r>
        <w:rPr/>
        <w:t>1</w:t>
      </w:r>
      <w:bookmarkEnd w:id="28"/>
    </w:p>
    <w:p>
      <w:pPr>
        <w:pStyle w:val="Heading3"/>
        <w:numPr>
          <w:ilvl w:val="2"/>
          <w:numId w:val="1"/>
        </w:numPr>
        <w:rPr/>
      </w:pPr>
      <w:bookmarkStart w:id="29" w:name="__RefHeading___Toc17298739_2142443653"/>
      <w:bookmarkStart w:id="30" w:name="_Toc11"/>
      <w:bookmarkEnd w:id="29"/>
      <w:r>
        <w:rPr>
          <w:rtl w:val="true"/>
        </w:rPr>
        <w:t>إشارة</w:t>
      </w:r>
      <w:r>
        <w:rPr>
          <w:rtl w:val="true"/>
        </w:rPr>
        <w:t>:</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الّذينَ ءَامَنُوا أَوْفُوا بِالْعُقُودِ أُحِلَّتْ لَكُم بَهِيمَةُ الأَنْعَامِ إِلَّا مَا يُتْلَى عَلَيْكُمْ غَيْرَ مُحِلّى الصّيدِ وَأَنتُمْ حُرُمٌ إِنَّ اللّه يَحكُمُ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7298741_2142443653"/>
      <w:bookmarkStart w:id="32" w:name="_Toc12"/>
      <w:bookmarkEnd w:id="31"/>
      <w:r>
        <w:rPr>
          <w:rtl w:val="true"/>
        </w:rPr>
        <w:t>المقدمة الأولى</w:t>
      </w:r>
      <w:r>
        <w:rPr>
          <w:rtl w:val="true"/>
        </w:rPr>
        <w:t>:</w:t>
      </w:r>
      <w:bookmarkEnd w:id="32"/>
    </w:p>
    <w:p>
      <w:pPr>
        <w:pStyle w:val="BookText"/>
        <w:rPr/>
      </w:pPr>
      <w:r>
        <w:rPr>
          <w:rFonts w:ascii="Amiri" w:hAnsi="Amiri" w:eastAsia="Amiri" w:cs="Amiri"/>
          <w:color w:val="111111"/>
          <w:sz w:val="28"/>
          <w:sz w:val="28"/>
          <w:szCs w:val="28"/>
          <w:rtl w:val="true"/>
          <w:lang w:bidi="ar-SA"/>
        </w:rPr>
        <w:t xml:space="preserve">طبقاً للأحاديث والروايات وآراء كبار المفسّرين، فإنّ هذه السّورة هي آخر، أو من أواخر السور الّتي أُنزلت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بأنّ سورة المائدة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شهر أو ثلاثة أشهر من شهادته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الوارد من الرّوايات في كون هذه السّورة ناسخة غير منسوخة </w:t>
      </w:r>
      <w:r>
        <w:rPr>
          <w:rStyle w:val="FootnoteAnchor"/>
          <w:rtl w:val="true"/>
        </w:rPr>
        <w:footnoteReference w:id="8"/>
      </w:r>
      <w:r>
        <w:rPr>
          <w:rFonts w:ascii="Amiri" w:hAnsi="Amiri" w:eastAsia="Amiri" w:cs="Amiri"/>
          <w:color w:val="111111"/>
          <w:sz w:val="28"/>
          <w:sz w:val="28"/>
          <w:szCs w:val="28"/>
          <w:rtl w:val="true"/>
          <w:lang w:bidi="ar-SA"/>
        </w:rPr>
        <w:t>إشارة إلى هذا الموضوع</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7298743_2142443653"/>
      <w:bookmarkStart w:id="34" w:name="_Toc13"/>
      <w:bookmarkEnd w:id="33"/>
      <w:r>
        <w:rPr>
          <w:rtl w:val="true"/>
        </w:rPr>
        <w:t>المقدمة الثّانية</w:t>
      </w:r>
      <w:r>
        <w:rPr>
          <w:rtl w:val="true"/>
        </w:rPr>
        <w:t>:</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السّورة بآياتها تبيّن سلسلة ومجموعة من المفاهيم الإسلاميّة وهي بمثابة آخر ملامح المنهج الدّيني وقضيّة المنهج الدّيني وقضيّة قيادته الأمّة وخلافة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الآية الأولى من السّورة النّاطقة بلزوم الوفاء بالعهود بداية وملزماً لإلزام المؤمنين بالوفاء بما عاهدوا عليه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أشبه ما يكون بمسافر يعمد في آخر </w:t>
      </w:r>
      <w:bookmarkStart w:id="35" w:name="pg17314_172485"/>
    </w:p>
    <w:p>
      <w:pPr>
        <w:pStyle w:val="BookText"/>
        <w:rPr/>
      </w:pPr>
      <w:bookmarkEnd w:id="35"/>
      <w:r>
        <w:rPr>
          <w:rFonts w:ascii="Amiri" w:hAnsi="Amiri" w:eastAsia="Amiri" w:cs="Amiri"/>
          <w:color w:val="111111"/>
          <w:sz w:val="28"/>
          <w:sz w:val="28"/>
          <w:szCs w:val="28"/>
          <w:rtl w:val="true"/>
          <w:lang w:bidi="ar-SA"/>
        </w:rPr>
        <w:t xml:space="preserve">لحظات وداعه إلى تذكير أقربائه وأتباعه بأن لا ينسوا وصاياه وملاحظاته وما تعاهدوا عليه فيما بينهم، فيكونون بذلك من الأوفياء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أَوْفُوا بِالْعُقُودِ</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7298745_2142443653"/>
      <w:bookmarkStart w:id="37" w:name="_Toc14"/>
      <w:bookmarkEnd w:id="36"/>
      <w:r>
        <w:rPr>
          <w:rtl w:val="true"/>
        </w:rPr>
        <w:t>النّقاط المستفادة من الآية</w:t>
      </w:r>
      <w:r>
        <w:rPr>
          <w:rtl w:val="true"/>
        </w:rPr>
        <w:t xml:space="preserve">: </w:t>
      </w:r>
      <w:r>
        <w:rPr>
          <w:rtl w:val="true"/>
        </w:rPr>
        <w:t>الايمان الوفاء بالعهد، الوفاء بالعقد، بهيمة الأنعام، غير محلى الصيد، الصيد، المُحرم، الإحرام</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جمع عقد، وفي اللّغة اللغة بمعنى جمع أطراف الشيء المتين، وعلى هذا الأساس يقال لعقد طرفي الحبل، أو عقد حبلين إلى بعضهما؛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هذا المعنى الحسّيّ ينتقل إلى المفهوم المعنويّ، فيقال لكل عهد وتعهد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طبقاً لكلام بعض المفسّرين؛ فإن للعقد مفهوماً أكثر محدوديّة من العهد لأن العقد يُقصد به العهد ذو المتانة والرصانة الكافية؛ وليس كلّ عهد، وإن ورد في بعض الروايات وعبارات المفسّرين بكون العقد والعهد بمعنى واحد </w:t>
      </w:r>
      <w:r>
        <w:rPr>
          <w:rStyle w:val="FootnoteAnchor"/>
          <w:rtl w:val="true"/>
        </w:rPr>
        <w:footnoteReference w:id="9"/>
      </w:r>
      <w:r>
        <w:rPr>
          <w:rFonts w:ascii="Amiri" w:hAnsi="Amiri" w:eastAsia="Amiri" w:cs="Amiri"/>
          <w:color w:val="111111"/>
          <w:sz w:val="28"/>
          <w:sz w:val="28"/>
          <w:szCs w:val="28"/>
          <w:rtl w:val="true"/>
          <w:lang w:bidi="ar-SA"/>
        </w:rPr>
        <w:t>، فإنّه لا يتنافى وما ذكرنا، لأنّ المراد هو التفسير الإجمالي لهاتين الكلمتين والاصطلاحين، وليس لبيان جزئياتهما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العقود الّتي تفيد العموم، بما جعل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تماماً، فهي ذات مفهوم واسع جداً يشمل جميع جوانب حياة الإنسان بما هو أعم من العقيدة والعمل وعليه صارت هذه الآية المباركة دليلاً على وجوب الوفاء بجميعا لعهود والعقود الّتي يبرمها النّاس فيما بينهم، أو مع اللّه تعالى، وذلك يشمل جميع العهود الإلهيّة والإنسانيّة والمعاهدات السياسيّة والاقتصاديّة والإجتماعيّة والتجاريّة والزوجيّة وكذلك العهود الفطريّة والتوحيديّة، وبالعهود الّتي يبرمها النّاس في إطار المسائل المختلفة للحياة، أو العهود الّتي يبرمها المسلمون مع غير المسلمين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العقد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الراغب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العقد يتمّ بين طرفين، فهو على ثلاثة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العقد بين اللّه وعبده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بين الإنسان ونفسه حيث يتعاقد المرء مع ذاته، فيعد نفسه شخصين وطرفين الإبرام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العقد بين نفسه وسائر الأفراد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إحدى أوضح القيم الإجتماعيّة؛ الوفاء والالتزام بالعهود المقبولة عموماً؛ ويقبلها العقلاء من كلّ دين ومذهب، كما أنّ ردّ الأمانة وأدائها والوفاء بالعهد من جملة الأحكام الّتي يدركها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مستغنياً عن الدليل الشرعيّ مع أنّ حكم الشّارع المقدس بخصوص ردّ وأداء الأمانة ووجوب الوفاء بالعقد أمر إرشادي، وإلا فإنّنا لو تجردنا أو لم يواجهنا أي دليل شرعي على وجوب الوفاء بالعهد وعلى لزوم أداء الأمانة، فإنّ حكم العقل كافٍ لإثبات وتأييد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آيات قرآنيّة عديدة تأمر المسلمين بالوفاء بعقودهم وعهودهم وكانت أكثر المفردات المستعملة في هذا الأمر،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مفردة مورد الوفاء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أَيُّهَا الّذينَ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العبارة الرائجة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بالمعاهدات والعقود؛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يرتبط بموارد قد استعملت فيها مفردات أخرى،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 كلمات ومفردات أخرى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وَإِنْ يَظْهَرُوا عَلَيْكُمْ لَا يَرْقُبُوا فِيكُمْ إِلًّا وَلَا ذِمَّةً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عبارة عن كلّ فعل وقول يجسّد معنى العقد لغة، وذلك المعنى اللّغوي عبارة عن إنجاز نوع الصلة والارتباط بين شيء وشيء آخر بحيث يتمّ به ولا ينفصل عنه، مثل عقد البيع الّذي هو عبارة عن نوع صلة وربط ملكي بين البضاعة والمشتري، بحيث يكون بمستطاع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إبرام العقد أن يتصرّف بالبضاعة كيف يشاء، كما ينتهي الأمر بقطع علاقة بائع البضاعة بها، فلا يستطيع التصرّف والتدخل بشأنها، حيث تجرّد عن مالكيتها الّتي كانت له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وكعقد النكاح الّذي هو عبارة عن إيجاد العلاقة الزّوجيّة بين المرأة والرجل بحيث يكون بمستطاع الرّجل التمتع بزوجته فيمارس ما للزوج في زوجته، فلا يحق للمرأة بعد ذلك أن تقيم مثل هذه العلاقة مع غيره من الرجال، أو أن تسلّط رجلاً آخر على ناموسها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كعهد يسلّط فيه صاحب العهد شخصاً معهوداً له على نفسه، ليفي بهذا العهد ولا يستطيع تجاهله وعدم الوفاء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مسألة الوفاء بالعهد والعقد الّذي تناولته هذه الآية الشّريفة؛ تعدّ طبيعة من أهمّ الطّبائع في الحياة الإجتماعيّة، فلا يمكن تصوّر هذه الحياة دون الالتفات إلى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النّاس إذا ما فرطوا بها؛ فإنّهم سيفرّطون ثمّ سيفتقرون إلى الحياة الإجتماعيّة وآثارها العمليّة، ولهذا؛ فقد ورد التأكيد العميق في المصادر الإسلاميّة على هذه المسألة، وقلّ أن يتمدد أمركما تمدّدت هذه المسألة، إذ من دونها تقع الفوضى العارمة ويُسلب المجتمع أمانه </w:t>
      </w:r>
    </w:p>
    <w:p>
      <w:pPr>
        <w:pStyle w:val="BookText"/>
        <w:rPr/>
      </w:pPr>
      <w:r>
        <w:rPr>
          <w:rFonts w:ascii="Amiri" w:hAnsi="Amiri" w:eastAsia="Amiri" w:cs="Amiri"/>
          <w:color w:val="111111"/>
          <w:sz w:val="28"/>
          <w:sz w:val="28"/>
          <w:szCs w:val="28"/>
          <w:rtl w:val="true"/>
          <w:lang w:bidi="ar-SA"/>
        </w:rPr>
        <w:t xml:space="preserve">الأمر الّذي يعدّ أعظم مأساة اجتماعية يتعرّض لها النّاس من هنا؛ ورد التأكيد الإلهيّ بخصوص حفظ العهد والوفاء بالعقد، ومن جملة ذلك ؛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والوفاء به من جملة الأمور الّتي لا تسمع الإنسان أن يستغني عنها طيلة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الصدد يتساوى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ذو القدرة والسّلطة ممّن ينقضون عهودهم ومواثيقهم، فإنّهم في حقيقة الحال وواقعه يتسبّبون في تضييق الحقوق ونقض العدالة الإجتماعيّة، فيما العدل يمثل الرّكن الأساسيّ في خلاص الإنسان من العبوديّة والأسر، وإنّ منطق الدّين الحقّ يقول بأنّ المحافظة على الحقوق الإجتماعيّة والعدالة في مختلف الظروف أمر واجب، لأنّ المصلحة الإجتماعيّة رهينة ومتوقّفة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منطق الدول المتقدّمة والرأسماليّة والدّيمقراطيّة يتبلور في أنها تحرص بشدّة على حفظ مصالحها ومصالح شعوبها؛ وإن أدّى ذلك إلى تضييع حقوق الدّول والشّعوب الأخرى، ولهذا ترانا نسمع في كلّ يوم حوادث وأخبار تضييع الدول القوّية لحقوق وعهود الدول والشّعوب الضعيفة؛ حفظاً لمصالحها هي وإن أدّى ذلك إلى استضعاف الآخرين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 جملة الآيات الّتي يستدلّ بها في أبحاث الحقوق الإسلاميّة وفي كافّة الأبعاد الفقهيّة، وهي تمثل قاعدة فقهيّة مهمّة يطلق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اللّزوم في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تشمل كلّ عقد وعهد متعلّق بأشياء أو أفعال يتم إبرامه بين شخصين، فيكون لازماً، حتّى بالنسبة إلى أنواع المعاملات والشّركات والعقود في عصرنا ولم تكن معروفة في سالف الأيّام، أو أن تُبدع في مستقبل العصر، فتكون مشمولة بهذه القاعدة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تمت وفق الموازين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الشّريفة تعدّ قاعدة رصينة لكلّ ذلك وتمضيها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إحرازها الضّوابط </w:t>
      </w:r>
    </w:p>
    <w:p>
      <w:pPr>
        <w:pStyle w:val="BookText"/>
        <w:rPr/>
      </w:pPr>
      <w:r>
        <w:rPr>
          <w:rFonts w:ascii="Amiri" w:hAnsi="Amiri" w:eastAsia="Amiri" w:cs="Amiri"/>
          <w:color w:val="111111"/>
          <w:sz w:val="28"/>
          <w:sz w:val="28"/>
          <w:szCs w:val="28"/>
          <w:rtl w:val="true"/>
          <w:lang w:bidi="ar-SA"/>
        </w:rPr>
        <w:t>الكلّيّة الّتي أقرّها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الاستدلال بهذه الآية الشّريفة باعتبارها قاعدة فقهية لا تعد دليلاً على شمول العهود الإلهيّة المبرمة بين العباد وربّهم المتعال، أو تلك المسائل المرتبطة بالقيادة وزعامة الأمّة الّتي وقعت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وقطعها على النّاس، بل إنّ للآية هذه مفهوماً واسعاً تشمل جميع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الوفاء بالعقود والعهود يجب أن يكون من قبل الطرفين، ما دامت لم تنقض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النقض من جهة واحدة، لم تكن الجهة الأخرى ملزمة بالوفاء، وهذا ما هو ساقط من ماهية العقد والعهد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الوفاء بالعهد من المواضيع الخالية عن أي تفاوت بين النّاس، سواء كان طرف العقد مسلماً أو غير مسلم، وحسب الاصطلاح هو من جملة حقوق الإنسان، دون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حقوق الأخوّة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أحاديث حول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يجعل اللّه عز و جل لأحد فيهن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 بالعهد للبرّ والفاجر، وبرّ الوالدّين؛ برين كانا أو فاجرين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أومأ أحد من المسلمين، أو أشار إلى أحد من المشركين؛ فنزل على ذلك؛ فهو في أمان</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عهد له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يقبل إلّا العمل الصالح، ولا يقبل اللّه إلّا الوفاء بالشروط والعهود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نهج البلاغة من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ليس من فرائض اللّه شيء؛ النّاس أشدّ عليه اجتماعاً مع تفرّق أهوائهم وتشتّت آرائهم من تعظيم الوفاء بالعهود، وقد لزم ذلك المشركون فيما بينهم دون المسلمين لما استوبلوا من عواقب الغدر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أمرت الآية الشّريفة بالوفاء بالعقود، حيث تشمل جميع الأحكام والعهود الإلهيّة، وجدنا الآية تبيّن مجموعة من الأحكام الإسلاميّة، أوّلها حلّية لحوم الحيوانات؛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ذات الأربعة أرجل، وهي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الأنعام تُطلق على البقر والجمال والغنم 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في القرآن؛ بمعنى حلّيّة ذوات الأربعة أرجل، وقد بيّن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بهيمة الأنعام جنين الحيوان المذكى، إذ تذكيّة أمّه تذكيته</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كانت حلية حيوانات مثل البعير والبقر والغنم معلومة من قبل نزول هذه الآية، أمكن أن تكون الآية إشارة إلى حلّيّة أجنّتها، ولكنّ الأقرب في معنى الآية كما يبدو أنّ لها معنى واسعاً وتبين حلّيّة هذا النوع من الحيوانات وكذلك حليتها، وإن كان حكم هذا النوع </w:t>
      </w:r>
    </w:p>
    <w:p>
      <w:pPr>
        <w:pStyle w:val="BookText"/>
        <w:rPr/>
      </w:pPr>
      <w:r>
        <w:rPr>
          <w:rFonts w:ascii="Amiri" w:hAnsi="Amiri" w:eastAsia="Amiri" w:cs="Amiri"/>
          <w:color w:val="111111"/>
          <w:sz w:val="28"/>
          <w:sz w:val="28"/>
          <w:szCs w:val="28"/>
          <w:rtl w:val="true"/>
          <w:lang w:bidi="ar-SA"/>
        </w:rPr>
        <w:t xml:space="preserve">من الحيوانات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 فقد تكرّر هنا بعنوانه مقدّمة للاستثناءات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اتّضح أنّ علاقة حكم حلّيّة لحوم ذوات الأربع بالأصل الكلّي بلزوم الوفاء بالعهود من حيث أنّ هذا الأصل الكلّي بمثابة الأحكام الإلهيّة والّتي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ما عهد إلهي مع العباد، هو محظ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تبعاً لذلك ورد بيان جملة من الأحكام، وهي حلّية لحوم بعض الحيوانات وحرمة لحوم حيوانات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 الآية؛ استثني موردان في حكم حلّيّة لحوم ذوات الأربع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اللحوم الّتي يعلن تحريمها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يُتلَى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وباستثناء حال الإحرام لأداء مناسك الحجّ أو مناسك العمرة، حيث يحرّم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مُحلِّى الصِّيدِ وَأَنتُم حُرُم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ختام الآية، ورد مطلق القدرة الإلهيّة في إصدار الأحكام باعتبار أنّ الربّ المتعال هو العالم بكل شيء، فتراه يشرع ما هو صلاح للعباد وما يقع ضمن مقتضى الحكمة</w:t>
      </w:r>
      <w:r>
        <w:rPr>
          <w:rFonts w:eastAsia="Amiri" w:cs="Amiri" w:ascii="Amiri" w:hAnsi="Amiri"/>
          <w:color w:val="111111"/>
          <w:sz w:val="28"/>
          <w:szCs w:val="28"/>
          <w:rtl w:val="true"/>
          <w:lang w:bidi="ar-SA"/>
        </w:rPr>
        <w:t xml:space="preserve">.. </w:t>
      </w:r>
      <w:bookmarkStart w:id="38" w:name="pg17314_172492"/>
    </w:p>
    <w:p>
      <w:pPr>
        <w:pStyle w:val="Heading2"/>
        <w:numPr>
          <w:ilvl w:val="1"/>
          <w:numId w:val="1"/>
        </w:numPr>
        <w:rPr/>
      </w:pPr>
      <w:bookmarkStart w:id="39" w:name="__RefHeading___Toc17298747_2142443653"/>
      <w:bookmarkStart w:id="40" w:name="_Toc15"/>
      <w:bookmarkEnd w:id="38"/>
      <w:bookmarkEnd w:id="39"/>
      <w:r>
        <w:rPr>
          <w:rtl w:val="true"/>
        </w:rPr>
        <w:t xml:space="preserve">الآية </w:t>
      </w:r>
      <w:r>
        <w:rPr/>
        <w:t>2</w:t>
      </w:r>
      <w:bookmarkEnd w:id="40"/>
    </w:p>
    <w:p>
      <w:pPr>
        <w:pStyle w:val="Heading3"/>
        <w:numPr>
          <w:ilvl w:val="2"/>
          <w:numId w:val="1"/>
        </w:numPr>
        <w:rPr/>
      </w:pPr>
      <w:bookmarkStart w:id="41" w:name="__RefHeading___Toc17298749_2142443653"/>
      <w:bookmarkStart w:id="42" w:name="_Toc16"/>
      <w:bookmarkEnd w:id="41"/>
      <w:r>
        <w:rPr>
          <w:rtl w:val="true"/>
        </w:rPr>
        <w:t>إشارة</w:t>
      </w:r>
      <w:r>
        <w:rPr>
          <w:rtl w:val="true"/>
        </w:rPr>
        <w:t>:</w:t>
      </w:r>
      <w:bookmarkEnd w:id="42"/>
    </w:p>
    <w:p>
      <w:pPr>
        <w:pStyle w:val="BookText"/>
        <w:rPr/>
      </w:pPr>
      <w:r>
        <w:rPr>
          <w:rFonts w:ascii="Amiri" w:hAnsi="Amiri" w:eastAsia="Amiri" w:cs="Amiri"/>
          <w:color w:val="111111"/>
          <w:sz w:val="28"/>
          <w:sz w:val="28"/>
          <w:szCs w:val="28"/>
          <w:rtl w:val="true"/>
          <w:lang w:bidi="ar-SA"/>
        </w:rPr>
        <w:t xml:space="preserve">يَا أَيُّهَا الّذينَ ءَامَنُوا لَا تُحِلُّوا شَعَائَرَ اللّه وَلَا الشَّهْرَ الحَرَامَ وَلَا الهدى وَلَا الْقَلَائِدَ وَلَا ءَآمِينَ الْبَيْتَ الحَرَامَ يَبْتَغُونَ فَضْلًا مِّن رَبِهِمْ وَرِضْوَانَا وَإِذَا حَلَلْتُمْ فَأَصْطَادُوا وَلَا يَجْرِمَنَّكُمْ شَنَئانُ قَوْمٍ أَن صَدُّوكُمْ عَنِ الْمَسْجِدِ الْحَرَامِ أَن تَعْتَدُواْ وَتَعَاوَنُوا عَلَى الْبِرِّ وَالتَّقْوَى وَلَا تَعَاوَنُوا عَلَى الْإِثْمِ وَالْعُدْوَانِ وَاتَّقُوا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7298751_2142443653"/>
      <w:bookmarkStart w:id="44" w:name="_Toc17"/>
      <w:bookmarkEnd w:id="43"/>
      <w:r>
        <w:rPr>
          <w:rtl w:val="true"/>
        </w:rPr>
        <w:t>النّقاط المستفادة من الآية</w:t>
      </w:r>
      <w:r>
        <w:rPr>
          <w:rtl w:val="true"/>
        </w:rPr>
        <w:t xml:space="preserve">: </w:t>
      </w:r>
      <w:r>
        <w:rPr>
          <w:rtl w:val="true"/>
        </w:rPr>
        <w:t>الشهر الحرام، شعائر اللّه، الهدى، القلائد، البيت الحرام، الصيد، الصد عن المسجد الحرام، المسجد الحرام، التعاون، البر، التقوى الإثم، العدوان، الشعائر الإلهيّة</w:t>
      </w:r>
      <w:bookmarkEnd w:id="44"/>
    </w:p>
    <w:p>
      <w:pPr>
        <w:pStyle w:val="BookText"/>
        <w:rPr/>
      </w:pPr>
      <w:r>
        <w:rPr>
          <w:rFonts w:ascii="Amiri" w:hAnsi="Amiri" w:eastAsia="Amiri" w:cs="Amiri"/>
          <w:color w:val="111111"/>
          <w:sz w:val="28"/>
          <w:sz w:val="28"/>
          <w:szCs w:val="28"/>
          <w:rtl w:val="true"/>
          <w:lang w:bidi="ar-SA"/>
        </w:rPr>
        <w:t xml:space="preserve">تبيّن من الآية عشرة تعاليم إسلاميّة مهمّة من جملة آخر 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وجميعها أو أغلبها مرتبط بالحج وزيارة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البدء توجّهت بالخطاب إلى الأفراد المؤمنين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تُحِلُّوا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الأشهر الحرم والامتناع عن القتال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تحليل الأضاحي المقادة في الحجّ، سواء ما كان منها معلّماً بعلامة أو لم يكن، وضرورة إيصالها إلى موضع ذبحها لتذبح في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الهدى وَلَا الْقَلَائِدَ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يتمتع جميع زوّار بيت اللّه الحرام بالحرّيّة التّامة خلال مراسم الحج، ولا ميزة في هذا الإطار لجماعة على أخرى ولقومية دون غيرها</w:t>
      </w:r>
      <w:r>
        <w:rPr>
          <w:rFonts w:eastAsia="Amiri" w:cs="Amiri" w:ascii="Amiri" w:hAnsi="Amiri"/>
          <w:color w:val="111111"/>
          <w:sz w:val="28"/>
          <w:szCs w:val="28"/>
          <w:rtl w:val="true"/>
          <w:lang w:bidi="ar-SA"/>
        </w:rPr>
        <w:t xml:space="preserve">. </w:t>
      </w:r>
      <w:bookmarkStart w:id="45" w:name="pg17314_172493"/>
    </w:p>
    <w:p>
      <w:pPr>
        <w:pStyle w:val="BookText"/>
        <w:rPr/>
      </w:pPr>
      <w:bookmarkEnd w:id="45"/>
      <w:r>
        <w:rPr>
          <w:rFonts w:ascii="Amiri" w:hAnsi="Amiri" w:eastAsia="Amiri" w:cs="Amiri"/>
          <w:color w:val="111111"/>
          <w:sz w:val="28"/>
          <w:sz w:val="28"/>
          <w:szCs w:val="28"/>
          <w:rtl w:val="true"/>
          <w:lang w:bidi="ar-SA"/>
        </w:rPr>
        <w:t>الخامس على هذا؛ لا تنبغي مزاحمة الساعين إلى رضا اللّه تعالى أو لمن يقصد بيت اللّه الحرام بقصد التجارة وتحقيق المكسب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للجميع حصانة في بيت اللّه وإن كان بعضهم أعداء، ما داموا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ءَآمِينَ الْبَيْتَ الحَرَامَ يَبْتَغُونَ فَضْلًا مِّن رَبِهِمْ وَرِضْوَانَا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الصيد محدود بزمان وفترة الإحرام، وعليه إذا أحل المرء من إحرام الحج أو العمرة؛ حلّ له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فَأَصْطَادُوا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تسبّب البعض من عبدة الأصنام حين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بمضايقتكم لدى زيارة بيت اللّه، ولم يسمحوا لكم بأداء مناسك الحجّ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لا ينبغي أن يكون سبباً للحقد أو إحياء العداوات السابقة بعد إسلامهم، فتمنعوهم من زيارة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شَنَئانُ قَوْمٍ أَن صَدُّوكُمْ عَنِ الْمَسْجِدِ الْحَرَامِ أَن تَعْتَدُواْ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البحث السابق، أكدت هذه الآية الشّريفة على الكف عن التفكير بالانتقام جرّاء العداوات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الحرص على التكاتف في إطار البر والتقوى دون التعاون على المعاصي والعداوات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الآية، ولتكريس الأحكام السابقة، حرصت الآية على ضرورة الامتناع عن مخالفة الأوامر الإلهيّة، لأنّ فيها العقاب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اللّه شَدِيدُ الْعِقَابِ</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7298753_2142443653"/>
      <w:bookmarkStart w:id="47" w:name="_Toc18"/>
      <w:bookmarkEnd w:id="46"/>
      <w:r>
        <w:rPr>
          <w:rtl w:val="true"/>
        </w:rPr>
        <w:t>ما هي الشعائر الإلهيّة؟</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في تعريف الشعائر، ولكن بالقياس إلى الفقرات الأخرى لهذه الآية، ولأنّ سنة نزولها كانت السنة العاشرة الهجرية وسنة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يبدو أن المراد من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وأعمال الحجّ الّتي يؤديها المسلم باحترام وشاهد هذا التفسير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القرآن الكريم عادة ما استعملت بخصوص مراسم الحجّ</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المفسّرين والفقهاء إلى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يَجْرِمَنَّكُمْ شَنَئانُ قَوْمٍ أَن صَدُّوكُمْ </w:t>
      </w:r>
    </w:p>
    <w:p>
      <w:pPr>
        <w:pStyle w:val="BookText"/>
        <w:rPr/>
      </w:pPr>
      <w:r>
        <w:rPr>
          <w:rFonts w:ascii="Amiri" w:hAnsi="Amiri" w:eastAsia="Amiri" w:cs="Amiri"/>
          <w:color w:val="111111"/>
          <w:sz w:val="28"/>
          <w:sz w:val="28"/>
          <w:szCs w:val="28"/>
          <w:rtl w:val="true"/>
          <w:lang w:bidi="ar-SA"/>
        </w:rPr>
        <w:t>عَنِ الْمَسْجِدِ الْحَرَامِ أَن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عام ويشمل غير المسلمين حتى،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المشركين أرادوا زيارة بيت اللّه فلا يصح منعهم عن ذلك، ولكن بالالتفات إلى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وهي السّورة المعروفة بكونها قد نزلت في السنة الهجرية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بمنع المشركين عن دخول المسجد الحرام، وبالنظر إلى أنّ سورة المائدة قد نزلت في الفترة الأخيرة في حياة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الهجرية العاشرة، وطبقاً لروايات المسلمين عموماً، فإنّه ليس من حكم من أحكامها نُسخ </w:t>
      </w:r>
      <w:r>
        <w:rPr>
          <w:rStyle w:val="FootnoteAnchor"/>
          <w:rtl w:val="true"/>
        </w:rPr>
        <w:footnoteReference w:id="23"/>
      </w:r>
      <w:r>
        <w:rPr>
          <w:rFonts w:ascii="Amiri" w:hAnsi="Amiri" w:eastAsia="Amiri" w:cs="Amiri"/>
          <w:color w:val="111111"/>
          <w:sz w:val="28"/>
          <w:sz w:val="28"/>
          <w:szCs w:val="28"/>
          <w:rtl w:val="true"/>
          <w:lang w:bidi="ar-SA"/>
        </w:rPr>
        <w:t>، وعليه؛ فإنّ هكذا تفسير غير صحيح، والحق أن الحكم أعلاه خاص بالمسلمين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وإن كان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شَنَئانُ قَوْمٍ أَن صَدُّوكُمْ عَنِ الْمَسْجِدِ الْحَرَامِ أَن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بخصوص زيارة بيت اللّه، إلا أن يفصح عن قانون عام يؤدّي إلى تحريم العقد والضغينة على المسلم أو أن يفكر في الانتقام لحوادث وقعت في الزمن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الإسلاميّ بالامتناع عن الحقد والضغينة؛ وذلك لدى غروب شمس عمر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اتقاد شعلة ونار النفاق بين المسلمين، إذ الحقد من أبرز علل النفاق والتّشتت في كلّ مجتمع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التعاون عبارة عن أصل إسلامي عام يشمل القضايا الإجتماعيّة والقانونية والأخلاقيّة والسياسيّة، ويحمّل المسلمين مسؤوليّة التضامن والتكافل والتعاون لدى الأعمال الصالحة، مع ممنوعية التعاون لتحقيق الأهداف الباطلة والأفعال الخاطئة من ظلم وجور، وإن كان صادراً عن صديق مسلم مقرّب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قانون التعاون في الإسلام يبطل كلّ قانون جاهلي ماض أو معاصر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أخاك ظالماً أو مظلوماً، دون مراعاة أصل العدالة ولا يفكك بين الظّالم والمظلوم، وللأسف؛ نرى هذا </w:t>
      </w:r>
    </w:p>
    <w:p>
      <w:pPr>
        <w:pStyle w:val="BookText"/>
        <w:rPr/>
      </w:pPr>
      <w:r>
        <w:rPr>
          <w:rFonts w:ascii="Amiri" w:hAnsi="Amiri" w:eastAsia="Amiri" w:cs="Amiri"/>
          <w:color w:val="111111"/>
          <w:sz w:val="28"/>
          <w:sz w:val="28"/>
          <w:szCs w:val="28"/>
          <w:rtl w:val="true"/>
          <w:lang w:bidi="ar-SA"/>
        </w:rPr>
        <w:t>الأصل الجاهلي حاكماً في العلاقات الدولية المعاصرة، فتجد الدول والحكومات المنظّمة لمعاهدة ما، أو الّتي تجمعها مصالح مشتركة تهب لدعم بعضها بعضاً دون اهتمام أو تفعيل لأصل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الإسلام يأمر المسلمين بالتضامن والتّعاون على أصل البرّ والتّقوى والمنهج المفيد والبنّاء؛ وليس المعصية والظّلم والاعتداء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مفردة التّقوى وتكرارها ضمن مرحلتين؛ يشير إلى وجود مرحلتين؛ إيجابية وسلبيّة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البعد الإيجابي ثمّ إشارة إلى الأعمال المفيدة، أما البعد السلبي؛ ففيه الإشارة إلى منع الممارسات الخاطئة، وبهذا ينبغي أن يكون التعاون قائماً على أساس الدعوة إلى صالح الأعمال ومواجهة المساوئ والأباطيل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جرى الانتفاع في الفقه الإسلاميّ من القانون القائل بلزوم التعاون الخير، ولزوم اجتناب التّعاون على الشّر، وذلك ضمن المسائل الحقوقيّة؛ وعلى هذا؛ فإن التعامل وإبرام العقود التجاريّة المساعدة على ارتكاب المعصية، يعد عملاً ممنوعاً ومحرّفاً،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لمعامل صنع الخمور، أو بيع الأسلحة لأعداء الحقّ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تأجير محل العمل لإجراء المعاملات الباطلة والمخالفة للشّرع، فإذا ما جرى إحياء هذا الأصل في المجتمعات المسلمة، وتعاون المسلمون على تطبيقه، فبغضّ النظر عن العلاقات الشخصيّة والعنصريّة، وامتنعوا عن التعاون مع الأفراد الظّلمة؛ مهما كانت منازلهم، فإنّ كثيراً من أوجه الاضطراب والفوضى الإجتماعيّة سيتم القضاء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المعايير الدولية قد وضعت بناءً على هذا الأصل الإسلاميّ، فعمد إلى مواجهة المعتدي مهما كان وأي دولة كانت لجفت جذور شجرة الاستعمار والاستغلال من عموم العالم، أما إن رأينا الحكومات الظّالمة تدعم من قبل حكومات شبيهة أخرى مع اعترافها التام وتصريحها الواضح بوجود مصالح خاصّة فيما بينها يدفع بها إلى التضامن معها ودعمها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العبث والشفه أن نتوقع تحسّن أوضاع البشريّة</w:t>
      </w:r>
      <w:r>
        <w:rPr>
          <w:rFonts w:eastAsia="Amiri" w:cs="Amiri" w:ascii="Amiri" w:hAnsi="Amiri"/>
          <w:color w:val="111111"/>
          <w:sz w:val="28"/>
          <w:szCs w:val="28"/>
          <w:rtl w:val="true"/>
          <w:lang w:bidi="ar-SA"/>
        </w:rPr>
        <w:t xml:space="preserve">. </w:t>
      </w:r>
      <w:bookmarkStart w:id="48" w:name="pg17314_172496"/>
    </w:p>
    <w:p>
      <w:pPr>
        <w:pStyle w:val="Heading3"/>
        <w:numPr>
          <w:ilvl w:val="2"/>
          <w:numId w:val="1"/>
        </w:numPr>
        <w:rPr/>
      </w:pPr>
      <w:bookmarkStart w:id="49" w:name="__RefHeading___Toc17298755_2142443653"/>
      <w:bookmarkStart w:id="50" w:name="_Toc19"/>
      <w:bookmarkEnd w:id="48"/>
      <w:bookmarkEnd w:id="49"/>
      <w:r>
        <w:rPr>
          <w:rtl w:val="true"/>
        </w:rPr>
        <w:t>روايات وأحاديث في موضوع التّعاون</w:t>
      </w:r>
      <w:r>
        <w:rPr>
          <w:rtl w:val="true"/>
        </w:rPr>
        <w:t>:</w:t>
      </w:r>
      <w:bookmarkEnd w:id="50"/>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نودي أين الظالمون؟ وأين من قدّم لهم قلماً؟ وأين من هو لاقٍ لهم دواتاً؟ قال فيجتمعون في تابوت من حديد، ثمّ يرمى بهم إلى جهنم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صفوان الجمال، وكان من جملة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الإمام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كلّ شيء فيك حسن إلّا شيء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فداك 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أجرت جمالك 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 آجره للّهو أو للصيد الحرام، بل أكريته في طريق مكة للحجّ وإنّي لا أصحبه في طريقه، وإنما يرافقه بعض أولادي وأقاربي،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وهل تأخذ على أجرتك ثمناً؟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تحب أن يبقوا أحياء ليعطوك مال الإجارة؟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لهم البقاء؛ كان منهم، ومن كان منهم؛ صار إلى النّار، 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إلى بيع جميع جمالي، فتناهى ذلك إلى هارون، فبعث ورائي وقال يا صفوان سمعت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 سنّي ولا يستطيع أولادي وعمالي أن يقوموا بأمرها،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لأعلم من أمرك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ولموسى بن جعفر؟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دعك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لولا ما سلف منك من صلاح معنا لأمرت بقطع رأسك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كفر باللّه العلي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وبائع السلاح من أهل الحرب</w:t>
      </w:r>
      <w:r>
        <w:rPr>
          <w:rFonts w:eastAsia="Amiri" w:cs="Amiri" w:ascii="Amiri" w:hAnsi="Amiri"/>
          <w:color w:val="111111"/>
          <w:sz w:val="28"/>
          <w:szCs w:val="28"/>
          <w:rtl w:val="true"/>
          <w:lang w:bidi="ar-SA"/>
        </w:rPr>
        <w:t xml:space="preserve">). </w:t>
      </w:r>
      <w:r>
        <w:rPr>
          <w:rStyle w:val="FootnoteAnchor"/>
          <w:rtl w:val="true"/>
        </w:rPr>
        <w:footnoteReference w:id="26"/>
      </w:r>
      <w:bookmarkStart w:id="51" w:name="pg17314_172497"/>
    </w:p>
    <w:p>
      <w:pPr>
        <w:pStyle w:val="Heading2"/>
        <w:numPr>
          <w:ilvl w:val="1"/>
          <w:numId w:val="1"/>
        </w:numPr>
        <w:rPr/>
      </w:pPr>
      <w:bookmarkStart w:id="52" w:name="__RefHeading___Toc17298757_2142443653"/>
      <w:bookmarkStart w:id="53" w:name="_Toc20"/>
      <w:bookmarkEnd w:id="51"/>
      <w:bookmarkEnd w:id="52"/>
      <w:r>
        <w:rPr>
          <w:rtl w:val="true"/>
        </w:rPr>
        <w:t xml:space="preserve">الآية </w:t>
      </w:r>
      <w:r>
        <w:rPr/>
        <w:t>3</w:t>
      </w:r>
      <w:bookmarkEnd w:id="53"/>
    </w:p>
    <w:p>
      <w:pPr>
        <w:pStyle w:val="Heading3"/>
        <w:numPr>
          <w:ilvl w:val="2"/>
          <w:numId w:val="1"/>
        </w:numPr>
        <w:rPr/>
      </w:pPr>
      <w:bookmarkStart w:id="54" w:name="__RefHeading___Toc17298759_2142443653"/>
      <w:bookmarkStart w:id="55" w:name="_Toc21"/>
      <w:bookmarkEnd w:id="54"/>
      <w:r>
        <w:rPr>
          <w:rtl w:val="true"/>
        </w:rPr>
        <w:t>إشارة</w:t>
      </w:r>
      <w:r>
        <w:rPr>
          <w:rtl w:val="true"/>
        </w:rPr>
        <w:t>:</w:t>
      </w:r>
      <w:bookmarkEnd w:id="55"/>
    </w:p>
    <w:p>
      <w:pPr>
        <w:pStyle w:val="BookText"/>
        <w:rPr/>
      </w:pP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وَأَتَمْتُ عَلَيْكُمْ نِعْمَتِي وَرَضِيتُ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7298761_2142443653"/>
      <w:bookmarkStart w:id="57" w:name="_Toc22"/>
      <w:bookmarkEnd w:id="56"/>
      <w:r>
        <w:rPr>
          <w:rtl w:val="true"/>
        </w:rPr>
        <w:t>خلاصة لبعض مفاهيم الآية</w:t>
      </w:r>
      <w:r>
        <w:rPr>
          <w:rtl w:val="true"/>
        </w:rPr>
        <w:t>:</w:t>
      </w:r>
      <w:bookmarkEnd w:id="57"/>
    </w:p>
    <w:p>
      <w:pPr>
        <w:pStyle w:val="BookText"/>
        <w:rPr/>
      </w:pPr>
      <w:r>
        <w:rPr>
          <w:rFonts w:ascii="Amiri" w:hAnsi="Amiri" w:eastAsia="Amiri" w:cs="Amiri"/>
          <w:color w:val="111111"/>
          <w:sz w:val="28"/>
          <w:sz w:val="28"/>
          <w:szCs w:val="28"/>
          <w:rtl w:val="true"/>
          <w:lang w:bidi="ar-SA"/>
        </w:rPr>
        <w:t xml:space="preserve">الإسلام دين جامع، يهتم بجميع حاجات الإنسان الطبيعيّة والرّوحيّة، وهو يصرّح بكل وضوح عن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الطعام في سلامة الجسم والرّوح بحيث ورد التأكيد القرآني عليه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تتم عملية ذبح الحيوان ضمن صبغة إلهيّة وفي سبيل اللّه تعالى، وإلّا كانت</w:t>
      </w:r>
    </w:p>
    <w:p>
      <w:pPr>
        <w:pStyle w:val="BookText"/>
        <w:rPr/>
      </w:pPr>
      <w:r>
        <w:rPr>
          <w:rFonts w:ascii="Amiri" w:hAnsi="Amiri" w:eastAsia="Amiri" w:cs="Amiri"/>
          <w:color w:val="111111"/>
          <w:sz w:val="28"/>
          <w:sz w:val="28"/>
          <w:szCs w:val="28"/>
          <w:rtl w:val="true"/>
          <w:lang w:bidi="ar-SA"/>
        </w:rPr>
        <w:t xml:space="preserve">هذه العمليّة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 لِغَير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صُرع الحيوان، أو نُطح، أو سقط من علّ، أو أكل من قبل حيوان آخر مفترس فذبح ولمّا يُفارق الحياة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يلزم المسلم خلال حياته أن يواجه جميع مظاهر الشرك، ومن ذلك أنّه يحرّم الحيوان المذبوح على أو في إطار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ذُبِحَ عَلَى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اللّحم المقسم بالسهام أو أعواد القمار محكوم بالحرمة، ولكن يبدو أن للحم أو لوسيلة تقسيمه وأعواد القمار خصوصيّة، وإنما الكسب الحاصل في طريق القمار هو المقصود في إطار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أهم بارقة أمل بالنسبة للكفار؛ موت رسول اللّه الا اللّه، وقد انطفأت هذه البارقة بتعيين أمير المؤمنين اللّه في منصف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الكفّار كانوا يخشون الدّين الكامل، دون الدّين المعطلة قيادته وجهاده ومصادره وأفراده المتفرّقين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تعيين واصطفاء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للإمامة كان إتماماً للنّعمة الخاصة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استدبار هذه النعمة والكفران بها وعدم الشكر عليها وعدم الالتزام بمتطلباتها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عواقبه المدمّرة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فَكَفَرَتْ بِأَنْعُمِ اللَّهِ فَأَذَاقَهَا اللَّهُ لِبَاسَ الْجُوعِ وَالْخَوْفِ بِمَا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المجرّد عن الولاية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سمّي إسلاماً لا يحظى برضا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الاضطرار يجيز استعمال المحرّم، ولا يصح للإنسان أن يتعمّد السقوط في حالة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فعل مجهول الفاعل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أبعاده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يجسّد قانوناً كاملاً يهتم بجميع حالات وظروف الإنسان؛ لاسيما في حالة الاضطرار والمخمصة، وهذا يعني أن الإسلام لا يتضمن طريقاً مسدوداً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تبدل أو تبديل الحالات الضّروريّة إلى أرضيّة لارتكاب المعاصي أو تصوّر الإباحية المطلقة، بل اللّازم هو الاكتفاء بالمقدار المحدد في دفع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 لإثْمٍ</w:t>
      </w:r>
      <w:r>
        <w:rPr>
          <w:rFonts w:eastAsia="Amiri" w:cs="Amiri" w:ascii="Amiri" w:hAnsi="Amiri"/>
          <w:color w:val="111111"/>
          <w:sz w:val="28"/>
          <w:szCs w:val="28"/>
          <w:rtl w:val="true"/>
          <w:lang w:bidi="ar-SA"/>
        </w:rPr>
        <w:t xml:space="preserve">). </w:t>
      </w:r>
      <w:bookmarkStart w:id="58" w:name="pg17314_172499"/>
    </w:p>
    <w:p>
      <w:pPr>
        <w:pStyle w:val="BookText"/>
        <w:rPr/>
      </w:pPr>
      <w:bookmarkEnd w:id="58"/>
      <w:r>
        <w:rPr>
          <w:rFonts w:ascii="Amiri" w:hAnsi="Amiri" w:eastAsia="Amiri" w:cs="Amiri"/>
          <w:color w:val="111111"/>
          <w:sz w:val="28"/>
          <w:sz w:val="28"/>
          <w:szCs w:val="28"/>
          <w:rtl w:val="true"/>
          <w:lang w:bidi="ar-SA"/>
        </w:rPr>
        <w:t xml:space="preserve">من التّسهيلات المقررة للأفراد المضطرين لا يصح إساءة الاستفادة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 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مولانا الإمام الباقر الا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مُتَجَانِفٍ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للذنب عامداً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7298763_2142443653"/>
      <w:bookmarkStart w:id="60" w:name="_Toc23"/>
      <w:bookmarkEnd w:id="59"/>
      <w:r>
        <w:rPr>
          <w:rtl w:val="true"/>
        </w:rPr>
        <w:t>النّقاط المستفادة من الآية</w:t>
      </w:r>
      <w:r>
        <w:rPr>
          <w:rtl w:val="true"/>
        </w:rPr>
        <w:t xml:space="preserve">: </w:t>
      </w:r>
      <w:r>
        <w:rPr>
          <w:rtl w:val="true"/>
        </w:rPr>
        <w:t>الميتة، الدم، لحم الخنزير، الحلال الحرام، المنخفقة، الموقوذة، المتردية، النطيحة، السبع، ما أكل السبع، التذكية، المذكّى، النصب الصنم، الأزلام الفسق، الكفر، الخشية، الإكمال، إكمال الدّين، إمامة أمير المؤمنين، الغدير الإمامة، خلافة الرسول، الإثم، المتجانف، الغفران، الرحمة</w:t>
      </w:r>
      <w:bookmarkEnd w:id="60"/>
    </w:p>
    <w:p>
      <w:pPr>
        <w:pStyle w:val="BookText"/>
        <w:rPr/>
      </w:pPr>
      <w:r>
        <w:rPr>
          <w:rFonts w:ascii="Amiri" w:hAnsi="Amiri" w:eastAsia="Amiri" w:cs="Amiri"/>
          <w:color w:val="111111"/>
          <w:sz w:val="28"/>
          <w:sz w:val="28"/>
          <w:szCs w:val="28"/>
          <w:rtl w:val="true"/>
          <w:lang w:bidi="ar-SA"/>
        </w:rPr>
        <w:t>حيث أشير في مطلع هذه السّورة المباركة إلى حلّية لحوم ذوات الأربع أرجل، فقد بينت هذه الآية الكريمة تحريم أحد عشر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المحرمات الواقعة تحت طائلة الاستثناء الواردة في الآية الأولى من السّورة؛ وهي لازمة التوضيح فيما وردت الإشارة إلى استثناءات أخرى في آيات قرآنيّة تأكيداً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الحيوانات المطابقة لسنن الجاهليّة، والمذبوحة باسم الأصنام؛ دون اسم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 لِغَير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الميت بالخنق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الميت تحت طائلة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الميت بالسقوط من 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الميت بالنطح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النطيحة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الميت بهجوم حيوان مفترس؛ إلّا أن يُذبح ذباحة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السّبع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الوثنيون في العصر الجاهلي قد وضعوا في جوانب الكعبة أحجاراً ليست لها خاصية محددة، وكانوا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ويذبحون تحتها أو في مقابها القرابين ويصبغونها بدمائها، وكان الفرق بينهم وبين الأصنام، أن هذه الأخيرة كانت ذات أشكال وصور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وقد حرّم الإسلام هكذ لحوم، وواضح أنّ لهذا التحريم بعداً أخلاقياً ومعنوياً، دون البعد المادّي والجسماني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الواقع تعد هذه اللحوم أحد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ولشدّة رواج هذا الأمر بين عرب الجاهليّة؛ وجدنا القرآن المجيد يصرّح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ذُبِحَ عَلَى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الّتي تذبح وتقسم على أساس الحظ، وكانت صورتها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عشرة أشخاص يتراهنون، فيشترون حيواناً ويذبحونه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يتخذون عشرة أعواد يكتبون على سبعة 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ثلاثة 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يضعون جميع الأعواد في كيس خاص، ثمّ إنّهم يخرجون العود تلو الآخر بطريقة القرعة باسم أحد أولئك الأفراد واحداً بعد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اللّحم من حظ الأفراد السبعة الّذين يقع عليهم الشهم، ولا يدفع الفرد الرّابح الّذي خرجت القسمة له شيئاً من المال في مقابل اللّحم، ولكن أولئك الثلاثة الّذين تخرج القسمة باسم خاسر، يجب أن يدفع كلّ منهم ثلث قيمة كمّيّة اللّحم مع أنّهم لا يأخذون شيئاً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في هذه العمليّة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وأقلام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حرمة تناول هذه اللحوم لا تعود إلى ذاتها ولو كانت مرّت بعملية ذبح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الحرمة شرّعت لناحية القمار واختبار الحظّ خلالها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تكون فلسفة التحريم في الأنواع الخمسة من لحوم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تعزى إلى أن دمائها لا تخرج منها بالقدر الكافي، لأنه ما لم تقطع الأوداج الأصلية، لم يخرج منها الدّم المطلوب، ونعلم أنّ الدّم هو مركز أنواع الجراثيم، وبموت الحيوان يتعفّن الدم قبل كلّ </w:t>
      </w:r>
    </w:p>
    <w:p>
      <w:pPr>
        <w:pStyle w:val="BookText"/>
        <w:rPr/>
      </w:pPr>
      <w:r>
        <w:rPr>
          <w:rFonts w:ascii="Amiri" w:hAnsi="Amiri" w:eastAsia="Amiri" w:cs="Amiri"/>
          <w:color w:val="111111"/>
          <w:sz w:val="28"/>
          <w:sz w:val="28"/>
          <w:szCs w:val="28"/>
          <w:rtl w:val="true"/>
          <w:lang w:bidi="ar-SA"/>
        </w:rPr>
        <w:t xml:space="preserve">شيء منه، وبعبارة أخرى أنّ هكذا نوع من الحيوانات تحوي نوعاً من المسمومية ولا تُعدّ لحومها من جملة اللحوم الصّالحة الصحيّة، لا سيّما إذا مات الحيوان بداعي التعذيب أو المرض، أو بداعي ملاحقة حيوان مفترس، فإنّها ستتضاعف مسموميتها، مضافاً إلى لزوم إحراز البعد المعنويّ في عمليّة الذبح، وذلك بذكر اسم عليها وتوجيهها نحو القبلة، وهو ما لم يتحقق في هذه الحيوانات ولكن إن لم تخرج روح الحيوان بعد، وذبح طبقاً للموازين الإسلاميّة، فخرج منها الدم الكافي صار لحمه حلالاً، لذلك؛ قال القرآن الحكيم تبعاً لتحريم الموارد المذكورة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بعض المفسّرين بخصوص الجملة الاستثنائية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الاستثناء يشمل القسم الأخير الّذي ورد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 المفسّرين إلى أنّ هذه الجملة الاستثنائية ترجع إلى جميع الأقسام، وهذا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ذكرت هذه الموارد في مطلع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أوليست هي داخله في مفهوم الميتة؟</w:t>
      </w:r>
    </w:p>
    <w:p>
      <w:pPr>
        <w:pStyle w:val="BookText"/>
        <w:rPr/>
      </w:pPr>
      <w:r>
        <w:rPr>
          <w:rFonts w:ascii="Amiri" w:hAnsi="Amiri" w:eastAsia="Amiri" w:cs="Amiri"/>
          <w:color w:val="111111"/>
          <w:sz w:val="28"/>
          <w:sz w:val="28"/>
          <w:szCs w:val="28"/>
          <w:rtl w:val="true"/>
          <w:lang w:bidi="ar-SA"/>
        </w:rPr>
        <w:t>تلزم الإجابة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المفهوم الواسع للميتة في الناحية الفقهية والشرعيّة يشمل كلّ حيوان لم يذبح ذباحة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الميتة لغة تقال للحيوان الميت 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هذه الموارد المذكورة لا تدخل ضمن المفهوم اللغوي للميتة، أو كونها لا تدخل على الأقل، ولذلك؛ فهي بحاجة إلى بيان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بنظرة إلى أحكام الطعام والغذاء في الإسلام نفهم أنّ تعاليم الدّين وفيما يتعلق بالانتفاع من اللحوم تنتهج نهجاً مقبولاً وهي ليست كما كانت مسالك النّاس في فترة الجاهليّة، والّذين كانوا يتناولون الزواحف والميتة والدم وأمثال ذلك، وليست كما الغربيين الّذين تطرّفوا في تناول اللحوم وكمّيّتها، وليست كما البوذيين الّذين يحرّمون اللحوم، وليست كما الصينيين الّذين يبيحون لأنفسهم تناول لحم كلّ حيوان على الإطلاق، فيما الإسلام قرّر جملة شروط </w:t>
      </w:r>
    </w:p>
    <w:p>
      <w:pPr>
        <w:pStyle w:val="BookText"/>
        <w:rPr/>
      </w:pPr>
      <w:r>
        <w:rPr>
          <w:rFonts w:ascii="IRNazanin" w:hAnsi="IRNazanin" w:eastAsia="IRNazanin"/>
          <w:color w:val="111111"/>
          <w:sz w:val="28"/>
          <w:sz w:val="28"/>
          <w:szCs w:val="28"/>
          <w:rtl w:val="true"/>
          <w:lang w:bidi="fa-IR"/>
        </w:rPr>
        <w:t>ومواصفات لتناول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اللّحم لحم حيوان يأكل النباتات، لأن الحيوان المتغذّي على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الغالب لحم ميتة وملوّث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لحمه ملوّثاً وسبباً لانتقال أنواع الأمراض والتّلوث الجرثوميّ والدّيدان، خلافاً للحيوانات ذوات الأربع من آكلة النباتات الّتي تتغذّى في الغالب على مواد سالمة نظيفة، مضافاً إلى أن كلّ حيوان ينقل صفاته إلى من يأكل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تناول لحوم الحيوانات المفترسة ينقل صفاتها في القساوة ورغبة الافتراس إلى آكلها؛ فتكرّسها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راح الإسلام إلى تحريم لحوم الحيوانات الجلالة؛ وهي الّتي تتغذى على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الّتي يؤكل لحمها ؛ ينبغي أن لا تكون موضع نفرة وكراهة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تسبّب الضرر بجسم الإنسان وروحه، مثل الحيوانات المخنوقة أو الّتي وقع فعل النطح عليها أو الساقطة من علَّ، أو المعرضة للضرب بحيث لم يخرج دمها بالمقدار الكافي، وهذه لحوم محرّمة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الّتي جرى التضحية بها على سبيل الشرك وعبادة الأوثان وأمثال ذلك، لأنّها غير نزيهة من الناحية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جملة تعاليم إسلامية لطريقة الذّبح الشرعيّ، ولكل واحد منها أثره الصحي أو الأخلاقيّ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في هذه الآية اسم حيوان محرم سوى الخنزير، وذلك لشيوع تناوله، وقد ورد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لحم الميتة؛ أنّه لم يقترب منها أحد إلا تعرّض للضعف والخمول وانقطاع النسل وموت الفجأة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يتناسب تحليل ذبح الحيوان للأكل مع الرحمة الإلهيّة؟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الخلقة قائم على التبدّل والتحوّل إذ التّراب يتحوّل نهائياً، والنبات يتحوّل حيواناً، والحيوان يتحوّل إنساناً، ونتيجة هذا التحوّل تكون نمواً وتطوّراً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هذه الآية؟</w:t>
      </w:r>
    </w:p>
    <w:p>
      <w:pPr>
        <w:pStyle w:val="BookText"/>
        <w:rPr/>
      </w:pPr>
      <w:r>
        <w:rPr>
          <w:rFonts w:ascii="Amiri" w:hAnsi="Amiri" w:eastAsia="Amiri" w:cs="Amiri"/>
          <w:color w:val="111111"/>
          <w:sz w:val="28"/>
          <w:sz w:val="28"/>
          <w:szCs w:val="28"/>
          <w:rtl w:val="true"/>
          <w:lang w:bidi="ar-SA"/>
        </w:rPr>
        <w:t>وأيّ يوم هو يوم إكمال الدّين ويوم يأس الكافرين؟</w:t>
      </w:r>
    </w:p>
    <w:p>
      <w:pPr>
        <w:pStyle w:val="BookText"/>
        <w:rPr/>
      </w:pPr>
      <w:r>
        <w:rPr>
          <w:rFonts w:ascii="Amiri" w:hAnsi="Amiri" w:eastAsia="Amiri" w:cs="Amiri"/>
          <w:color w:val="111111"/>
          <w:sz w:val="28"/>
          <w:sz w:val="28"/>
          <w:szCs w:val="28"/>
          <w:rtl w:val="true"/>
          <w:lang w:bidi="ar-SA"/>
        </w:rPr>
        <w:t>وأي يوم هو الّذي جمعت في أربعة جوانب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 الكفّار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نعمة اللّه تعالى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 اللّه تعالى في ذلك اليوم أن يكون دين الإسلام هو الدّين الخاتم للأديان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لدى الإجابة على هذه الأسئلة نحاول مراجعة الأيّام الحسّاسة في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المقصود بعبارة اليوم، يوم نزول الأحكام أعلاه فيما يتعلّق باللّحم الحلال واللّحم الحرام ؟</w:t>
      </w:r>
    </w:p>
    <w:p>
      <w:pPr>
        <w:pStyle w:val="BookText"/>
        <w:rPr/>
      </w:pPr>
      <w:r>
        <w:rPr>
          <w:rFonts w:ascii="Amiri" w:hAnsi="Amiri" w:eastAsia="Amiri" w:cs="Amiri"/>
          <w:color w:val="111111"/>
          <w:sz w:val="28"/>
          <w:sz w:val="28"/>
          <w:szCs w:val="28"/>
          <w:rtl w:val="true"/>
          <w:lang w:bidi="ar-SA"/>
        </w:rPr>
        <w:t>لا ريب أن الأمر ليس كذلك، لأنّ نزول هذه الأحكام لا يتوفّر على هذه الأهميّة، بدليل أنّنا نطالع أحكاماً أخرى في هذه السّورة بل إنّ نزول هذه الأحكام، لا يعد سبباً ليأس الكفار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يؤدّي إلى يأس الكفّار هو توفّر البنية الرصينة لمستقبل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نزول هذه الأحكام وأمثالها غير ذي تأثير كبير في معنويات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وأنّهم لا يتحسّسون من حلّيّة هذا اللّحم وحرمة ذلك اللّحم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يكون البعثة، وهو أول يوم لانطلاق رسالة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يوم تكميل الدّين ويأس الكفّار وإتمام النعمة الإلهيّة، وأن يكون اليوم الّذي ختم اللّه فيه وبه الدّين؟ </w:t>
      </w:r>
    </w:p>
    <w:p>
      <w:pPr>
        <w:pStyle w:val="BookText"/>
        <w:rPr/>
      </w:pPr>
      <w:r>
        <w:rPr>
          <w:rFonts w:ascii="Amiri" w:hAnsi="Amiri" w:eastAsia="Amiri" w:cs="Amiri"/>
          <w:color w:val="111111"/>
          <w:sz w:val="28"/>
          <w:sz w:val="28"/>
          <w:szCs w:val="28"/>
          <w:rtl w:val="true"/>
          <w:lang w:bidi="ar-SA"/>
        </w:rPr>
        <w:t>لدى الإجابة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ليوم البعثة أبداً أن يكون اليوم الّذي ييأس فيه الكفّار، أو أنّه اليوم الّذي يكمل فيه الدّين وتتم فيه النعمة، لأنّ يوم البعثة هو أوّل أول يوم بدء وانطلاق للرّسالة المحمدية، كما لا يمكن أبداً تصوّر العلاقة بين يوم البعثة الأوّل وبين نزول هذه الآية الشّريفة، إذ ثمّ سنون عديدة تفصل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ليوم هجرة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يتضمن هذه الصفات الأربع المهمة المطروحة في هذه الآية؟</w:t>
      </w:r>
    </w:p>
    <w:p>
      <w:pPr>
        <w:pStyle w:val="BookText"/>
        <w:rPr/>
      </w:pPr>
      <w:r>
        <w:rPr>
          <w:rFonts w:ascii="Amiri" w:hAnsi="Amiri" w:eastAsia="Amiri" w:cs="Amiri"/>
          <w:color w:val="111111"/>
          <w:sz w:val="28"/>
          <w:sz w:val="28"/>
          <w:szCs w:val="28"/>
          <w:rtl w:val="true"/>
          <w:lang w:bidi="ar-SA"/>
        </w:rPr>
        <w:t xml:space="preserve">الجواب هو النفي، لأنّ يوم الهجرة ؛ يوم هروب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تعالى، وهو يوم هجوم الكافرين المتكالبين على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يوم يأسهم من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لأيام الانتصار الإسلاميّ في معارك بدر والخندق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تنطوي تحتها الصفات المهمة الأربع؟</w:t>
      </w:r>
    </w:p>
    <w:p>
      <w:pPr>
        <w:pStyle w:val="BookText"/>
        <w:rPr/>
      </w:pPr>
      <w:r>
        <w:rPr>
          <w:rFonts w:ascii="Amiri" w:hAnsi="Amiri" w:eastAsia="Amiri" w:cs="Amiri"/>
          <w:color w:val="111111"/>
          <w:sz w:val="28"/>
          <w:sz w:val="28"/>
          <w:szCs w:val="28"/>
          <w:rtl w:val="true"/>
          <w:lang w:bidi="ar-SA"/>
        </w:rPr>
        <w:t xml:space="preserve">بالطبع إنّ الجواب سلبيّ هذه المرّة أيضاً، لأنّ أيّام الانتصار تلك لم ييأس فيها غير الكفّار الّذين حضروا ساحة المعارك دون الكفّار الآخرين، في حين نجد القرآن المجيد يقول في محكم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يئسوا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ذلك اليوم يوم عرفة في آخر حجّ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تعلّم النّاس آداب الحج في محضره، ليكون يوم تكميل هذه الصفات الأربع؟</w:t>
      </w:r>
    </w:p>
    <w:p>
      <w:pPr>
        <w:pStyle w:val="BookText"/>
        <w:rPr/>
      </w:pPr>
      <w:r>
        <w:rPr>
          <w:rFonts w:ascii="Amiri" w:hAnsi="Amiri" w:eastAsia="Amiri" w:cs="Amiri"/>
          <w:color w:val="111111"/>
          <w:sz w:val="28"/>
          <w:sz w:val="28"/>
          <w:szCs w:val="28"/>
          <w:rtl w:val="true"/>
          <w:lang w:bidi="ar-SA"/>
        </w:rPr>
        <w:t>والجواب سلبيّ، لأنّ الأمارات المذكورة لا تنطبق على يوم عرفة في حجة الوداع، ولم يتضمّن وقوع حادثة خاصّة تستوجب يأس الكفّار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هو اجتماع المسلمين الّذين كانوا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يوم عرفة في مكّة، وإن كان المراد نزول الأحكام المذكورة في ذلك اليوم، لأنّ النّاس في ذلك اليوم تعلّموا آداب الحج فحسب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جميع الدّين الّذي يتصوّر اكتماله خطاً ؛ بتعلّم مسائل الحج ومناسكه، فيما الحجّ جزء من الدّين والحال أن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w:t>
      </w:r>
    </w:p>
    <w:p>
      <w:pPr>
        <w:pStyle w:val="BookText"/>
        <w:rPr/>
      </w:pP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هذا اليوم الأعظم يوم فتح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احتمل البعض مع أنّ تاريخ نزول هذه السورة كان بعد فترة غير قصيرة من فتح مكة؟ وهل المراد هو نزول آيات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والحال أنّها نزلت قبل مدّة من نزول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يكون يوم الثامن من ذي الحجة من السنة الهجرية العاشرة وبعد حجّة الوداع وحادثة الغدير حيث نصب اللّه تعالى علياً اللّه أميراً للمؤمنين وخليفة لرسول اللّه اللّه متضمناً لتلكم الصفات الأربع المذكورة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القول لدى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والعناوين الأربعة لا تنطبق إلّا على يوم الغدير ويوم إعلان إمامة أمير المؤمنين اللّه من قبل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ولمزيد من الإيضاح؛ نعكف على شرح الصفات والعناوين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 الكفّار حصل بداعي أنّ الكافرين لم يتمنّوا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تلكم التهم والافتراءات وإعلان الحروب ومحاولات اغتيال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باءت بالهزيمة والخزي والفشل، ولم يبق أمامهم سوى رحيله عن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نصب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للمؤمنين أفهم الجميع أنّ النّبي إن كان له ولد؛ فلن يكون أفضل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الدّين لا يمحى ذكره بموت أو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شخصاً كعلي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ولي أمر المسلمين وخليفة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والقائد الجديد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يئس الكفّار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فيهم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إكمال الدّين فمن أجل أنّ القوانين والتعاليم وإن حددت بشكل تام، ولكنها مجردة عن قيمومة القائد والمعصوم والكامل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لبقيت قوانين وتعاليم ناقصة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النعمة، بداعي أنّ القرآن عدّ نعمة الولاية والقيادة أعظم نعمة، ولو أنّ النّبي </w:t>
      </w:r>
    </w:p>
    <w:p>
      <w:pPr>
        <w:pStyle w:val="BookText"/>
        <w:rPr/>
      </w:pP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عن دار الدنيا وترك النّاس بلا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قد فعل ما لا يفعل الراعي بأغنامه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تتمّ نعمة اللّه تعالى من دون تعيين القائد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عز وجل، لأنّ توافق القانون الكامل والمنفّذ العادل يؤدّي إلى تحقق رضا الرّبّ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كلّ من إكمال الدّين وإتمام النعمة ورضا اللّه الحقّ ويأس الكفّار 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كافياً أن يكون ذلك اليوم من أيام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يوم مثل يوم الغدير الّذي حوى كلّ هذه الخصائص، ولهذا؛ فقد اعتبرت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الغدير أكبر وأعظم الأعياد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والأعمال معان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تارة تستعمل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إكمال جميع الواجب إلى آخر جزء منه، فإن نقص جزء صغير بسيط منه نقصت وبطلت جميع الأجزاء السابقة، مثل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الصِّيَامَ إِلَى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يفترض أن يكتمل الصيام إلى آخر جزء من النهار حيث يقع الغروب، وإلا كان الصوم عملاً عدیم الفائدة والثواب وكذلك هو واجب الصلاة أو الحجّ، فإن فات ركن من أركانها فاتت بأكملها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وتارة يكون لكلّ جزء أثره المستقل في نفسه، مثل تلاوة آيات القرآن المجيد، إذ كمال كلّ آية يتحقق بقراءتها، ولكلّ آية تُقرأ ثوابها وفضيلتها وروعتها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إكمال كلّ جزء بحاجة إلى انضمام جزء آخر، بحيث إن لم ينضم إليه ذلك الجزء؛ صارت مجموعة الواجب ناقصة، وإن كانت الأجزاء الأخرى كاملة في نفسها، مثل الطيار الّذي تبقى الطائرة من دونه دون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أمر القيادة وولاية الحقّ، لأنّ الإنسان إن لم يوثق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علاقته باللّه تعالى؛ صارت النعمة نقمة، ولم يصل العبد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أكملت أتممتُ وصيّة، يئس </w:t>
      </w:r>
    </w:p>
    <w:p>
      <w:pPr>
        <w:pStyle w:val="BookText"/>
        <w:rPr/>
      </w:pP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علّة يأس أعداء الإسلام بعد حادثة الغدير العظيمة، أن أعداء الإسلام كانوا يظنون بأنّ دين الإسلام قائم ومتوقف على شخص بعينه، وأنّ الإسلام سيطوي صفحته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حين شاهدوا رجلاً هو من حيث العلم والتقوى والقوة والعدالة عديم النظير بعد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المسلمين باعتبار خليفة لهذا النّبي، وأنّه ستؤخذ له البيعة من النّاس بالولاية والإمامة والإمارة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باليأس تجاه مستقبل الإسلام الّذي أرادوا له الانطواء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أنّ الدّين ذو جذر ورصانة ولا سيّما وأنه قد صرّح وأعلن في ذلك اليوم عن تكافله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دون تعيين الخليفة الإلهيّ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دون اتضاح وضع ومستقبل المسلمين بعد الحقبة النّبويّة، لن يتكامل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الأعظم اكتمل الدّين وتمت النعمة بتعيين القائد الفذ، والجدير أعني عليّاً لللا لضمان مستقبل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اليوم حيث اكتمل الإسلام صار الدّين هذا خاتم الأديان من جهة اللّه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اجتمعت فيه الميزات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قرائن تؤيّد الاحتمال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المثير للانتباه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تفاسير مخالفة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نقلت في ذيل هذه الآية القول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عالم الدنيا أكثر من واحد وثمانين يوماً بعد نزول هذه الآية</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وبالنظر إلى أن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روايات المخالفين، وحتّى ما ورد في بعض روايات وكتب الشيعة،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من أنه وقع في اليوم الثّاني عشر من شهر ربيع </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31"/>
      </w:r>
      <w:r>
        <w:rPr>
          <w:rFonts w:ascii="Amiri" w:hAnsi="Amiri" w:eastAsia="Amiri" w:cs="Amiri"/>
          <w:color w:val="111111"/>
          <w:sz w:val="28"/>
          <w:sz w:val="28"/>
          <w:szCs w:val="28"/>
          <w:rtl w:val="true"/>
          <w:lang w:bidi="ar-SA"/>
        </w:rPr>
        <w:t>، فإنّنا نستنتج أنّ يوم نزول الآية كان الثّامن عشر من شهر ذي الحجة الحرام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التصريح في روايات عديدة نقلت من طرق المخالفين وطرق الشيعة بأنّ الآية الشّريفة المذكورة قد نزلت في يوم غدير خم ولدى إبلاغ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من جملة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العالم السنّي المعروف ابن جرير الطبري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الأرقم، الصحابي المعروف أنّ هذه الآية قد نزلت في يوم غدير خم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أبو نعيم الإصفهاني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وليّ النّاس في غدير خم، وأنّ النّاس لم يتفرّقوا حتّى نزلت الآية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 أكبر على إكمال الدّين وإتمام النعمة ورضا الربّ برسالّتي وبالولاية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حادثة غدير خم وعقد الولاية 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و بعد مقولة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بن أبي طالب أصبحت مولاي ومولاكل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وقد 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النفيس، فضلاً عن هذه الروايات الثلاث ثلاث عشرة رواية أخرى في هذا الإطار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القرينة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جزئه الثّاني،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نزول هذه الآية جاء بخصوص واقعة الغدير،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عشر روايات 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مختلفة أنّ هذه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 غدير </w:t>
      </w:r>
      <w:r>
        <w:rPr>
          <w:rStyle w:val="FootnoteAnchor"/>
          <w:rtl w:val="true"/>
        </w:rPr>
        <w:footnoteReference w:id="36"/>
      </w:r>
      <w:r>
        <w:rPr>
          <w:rFonts w:ascii="Amiri" w:hAnsi="Amiri" w:eastAsia="Amiri" w:cs="Amiri"/>
          <w:color w:val="111111"/>
          <w:sz w:val="28"/>
          <w:sz w:val="28"/>
          <w:szCs w:val="28"/>
          <w:rtl w:val="true"/>
          <w:lang w:bidi="ar-SA"/>
        </w:rPr>
        <w:t xml:space="preserve">، وسرد جميع هذه الروايات بحاجة إلى رسالة مستقلة، إضافة إلى أنّ المرحوم العلّامة السيد شرف الدّين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نزول هذه الآية في يوم الغدير ورد في روايات صحيحة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روى المخالفون سنّة أحاديث بأسانيد مختلفة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تصرّح بمجموعها بأنّ نزول هذه الآية حدث في هذه الواقعة</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أن الأحاديث المصرحة بأن هذه الآية كانت لدى حادثة الغدير، وهي ليست بمستوى الخبر الواحد الّذي يمكن رميه بالضعف فتتجاهل، بل هي أخبار إن لم تكن متواترة؛ فهي مستفيضة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في المصادر الإسلاميّة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 المتعصبين من المخالفين من أمثال الآلوسي يحاولون تضعيفها وبخسها شأنها، حيث قام هذا الأخير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بالسعي نحو تضعيف سند واحد من مصادر هذه الرّوايات مع تناسي وتجاهل بقية النصوص النّبويّة</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ولأنّهم وجدوا الرواية مخالفة لذوقهم المشوّه، فقد عدوّها مجعولة موضوعة وغير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 كاتب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اكتفى بسرد تفسیر سطحي لهذه الآية، متغافلاً عن إيراد ولو إشارة بسيطة إلى تلكم الروايات</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ولعلّه رأى نفسه في طريق مسدودة؛ فهو إن ذكر الرّوايات المشار إليها وحاول تضعيفها، لكان خاض </w:t>
      </w:r>
    </w:p>
    <w:p>
      <w:pPr>
        <w:pStyle w:val="BookText"/>
        <w:rPr/>
      </w:pPr>
      <w:r>
        <w:rPr>
          <w:rFonts w:ascii="Amiri" w:hAnsi="Amiri" w:eastAsia="Amiri" w:cs="Amiri"/>
          <w:color w:val="111111"/>
          <w:sz w:val="28"/>
          <w:sz w:val="28"/>
          <w:szCs w:val="28"/>
          <w:rtl w:val="true"/>
          <w:lang w:bidi="ar-SA"/>
        </w:rPr>
        <w:t>فى غير نطاق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اضطر إلى قبولها؛ فقد خالف ذوقه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بقراءة متأنية فى مفاد الآية الخامسة والخمسين من سورة النور المباركة حيث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وبقراءة الآية محط البحث، وضمها 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ومع سبق نزول سورة النور نزول سورة المائدة، وبالالتفات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محط البحث؛ وهي بخصوص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تتحصل نتیجتان</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إنّما يكون ضارباً جذوره المتينة في الأرض إذا ما اقترن بالولاية، لأنّ هذا الإسلام الّذي رضيه اللّه تعالى ووعد بتكريسه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صورة الإسلام ستكون أجلى وأصدق إذا لم تنفصل عن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يفهم من ضمّ آية سورة النّور إلى الآية محطّ التفسير أنّ اللّه سبحانه قد وعد المؤمنين في آية سورة النور ثلاثة 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لعباد اللّه وعبيده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الدّين الّذي هو موضع رضا الرب المتعال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الوعود الثلاثة اتّخذت لنفسها طابعاً عملياً في يوم الغدير ولدى 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بشرى تنصيب واستخلاف النموذج الأكمل للفرد المؤمن ذي العمل الصالح؛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وقد حظي المسلمون نوعاً ما بالاستقرار والأمن النسبي تحت مظلة قوله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يمكن استنتاج القول بأنّه المنافاة بين الرّوايات القائلة بكون آية سورة النور المباركة مؤوّلة بالشأن المهدوي ونازلة فيه، لأنّ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آمِنُوا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واسعاً؛ قد تحقق مصداقه في يوم الغدير، ثمّ إنّه </w:t>
      </w:r>
    </w:p>
    <w:p>
      <w:pPr>
        <w:pStyle w:val="BookText"/>
        <w:rPr/>
      </w:pPr>
      <w:r>
        <w:rPr>
          <w:rFonts w:ascii="Amiri" w:hAnsi="Amiri" w:eastAsia="Amiri" w:cs="Amiri"/>
          <w:color w:val="111111"/>
          <w:sz w:val="28"/>
          <w:sz w:val="28"/>
          <w:szCs w:val="28"/>
          <w:rtl w:val="true"/>
          <w:lang w:bidi="ar-SA"/>
        </w:rPr>
        <w:t xml:space="preserve">سيتحقق في مصداقه الأوسع والمقياس الأكبر والأعمّ في عصر الظهور المهدوي العظيم، وعلى هذا،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سورة النور لا تعني كلّ الأرض، بل يمكن تصوّرها ضمن معنى آخر يمكن أن يطلق على تمامها، مضافاً إلى ما يستعمل قرآنياً في بعض الموارد حيث تطلق الكلمة على قسم من الأرض، كما تطلق على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للأدلة أعلاه والأسانيد الواردة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الآيتين مرتبطتين بواقعة الغدير، فلماذا فصل القرآن المجيد بينهما، حيث كانت الأولى هي الثّالثة من السّورة فيما كانت الثّانية هي السابعة والستين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القول لدى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آيات وسور القرآن الكريم لم تجمع طبقاً لنزولها، بل إن كثيراً من السّور الّتي نزلت في المدينة تتضمن آيات كانت نزلت في مكة، والعكس صحيح أيضاً حيث نشاهد آيات مدنيّة انطوت تحت عناوين وسور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هذه الحقيقة؛ فإنّ فصل هاتين الآيتين عن بعضهما في القرآن ليس موضع تعجب ومعلوم أن قرار تدوين الآيات الخاصة بكل سورة كان منوطاً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كانت الآيات قد صنفت وجمعت طبقاً لتاريخ نزولها؛</w:t>
      </w:r>
    </w:p>
    <w:p>
      <w:pPr>
        <w:pStyle w:val="BookText"/>
        <w:rPr/>
      </w:pPr>
      <w:r>
        <w:rPr>
          <w:rFonts w:ascii="Amiri" w:hAnsi="Amiri" w:eastAsia="Amiri" w:cs="Amiri"/>
          <w:color w:val="111111"/>
          <w:sz w:val="28"/>
          <w:sz w:val="28"/>
          <w:szCs w:val="28"/>
          <w:rtl w:val="true"/>
          <w:lang w:bidi="ar-SA"/>
        </w:rPr>
        <w:t>لكان الإشكال في محلّه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الّتي وقعت في آخر ساعات عمر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والمعارضة الصريحة الّتي بدت من بعض الأفراد تجاه طلب كتابة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وبلوغها حدّ اتّهامه بالهجر والهذيان والعياذ باللّه وقد نقلت تفاصيل ذلك في كتب المسلمين بشيعتهم ومخالفيهم على حدّ سواء؛ شاهد حي على حساسية البعض الخاصة تجاه مسألة الخلافة والإمامة بعد الفترة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يكونوا ليتحدّدوا بحدّ في إنكارهم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الظروف كانت تستوجب خلطها بمطالب بسيطة وجزئيّة، حفظاً لها من التّحريف والحذف والتغيير؛ ولتكون أقل إثارة للمعارضين المخالفين، ولذا فإنّ من الممكن أن تتنزّل الآية الخاصة بموضوع الغدير متخلّلة </w:t>
      </w:r>
    </w:p>
    <w:p>
      <w:pPr>
        <w:pStyle w:val="BookText"/>
        <w:rPr/>
      </w:pPr>
      <w:r>
        <w:rPr>
          <w:rFonts w:ascii="Amiri" w:hAnsi="Amiri" w:eastAsia="Amiri" w:cs="Amiri"/>
          <w:color w:val="111111"/>
          <w:sz w:val="28"/>
          <w:sz w:val="28"/>
          <w:szCs w:val="28"/>
          <w:rtl w:val="true"/>
          <w:lang w:bidi="ar-SA"/>
        </w:rPr>
        <w:t>الأحكام المرتبطة بحلّيّة الأطعمة وحرمتها، إذ غالياً ما يحدث أن يتم وضع الشيء النفيس ضمن قوالب بسيطة لدفع الانتباه لها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الأسانيد المتعلقة بنزول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الغدير ومسألة خلافة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تُنقل في كتب الشيعة فحسب ليرفع مثل هذا الإشكال بوجههم، إذ أنها رويت في كتب المخالفين أيضاً، وقد نقلت بطرق متعدّدة عن ثلاثة من الصحابة المعروفين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خمص على وزن لمس بمعنى التّعمّق وبمعنى الجوع الشّديد المؤدّي إلى تراجع البطن وانطوائها على نفسها، سواء بسبب القحط أو بداعي المشكلة والمصيبة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 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لغة تعني عدم الميل إلى المعصية، والأمر مؤكّد المفهوم الاضطرار، وما يبيّن معاني وشروط الاضطرار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الحرام والمحرّم بداعي الضرورة والاضطرار ينبغي أن يكون بحدود رفع الحاجة الضرورية بلا 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عدم توفير مقدّمات الاضطرار والضرورة من قبل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الابتلاء والتّورط بحالة الاضطرار والضّرورة كتعمّد السفر من أجل فعل الحرام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تكون جميع هذه المعاني مرادة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منتهى هذه الآية تبيّن حقيقة أنه ولدى الاضطرار يكون تناول المضطرين حين الجوع والعطش للّحوم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المحرمة أمراً حلالاً بالنسبة لهم في حال عدم رغبتهم وميلهم إلى ارتكاب المعصية، ذلك لأنّ اللّه تبارك وتعالى غفور رحيم ولا يرمي بعباده إلى تجشّم عناء المشقة أو يورّطهم بها، فهو لا يعاقبهم على ما اضطروا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bookmarkStart w:id="61" w:name="pg17314_172514"/>
    </w:p>
    <w:p>
      <w:pPr>
        <w:pStyle w:val="Heading2"/>
        <w:numPr>
          <w:ilvl w:val="1"/>
          <w:numId w:val="1"/>
        </w:numPr>
        <w:rPr/>
      </w:pPr>
      <w:bookmarkStart w:id="62" w:name="__RefHeading___Toc17298765_2142443653"/>
      <w:bookmarkStart w:id="63" w:name="_Toc24"/>
      <w:bookmarkEnd w:id="61"/>
      <w:bookmarkEnd w:id="62"/>
      <w:r>
        <w:rPr>
          <w:rtl w:val="true"/>
        </w:rPr>
        <w:t xml:space="preserve">الآية </w:t>
      </w:r>
      <w:r>
        <w:rPr/>
        <w:t>4</w:t>
      </w:r>
      <w:bookmarkEnd w:id="63"/>
    </w:p>
    <w:p>
      <w:pPr>
        <w:pStyle w:val="Heading3"/>
        <w:numPr>
          <w:ilvl w:val="2"/>
          <w:numId w:val="1"/>
        </w:numPr>
        <w:rPr/>
      </w:pPr>
      <w:bookmarkStart w:id="64" w:name="__RefHeading___Toc17298767_2142443653"/>
      <w:bookmarkStart w:id="65" w:name="_Toc25"/>
      <w:bookmarkEnd w:id="64"/>
      <w:r>
        <w:rPr>
          <w:rtl w:val="true"/>
        </w:rPr>
        <w:t>إشارة</w:t>
      </w:r>
      <w:r>
        <w:rPr>
          <w:rtl w:val="true"/>
        </w:rPr>
        <w:t>:</w:t>
      </w:r>
      <w:bookmarkEnd w:id="65"/>
    </w:p>
    <w:p>
      <w:pPr>
        <w:pStyle w:val="BookText"/>
        <w:rPr/>
      </w:pPr>
      <w:r>
        <w:rPr>
          <w:rFonts w:ascii="Amiri" w:hAnsi="Amiri" w:eastAsia="Amiri" w:cs="Amiri"/>
          <w:color w:val="111111"/>
          <w:sz w:val="28"/>
          <w:sz w:val="28"/>
          <w:szCs w:val="28"/>
          <w:rtl w:val="true"/>
          <w:lang w:bidi="ar-SA"/>
        </w:rPr>
        <w:t xml:space="preserve">يَسْئَلُونَكَ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7298769_2142443653"/>
      <w:bookmarkStart w:id="67" w:name="_Toc26"/>
      <w:bookmarkEnd w:id="66"/>
      <w:r>
        <w:rPr>
          <w:rtl w:val="true"/>
        </w:rPr>
        <w:t>شأن نزول الآية</w:t>
      </w:r>
      <w:r>
        <w:rPr>
          <w:rtl w:val="true"/>
        </w:rPr>
        <w:t>:</w:t>
      </w:r>
      <w:bookmarkEnd w:id="67"/>
    </w:p>
    <w:p>
      <w:pPr>
        <w:pStyle w:val="BookText"/>
        <w:rPr/>
      </w:pPr>
      <w:r>
        <w:rPr>
          <w:rFonts w:ascii="Amiri" w:hAnsi="Amiri" w:eastAsia="Amiri" w:cs="Amiri"/>
          <w:color w:val="111111"/>
          <w:sz w:val="28"/>
          <w:sz w:val="28"/>
          <w:szCs w:val="28"/>
          <w:rtl w:val="true"/>
          <w:lang w:bidi="ar-SA"/>
        </w:rPr>
        <w:t xml:space="preserve">ذكر في شأن نزول الآية أعلاه أسباب عديدة أنسبها أنّ زيد الخير وعدي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جاءاه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جماعة نصطاد بالحجر والباز والكلاب فتصطاد لنا الحيوانات الحلال، فيصلنا منها ما هو حي فنذبحه، وبعضها يموت بما تنهشه الكلاب وغيرها، فلا يسعنا ذبحها، ونحن نعلم أن اللّه تعالى قد حرّم علينا الميتة، فما تحكم يا رسول اللّه ؟؟ فنزلت الآية أعلاه وفيها حكم ما سألوه عنه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3"/>
        <w:numPr>
          <w:ilvl w:val="2"/>
          <w:numId w:val="1"/>
        </w:numPr>
        <w:rPr/>
      </w:pPr>
      <w:bookmarkStart w:id="68" w:name="__RefHeading___Toc17298771_2142443653"/>
      <w:bookmarkStart w:id="69" w:name="_Toc27"/>
      <w:bookmarkEnd w:id="68"/>
      <w:r>
        <w:rPr>
          <w:rtl w:val="true"/>
        </w:rPr>
        <w:t xml:space="preserve">النّقاط المستفادة من الآية </w:t>
      </w:r>
      <w:r>
        <w:rPr>
          <w:rtl w:val="true"/>
        </w:rPr>
        <w:t xml:space="preserve">: </w:t>
      </w:r>
      <w:r>
        <w:rPr>
          <w:rtl w:val="true"/>
        </w:rPr>
        <w:t>الحلال، الحرام، الطيبات، الكلب، اسم اللّه، التقوى، الحساب</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سؤالاً مطلقاً وكلّياً، وجوابها كان مطلقاً وعاماً، أيضاً، 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الحلال من اللّحوم ما كان التصرف فيه أمراً طيباً ومعقولاً، فما عده عرف العقلاء من النّاس طيباً كان طيباً وحلالاً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هذا الاستنتاج؛ مطلقية الحكم، لأنّ المطلق لا يشمل الفرد غير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الآية تبعاً لذلك أن صيد كلّ حيوان مفترس معلّم هو صيد حلال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تصريح القرآن في هذه الآية وأمثالها، فإنّ كلّ الأطعمة الطيبة والنظيفة جائزة </w:t>
      </w:r>
    </w:p>
    <w:p>
      <w:pPr>
        <w:pStyle w:val="BookText"/>
        <w:rPr/>
      </w:pPr>
      <w:r>
        <w:rPr>
          <w:rFonts w:ascii="Amiri" w:hAnsi="Amiri" w:eastAsia="Amiri" w:cs="Amiri"/>
          <w:color w:val="111111"/>
          <w:sz w:val="28"/>
          <w:sz w:val="28"/>
          <w:szCs w:val="28"/>
          <w:rtl w:val="true"/>
          <w:lang w:bidi="ar-SA"/>
        </w:rPr>
        <w:t>للمسلمين، ولهذا كانت أنواع الأطعمة وكلّ ما ينتج عنها أو تلوّث غير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الميتة أو الحيوان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السّائل والمنعقد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الخنزير وجميع تفرعاته وما ينتج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الحيوانات الّتي لا يذكر اسم اللّه عليه حين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الحيوانات الّتي يمنع مانع عن خروج دمها بالمقدار المطلوب والكافي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الحيوانات الّتي تذبح ويذكر عليها غير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المواد المسكرة الّتي تخرج الإنسان عن حالته الطبيعيّة، وتشمل الخمر والمخدّرات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الحيوانات الآكلة للحم، ذات الأنياب، مثل الأسد والكلب والذّئب والنمر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الطّيور ذات المخالب الحادّة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طيور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الباز والنّسر والبوم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الحيوانات البرمائية، مثل الضفدع والأفعى والسلحفاة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العبارة القرآنيّة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تناول الطيبات صار جائزاً ومن نصيبكم أيها المسلمون دون غيركم، بل إنّ استعمال ضمير المخاطب بداعي السؤال وحاجة المسلمين، والجواب لدى الرّدّ على السؤال، وأنّه تعالى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للناس أكل الطيبات لعله جاء بداعي أنّ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يتقيدون بمراعاة الأحكام الإسلاميّة؛ فلا يراعون الحلال والحرام في الأطعمة والحقيقة أن الجملة الجوابية موجهة إلى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مَاذَا أُحِلَّ لَهُم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نعلم أنّ قوانين اللّه تعالى لا تحرّم أبداً موجوداً طيباً قد خلقه من قبل لانتفاع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نعرف أنّ التشريع متناغم في كلّ مكان مع التكوين، ولهذا؛ وجدنا جميع ما حرّم الإسلام يقع ضمن دائرة الخبائب وغير الطيبة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وتأتي بمعنى الكسب تارة، وبمعنى الجرح في البدن أو الشعور تارة أخرى، ومن هنا؛ قيل للحيوان الصّائد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طائراً كان أو غير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جارح،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الّتي تجرح صيدها أو الحيوانات الّتي تجعل من صاحبها كاسباً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الكلمة على أعضاء البدن، لأنّ الإنسان ينجز فعلاً أو يكتسب ربحاً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عَلَّمْتُم 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جميع الحيوانات الّتي تربّى للصيد، ولكن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المدرّبين لكلاب الصيد، وهو مأخوذ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فإنّها لا تشمل الصيد بالصقر أو النسر والباز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لم يجز الفقه الشيعي الصيد بغير الكلب المعلّم، وإن أجازه جمع من مفسّري وعلماء المخالفين، ففسّروا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الواسع حيث لم يخصوه بالكلاب ولكنّ المادة الأصليّة لهذه المفردة تخص الكلاب بالتدريب، وإن كان ثمّ حيوانات صيد أخرى توقع بالفريسة، ولكن تحليلها منوط ببلوغ الصائد وحيازته لها قبل أن تفارقها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تُعَلِمُونَهُنَّ ممّا 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الاستمرار والمواصلة في تعاليم هكذا حيوانات فإن نسي الكلب مثلا تعليمه وعاد ككلب عاديّ، لم يكن صيده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يفيد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تعليم الكلابمطابقاً للأصول الصحيحة ليصدق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مصدر جميع العلوم وإن كان بسيطاً وصغيراً من اللّه تعالى، ونحن لا علم لنا من دون تعليمه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تعليم كلاب الصيد يكون بحيث ينطلق ويعود الكلب بأمر صاحبه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يرسل الصيّاد كلب صيده نحو الصيد عليه أن يراعي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اسم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للحيوان الّذي تصيده كلاب الصيد وهو على قيد الحياة، لزمه أن يذكّي الحيوان هذا بالذبح طبقاً للتعاليم الشرعيّة، وهو يكون حلالاً، ويدخل ضمن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الآية السالفة، إذ الحقيقة تفضي إلى أنّ هذا الكلب لم يعلّم، وأنّ ما أبقاه لا يصدق عليه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ما صاده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خاتمة هذه الآية ولكي تتمّ رعاية جميع هذه التعاليم،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اللّه سَرِيعُ الْحِسَابِ</w:t>
      </w:r>
      <w:r>
        <w:rPr>
          <w:rFonts w:eastAsia="Amiri" w:cs="Amiri" w:ascii="Amiri" w:hAnsi="Amiri"/>
          <w:color w:val="111111"/>
          <w:sz w:val="28"/>
          <w:szCs w:val="28"/>
          <w:rtl w:val="true"/>
          <w:lang w:bidi="ar-SA"/>
        </w:rPr>
        <w:t xml:space="preserve">). </w:t>
      </w:r>
      <w:bookmarkStart w:id="70" w:name="pg17314_172518"/>
    </w:p>
    <w:p>
      <w:pPr>
        <w:pStyle w:val="Heading2"/>
        <w:numPr>
          <w:ilvl w:val="1"/>
          <w:numId w:val="1"/>
        </w:numPr>
        <w:rPr/>
      </w:pPr>
      <w:bookmarkStart w:id="71" w:name="__RefHeading___Toc17298773_2142443653"/>
      <w:bookmarkStart w:id="72" w:name="_Toc28"/>
      <w:bookmarkEnd w:id="70"/>
      <w:bookmarkEnd w:id="71"/>
      <w:r>
        <w:rPr>
          <w:rtl w:val="true"/>
        </w:rPr>
        <w:t xml:space="preserve">الآية </w:t>
      </w:r>
      <w:r>
        <w:rPr/>
        <w:t>5</w:t>
      </w:r>
      <w:bookmarkEnd w:id="72"/>
    </w:p>
    <w:p>
      <w:pPr>
        <w:pStyle w:val="Heading3"/>
        <w:numPr>
          <w:ilvl w:val="2"/>
          <w:numId w:val="1"/>
        </w:numPr>
        <w:rPr/>
      </w:pPr>
      <w:bookmarkStart w:id="73" w:name="__RefHeading___Toc17298775_2142443653"/>
      <w:bookmarkStart w:id="74" w:name="_Toc29"/>
      <w:bookmarkEnd w:id="73"/>
      <w:r>
        <w:rPr>
          <w:rtl w:val="true"/>
        </w:rPr>
        <w:t>إشارة</w:t>
      </w:r>
      <w:r>
        <w:rPr>
          <w:rtl w:val="true"/>
        </w:rPr>
        <w:t>:</w:t>
      </w:r>
      <w:bookmarkEnd w:id="74"/>
    </w:p>
    <w:p>
      <w:pPr>
        <w:pStyle w:val="BookText"/>
        <w:rPr/>
      </w:pPr>
      <w:r>
        <w:rPr>
          <w:rFonts w:ascii="Amiri" w:hAnsi="Amiri" w:eastAsia="Amiri" w:cs="Amiri"/>
          <w:color w:val="111111"/>
          <w:sz w:val="28"/>
          <w:sz w:val="28"/>
          <w:szCs w:val="28"/>
          <w:rtl w:val="true"/>
          <w:lang w:bidi="ar-SA"/>
        </w:rPr>
        <w:t xml:space="preserve">الْيَوْمَ أُحِلَّ لَكُمُ الطَّيِّبَات وَطَعَامُ الّذينَ أُوتُوا الْكِتَبَ حِلٌ لَكُمْ وَطَعَامُكُمْ حِلٌّ لَهُمْ وَالْمُحْصَنَاتُ مِنَ الْمُؤْمِنَاتِ وَالْمُحْصَنَاتُ مِنَ الّذينَ أُوتُوا الْكِتَابَ مِن قَبْلِكُمْ إِذَا ءَاتَيْتُمُوهُنَّ أُجُورَهُنَّ مُحْصِنِينَ غَيْرَ مُسَافِحِينَ وَلَا مُتَخِذِى أَخْدَانٍ وَمَن يَكْفُرْ بِالإِيمَانِ فَقَدْ حَبِطَ عَمَلُهُ، وَهُوَ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7298777_2142443653"/>
      <w:bookmarkStart w:id="76" w:name="_Toc30"/>
      <w:bookmarkEnd w:id="75"/>
      <w:r>
        <w:rPr>
          <w:rtl w:val="true"/>
        </w:rPr>
        <w:t>النّقاط المستفادة من الآية</w:t>
      </w:r>
      <w:r>
        <w:rPr>
          <w:rtl w:val="true"/>
        </w:rPr>
        <w:t xml:space="preserve">: </w:t>
      </w:r>
      <w:r>
        <w:rPr>
          <w:rtl w:val="true"/>
        </w:rPr>
        <w:t>الطيبات، الحلال، الحرام، الكتاب، اهل الكتاب، الطعام، المحصنات، الاجر، الزواج، المتعة، الأيمان، الكفر، الحبط، الخسران</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جماعة من المفسّرين هو يوم عرفة، وذهب جماعة آخرون إلى أنه يوم فتح خيبر، ولكن لا يبعد أن يكون هو يوم الغدير نفسه حيث الانتصار الكامل للإسلام على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حلّيّة الطيبات مع أنه كان وارداً قبل ذلك اليوم وذلك ليكون مقدّمة لذكر حكم طعام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المقصود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تأسيساً للحكم بحلية تناول الطيبات من قبل المسلمين فحسب، أي أنّ ما كنتم تأكلون قبل اليوم طعام غير حلال؛ قد انقضى أمره، وأنّه من اليوم فصاعداً؛ يجب أن يكون من الطيبات المحللة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طعام أهل الكتاب المحلّل الوارد ذكره في هذه الآية؟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أكثر المفسّرين وعلماء المخالفين إلى أنه يشمل كلّ أنواع الطعام، سواء كان لحم حيوان ذبح بأيديهم، أو غير ذلك، ولكنّ الأغلبية الغالبة من مفسّري وفقهاء الشّيعة ذهبوا إلى </w:t>
      </w:r>
    </w:p>
    <w:p>
      <w:pPr>
        <w:pStyle w:val="BookText"/>
        <w:rPr/>
      </w:pPr>
      <w:r>
        <w:rPr>
          <w:rFonts w:ascii="Amiri" w:hAnsi="Amiri" w:eastAsia="Amiri" w:cs="Amiri"/>
          <w:color w:val="111111"/>
          <w:sz w:val="28"/>
          <w:sz w:val="28"/>
          <w:szCs w:val="28"/>
          <w:rtl w:val="true"/>
          <w:lang w:bidi="ar-SA"/>
        </w:rPr>
        <w:t>أنّ المراد من ذلك هو غير اللحوم الّتي ذبحت من قبل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 من الشيعة إلى الرأي الأوّل سوى عدة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العديدة المنقولة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أكّدت القول بأنّ المراد هو غير ذبائح أهل الكتاب</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حلّية الطّعام شامل لكلّ شيء يسدّ الجوع، مثل الحنطة وسائر الحبوب واللحوم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اللحوم الحرام، مثل لحم الميتة والخنزير أو لحم الحيوان الّذي لم يذكر اسم اللّه عليه، لأنّ اللّه تعالى جعل كلّ ذلك مصاديق الفسق والرّجس والإثم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إعمال الدّقة في الآيات والروايات العديدة المدوّنة في المجلد السادس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الحادي والخمسين من أبواب الأطعمة والأشربة؛ يفهم أنّ تفسير الطعام بغير الذبيحة أقرب إلى الحقيقة</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لأنّ أهل الكتاب لا يراعون شرائط الذّبح الإسلاميّ عموماً؛ ولا يذكرون اسم اللّه على ذبائحهم؛ ولا يوجّهونها إلى قبلة المسلمين، بل ولا يحرزون سائر الشروط، ولهذا؛ كيف يمكن تصوّر أن تعمد هذه الآية إلى تحليل ذبائح أهل الكتاب في الآيات السّالفة قد صرّحت بحلّيّة لحم هكذا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هذا المدعى الرواية المنقولة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ستعلّق الآية أعلاه؛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بطعامهم هاهنا الحبوب والفاكهة غير الذّبائح الّتي يذبحون، فإنّهم لا يذكرون اسم اللّه عليها</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طعام أهل الكتاب غير اللّحم، فهل كان شراء الحنطة أو الحبوبات الأخرى منهم ممنوعاً قبل نزول هذه الآية ؟ والحال أنّ التجارة والتعامل كان قائماً بين المسلمين وأهل الكتاب؟ </w:t>
      </w:r>
    </w:p>
    <w:p>
      <w:pPr>
        <w:pStyle w:val="BookText"/>
        <w:rPr/>
      </w:pPr>
      <w:r>
        <w:rPr>
          <w:rFonts w:ascii="Amiri" w:hAnsi="Amiri" w:eastAsia="Amiri" w:cs="Amiri"/>
          <w:color w:val="111111"/>
          <w:sz w:val="28"/>
          <w:sz w:val="28"/>
          <w:szCs w:val="28"/>
          <w:rtl w:val="true"/>
          <w:lang w:bidi="ar-SA"/>
        </w:rPr>
        <w:t>ونجيب من الضّروريّ الالتفات إلى مسألة أساسية لدى تفسير هذه الآية، وهي أن هذه الآية نزلت في فترة كان فيها الإسلام منتشراً وذو قدرة وسطوة في جميع أجزاء شبه الجزيرة العربية ممّا أدى إلى يأس الكفّار من إلحاق الهزيمة بالإسلام والمسلمين، ولهذا؛ فقد رفع حكم هذه الآية المحدوديّة السابقة فيما يخص التعامل والمعاشرة والاختلاف من جهة المسلمين إلى الكافرين، وحضور ضيافتهم أو تضييفهم، وأنّه ينبغي إلغاء تلك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نزلت هذه الآية وأعلنت عن أنّ انحسار احتمال الخطر الّذي كان يمثّله أهل الكتاب على المسلمين أو ما تتركه العلاقة بهم قد سمح بالاختلاف إليهم ودعوتهم للضيافة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الّذينَ أُوتُوا الْكِتَبَ 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حلية حضور موائدهم ودعوتهم إلى طعام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نعلم أنّ الفقهاء الّذين يبخسون أهل الكتاب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الأكل معهم ومنهم شرط عدم رطوبة الطعام أو ممّا لم تمسه أيديهم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فريقاً من الفقهاء الذاهبين إلى طهارة أهل الكتاب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تحلّ مؤاكلتهم بشرط أن يكون طعامهم من ذبائحهم، وإحراز اليقين بعدم مخالطة طعامهم –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بخس مثل الشّراب أو ماء الشعير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مؤاكلتهم لدى إحراز هذه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أنّ الحكومة المسلمة تستطيع التساهل مع أتباعها حين تبسط سيطرتها على البلاد والعباد بصورة تامة ولا تخشى الأعداء، ومثل هذه الحالة والأوضاع قد تحققت في الواقع في يوم غدير خم، وعلى رأي البعض يوم الغدير هو اليوم الأنسب لهذا الموضوع كما يبدو</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أشكل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تفسير هذه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العديد من الآيات القرآنيّة بمعنى الغذاء وتشمل اللحوم أيضاً، فكيف أمكن تحديد الآية أعلاه بالحبوبات والفاكهة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قد أوردت هذا الإشكال في مجلس ضمّ </w:t>
      </w:r>
    </w:p>
    <w:p>
      <w:pPr>
        <w:pStyle w:val="BookText"/>
        <w:rPr/>
      </w:pPr>
      <w:r>
        <w:rPr>
          <w:rFonts w:ascii="Amiri" w:hAnsi="Amiri" w:eastAsia="Amiri" w:cs="Amiri"/>
          <w:color w:val="111111"/>
          <w:sz w:val="28"/>
          <w:sz w:val="28"/>
          <w:szCs w:val="28"/>
          <w:rtl w:val="true"/>
          <w:lang w:bidi="ar-SA"/>
        </w:rPr>
        <w:t xml:space="preserve">جمعاً من الشيعة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يجب عليه أحد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ردّ هذا الإشكال بالقول؛ نحن لا ننكر أنّ للطعام مفهوماً واسعاً، ولكنّ الآيات السابقة بحثت موضوع اللّحم، لا سيّما لحم الحيوان الّذي لا يذكر اسم اللّه عليه حين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يخصص المفهوم الواسع ويحدّده بغير اللّحم، ونحن نعلم أن كلّ عامٍ أو مطلق قابل للتخصيص والتقييد، ولا شكّ أنّ أهل الكتاب غير ملتزمين بذكر اللّه على ذبائحهم، إضافة إلى عدم مراعاتهم لسائر الشّرائط المذكورة في سنن الذّباحة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إشكال آخر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وهو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مفهوم واسع وعامّ حسب ما يقال، أمّا طعام الّذين أوتوا الكتاب؛ فخاصّ، وفي العادة ؛ إذا ذكر الخاص بعد العام، فلا بدّ أن يحمل معنى محدّداً، وهنا لم يتضح هذا المعنى، ثمّ إنّه صاحب الكتاب المذكور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أن يحلّ اللّه له هذا الإشكال العلميّ</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ولدى الإجابة على هذا الإشكال، وبالالتفات إلى المطالب المتقدّمة الذكر، يلزم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حلّيّة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لبيان رفع الحظر والممنوعية في الاختلاط بأهل الكتاب، وحقيقة الأمر هي أنّ الآية تقول كلّ شيء طيب صار حلالاً لكم، وعليه؛ قد صار طعام أهل الكتاب حلالا عليكم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يكون طيباً وطاهراً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 عن المسلمين الحظر السابق بخصوص مخالطة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للانتصارات التى حققها الإسلام والمسلمين على أعدائهم وبسط نفوذهم وانحسار سطوة أهل الكتاب في شبه الجزيرة العربية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 والمحصنة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العفّة والتحرّر والتزوج وكون الإنسان مسلماً،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العفيفات وإلا فإنّ نكاح المرأة المتزوّجة أمر حرام قطعاً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خِدْن؛ بمعنى الصدّيق، ولكن المفردة تستعمل عادة في مورد الصداقة والعلاقة الخفية وغير المشروعة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الْمُؤْمِنَاتِ وَالْمُحْصَنَاتُ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تبيّن حليّة الزواج من نساء أهل الكتاب؛ هي أيضاً في مقام المنّة والتخفيف وتيسير التكاليف، إلّا أنّ هذه الحلّيّة مشروطة بالزواج من الطريق المشروع، دون اللجوء إلى ممارسة الزنا أو العلاقة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بينت هذه الآية أنّ أهل الكتاب له شريعته السابقة على شريعة المسلمين، وهم يؤمنون باللّه والرسالة والمعاد؛ خلافاً للمشركين الآخرين وعباد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تلزمنا معرفة أنّ هذه الآية غير ناسخة للآية الرّابعة 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الكتاب هنا لم يعدوا مشركين على لسان القرآن، مضافاً إلى أنّ سورة المائدة هي آخر سورة قرآنيّة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 تنسخ بأيّ سورة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الزواج من نساء أهل الكتاب جائز في كلّ الأحوال؟ أم أنه جائز في نوعه المؤقّت فقط ؟</w:t>
      </w:r>
    </w:p>
    <w:p>
      <w:pPr>
        <w:pStyle w:val="BookText"/>
        <w:rPr/>
      </w:pPr>
      <w:r>
        <w:rPr>
          <w:rFonts w:ascii="Amiri" w:hAnsi="Amiri" w:eastAsia="Amiri" w:cs="Amiri"/>
          <w:color w:val="111111"/>
          <w:sz w:val="28"/>
          <w:sz w:val="28"/>
          <w:szCs w:val="28"/>
          <w:rtl w:val="true"/>
          <w:lang w:bidi="ar-SA"/>
        </w:rPr>
        <w:t>الجواب هو أن هناك اختلافاً بين فقهاء الإسلام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أنّ جمعاً من فقهاء الشّيعة على نمط فقهاء المخالفين في عدم التفريق بين هذين النوعين من الزّواج، ويذهبون إلى عمومية هذه الآية، وأنّ الزواج من نساء أهل الكتاب جائز مطلقاً، وأنّ القرائن الموجودة في هذه الآية المبنية على ظهورها في العقد المؤقّت غير كافية في تخصيصها، وقد استدلوا ببعض الرّوايات في هذا المجال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وإيضاح ذلك بحاجة إلى مراجعة الكتب الفقهيّة، إلّا أنّ من بين فقهاء الّشيعة ثمّ جمع ذهبوا إلى أنّ الآية منحصرة في الزواج المؤقت، وثمّ بعض من الروايات الواردة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تؤكّد وتؤيّد هذا الرّأي، مضافاً إلى وجود ثلاث قرائن في الآية تصلح أن تكون شاهداً لهذا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ءَاتَيْتُمُوهُنَّ أُجُورَهُنَّ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في موردي الزواج المؤقت والدائم، ولكنها أكثر ما تستعمل في الزّواج المؤقّت، أي أنّها تتناسب وإيَّاه أكثر درجة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هذا الزواج بعبارات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مُسَافِحِات وَلَا مُتَخِذِى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إلى الزواج المؤقت، إذ الزواج الدائم لا يُشبه –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الزنا أو اتخاذ العلاقات الخفية مسلكاً، وهو الأمر الّذي ورد النهي عنه، غير أنّ بعض الأفراد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والجاهلين بمسألة وشرعيّة الزواج المؤقت يشتبهون بموضوع الزّنا والعلاقة الخفية والسّريّة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تلاحظ ذات هذه العبارات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ونحن نعلم ورود تلك الآية في الزواج المؤقّت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أن يقال أنّ في العصر الراهن قد عادت تقاليد الجاهليّة الأولى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الأمر عدم الاكتفاء باتخاذ امرأة أجنبية من قبل الأفراد غير المتزوجين وتحليل العلاقة الخفيّة المحرّمة كما كان معروفاً في الزمن الجاهلي السابق للإسلام، بل إنّ الباطل هذا قد تطوّر إلى إباحة الزنا والعلاقة السّرّيّة المحرّمة، وفي الحقيقة؛ إنّ عالم اليوم قد تجاوز في اختراق الحرمات وخوض الإباحيّة الشّيطانيّة حدود الجاهليّة الأولى، وذلك أنّ الوثنيين إذ ذاك كانوا يجيزون العلاقات السّرّيّة الباطلة، فإنّ جاهليّي العصر الراهن لا يمتنعون ولا يمانعون في الإعلان عن العلاقة المحرّمة؛ بل ويتفاخرون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يعد تظاهراً بالفحشاء وحبّاً في إشاعتها، كما يعد مصدراً لكثير من الشقاء والدمار والجريمة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مسألة الكفر وإحباط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التغطية مثل الكفران بنعم اللّه تعالى وآياته والكفر باللّه والرسول والكفر بالمعاد، والكفر بالإيمان الّذي ذكرته الآية؛ هو ترك العمل بما هو حق، مثل موالاة ومصادقة المشركين والاختلاط بهم ومشاركتهم أعمالهم مع العلم بحقانية الإسلام، أو ترك الأركان الدّينيّة؛ مثل الصلاة والصوم والحج وكلّ ما هو ثابت بضرورة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فالمراء من الكفر بالإيمان هو تجاهل وتغطية الأمور الثابتة بشكل متواصل خلال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يتجاهل الحقّ خلال حياته مرة أو مرتين؛ ويعمل بما يخاف عمله وإيمانه؛ لا يقال له كافراً، وإنّما يدخل نطاق الفسق، وإنّ إحباط العمل مختص بالكافر،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يعمل بمقتضى عمله على الدوام، فيغطّي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الشخص؛ ومهما قام بعمل صالح يبقى بلا أجر يتقاضاه في دار الآخرة، وهذا الإيضاح تتمة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تحليل الزواج من نساء أهل الكتاب خاص بالرجال المسلمين، إذ النساء المسلمات لا يجوز لهنّ الزواج من مشرك من أهل الكتاب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وفلسفة ذلك معلومة، لأنّ النساء لما فيهن من عواطف أكثر رقة من الرجال، ولوجود الخطر الماحق عليهن من التأثر بعقيدة أزواجهن الكافرين والمشركين ثمّ إمكانية اعتناقهنّ لدين أزواجهن وترك الدّين الإسلاميّ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من الممكن أنّ التسهيلات المعطاة في هذه الآية فيما يتعلّق بمعاشرة أهل الكتاب والزواج من نسائهم تؤدّي إلى إساءة الاستفادة والانتفاع من قبل البعض، فينجرون إليهنّ عن علم أو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في خاتمتها تحذر المسلمين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 وَهُوَ فِي الْآخِرَةِ مِنَ الْخَاسِرِينَ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يَكْفُرْ بِالإِيمَانِ فَقَدْ حَبِطَ عَمَلُهُ تتضمن الإشارة إلى احتمالين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التّسهيلات المذكورة، فضلاً عن كونها تحدّث الفرج في حياتكم، ينبغي أن تكون سبباً </w:t>
      </w:r>
    </w:p>
    <w:p>
      <w:pPr>
        <w:pStyle w:val="BookText"/>
        <w:rPr/>
      </w:pPr>
      <w:r>
        <w:rPr>
          <w:rFonts w:ascii="Amiri" w:hAnsi="Amiri" w:eastAsia="Amiri" w:cs="Amiri"/>
          <w:color w:val="111111"/>
          <w:sz w:val="28"/>
          <w:sz w:val="28"/>
          <w:szCs w:val="28"/>
          <w:rtl w:val="true"/>
          <w:lang w:bidi="ar-SA"/>
        </w:rPr>
        <w:t>لنشر الإسلام ونفوذه إلى نفوس الأجانب، لا أن تؤدّي إلى ارتداء المسلم عن دينه وتخليه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ردّة الفعل السلبيّة هذه يتوقع لها عقاباً عظيماً وثقيلاً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لبعض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الآية أعلاه وصدور الحكم بحلّية طعام أهل الكتاب والزّواج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 ذلك، فترى القرآن الحكيم يحذّر من عدم الرضا بهذه الأحكام، ومن أنّ عدم التسليم لأحكام اللّه تعالى يحبط الأعمال الصالحة السالفة، وبالتالي خسران الدنيا والآخرة</w:t>
      </w:r>
      <w:r>
        <w:rPr>
          <w:rFonts w:eastAsia="Amiri" w:cs="Amiri" w:ascii="Amiri" w:hAnsi="Amiri"/>
          <w:color w:val="111111"/>
          <w:sz w:val="28"/>
          <w:szCs w:val="28"/>
          <w:rtl w:val="true"/>
          <w:lang w:bidi="ar-SA"/>
        </w:rPr>
        <w:t xml:space="preserve">. </w:t>
      </w:r>
      <w:bookmarkStart w:id="77" w:name="pg17314_172526"/>
    </w:p>
    <w:p>
      <w:pPr>
        <w:pStyle w:val="Heading2"/>
        <w:numPr>
          <w:ilvl w:val="1"/>
          <w:numId w:val="1"/>
        </w:numPr>
        <w:rPr/>
      </w:pPr>
      <w:bookmarkStart w:id="78" w:name="__RefHeading___Toc17298779_2142443653"/>
      <w:bookmarkStart w:id="79" w:name="_Toc31"/>
      <w:bookmarkEnd w:id="77"/>
      <w:bookmarkEnd w:id="78"/>
      <w:r>
        <w:rPr>
          <w:rtl w:val="true"/>
        </w:rPr>
        <w:t xml:space="preserve">الآية </w:t>
      </w:r>
      <w:r>
        <w:rPr/>
        <w:t>6</w:t>
      </w:r>
      <w:bookmarkEnd w:id="79"/>
    </w:p>
    <w:p>
      <w:pPr>
        <w:pStyle w:val="Heading3"/>
        <w:numPr>
          <w:ilvl w:val="2"/>
          <w:numId w:val="1"/>
        </w:numPr>
        <w:rPr/>
      </w:pPr>
      <w:bookmarkStart w:id="80" w:name="__RefHeading___Toc17298781_2142443653"/>
      <w:bookmarkStart w:id="81" w:name="_Toc32"/>
      <w:bookmarkEnd w:id="80"/>
      <w:r>
        <w:rPr>
          <w:rtl w:val="true"/>
        </w:rPr>
        <w:t>إشارة</w:t>
      </w:r>
      <w:r>
        <w:rPr>
          <w:rtl w:val="true"/>
        </w:rPr>
        <w:t>:</w:t>
      </w:r>
      <w:bookmarkEnd w:id="81"/>
    </w:p>
    <w:p>
      <w:pPr>
        <w:pStyle w:val="BookText"/>
        <w:rPr/>
      </w:pPr>
      <w:r>
        <w:rPr>
          <w:rFonts w:ascii="Amiri" w:hAnsi="Amiri" w:eastAsia="Amiri" w:cs="Amiri"/>
          <w:color w:val="111111"/>
          <w:sz w:val="28"/>
          <w:sz w:val="28"/>
          <w:szCs w:val="28"/>
          <w:rtl w:val="true"/>
          <w:lang w:bidi="ar-SA"/>
        </w:rPr>
        <w:t xml:space="preserve">يَا أَيُّهَا الّذينَ ءَامَنُواْ إِذَا قُمْتُمْ إِلَى الصَّلَوةِ فَاغْسِلُواْ وُجُوهَكُمْ وَأَيْدِيَكُمْ إِلَى الْمَرَافِقِ وَامْسَحُوا بِرُءُوسِكُمْ وَأَرْجُلَكُمْ إِلَى الْكَعْبَيْنِ وَإِن كُنتُم جُنُبًا فَأَطَّهَّرُوا وَإِن كُنتُم مَّرْضَى أَوْ عَلَى سَفَرٍ أَوْ جَاءَ أَحَدٌ مِنكُم مِّنَ الْغَائِطِ أَوْ لَامَسْتُمُ النِّسَاءَ فَلَمْ تَجِدُوا مَآءً فَتَيَمَّمُوا صَعِيدًا طَيِّبًا فَأَمْسَحُوا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7298783_2142443653"/>
      <w:bookmarkStart w:id="83" w:name="_Toc33"/>
      <w:bookmarkEnd w:id="82"/>
      <w:r>
        <w:rPr>
          <w:rtl w:val="true"/>
        </w:rPr>
        <w:t>النّقاط المستفادة من الآية</w:t>
      </w:r>
      <w:r>
        <w:rPr>
          <w:rtl w:val="true"/>
        </w:rPr>
        <w:t xml:space="preserve">: </w:t>
      </w:r>
      <w:r>
        <w:rPr>
          <w:rtl w:val="true"/>
        </w:rPr>
        <w:t>الطيبات، الحلال، الحرام، الكتاب، اهل الكتاب، الطعام، المحصنات، الاجر، الزواج، المتعة، الأيمان، الكفر، الحبط، الخسران</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جرت الإشارة إلى موضوع الغسل والتّيمّم، وهنا؛ وفضلاً عن هذين الأمرين أشير إلى موضوع الوضوء وإلى قسم مهم من أحكام الوضوء والغسل والتّيمّم الموجبة لصفاء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اقترن إلى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بمعنى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إلى الصلاة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الغسل غسل وإسالة الماء على الأعضاء المطلوب غسلها بهدف </w:t>
      </w:r>
    </w:p>
    <w:p>
      <w:pPr>
        <w:pStyle w:val="BookText"/>
        <w:rPr/>
      </w:pPr>
      <w:r>
        <w:rPr>
          <w:rFonts w:ascii="Amiri" w:hAnsi="Amiri" w:eastAsia="Amiri" w:cs="Amiri"/>
          <w:color w:val="111111"/>
          <w:sz w:val="28"/>
          <w:sz w:val="28"/>
          <w:szCs w:val="28"/>
          <w:rtl w:val="true"/>
          <w:lang w:bidi="ar-SA"/>
        </w:rPr>
        <w:t xml:space="preserve">التّنظيف والتطهير، علماً أنّ الآية أعلاه لم تذكر حدود غسل الأعضاء المذكورة، ولكنّ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 كيفية وضوء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الوجه طولاً من منبت شعر الرّأس إلى الّذقن، وعرضاً ما تضمنه إبهام الكفّ والإصبع الأوسط، وهذا في الحقيقة إيضاح لمعنى الوجه المتعارف، لأنّ الوجه هو ما يواجه به الإنسان الآخرين لدى مقابلتهم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غسل اليد؛ بيان لحدود غسلها لا جهتها، وحدّ اليد الّذي يجب أن يغسل، هو المرفق كما ذكر، والمرافق جمع مرفق، ولأنه إذا قيل بفرض غسل اليد قد يتبادر غسلها إلى المعصم، حيث الغالب غسلها إلى هذا الحدّ، فكان رفع التوهّم هذا بذكر المرفق، ليكون الغسل 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الآية ورد لمجرّد بيان حدّ الغسل دون كيفيته، حيث توهّم البعض وظنّ أنّ الآية تريد القول بوجوب غسل اليد من رؤوس الأصابع إلى جهة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الرائج بين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يوصي الرّجل عاملاً أن يصبغ جداراً من أسفله إلى متر في ارتفاعه، ومن البديهيّ أن المراد بذلك ليس الصبغ من الأعلى إلى الأسفل، بل المراد هو صبغ هذا المقدار لا أقل ولا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يلزم غسل مقدار من اليد كما ذكر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كيفية ذلك؛ فقد بلغنا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المرفق باتّجاه رؤوس الأصابع، مضافاً إلى غسل المرفق لدى الوضوء، لأنّ الغاية تدخل في المغيا كما يذكر الاصطلاح،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الحد في المحدود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بعض الروايات وكلام بعض خبراء اللّغة، بمعنى التّبعيض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امسحوا قسماً من الرّأس الّذي حدّ في الرّوايات بكونه ربع </w:t>
      </w:r>
    </w:p>
    <w:p>
      <w:pPr>
        <w:pStyle w:val="BookText"/>
        <w:rPr/>
      </w:pPr>
      <w:r>
        <w:rPr>
          <w:rFonts w:ascii="Amiri" w:hAnsi="Amiri" w:eastAsia="Amiri" w:cs="Amiri"/>
          <w:color w:val="111111"/>
          <w:sz w:val="28"/>
          <w:sz w:val="28"/>
          <w:szCs w:val="28"/>
          <w:rtl w:val="true"/>
          <w:lang w:bidi="ar-SA"/>
        </w:rPr>
        <w:t xml:space="preserve">الرّأس، وأنه يجب مسح قسم من هذا الرأس وإن كان قليلاً </w:t>
      </w:r>
      <w:r>
        <w:rPr>
          <w:rStyle w:val="FootnoteAnchor"/>
          <w:rtl w:val="true"/>
        </w:rPr>
        <w:footnoteReference w:id="48"/>
      </w:r>
      <w:r>
        <w:rPr>
          <w:rFonts w:ascii="Amiri" w:hAnsi="Amiri" w:eastAsia="Amiri" w:cs="Amiri"/>
          <w:color w:val="111111"/>
          <w:sz w:val="28"/>
          <w:sz w:val="28"/>
          <w:szCs w:val="28"/>
          <w:rtl w:val="true"/>
          <w:lang w:bidi="ar-SA"/>
        </w:rPr>
        <w:t>وعليه؛ فإنّه لا يتفق ما هو معمول بين بعض أهل الخلاف بضرورة مسح جميع الرّأس بما في ذلك الأذن؛ ومفهوم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وجوب مسح الرجل، لا أن 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لاحظنا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أرجلكم تقرأ لامها بالفتح بداعي عطفها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وغير المتعارف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قرآنياً ولغوياً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الكعب لغة بمعنى بروز خلفية القدم، وكذلك بمعنى المفصل، أي نقطة التقاء وربط عظم الشاق وعظم سطح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بفلسفة الوضوء، ليس ثمّ شكّ أنّ له فائدتين بيّنتين، فائدة صحية وفائدة أخلاقية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الناحية الصحيّة؛ فإنّ غسل الوجه واليدين خمس مرات أيضاً أو ثلاث مرّات على الأقل في اليوم والليلة له أثر جدير بالملاحظة في نظافة الجسم، فيما المسح على الرّأس والقدم مع اشتراط وصول الماء إلى الشعر أو جلد القدم، من شأنها حفظ نظافة البدن، وكما نشير في فلسفة الغسل واتصال الماء بجلدة البدن وما له من أثر في تعادل الأعصاب وكذلك من الناحية الأخلاقيّة والمعنويّة حيث يؤدّى بقصد القربى وفي سبيل اللّه تعالى، وما لذلك من أثر تربويّ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يتضمّن من حالة رمزية مؤادها نية المتوضئ بأنّه يسير بكلّه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أعلى الرأس إلى أخمص القدم وبكل كيانه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يؤيد الفلسفة الأخلاقيّة المعنويّة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أنّ المراد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غسل جميع البدن،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صرتم جنباً فاغتسلوا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جُنُبًا فَأَطَّهَّرُوا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اللازم غسل عضو خاص، لكان من الجدير ذكره، وعليه؛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نفسك صار مفهوم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جميع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ما ورد في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تَغتَسِلُوا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مرّتين، ويمكن أن يراد التأكيد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يمكن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الجنابة والاحتلام لدى النوم،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الجنابة الحادثة بالمعاشرة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النهوض من النوم وفسرناه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وتوفّر القرائن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يشهد على هذا المعنى يلاحظ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أمر الإسلام بغسل جميع البدن في حال الجنابة، فيما اللّوث قد أصاب أو صدر عن عضو بدنيّ واحد ؟ وهل ثمّ تفاوت بين البول ولين خروج المني، حيث البول يستدعي غسل العضو المتنجّس فقط، فيما الغسل يشمل جميع أعضاء البدن؟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الجواب الإجمالي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المني من الإنسان لا يعتبر عملاً موضعياً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البول وسائر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أنه يتوضّح على جميع البدن، وأنّ خلايا الجسم تتعرّض لحالة الرخاوة بعد خروج المني وهذا بمثابة تأثيره على جميع أجزاء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لتحقيق واختبارات المتخصصين، فإنّ ثمّ مجموعتين وسلسلتين من الأعصاب الشجرية مهمتها ضبط نشاطات وفعاليات البدن وهي منتشرة حول مختلف الأجهزة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خارجها وداخلها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وظيفتها أنها تنشط أعصاب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سمباتيك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وتدفعها إلى ردود الأفعال، أما أعصاب الباراسمباتيك فمهمتها تقليل النشاط والفعالية، وفي الحقيقة لها أشبه ما يكون بدور غاز السيارة، فيما الآخر له دور الكوابح، وبهذا يكون التعادل في نشاط الأجهزة البدنيّة، وتارة تحدث تحوّلات في البدن تؤدّي إلى وقوع الخلل من جملة ذلك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اللذة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المقترنة عادة بخروج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تتقدّم الكابحة على الأعصاب المحرّكة </w:t>
      </w:r>
    </w:p>
    <w:p>
      <w:pPr>
        <w:pStyle w:val="BookText"/>
        <w:rPr/>
      </w:pPr>
      <w:r>
        <w:rPr>
          <w:rFonts w:ascii="Amiri" w:hAnsi="Amiri" w:eastAsia="Amiri" w:cs="Amiri"/>
          <w:color w:val="111111"/>
          <w:sz w:val="28"/>
          <w:sz w:val="28"/>
          <w:szCs w:val="28"/>
          <w:rtl w:val="true"/>
          <w:lang w:bidi="ar-SA"/>
        </w:rPr>
        <w:t xml:space="preserve">المنشّطة، فيأخذ التعادل شكلاً سلبياً كما هو ثابت ومن جملة الأمور القادرة على تفعيل أعصاب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سمباتيك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التعادل اتصال الماء بالبدن فيظهر ويستشعر تأثير ذلك على جميع أعضاء البدن، فيتحقق التعادل بفعل الغسل بالماء بعد إحراز التعادل في هذين النوعين من الأعصاب، ومن هنا؛ ورد الأمر بالغسل بالماء بعد العمليّة الجنسيّة أو خروج المني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فائدة الغسل الّتي لا تنحصر بذلك، بل إنّ الاغتسال وفضلاً عن كونه نوع عبادة، فهو ذو أثر أخلاقي لا ينكر، وبهذا لو تم الغسل مجرّداً عن نية العبادة والطاعة للّه تعالى، لن يكون صحيحاً، إذ في الحقيقة أنه ولدى خروج المني والعمليّة الجنسيّة تتأثر الروح ويمكن أن تتنزّل وتنجر إلى حيث الشّهوة الماديّة، فيما البدن يصاب بالخمول والركود، فيما الغسل بمثابة النظف والمنشّط، مضافاً إلى أنّ اقتران هذا الغسل بقصد عبادة اللّه وطاعته يؤدّي إلى تنظيف الرّوح وتنشيطها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التأثير المزدوج في آن واحد بالنسبة للبدن والروح لتساق هذه الأخيرة إلى حيث اللّه والمعنويّة، كما يساق البدن إلى حيث النظافة والنشاط والحيوية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التّيمّم تتكرّس روح العبوديّة، لأنّ ضرب التّراب باليد والمسح بها على الجبهة وهي أعلى عضو في البدن مع قصد العبادة، يعد نوعاً من التواضع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الماء يزيل اللوث، وكذلك التراب الظاهر فيه خاصيّة القضاء على الجراثيم لتعرّضه المسبق لأشعة الشمس وهطول المطر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الآية تبيّن طريقة التّيمّم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فَأَمْسَحُوا بِوُجُوهِكُمْ وَأَيْدِيكُم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المراد من المسح ليس حمل شيء من التراب ومسحه على الوجه إنّما المراد هو ضرب اليد على التراب ثم مسح الوجه وظهر الكفّين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بعض الفقهاء ولأجل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بضرورة حصول بعض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والتصاقه بالكفّ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لأشياء توافق طبع الإنسان، وقد أُطلقت هذه الكلمة في القرآن على الكثير من الموضوعات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الطّيّب، مساكن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p>
    <w:p>
      <w:pPr>
        <w:pStyle w:val="BookText"/>
        <w:rPr/>
      </w:pPr>
      <w:r>
        <w:rPr>
          <w:rFonts w:ascii="Amiri" w:hAnsi="Amiri" w:eastAsia="Amiri" w:cs="Amiri"/>
          <w:color w:val="111111"/>
          <w:sz w:val="28"/>
          <w:sz w:val="28"/>
          <w:szCs w:val="28"/>
          <w:rtl w:val="true"/>
          <w:lang w:bidi="ar-SA"/>
        </w:rPr>
        <w:t>شيء نظيف طاهر يوصف بأنه طيب، ذلك لأنّ طبع الإنسان بذاته ينفر من الأشياء غير النّظيفة وغير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 من العلماء اللغويين ذكروا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الأشياء الّتي تغطي سطح الأرض وقشرتها، فضلاً عن التراب والحجر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الموضوع أدى إلى وقوع الاختلاف في آراء الفقهاء فيما يجوز به التّيمّم بهما، ولكن بالنظر إلى الأصل والجذر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المعنى الثّاني هو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لزوم أن يكون التراب المتيمم به نظيفاً وطاهراً، لا سيّما ما ورد في روايات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بلغتنا حيث أكدت على هذا الحكم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يتيمم الرّجل بتراب من أثر الطّريق</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جدير بالذّكر أنه ورد عنوان التّيمّم في القرآن الكريم والأحاديث بمعنى هذه الوظيفة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لغة يعني القصد،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بلزوم التّيمّم من قطعة أرض نظيفة طاهرة من بين قطع الأرض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قطعة يصدق عليها كونها صعيدا من مادّة الصعود وفوق الأرض وفي معرض هطول الأمطار وأشعة الشمس ومسار الرّيح وواضح أنّ هكذا تراب ليس مجرّد عدم مخالفته للجانب الصحي، وإنما كما ذكرنا في المجلد الثّالث من التفسير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المباركة أنّ له أثر مشهود بشهادة الخبراء بالقضاء على الجراثيم بشكل ملحوظ</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ختام الآية ولكي يتضح عدم وجود العسر في الأحكام السالفة، بل إنّها شرعت في إطار المنافع الإنسانيّة،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حقيقته تأكيد على واقعيات تفضي إلى أنّ جميع </w:t>
      </w:r>
    </w:p>
    <w:p>
      <w:pPr>
        <w:pStyle w:val="BookText"/>
        <w:rPr/>
      </w:pPr>
      <w:r>
        <w:rPr>
          <w:rFonts w:ascii="Amiri" w:hAnsi="Amiri" w:eastAsia="Amiri" w:cs="Amiri"/>
          <w:color w:val="111111"/>
          <w:sz w:val="28"/>
          <w:sz w:val="28"/>
          <w:szCs w:val="28"/>
          <w:rtl w:val="true"/>
          <w:lang w:bidi="ar-SA"/>
        </w:rPr>
        <w:t>الأحكام والتعاليم الإلهيّة والمناهج الإسلاميّة قد أنزلت وشرعت من أجل الإنسان والمجتمع حفظاً لمصالحهم ومنافعهم ولا هدف آخر لها أبداً، إذ اللّه تعالى يريد بهذه الأحكام أن يهيئ سبل الطهارة المعنويّة والبدنيّة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في ملاك الحكم والمصلحة المطلوبة من هذا الحكم، بهذه الصورة يكون الحكم بذاته صادراً ضمن الحرج، ويكون صاحب الحكم يريد العسر والحرج من حكمه، لأنّ الحكم تابع الملاك والمعيار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غير الدّاخل في ملك الحكم، وعلى سبيل القهر لا يدخل الحكم في أصل الحرج، ولكنّ العسر عرض على الحكم من جهة واعتبار خارجيّ ولذا؛ يكون الحكم لبعض الأفراد حرجيّاً، وبهذه الصورة يسقط هذا الحكم بالنسبة لهكذا أفراد، فيما يبقى على اعتباره وقوته بالنسبة للأفراد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 بأنّ الأحكام الإلهيّة غير حرجيّة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الالتفات إلى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ذيل الأحكام الإلهيّة ذات العلاقة بالغسل والوضوء والتيمم، ولكنّها تبيّن قانوناً كلياً، وهو أن الأحكام الإلهيّة لا تنطوي أبداً تحت طائلة الإحراج والتكليف الشّاق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إن شاهدتم بعضاً من التكاليف بخصوص بعض الأفراد قد اصطبغت بصبغة المشقة وأنها غير قابلة للتحمّل في موردهم، فذاك ما هو استثناء وساقط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هذه الآية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الصوم بالنسبة لأفراد كالشّيوخ والعجائز وأمثالهم ذا مشقة واضحة؛ فبدليل هذه الآية يسقط عنهم وجوب الصوم، مع الأخذ بعين الاعتبار أن جملةً من الأحكام هي مشكلة بحدّ ذاتها، وأنه من الضّروريّ تحمّلها لمصالح مهمة محدّدة، مثل الجهاد في سبيل اللّه ضد أعداء الحقّ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فالقانون العام في الفقه الإسلاميّ يصدر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أصلاً أساسياً سارياً في مختلف الأبواب، وهو محط استناد الفقهاء وعملية استنباط الأحكام الكثيرة</w:t>
      </w:r>
      <w:r>
        <w:rPr>
          <w:rFonts w:eastAsia="Amiri" w:cs="Amiri" w:ascii="Amiri" w:hAnsi="Amiri"/>
          <w:color w:val="111111"/>
          <w:sz w:val="28"/>
          <w:szCs w:val="28"/>
          <w:rtl w:val="true"/>
          <w:lang w:bidi="ar-SA"/>
        </w:rPr>
        <w:t xml:space="preserve">. </w:t>
      </w:r>
      <w:bookmarkStart w:id="84" w:name="pg17314_172533"/>
    </w:p>
    <w:p>
      <w:pPr>
        <w:pStyle w:val="Heading2"/>
        <w:numPr>
          <w:ilvl w:val="1"/>
          <w:numId w:val="1"/>
        </w:numPr>
        <w:rPr/>
      </w:pPr>
      <w:bookmarkStart w:id="85" w:name="__RefHeading___Toc17298785_2142443653"/>
      <w:bookmarkStart w:id="86" w:name="_Toc34"/>
      <w:bookmarkEnd w:id="84"/>
      <w:bookmarkEnd w:id="85"/>
      <w:r>
        <w:rPr>
          <w:rtl w:val="true"/>
        </w:rPr>
        <w:t xml:space="preserve">الآية </w:t>
      </w:r>
      <w:r>
        <w:rPr/>
        <w:t>7</w:t>
      </w:r>
      <w:bookmarkEnd w:id="86"/>
    </w:p>
    <w:p>
      <w:pPr>
        <w:pStyle w:val="Heading3"/>
        <w:numPr>
          <w:ilvl w:val="2"/>
          <w:numId w:val="1"/>
        </w:numPr>
        <w:rPr/>
      </w:pPr>
      <w:bookmarkStart w:id="87" w:name="__RefHeading___Toc17298787_2142443653"/>
      <w:bookmarkStart w:id="88" w:name="_Toc35"/>
      <w:bookmarkEnd w:id="87"/>
      <w:r>
        <w:rPr>
          <w:rtl w:val="true"/>
        </w:rPr>
        <w:t>إشارة</w:t>
      </w:r>
      <w:r>
        <w:rPr>
          <w:rtl w:val="true"/>
        </w:rPr>
        <w:t>:</w:t>
      </w:r>
      <w:bookmarkEnd w:id="88"/>
    </w:p>
    <w:p>
      <w:pPr>
        <w:pStyle w:val="BookText"/>
        <w:rPr/>
      </w:pPr>
      <w:r>
        <w:rPr>
          <w:rFonts w:ascii="Amiri" w:hAnsi="Amiri" w:eastAsia="Amiri" w:cs="Amiri"/>
          <w:color w:val="111111"/>
          <w:sz w:val="28"/>
          <w:sz w:val="28"/>
          <w:szCs w:val="28"/>
          <w:rtl w:val="true"/>
          <w:lang w:bidi="ar-SA"/>
        </w:rPr>
        <w:t xml:space="preserve">وَاذْكُرُوا نِعْمَةَ اللّه عَلَيْكُمْ وَمِيثَاقَهُ الَّذِى وَاثَقَكُم بِهِ إِذْ قُلْتُمْ سَمِعْنَا وَأَطَعْنَا وَاتَّقُوا اللّه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7298789_2142443653"/>
      <w:bookmarkStart w:id="90" w:name="_Toc36"/>
      <w:bookmarkEnd w:id="89"/>
      <w:r>
        <w:rPr>
          <w:rtl w:val="true"/>
        </w:rPr>
        <w:t>النّقاط المستفادة من الآية</w:t>
      </w:r>
      <w:r>
        <w:rPr>
          <w:rtl w:val="true"/>
        </w:rPr>
        <w:t xml:space="preserve">: </w:t>
      </w:r>
      <w:r>
        <w:rPr>
          <w:rtl w:val="true"/>
        </w:rPr>
        <w:t>الوعدة، الإيمان، العمل الصالح، الغفران الأجر</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ذكر النّعمة والالتزام بالميثاق الوارد في الآية يحمل تحذيراً كليّاً عامّاً، إلّا أنه يمكن أن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بدلائل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مسألة قيادة المجتمع المسلم وتقديم الطاعة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الدلائل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الإلهيّة والميثاق الرباني، وإن قصة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وطلبه أن تكون الإمامة في ذريته، ثمّ إجابة اللّه سبحانه في أنّ الظالمين لا ينالون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على هذا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والخلافة في غدير خم، نزلت الآية الثّالثة من هذه السّورة، حيث أتمّ اللّه تعالى نعمته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وأعلنوا السمع الطاعة له، وهذه الآية الجليلة قد حثّت النّاس على الوفاء والاستقامة تجاه قيادتهم، والقول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المواثيق الّتي قدّمت من قبل النّاس بشكل طبيعي وفطريّ وبالصيغة القوليّة أو الفعليّة للأنبياء كما هو الأمر بالنسبة لشهاداتهم بالتوحيد والنّبوّة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هذه الآية على جملة مفاهيم؛ مثل النّعمة والميثاق والطاعة والعلم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آية الغدير، يمكن أن تكون إشارة إلى نسيان محتوى الآية الثّالثة والتخلّف </w:t>
      </w:r>
    </w:p>
    <w:p>
      <w:pPr>
        <w:pStyle w:val="BookText"/>
        <w:rPr/>
      </w:pPr>
      <w:r>
        <w:rPr>
          <w:rFonts w:ascii="Amiri" w:hAnsi="Amiri" w:eastAsia="Amiri" w:cs="Amiri"/>
          <w:color w:val="111111"/>
          <w:sz w:val="28"/>
          <w:sz w:val="28"/>
          <w:szCs w:val="28"/>
          <w:rtl w:val="true"/>
          <w:lang w:bidi="ar-SA"/>
        </w:rPr>
        <w:t>عن خطّ ومسار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التذكير بالنّعم والمواثيق الأقوال وعلم الإلهيّ يعدّ عاملاً وممهداً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نكون ممّن لا يفي بالعهود والعقود، فاللّه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يتناسب وبحث الآية السالفة فيما يرتبط بقسم من الأحكام الإسلاميّة وتكميل النّعم الإلهيّة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الآية جرى إلفات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أهمية النعم اللامتناهية اللّه تعالى، وأهمها نعمة الإيمان والإسلام والهداية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نِعْمَةَ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النعمة هنا وردت بصيغة المفرد، إلّا أنها تعطي معنى الجنس، وقد استعمل الجنس هنا بمعنى العموم، وبهذا تكون شاملة لجميع النّعم ولا ريب في أنّ هذا الاحتمال يرد في هذه الآية من أنّ المراد هو خصوصيّة نعمة الإسلام الّتي أشير إليها بالإجمال في الآية السابقة، وهنا 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وَلِيُتِمَّ نِعْمَتَهُ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وَلِيُتِمَّ نِعْمَتَهُ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حقيقة عظمة هذه النعمة الّتي حصل فيها المسلمون على مثل هذه المواهب والافتخار والإمكانات تحت مظلة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الجموع الّتي كانت مبعثرة جاهلة ضائعة فاسدة مفسدة آكلة للمحرمات والدماء قد أصبحت الآن أمة واحدة ذات إمكانات مادية ومعنوية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الميثاق لغة مفردة مشتقة من الوثاقة أو الوثوق، بمعنى الانعقاد والإحكام للشّيء بحبل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تستعمل في كلّ عمل يوجب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صار العهد والميثاق شبيه العقدة الرابطة بين شخصين أو فريقين قد اطمأنت خواطرهم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لسبب هذه الحال ميثاقاً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وَمِيثَاقَهُ الَّذِى وَاثَقَكُم بِهِ إِذْ قُلْتُمْ سَمِعْنَا وَأَطَعْنَا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يتعلّق بالمراد من العهد والميثاق مع اللّه، ثمّ احتمالات ثلاثة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الّذي أطلقه المسلمون في مبدأ الإسلام في الحديبيّة أو حجّة </w:t>
      </w:r>
    </w:p>
    <w:p>
      <w:pPr>
        <w:pStyle w:val="BookText"/>
        <w:rPr/>
      </w:pPr>
      <w:r>
        <w:rPr>
          <w:rFonts w:ascii="Amiri" w:hAnsi="Amiri" w:eastAsia="Amiri" w:cs="Amiri"/>
          <w:color w:val="111111"/>
          <w:sz w:val="28"/>
          <w:sz w:val="28"/>
          <w:szCs w:val="28"/>
          <w:rtl w:val="true"/>
          <w:lang w:bidi="ar-SA"/>
        </w:rPr>
        <w:t>الوداع أو العقبة أو مجرّد قبول المسلمين بالإسلام بشكل ضمني مع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الّذي تم بحكم الفطرة والخلقة من قبل أي شخص مع اللّه ربّه وهو الّذي يطلق عليه أحياناً ميثاق عالم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وَمِيثَاقَهُ الَّذِى وَاثَقَكُم بِهِ إِذْ قُلْتُمْ 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نع أبداً أن تكون هذه الآية إشارة إلى جميع المواثيق التكوينيّة والتّشريعية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المواثيق المأخوذة من جهة اللّه تعالى بحكم الفطرة أو المواثيق النّبويّة المأخوذة على المسلمين في مختلف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أن المراد من الميثاق؛ ذلك الميثاق الّذي أخذه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بعيد حجّة الوداع في موضوع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أنهّ الأنسب والأوفق ومراد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قد قيل مراراً بأنّ التفاسير الواردة في ذيل الآيات في هكذا موارد هو بمثابة إشارة إلى أحد المصاديق الواضحة، دون أن تكون بمعنى الحصر والانحصار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لدى خلقته الإنسان، كرّس فيه قابليات جديرة، وأعطاه مواهب لا تحصى، من جملة ذلك؛ إمكانيّة التعرّف على أسرار الخلقة ومعرفة الرّبّ المتعال، مضافاً إلى العقل والفطنة والإدراك بواسطة الأنبياء وإطاعتهم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اللّه تعالى قد أخذ على الإنسان الميثاق لئلا يعطلوا المواهب والإمكانات، وأن يستعملها في مسارها الصحيح، وكانت ردّة فعل أفراد الإنسان بلسان الحال فعلاً وقوّة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الميثاق أمتن وأعم وأشمل ميثاق؛ ويتضمّن جميع المسائل الدّينية، الّذي أخذه اللّه تعالى على عباده، وهو 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الأولى من نهج البلاغة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يستوفون من النّاس وفائهم بميثاق اللّه الفطري الّذي أخذه على عباده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 الصدور تركيب من ذات ؛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وحقيقة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إشارة إلى أنّ اللّه سبحانه عالم مطلق بأدق الأسرار الكامنة في أعماق الرّوح الإنسانيّة، وليس غيره العالم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الاستقلال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ولتأكيد هذا المعنى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اللّه عَلِيمٌ بِذَاتِ الصُّدُورِ</w:t>
      </w:r>
      <w:r>
        <w:rPr>
          <w:rFonts w:eastAsia="Amiri" w:cs="Amiri" w:ascii="Amiri" w:hAnsi="Amiri"/>
          <w:color w:val="111111"/>
          <w:sz w:val="28"/>
          <w:szCs w:val="28"/>
          <w:rtl w:val="true"/>
          <w:lang w:bidi="ar-SA"/>
        </w:rPr>
        <w:t xml:space="preserve">). </w:t>
      </w:r>
      <w:bookmarkStart w:id="91" w:name="pg17314_172537"/>
    </w:p>
    <w:p>
      <w:pPr>
        <w:pStyle w:val="Heading2"/>
        <w:numPr>
          <w:ilvl w:val="1"/>
          <w:numId w:val="1"/>
        </w:numPr>
        <w:rPr/>
      </w:pPr>
      <w:bookmarkStart w:id="92" w:name="__RefHeading___Toc17298791_2142443653"/>
      <w:bookmarkStart w:id="93" w:name="_Toc37"/>
      <w:bookmarkEnd w:id="91"/>
      <w:bookmarkEnd w:id="92"/>
      <w:r>
        <w:rPr>
          <w:rtl w:val="true"/>
        </w:rPr>
        <w:t xml:space="preserve">الآية </w:t>
      </w:r>
      <w:r>
        <w:rPr/>
        <w:t>8</w:t>
      </w:r>
      <w:bookmarkEnd w:id="93"/>
    </w:p>
    <w:p>
      <w:pPr>
        <w:pStyle w:val="Heading3"/>
        <w:numPr>
          <w:ilvl w:val="2"/>
          <w:numId w:val="1"/>
        </w:numPr>
        <w:rPr/>
      </w:pPr>
      <w:bookmarkStart w:id="94" w:name="__RefHeading___Toc17298793_2142443653"/>
      <w:bookmarkStart w:id="95" w:name="_Toc38"/>
      <w:bookmarkEnd w:id="94"/>
      <w:r>
        <w:rPr>
          <w:rtl w:val="true"/>
        </w:rPr>
        <w:t>إشارة</w:t>
      </w:r>
      <w:r>
        <w:rPr>
          <w:rtl w:val="true"/>
        </w:rPr>
        <w:t>:</w:t>
      </w:r>
      <w:bookmarkEnd w:id="95"/>
    </w:p>
    <w:p>
      <w:pPr>
        <w:pStyle w:val="BookText"/>
        <w:rPr/>
      </w:pPr>
      <w:r>
        <w:rPr>
          <w:rFonts w:ascii="Amiri" w:hAnsi="Amiri" w:eastAsia="Amiri" w:cs="Amiri"/>
          <w:color w:val="111111"/>
          <w:sz w:val="28"/>
          <w:sz w:val="28"/>
          <w:szCs w:val="28"/>
          <w:rtl w:val="true"/>
          <w:lang w:bidi="ar-SA"/>
        </w:rPr>
        <w:t xml:space="preserve">يَا أَيُّهَا الّذينَ ءَامَنُوا كُونُواْ قَوَّامِينَ لِلّهِ شُهَدَاءَ بِالْقِسْطِ وَلَا يَجْرِمَنَّكُمْ شَنَئانُ قَوْمٍ عَلَى أَلَّا تَعْدِلُوا اعْدِلُوا هُوَ أَقْرَبُ لِلتَّقْوَى وَاتَّقُوا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7298795_2142443653"/>
      <w:bookmarkStart w:id="97" w:name="_Toc39"/>
      <w:bookmarkEnd w:id="96"/>
      <w:r>
        <w:rPr>
          <w:rtl w:val="true"/>
        </w:rPr>
        <w:t>النّقاط المستفادة من الآية</w:t>
      </w:r>
      <w:r>
        <w:rPr>
          <w:rtl w:val="true"/>
        </w:rPr>
        <w:t xml:space="preserve">: </w:t>
      </w:r>
      <w:r>
        <w:rPr>
          <w:rtl w:val="true"/>
        </w:rPr>
        <w:t>قوامين اللّه القيام اللّه، القسط الشهادة، الشنيئة، العدل التقوى، العمل</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دعت الآية المؤمنين إلى التقوى والابتعاد عن الظّلم في الإدلاء بالشهادة تجاه الآخرين، دون النظر إلى العداوات والأحقاد المسبقة، وإلى الشّهادة على أساس القسط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كُونُواْ قَوَّامِينَ لِلّهِ شُهَدَاءَ بِالْقِسْطِ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شبيه هذه الآية وبقليل من التفاوت جاء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قَوَّامِينَ بِالْقِسْطِ شُهَدَاءَ لِلَّهِ وَلَوْ عَلَى أَنْفُسِكُمْ أَوِ الْوَالدّين وَالْأَقْرَبِينَ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هذه الآية وآية سورة النساء تفاوت في نقطتين، واشتراك في نقطة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الأوّل في آية النّساء؛ أطلقت الدعوة إلى القيام بالقسط وإلى الإدلاء بالشهادة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أطلقت الدعوة إلى القيام للّه سبحانه وإلى الشهادة بالحق والعدل، ولعلّ هذا التّفاوت من أجل أنّ آية سورة النّساء هدفها الشهادة اللّه دون الأقارب، أما الآية محط التفسير فهدفها الشهادة بالقسط والعدل بعد أن تضمّن الحديث ذكر الأعداء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التفاوت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أشير في سورة النّساء إلى أحد عوامل الانحراف عن العدالة، وهنا؛ أشير إلى عامل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كان الحديث عن المغالاة في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جرى الحديث عن </w:t>
      </w:r>
    </w:p>
    <w:p>
      <w:pPr>
        <w:pStyle w:val="BookText"/>
        <w:rPr/>
      </w:pPr>
      <w:r>
        <w:rPr>
          <w:rFonts w:ascii="Amiri" w:hAnsi="Amiri" w:eastAsia="Amiri" w:cs="Amiri"/>
          <w:color w:val="111111"/>
          <w:sz w:val="28"/>
          <w:sz w:val="28"/>
          <w:szCs w:val="28"/>
          <w:rtl w:val="true"/>
          <w:lang w:bidi="ar-SA"/>
        </w:rPr>
        <w:t>المغالاة في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مورد الاشتراك في الآيتين؛ في موضوع اتّباع الهوى والشهوة الوارد في آية سورة النساء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الْهَوَى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بصيغة الجمع بل إن اتباع الهوى يعد مصدر وأساس الظّلم والجور، إذ قد يصدر الظّلم بداعي الهوى وإحراز المصالح الشخصيّة وليس من أجل حبّ أو بغض الآخرين، وعلى هذا؛ فإنّ الجذر الحقيقيّ للانحراف عن العدالة هو اتباع الهوى؛ وهو الّذي ورد في حديث رسول اللّه اللّه وقول أمير المؤمنين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اتباع الهوى؛ فيسدّ عن الحقّ</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تجاهل الأحقاد الدّاخليّة تجاه النّاس أمر صعب، نجد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متعدّداً وتشجيعاً متكرّراً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الأحقاد والعداوات القوميّة وتصفية الحسابات الشخصيّة مانع من تحقيق العدالة، وموجب للتّعدي على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العدالة أسمى من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شَنَئانُ قَوْمٍ عَلَى أَلَّا تَعْدِلُوا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كلّ شيء في موضعه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أن تكون مسألة طرحت في الإسلام كما هي مسألة العدالة وأهميتها، لأنّ هذه المسألة كمسألة التوحيد في مختلف أصول وفروع الإسلام؛ لها جذورها السّارية والمتوزّعة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من مسألة من المسائل العقائديّة والعمليّة الفرديّة والإجتماعيّة، الأخلاقيّة والحقوقيّة منفصلة عن حقيقة التوحيد ووحدانيّة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ليس ثمة هنالك من مسألة خالية ومجرّدة عن روح العدل يمكن لنا العثور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مكان للعجب من العدل بعنوانه ضرورة من ضرورات المذهب، وأحد قواعد التفكير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العدالة الّتي هي جزء أساس في الدّين هي إحدى صفات اللّه تعالى، ولعلّها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علوم معرفة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أوّل أصل وركن، ولكنّ السموّ بها له معناه العظيم وبهذا؛ لم يتمّ اعتماد ركن في المباحث الإجتماعيّة الإسلاميّة كما هو اعتماد ركن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ثلاثة نماذج من الأحاديث في إطار معرفة وإدراك أهمية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والظّلم، فإنّ الظّلم عند اللّه هو الظّلمات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كلّ خير وبركة هو في النّور، بينما الظّلم مصدر كلّ عدم وفقر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السماوات والأرض</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أبلغ تعبير عن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أنه ليست حياة البشر فقط هي غير ممكنة من دون عدالة في الأرض، وإنّما الوجود بأجمعه رهين العدل وتعادل القوى والطاقات حيث لزم أن يوضع كلّ شيء في موضعه الجدير والمناسب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الوجود انحرف بمقدار أنملة لعمه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هذا المضمون نقرأه في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يبقى مع الكفر ولا يبقى الظّلم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إذ يمكن للحكومات أن تكون كافرة وتدوم، إلّا أنّها ليست كذلك مع الظّلم، لأنّ أثر هذا الأخير سرعان ما يتصوّر بالحروب والاضطرابات والآلام والفوضى السياسيّة والإجتماعيّة والأخلاقيّة والأزمات الاقتصاديّة في عالم اليوم وبشكل واضح جداً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الالتفات إلى أنّ الإسلام لا يوحي بالعدالة فحسب، إذ الأهم هو تطبيق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فقراءة هذه الآيات والرّوايات على المنابر ومنصات الخطابة وتأليف الكتب وصناعة الأفلام </w:t>
      </w:r>
    </w:p>
    <w:p>
      <w:pPr>
        <w:pStyle w:val="BookText"/>
        <w:rPr/>
      </w:pPr>
      <w:r>
        <w:rPr>
          <w:rFonts w:ascii="Amiri" w:hAnsi="Amiri" w:eastAsia="Amiri" w:cs="Amiri"/>
          <w:color w:val="111111"/>
          <w:sz w:val="28"/>
          <w:sz w:val="28"/>
          <w:szCs w:val="28"/>
          <w:rtl w:val="true"/>
          <w:lang w:bidi="ar-SA"/>
        </w:rPr>
        <w:t>لوحده لا يفي بمعالجة المآسي الناتجة عن الظّلم والتمييز والفساد الاجتماعي في المجتمع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تتجلى عظمة هذه التعاليم الرّبانيّة في اليوم الّذي تسري فيه في أصل حياة المسلمين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تسلّح الأنبياء خلال مهمتهم في هداية النّاس بثلاثة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الواضحة، الكتب السّماويّة والمعيار الحقّ في تمييز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 والخطأ، وقد كان الهدف من بعثة هؤلاء الرّجال العظام وبهذه الوسائل الفذّة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القسط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العدالة أهم أركان التقوى والورع فقد أضافت الآية وللمرة الثّالثة تحت عنوان التأكيد؛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اللّه خَبِيرٌ بِمَا تَعْمَلُونَ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تنقسم الآيات القرآنيّة فيما يتعلّق بالقسط والعدل إلى اثني عشر قسماً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الّتي تأمر الإنسان بالعدل بكل صراحة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القرآن المجيد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كُونُواْ قَوَّامِينَ لِلّهِ شُهَدَاءَ بِالْقِسْطِ وَلَا يَجْرِمَنَّكُمْ شَنَئانُ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الّتي أمر اللّه فيها بالعدل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الّتي عدّت الالتزام الدقيق بالقسط والعدل إحدى خصائص يوم القيامة؛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والآيات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بهذا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أعرب فيها اللّه تعالى عن حبّه لذوي العدل،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حَكَمْتَ فَاحْكُمْ بَيْنَهُمْ بِالْقِسْطِ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والممتحنة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تشير مجموعة من الآيات إلى أنّ العدالة تجسّد الفلسفة من وراء بعثة الأنبياء والمرسلين، وبهذا الصّدد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إنّ هذه الآية الشّريفة تبيّن علّة تشريع الدّين عن طريق إرسال الرسل وإنزال كتب السّماء، وتؤكّد أنّ الفرض من وراء ذلك أن يتعوّدوا القسط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جملة من الآيات تدعو النّاس إلى العدل في مقام القضاء والحكم،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تأمر بعض الآيات بضرورة التزام العدالة حين البيع والشراء،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الْكَيْلَ وَالْمِيزَانَ بِالْقِسْطِ لَا نُكَلِّفُ نَفْسًا إِلَّا وُسْعَهَا وَإِذَا قُلْتُمْ فَاعْدِلُوا وَلَوْ كَانَ ذَا قُرْبَى وَبِعَهْدِ اللَّهِ أَوْفُوا ذَلِكُمْ وَصَّاكُمْ بِهِ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الآيات من سورة هود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الآمرة بالعدل تعتبر العامل به هو الأسمى والأرقى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هُوَ وَمَنْ يَأْمُرُ </w:t>
      </w:r>
    </w:p>
    <w:p>
      <w:pPr>
        <w:pStyle w:val="BookText"/>
        <w:rPr/>
      </w:pPr>
      <w:r>
        <w:rPr>
          <w:rFonts w:ascii="Amiri" w:hAnsi="Amiri" w:eastAsia="Amiri" w:cs="Amiri"/>
          <w:color w:val="111111"/>
          <w:sz w:val="28"/>
          <w:sz w:val="28"/>
          <w:szCs w:val="28"/>
          <w:rtl w:val="true"/>
          <w:lang w:bidi="ar-SA"/>
        </w:rPr>
        <w:t>بِالْعَدْلِ وَهُوَ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قسم من الآيات تشترط العدالة أساساً في الشاهد والشهادة؛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المائدة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والبقرة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تأمر بالعدالة في مقام الخطاب والتكلّم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 وَلَوْ كَانَ ذَا 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جملة من الآيات القرآنيّة الإنسان إلى ممارسة العدالة في المسائل الأسرية،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الْيَتَامَى 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الإطار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من الآيات تأمر بالتعامل بالعدل مع أهل الكتاب؛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وهكذا نجد جميع الآيات الداعية إلى نبذ الظّلم والجور وتحدر منهما بمثابة أفضل دليل على وجوب التزام العدل والقسط في المجتمع</w:t>
      </w:r>
      <w:r>
        <w:rPr>
          <w:rFonts w:eastAsia="Amiri" w:cs="Amiri" w:ascii="Amiri" w:hAnsi="Amiri"/>
          <w:color w:val="111111"/>
          <w:sz w:val="28"/>
          <w:szCs w:val="28"/>
          <w:rtl w:val="true"/>
          <w:lang w:bidi="ar-SA"/>
        </w:rPr>
        <w:t xml:space="preserve">.. </w:t>
      </w:r>
      <w:bookmarkStart w:id="98" w:name="pg17314_172543"/>
    </w:p>
    <w:p>
      <w:pPr>
        <w:pStyle w:val="Heading2"/>
        <w:numPr>
          <w:ilvl w:val="1"/>
          <w:numId w:val="1"/>
        </w:numPr>
        <w:rPr/>
      </w:pPr>
      <w:bookmarkStart w:id="99" w:name="__RefHeading___Toc17298797_2142443653"/>
      <w:bookmarkStart w:id="100" w:name="_Toc40"/>
      <w:bookmarkEnd w:id="98"/>
      <w:bookmarkEnd w:id="99"/>
      <w:r>
        <w:rPr>
          <w:rtl w:val="true"/>
        </w:rPr>
        <w:t xml:space="preserve">الآية </w:t>
      </w:r>
      <w:r>
        <w:rPr/>
        <w:t>9</w:t>
      </w:r>
      <w:bookmarkEnd w:id="100"/>
    </w:p>
    <w:p>
      <w:pPr>
        <w:pStyle w:val="Heading3"/>
        <w:numPr>
          <w:ilvl w:val="2"/>
          <w:numId w:val="1"/>
        </w:numPr>
        <w:rPr/>
      </w:pPr>
      <w:bookmarkStart w:id="101" w:name="__RefHeading___Toc17298799_2142443653"/>
      <w:bookmarkStart w:id="102" w:name="_Toc41"/>
      <w:bookmarkEnd w:id="101"/>
      <w:r>
        <w:rPr>
          <w:rtl w:val="true"/>
        </w:rPr>
        <w:t>إشارة</w:t>
      </w:r>
      <w:r>
        <w:rPr>
          <w:rtl w:val="true"/>
        </w:rPr>
        <w:t>:</w:t>
      </w:r>
      <w:bookmarkEnd w:id="102"/>
    </w:p>
    <w:p>
      <w:pPr>
        <w:pStyle w:val="BookText"/>
        <w:rPr/>
      </w:pPr>
      <w:r>
        <w:rPr>
          <w:rFonts w:ascii="Amiri" w:hAnsi="Amiri" w:eastAsia="Amiri" w:cs="Amiri"/>
          <w:color w:val="111111"/>
          <w:sz w:val="28"/>
          <w:sz w:val="28"/>
          <w:szCs w:val="28"/>
          <w:rtl w:val="true"/>
          <w:lang w:bidi="ar-SA"/>
        </w:rPr>
        <w:t xml:space="preserve">وَعَدَ اللّه الّذينَ ءَامَنُواْ وَعَمِلُوا الصَّالِحَاتِ لَهُم مَّغْفِرَةٌ وَأَجْرٌ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7298801_2142443653"/>
      <w:bookmarkStart w:id="104" w:name="_Toc42"/>
      <w:bookmarkEnd w:id="103"/>
      <w:r>
        <w:rPr>
          <w:rtl w:val="true"/>
        </w:rPr>
        <w:t>النّقاط المستفادة من الآية</w:t>
      </w:r>
      <w:r>
        <w:rPr>
          <w:rtl w:val="true"/>
        </w:rPr>
        <w:t xml:space="preserve">: </w:t>
      </w:r>
      <w:r>
        <w:rPr>
          <w:rtl w:val="true"/>
        </w:rPr>
        <w:t>الإيمان، العمل الصالح، الغفران الأجر</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في إطلاق الوعود الإلهيّة في القرآن المجيد لتوجيه الإنسان إلى المسير إلى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طبع ابن آدم أنّه لا يقوم بعمل ما لم يرغب فيه، وهكذا قدّم اللّه تعالى أمام الإنسان لذّاتٍ بهذه الغاية لخلق الدافع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إدراك حقيقة الدرجات العالية صعب في بداية الطريق بالنسبة للإنسان، ولإيجاد الدافع والمحرّك له كانت هذه الوعود الملموسة كافية لحركة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نعلم أنّه تبارك وتعالى سيفي بوعوده، غير أنّ ابن آدم غير قادر على إدراك تلكم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أطلق اللّه عز و جل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مستوى حاجات البشر وكذلك بالنظر إلى شروط الزّمان والمجتمع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وعوداً تتضمن الترغيب والترهيب، ونشير إلى بعض تلكم الوعود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المؤمنين والعاملين الصالحات مغفرة وأجراً عظيماً</w:t>
      </w:r>
      <w:r>
        <w:rPr>
          <w:rFonts w:eastAsia="Amiri" w:cs="Amiri" w:ascii="Amiri" w:hAnsi="Amiri"/>
          <w:color w:val="111111"/>
          <w:sz w:val="28"/>
          <w:szCs w:val="28"/>
          <w:rtl w:val="true"/>
          <w:lang w:bidi="ar-SA"/>
        </w:rPr>
        <w:t xml:space="preserve">. </w:t>
      </w:r>
      <w:bookmarkStart w:id="105" w:name="pg17314_172544"/>
    </w:p>
    <w:p>
      <w:pPr>
        <w:pStyle w:val="Heading2"/>
        <w:numPr>
          <w:ilvl w:val="1"/>
          <w:numId w:val="1"/>
        </w:numPr>
        <w:rPr/>
      </w:pPr>
      <w:bookmarkStart w:id="106" w:name="__RefHeading___Toc17298803_2142443653"/>
      <w:bookmarkStart w:id="107" w:name="_Toc43"/>
      <w:bookmarkEnd w:id="105"/>
      <w:bookmarkEnd w:id="106"/>
      <w:r>
        <w:rPr>
          <w:rtl w:val="true"/>
        </w:rPr>
        <w:t xml:space="preserve">الآية </w:t>
      </w:r>
      <w:r>
        <w:rPr/>
        <w:t>10</w:t>
      </w:r>
      <w:bookmarkEnd w:id="107"/>
    </w:p>
    <w:p>
      <w:pPr>
        <w:pStyle w:val="Heading3"/>
        <w:numPr>
          <w:ilvl w:val="2"/>
          <w:numId w:val="1"/>
        </w:numPr>
        <w:rPr/>
      </w:pPr>
      <w:bookmarkStart w:id="108" w:name="__RefHeading___Toc17298805_2142443653"/>
      <w:bookmarkStart w:id="109" w:name="_Toc44"/>
      <w:bookmarkEnd w:id="108"/>
      <w:r>
        <w:rPr>
          <w:rtl w:val="true"/>
        </w:rPr>
        <w:t>إشارة</w:t>
      </w:r>
      <w:r>
        <w:rPr>
          <w:rtl w:val="true"/>
        </w:rPr>
        <w:t>:</w:t>
      </w:r>
      <w:bookmarkEnd w:id="109"/>
    </w:p>
    <w:p>
      <w:pPr>
        <w:pStyle w:val="BookText"/>
        <w:rPr/>
      </w:pPr>
      <w:r>
        <w:rPr>
          <w:rFonts w:ascii="Amiri" w:hAnsi="Amiri" w:eastAsia="Amiri" w:cs="Amiri"/>
          <w:color w:val="111111"/>
          <w:sz w:val="28"/>
          <w:sz w:val="28"/>
          <w:szCs w:val="28"/>
          <w:rtl w:val="true"/>
          <w:lang w:bidi="ar-SA"/>
        </w:rPr>
        <w:t xml:space="preserve">وَالّذينَ كَفَرُوا وَكَذَّبُوا بِئَايَاتِنَا أُوْلَبِكَ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7298807_2142443653"/>
      <w:bookmarkStart w:id="111" w:name="_Toc45"/>
      <w:bookmarkEnd w:id="110"/>
      <w:r>
        <w:rPr>
          <w:rtl w:val="true"/>
        </w:rPr>
        <w:t>النّقاط المستفادة من الآية</w:t>
      </w:r>
      <w:r>
        <w:rPr>
          <w:rtl w:val="true"/>
        </w:rPr>
        <w:t xml:space="preserve">: </w:t>
      </w:r>
      <w:r>
        <w:rPr>
          <w:rtl w:val="true"/>
        </w:rPr>
        <w:t>الكفر، الكذب، الآية، الجحيم، أصحاب الجحيم</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ذُكرت المغفرة والأجر العظيم بعنوان وعد إلهي؛ إذ 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هذه الآية؛ ذكر العذاب والجحيم باعتبارهما نتيجة عمل؛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مسألة الفضل والرحمة الإلهيّة فيما يرتبط بالأجر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وجه لعمل الإنسان البسيط لمقارنته به، كما أنّ عقاب العالم الآخر مجرّد عن صورة الانتقام، وإنّما هو نتيجة العمل الإنسانيّ الشّرير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الكفر باللّه تعالى يمكن أن يقترن إلى التكذيب بالآيات الربانية، ويمكن أن يتم بلا 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توقع القبول بظاهر الآيات مع حصول الكفر العملي؛ كالتكذيب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اللّه عزّ اسمه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الرفاق والملازمين، فإنّ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أنهم سيلازمون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افتراق نار الجحيم، ولكن طبقاً لما جاء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فإنّ هذه الآية لا تستطيع لوحدها أن تكون دليلاً على مسألة الخلود في النّار، لأنّ الملازمة تكون دائميّة، كما قد تطول مدتها ثم تنقطع، كما ورد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حيث لم يركبوها على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لا شكّ في أنّ الكفّار خالدون في جهنّم، إلّا أنّ هذه الآية لم تخض في مسألة الخلود أو عدمه، وإنّما يستفاد ذلك من آيات قرآنيّة أخرى</w:t>
      </w:r>
      <w:r>
        <w:rPr>
          <w:rFonts w:eastAsia="Amiri" w:cs="Amiri" w:ascii="Amiri" w:hAnsi="Amiri"/>
          <w:color w:val="111111"/>
          <w:sz w:val="28"/>
          <w:szCs w:val="28"/>
          <w:rtl w:val="true"/>
          <w:lang w:bidi="ar-SA"/>
        </w:rPr>
        <w:t xml:space="preserve">. </w:t>
      </w:r>
      <w:bookmarkStart w:id="112" w:name="pg17314_172546"/>
    </w:p>
    <w:p>
      <w:pPr>
        <w:pStyle w:val="Heading2"/>
        <w:numPr>
          <w:ilvl w:val="1"/>
          <w:numId w:val="1"/>
        </w:numPr>
        <w:rPr/>
      </w:pPr>
      <w:bookmarkStart w:id="113" w:name="__RefHeading___Toc17298809_2142443653"/>
      <w:bookmarkStart w:id="114" w:name="_Toc46"/>
      <w:bookmarkEnd w:id="112"/>
      <w:bookmarkEnd w:id="113"/>
      <w:r>
        <w:rPr>
          <w:rtl w:val="true"/>
        </w:rPr>
        <w:t xml:space="preserve">الآية </w:t>
      </w:r>
      <w:r>
        <w:rPr/>
        <w:t>11</w:t>
      </w:r>
      <w:bookmarkEnd w:id="114"/>
    </w:p>
    <w:p>
      <w:pPr>
        <w:pStyle w:val="Heading3"/>
        <w:numPr>
          <w:ilvl w:val="2"/>
          <w:numId w:val="1"/>
        </w:numPr>
        <w:rPr/>
      </w:pPr>
      <w:bookmarkStart w:id="115" w:name="__RefHeading___Toc17298811_2142443653"/>
      <w:bookmarkStart w:id="116" w:name="_Toc47"/>
      <w:bookmarkEnd w:id="115"/>
      <w:r>
        <w:rPr>
          <w:rtl w:val="true"/>
        </w:rPr>
        <w:t>إشارة</w:t>
      </w:r>
      <w:r>
        <w:rPr>
          <w:rtl w:val="true"/>
        </w:rPr>
        <w:t>:</w:t>
      </w:r>
      <w:bookmarkEnd w:id="116"/>
    </w:p>
    <w:p>
      <w:pPr>
        <w:pStyle w:val="BookText"/>
        <w:rPr/>
      </w:pPr>
      <w:r>
        <w:rPr>
          <w:rFonts w:ascii="Amiri" w:hAnsi="Amiri" w:eastAsia="Amiri" w:cs="Amiri"/>
          <w:color w:val="111111"/>
          <w:sz w:val="28"/>
          <w:sz w:val="28"/>
          <w:szCs w:val="28"/>
          <w:rtl w:val="true"/>
          <w:lang w:bidi="ar-SA"/>
        </w:rPr>
        <w:t xml:space="preserve">يَا أَيُّهَا الّذينَ ءَامَنُوا اذْكُرُوا نِعْمَتَ اللّه عَلَيْكُمْ إِذْ هَمَّ قَوْمُ أَن يَبْسُطُوا إِلَيْكُمْ أَيْدِيَهُمْ فَكَفَّ أَيْدِيَهُمْ عَنكُمْ وَاتَّقُوا اللّه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298813_2142443653"/>
      <w:bookmarkStart w:id="118" w:name="_Toc48"/>
      <w:bookmarkEnd w:id="117"/>
      <w:r>
        <w:rPr>
          <w:rtl w:val="true"/>
        </w:rPr>
        <w:t>النّقاط المستفادة من الآية</w:t>
      </w:r>
      <w:r>
        <w:rPr>
          <w:rtl w:val="true"/>
        </w:rPr>
        <w:t xml:space="preserve">: </w:t>
      </w:r>
      <w:r>
        <w:rPr>
          <w:rtl w:val="true"/>
        </w:rPr>
        <w:t>الذكر، نعمة اللّه البسط، الأيدي، التقوى، التوكل الإيمان</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اللّه تعالى في آيات القرآن المسلمين مراراً بالنّعم المختلفة والألطاف الربانية، ليقوّي فيهم روح الإيمان ويثير فيهم الإحساس بالشكر والثبات بوجه المشاكل والأزمات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أعلاه من تلكم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يبيّن المفسّرون احتمالات فيما إذا كانت هذه الآية تشير إلى حادثة بعينها، وهنا نشير إلى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المفسّرين بأنّ هذه الآية إشارة إلى دفع خطر يهود بني النظير المتعلّق بخطّة القضاء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المسلمين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المفسّرين من عدّ هذه الآية تنويهاً إلى قصة بطن النخلة الّتي وقعت في قصة الحديبيّة سنة ست من الهجرة، وحيث أن جمعاً من مشركي مكّة قرّروا الهجوم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جموع المسلمين المصلين، فعلم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فأفشل خطتهم عبر أدائه صلاة الخوف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المفسّرين إلى أنّ هذه الآية إشارة إلى جميع الحوادث الّتي وقعت </w:t>
      </w:r>
    </w:p>
    <w:p>
      <w:pPr>
        <w:pStyle w:val="BookText"/>
        <w:rPr/>
      </w:pPr>
      <w:r>
        <w:rPr>
          <w:rFonts w:ascii="Amiri" w:hAnsi="Amiri" w:eastAsia="Amiri" w:cs="Amiri"/>
          <w:color w:val="111111"/>
          <w:sz w:val="28"/>
          <w:sz w:val="28"/>
          <w:szCs w:val="28"/>
          <w:rtl w:val="true"/>
          <w:lang w:bidi="ar-SA"/>
        </w:rPr>
        <w:t xml:space="preserve">طيلة التّاريخ الإسلاميّ، وهذا التفسير، حيث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بصرف النّظر عن كونها الدليل على الوحدة، فإنّه أفضل التفاسير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تلفت نظر المسلمين إلى مدى المخاطر الّتي قد تساهم في محو اسمهم من صفحة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تحذرهم وتحثهم على اتخاذهم التقوى والتوكل على اللّه تعالى؛ شكراً على النعم، ويدركوا أنهم إذا اتقوا لن يتركهم وحيدين، وأن يد الغيب هي الّتي ستحفظهم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وَعَلَى اللّه فَلْيَتَوَكَّلِ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الالتفات إلى أنّ التقوى 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الصبر والحذر من عوامل السوء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بدء الآية بالأمر بالتقوى ثمّ الإشارة إلى مسألة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دفاع اللّه وحفظه وحمايته يعمّ حال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معلوم أنّ المراد من التّوكَّل؛ ليس تنصل الإنسان من المسؤوليات تحت طائلة إيكال عمله إلى اللّه تعالى والاستسلام للحوادث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المقصود في الوقت الّذي 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وتفعيل كلّ القوى والطاقات ينبغي الإيمان بأنّ ما عنده –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ملكاً مستقلاً من نفسه، بل هو آيته من جهة أخرى مالكة مطلقة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يتم القضاء على روح التكبّر والغرور والأنانية، هذا أولاً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الهلع من عظيم الحوادث والأزمات واليأس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الإيمان بوجود معتمد ومتكأ على من قدرته أعظم من جميع القدرات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تعالى</w:t>
      </w:r>
      <w:r>
        <w:rPr>
          <w:rFonts w:eastAsia="Amiri" w:cs="Amiri" w:ascii="Amiri" w:hAnsi="Amiri"/>
          <w:color w:val="111111"/>
          <w:sz w:val="28"/>
          <w:szCs w:val="28"/>
          <w:rtl w:val="true"/>
          <w:lang w:bidi="ar-SA"/>
        </w:rPr>
        <w:t xml:space="preserve">. </w:t>
      </w:r>
      <w:bookmarkStart w:id="119" w:name="pg17314_172548"/>
    </w:p>
    <w:p>
      <w:pPr>
        <w:pStyle w:val="Heading2"/>
        <w:numPr>
          <w:ilvl w:val="1"/>
          <w:numId w:val="1"/>
        </w:numPr>
        <w:rPr/>
      </w:pPr>
      <w:bookmarkStart w:id="120" w:name="__RefHeading___Toc17298815_2142443653"/>
      <w:bookmarkStart w:id="121" w:name="_Toc49"/>
      <w:bookmarkEnd w:id="119"/>
      <w:bookmarkEnd w:id="120"/>
      <w:r>
        <w:rPr>
          <w:rtl w:val="true"/>
        </w:rPr>
        <w:t xml:space="preserve">الآية </w:t>
      </w:r>
      <w:r>
        <w:rPr/>
        <w:t>12</w:t>
      </w:r>
      <w:bookmarkEnd w:id="121"/>
    </w:p>
    <w:p>
      <w:pPr>
        <w:pStyle w:val="Heading3"/>
        <w:numPr>
          <w:ilvl w:val="2"/>
          <w:numId w:val="1"/>
        </w:numPr>
        <w:rPr/>
      </w:pPr>
      <w:bookmarkStart w:id="122" w:name="__RefHeading___Toc17298817_2142443653"/>
      <w:bookmarkStart w:id="123" w:name="_Toc50"/>
      <w:bookmarkEnd w:id="122"/>
      <w:r>
        <w:rPr>
          <w:rtl w:val="true"/>
        </w:rPr>
        <w:t>إشارة</w:t>
      </w:r>
      <w:r>
        <w:rPr>
          <w:rtl w:val="true"/>
        </w:rPr>
        <w:t>:</w:t>
      </w:r>
      <w:bookmarkEnd w:id="123"/>
    </w:p>
    <w:p>
      <w:pPr>
        <w:pStyle w:val="BookText"/>
        <w:rPr/>
      </w:pPr>
      <w:r>
        <w:rPr>
          <w:rFonts w:ascii="Amiri" w:hAnsi="Amiri" w:eastAsia="Amiri" w:cs="Amiri"/>
          <w:color w:val="111111"/>
          <w:sz w:val="28"/>
          <w:sz w:val="28"/>
          <w:szCs w:val="28"/>
          <w:rtl w:val="true"/>
          <w:lang w:bidi="ar-SA"/>
        </w:rPr>
        <w:t xml:space="preserve">وَلَقَدْ أَخَذَ اللّه مِيثَاقَ بَنِي إِسْرَاءِيلَ وَبَعَثْنَا مِنْهُمُ اثْنَى عَشَرَ نَقِيباً وَقَالَ اللّه إِنِّي مَعَكُمْ لَئنْ أَقَمْتُمُ الصَّلوةَ وَءَاتَيْتُمُ الزَّكَوةَ وَءَامَنتُم بِرُسُلِي وَعَزَرْتُمُوهُمْ وَأَقْرَضْتُمُ اللّه قَرْضًا حَسَنَا لَأُكَفِّرَنَّ عَنكُمْ سَيِّئَاتِكُمْ وَلَأُدْخِلَنَّكُمْ جَنَّاتٍ تَجْرِى مِن تَحْتِهَا الْأَنْهَارُ فَمَن كَفَرَ بَعْدَ ذَلِكَ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7298819_2142443653"/>
      <w:bookmarkStart w:id="125" w:name="_Toc51"/>
      <w:bookmarkEnd w:id="124"/>
      <w:r>
        <w:rPr>
          <w:rtl w:val="true"/>
        </w:rPr>
        <w:t>النّقاط المستفادة من الآية</w:t>
      </w:r>
      <w:r>
        <w:rPr>
          <w:rtl w:val="true"/>
        </w:rPr>
        <w:t xml:space="preserve">: </w:t>
      </w:r>
      <w:r>
        <w:rPr>
          <w:rtl w:val="true"/>
        </w:rPr>
        <w:t>الميثاق، بني إسرائيل، البعث الصلوة الزكوة، الإيمان، الرسول، القرض الإحسان، الكفارة، السيئة، الإثم، الجنة، الانهار، الكفر، الضلالة، السبيل</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إِسْرَاءِيلَ وَبَعَثْنَا مِنْهُمُ اثْنَى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البحث الخاص بنقباء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النقب حيث يكون في الجدار أو جلد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مورد الخشب،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 المعمول في الخشب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والنقيب بمعنى الشخص الّذي يحصي الآخرين ويتفقد أحوال النّاس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مأخوذ من مادة النقب،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الكوّة الواسعة، لا سيّما </w:t>
      </w:r>
    </w:p>
    <w:p>
      <w:pPr>
        <w:pStyle w:val="BookText"/>
        <w:rPr/>
      </w:pPr>
      <w:r>
        <w:rPr>
          <w:rFonts w:ascii="Amiri" w:hAnsi="Amiri" w:eastAsia="Amiri" w:cs="Amiri"/>
          <w:color w:val="111111"/>
          <w:sz w:val="28"/>
          <w:sz w:val="28"/>
          <w:szCs w:val="28"/>
          <w:rtl w:val="true"/>
          <w:lang w:bidi="ar-SA"/>
        </w:rPr>
        <w:t>فيما هو تحت الأرض، والنقيب في اللغة هو الرّئيس والزّعيم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لاطلاعه على أسرار من هم تحت إمرته، فكأنه أوجد نقباً بينهم واطلع عليهم، وتارة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 غير رئيس، وإنما هو معرّف لهم أو وسيلة تعريفهم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للزوم كشفها بالفحص والبحث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المصادر الإسلاميّة أنّ كلّاً من نقباء بني إسرائيل كان من قبيلة، وكان أحدهم يوشع بن نون الّذي استخلفه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من بعده وزعيماً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النقباء في حقبة زمنيّة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عن ابن عباس كان نقباء بني إسرائيل وزراء موسى ثم ارتقوا إلى مقام النّبوّة، وهم اثنا عشر رجلاً، فكان كلّ منهم زعيماً لقبيلة يحكمها، وكانت نسبة هؤلاء الاثني عشر نقيباً تجاه طوائف وقبائل بني إسرائيل كنسبة أولي الأمر تجاه رعيّتهم، وفي الحقيقة كانوا مراجع النّاس في أمور الدّين والدنيا، إلا أنهم لم يكونوا لينزل عليهم الوحي، ولم يكونوا يشرعون في حال أنّ تشريع الشرائع كان مختصاً بالنّبي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أسماء نقباء بني إسرائيل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شموع بن زكّور شرفوط بن حوري، كولب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يوفنا، يغوول بن يوسف، يوشع بن نون، يلطي بن روفوا كدائيل بن شوذي كدّي بن سوسي، عمائيل بن كملي، شتّور بن فيحائيل، يحيى بن وقسي، كوائل بن موخي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آمنوا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يوشع بن نون وكولب بن يوفنا، وكانا في عصر واحد، فيما كان يوشع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وفتاه، وصار الخليفة من بعده وزعيماً لبني إسرائيل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رغم أن القرآن المجيد لم يذكر اسم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المفسّرين لدى تفسير الآيتين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اعتبروه أحد نقباء بني إسرائيل، وأنّ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 منطبقة على يوشع بن نون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مطلع هذه السّورة وردت الإشارة إلى مسألة الوفاء بالعهد، وقد تكرّر ذلك المعنى في مناحي متعدّدة، ومن جملة ذلك؛ الآية أعلاه، ولعلّ فلسفة ذلك بالتأكيد المتواصل على مسألة الوفاء بالعهد ومذمّة التنصّل عن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ولإعطاء هذه المسألة الأهمية الأكبر سترد مسألة ميثاق الغدير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الآية محط البحث ورد التذكير بأخذ اللّه تعالى الميثاق من بني إسرائيل ليأتمروا بأمره، وتبعاً لذلك؛ نصب اللّه لهم اثني عشر نقيباً ليتزعم كلّ منهم قومه وقبيلته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 منهم يسمّى نقيباً، وكان الواحد منهم عالماً عارفاً بأسرار رعيته، حتّى لكأنّه قد نقب من بينهم نقباً فاطلع على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إِسْرَاءِيلَ وَبَعَثْنَا مِنْهُمُ اثْنَى عَشَرَ نَقِيباً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نعلم أنّ روايات عديدة قد وردت من طرق المخالفين تشير إلى أوصياء وخلفاء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وأن عددهم بعدد نقباء بني إسرائيل، ولطالما حرص مخالفو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يطبقوا هذا العدد على ما يسمى بالخلفاء الراشدين وحكّام بني أميّة وبني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هذا المسعى محكوم بالفشل نرى من الجدير إيراد أربعة أحاديث بهذا الصّدد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الخلفاء بعدي اثني عشر رجلاً بعدد نقباء بني </w:t>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فكانت مساعي المخالفين فاشلة لا سيّما وأنّ هنالك عشرات الأحاديث النّبويّة الشّريفة قد أوردت أسمائهم الشّريفة، وهي مثبتة في كتب الشيعة ومخالفيهم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الإمام المهديّ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المحدّث المخالف المعروف أحمد ابن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مسعود عن عدد الّذين سيحكمون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خلفاء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الخلفاء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أن اثني عشر خليفة سيحكمون بعدة نقباء بني إسرائيل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والزكاة ونصرة الأنبياء والإنفاق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ضمن مناهج الأديان الإلهيّة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بَنِي إِسْرَاءِيلَ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ونصرة اللّه للعباد مشروطة بعدة شروط مثل الصلاة والزكاة والإيمان ونصرة الأنبياء والإنفاق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مَعَكُمْ لَئنْ أَقَمْتُمُ الصَّلوةَ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بالأنبياء غير كاف لوحده، واللّازم هو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وَعَزَرْتُمُوهُمْ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جميع الواجبات المثمرة، دون الإتيان ببعضها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أَقَمْتُمُ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وَأَقْرَضْتُمُ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مساعدة النّاس؛ مساعدة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الإقراض يجب أن يكون بطريقة طيّبة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الطيب بالنية الحسنة والسرعة اللّازمة والتّجرّد عن 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موضوع القرض إلى جانب أمور مثل الصّلاة والزكاة والإيمان بالرسل ونصرة الأنبياء، ثم ترتّب المغفرة والأجر الإلهيّ يشير إلى الأهمية القصوى لهذا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والقرض شامل لعموم أشكال المساعدة، ومصداقه الواضح والطبيعي؛ إقراض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قائد المجتمع يجب أن يعيّن وينصب من قبل اللّه تعالى، كما أنّ الأنبياء يجب أن يكونوا من قبل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مِنْهُمُ اثْنَى عَشَرَ نَقِيباً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الجادّة الوسط الّتي يعد الانحراف عنها سقوطاً</w:t>
      </w:r>
      <w:r>
        <w:rPr>
          <w:rFonts w:eastAsia="Amiri" w:cs="Amiri" w:ascii="Amiri" w:hAnsi="Amiri"/>
          <w:color w:val="111111"/>
          <w:sz w:val="28"/>
          <w:szCs w:val="28"/>
          <w:rtl w:val="true"/>
          <w:lang w:bidi="ar-SA"/>
        </w:rPr>
        <w:t xml:space="preserve">.. </w:t>
      </w:r>
      <w:bookmarkStart w:id="126" w:name="pg17314_172553"/>
    </w:p>
    <w:p>
      <w:pPr>
        <w:pStyle w:val="Heading2"/>
        <w:numPr>
          <w:ilvl w:val="1"/>
          <w:numId w:val="1"/>
        </w:numPr>
        <w:rPr/>
      </w:pPr>
      <w:bookmarkStart w:id="127" w:name="__RefHeading___Toc17298821_2142443653"/>
      <w:bookmarkStart w:id="128" w:name="_Toc52"/>
      <w:bookmarkEnd w:id="126"/>
      <w:bookmarkEnd w:id="127"/>
      <w:r>
        <w:rPr>
          <w:rtl w:val="true"/>
        </w:rPr>
        <w:t xml:space="preserve">الآية </w:t>
      </w:r>
      <w:r>
        <w:rPr/>
        <w:t>13</w:t>
      </w:r>
      <w:bookmarkEnd w:id="128"/>
    </w:p>
    <w:p>
      <w:pPr>
        <w:pStyle w:val="Heading3"/>
        <w:numPr>
          <w:ilvl w:val="2"/>
          <w:numId w:val="1"/>
        </w:numPr>
        <w:rPr/>
      </w:pPr>
      <w:bookmarkStart w:id="129" w:name="__RefHeading___Toc17298823_2142443653"/>
      <w:bookmarkStart w:id="130" w:name="_Toc53"/>
      <w:bookmarkEnd w:id="129"/>
      <w:r>
        <w:rPr>
          <w:rtl w:val="true"/>
        </w:rPr>
        <w:t>إشارة</w:t>
      </w:r>
      <w:r>
        <w:rPr>
          <w:rtl w:val="true"/>
        </w:rPr>
        <w:t>:</w:t>
      </w:r>
      <w:bookmarkEnd w:id="130"/>
    </w:p>
    <w:p>
      <w:pPr>
        <w:pStyle w:val="BookText"/>
        <w:rPr/>
      </w:pPr>
      <w:r>
        <w:rPr>
          <w:rFonts w:ascii="Amiri" w:hAnsi="Amiri" w:eastAsia="Amiri" w:cs="Amiri"/>
          <w:color w:val="111111"/>
          <w:sz w:val="28"/>
          <w:sz w:val="28"/>
          <w:szCs w:val="28"/>
          <w:rtl w:val="true"/>
          <w:lang w:bidi="ar-SA"/>
        </w:rPr>
        <w:t xml:space="preserve">فَبِمَا نَقْضِهِم مِيثَقَهُمْ لَعَنَّاهُمْ وَجَعَلْنَا قُلُوبَهُمْ قَاسِيَةٌ يُحَرِّفُونَ الكَلِمَ عَن مَوَاضِعِهِ، وَنَسُوا حَظّاً ممّا ذُكَرُوا بِهِ وَلَا تَزَالُ تَطَّلِعُ عَلَى خَائْنَةٍ مِنْهُمْ إِلَّا قَلِيلًا مِّنْهُمْ فَاعْفُ عَنْهُمْ وَأَصْفَحٌ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7298825_2142443653"/>
      <w:bookmarkStart w:id="132" w:name="_Toc54"/>
      <w:bookmarkEnd w:id="131"/>
      <w:r>
        <w:rPr>
          <w:rtl w:val="true"/>
        </w:rPr>
        <w:t xml:space="preserve">النّقاط المستفادة من الآية </w:t>
      </w:r>
      <w:r>
        <w:rPr>
          <w:rtl w:val="true"/>
        </w:rPr>
        <w:t xml:space="preserve">: </w:t>
      </w:r>
      <w:r>
        <w:rPr>
          <w:rtl w:val="true"/>
        </w:rPr>
        <w:t>الميثاق، اللعنة، القساوة، القلب، التحريف، الخيانة، العفو، الصفح، الإحسان</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الآية، فقد عاقب اللّه تعالى بني إسرائيل لنقضهم ما أخذ عليهم من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العقاب بدءاً أنهم ابتعدوا عن الرّحمة الإلهيّة ثمّ تحجّر عقولهم وقسوة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مِيثَقَهُمْ لَعَنَّاهُمْ وَجَعَلْنَا قُلُوبَهُمْ قَاسِيَةٌ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وقسوة قلوب بني إسرائيل كان لها نتائج وآثار،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بدأوا يحرّفون الكلمات ويخرجون بها عن مسارها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نسيانهم قسماً كبيراً ممّا نزل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وَنَسُوا حَظّاً ممّا ذُكَرُوا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الأمر الّذي نساه بنو إسرائيل هو العلامات الخاصة بنبي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أشارت له إليها آيات قرآنيّة أخرى، كما لا يبعد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تلميحاً بذلك، ونحن نعلم أنّ التّوراة الحقيقيّة الكاملة قد فقدت على مرّ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جماعات من اليهود بادرت إلى كتابة ما قالوا عنه بأنه توراة، ولا ريب أن أقساماً وأجزاءً كثيرة منها خلال هذه المبادرة قد وقع في التحريف والنسيان، وأنّ ما هو معروف بالتّوراة الفعلية لا يمثل إلّا شيئاً ضبابيّاً </w:t>
      </w:r>
    </w:p>
    <w:p>
      <w:pPr>
        <w:pStyle w:val="BookText"/>
        <w:rPr/>
      </w:pPr>
      <w:r>
        <w:rPr>
          <w:rFonts w:ascii="Amiri" w:hAnsi="Amiri" w:eastAsia="Amiri" w:cs="Amiri"/>
          <w:color w:val="111111"/>
          <w:sz w:val="28"/>
          <w:sz w:val="28"/>
          <w:szCs w:val="28"/>
          <w:rtl w:val="true"/>
          <w:lang w:bidi="ar-SA"/>
        </w:rPr>
        <w:t>مشبوهاً وخليطاً بالخرافات والأكاذيب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على جميع أفراد بني إسرائيل بالخيانة؛ رغم إطلاعنا اليومي المتواصل على خيانة جديدة تصدر أو كانت تصدر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هناك في كلّ مكان وزمان أكثريّة وأقلّيّة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كانت الأكثريّة فيهم مساهمة في الخيانة إلا قليلاً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تَزَالُ تَطَّلِعُ عَلَى خَائْنَةٍ مِنْهُمْ إِلَّا قَلِيلًا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الأمر النازل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خاتمة هذه الآية بأن يغضّ الطرف عنهم بداعي أنه سبحانه يحب الصالحين المحسنين، وأن يغض الطرف عن ذنوب تلك الأقلّيّة الصالحة منهم ؟ أم أنّه صفح عن الأكثريّة غير الصالحة؟</w:t>
      </w:r>
    </w:p>
    <w:p>
      <w:pPr>
        <w:pStyle w:val="BookText"/>
        <w:rPr/>
      </w:pPr>
      <w:r>
        <w:rPr>
          <w:rFonts w:ascii="Amiri" w:hAnsi="Amiri" w:eastAsia="Amiri" w:cs="Amiri"/>
          <w:color w:val="111111"/>
          <w:sz w:val="28"/>
          <w:sz w:val="28"/>
          <w:szCs w:val="28"/>
          <w:rtl w:val="true"/>
          <w:lang w:bidi="ar-SA"/>
        </w:rPr>
        <w:t xml:space="preserve">ظاهر الآية يرفض الاحتمال الثّاني، لأنّ الأقليّة لم ترتكب خيانة حتّى تشمل بالعفو، ولكنّ الأمر المسلّم به هو العفو عن موارد الأذى الّذي كانوا يلحقونه بشخص رسول اللّه، دون ما ارتكبوه بخصوص محاولاتهم تدميرهم البنية التحتيّة للدين الإسلاميّ برمته، إذ لا معنى للعفو والصفح عنهم في هذا الإطار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وَأَصْفَحٌ إِنَّ اللّه يُحِبُّ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بالاستفادة من مجموع وسياقات آيات القرآن المجيد أنّ اليهود قد حرّفوا الكتب الإلهيّة ضمن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تحريفهم تحريفاً معنوياً تارة، أي أنّهم فسّروا عبارات الكتب السّماويّة النّازلة بما يخالف المعنى الواقعي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حفظهم لأصل العبارات وتغييرهم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تحريفهم لأصل الألفاظ تارة أخرى، حتّى أنّهم كانوا يقولون 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وعصينا، بدلاً من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إخفاؤهم أقساماً أقساماً من الآيات والنصوص الإلهيّة بما يوافق مؤامراتهم على شريعة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يكتمون الحقّ وهم يعلمون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النّصّ التوراتي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يعمدون إلى استغفال العوام، فيقفزون </w:t>
      </w:r>
    </w:p>
    <w:p>
      <w:pPr>
        <w:pStyle w:val="BookText"/>
        <w:rPr/>
      </w:pPr>
      <w:r>
        <w:rPr>
          <w:rFonts w:ascii="Amiri" w:hAnsi="Amiri" w:eastAsia="Amiri" w:cs="Amiri"/>
          <w:color w:val="111111"/>
          <w:sz w:val="28"/>
          <w:sz w:val="28"/>
          <w:szCs w:val="28"/>
          <w:rtl w:val="true"/>
          <w:lang w:bidi="ar-SA"/>
        </w:rPr>
        <w:t xml:space="preserve">على بعض العبارات لدى قراءتهم لعبارات كتابهم بحيث يعجز المستمع عن الالتفات والتعرّف إلى الحقيقة، كما سيأتي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المباركة في قصة ابن صوريا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ما هو متوفّر في الآية؛ حيث نسب اللّه تعالى حالة قسوة قلوب اليهود إلى نفسه في الآية، ولأنّ قسوة القلب وعدم التسليم للحق بمثابة السبب في الانحراف وارتكاب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العبارة قد نسب هذا الفعل إلى نفسه فكيف يمكن محاسبة اليهود على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هذا نوعاً من الجبر؟ وهل أنه سبحانه يحمل الفرد على قسوة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القول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الهداية وكلّ الضّلال وأمثال ذلك ممّا نسب في القرآن المجيد إلى اللّه عزّ اسمه، لا بد أن يكون على أسس ووفق مقدّمات وأعمال صدرت من قبل عن العباد ثمّ يليها استحقاق الهدى أو الضلال، وإلا فإنّ عدالة اللّه وحكمته لا تجيزان أن يهتدي أحدهم أو يضل متجرّداً عن الأسباب والمقدمات الطبيعيّة، وبالدقة في مطالعة مختلف الآيات القرآنيّة، وحتّى في الآية محط التدبّر ؛ يتضح أنه في موارد كثيرة قد حرم أفراد كثيرون من لطف اللّه وهدايته بداعي نواياهم السيئة وأعمالهم الطالحة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الأصل في هذا طبيعة موقفهم الّذي أدى بهم إلى السقوط في سلسلة الانحرافات الفكريّة والأخلاقيّة وغيرهما، بحيث يعجزون عن النأي بأنفسهم عن نتائجها وعواقبها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نسبة تأثير السبب في ذلك إلى اللّه تعالى في القرآن المجيد، كما ورد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وَجَعَلْنَا قُلُوبَهُمْ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بخصوص بعض الناقضين للمواثيق والعهود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كثير في القرآن الكريم</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 الآثار السيئة الصادرة عن سلوك الإنسان لا تتنافى وروح التخيير وحرّية الإرادة، أو أن تستلزم السقوط في الجبر، لأنّ الإنسان هو الّذي هيّأ المقدمات بعمله وعلمه وإدراكه واختياره وإرادته حيث خطى في هذا الوادي؛ كشخص يتعمّد شرب الخمر، ثمّ يعمد إلى ارتكاب الجرائم بعد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خاض في الجريمة تحت تأثير السكر، إلّا أنّه كان قد هياً مقدمات ذلك باختياره وعلمه المسبق بأنّ حالة الشكر قد تدفع به إلى ارتكاب الجريمة، وأنّه شرب الخمر فسلبه اللّه عقله ورمى به في أحضان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 ذلك لا يستلزم الجبر</w:t>
      </w:r>
      <w:r>
        <w:rPr>
          <w:rFonts w:eastAsia="Amiri" w:cs="Amiri" w:ascii="Amiri" w:hAnsi="Amiri"/>
          <w:color w:val="111111"/>
          <w:sz w:val="28"/>
          <w:szCs w:val="28"/>
          <w:rtl w:val="true"/>
          <w:lang w:bidi="ar-SA"/>
        </w:rPr>
        <w:t xml:space="preserve">.. </w:t>
      </w:r>
      <w:bookmarkStart w:id="133" w:name="pg17314_172557"/>
    </w:p>
    <w:p>
      <w:pPr>
        <w:pStyle w:val="Heading2"/>
        <w:numPr>
          <w:ilvl w:val="1"/>
          <w:numId w:val="1"/>
        </w:numPr>
        <w:rPr/>
      </w:pPr>
      <w:bookmarkStart w:id="134" w:name="__RefHeading___Toc17298827_2142443653"/>
      <w:bookmarkStart w:id="135" w:name="_Toc55"/>
      <w:bookmarkEnd w:id="133"/>
      <w:bookmarkEnd w:id="134"/>
      <w:r>
        <w:rPr>
          <w:rtl w:val="true"/>
        </w:rPr>
        <w:t xml:space="preserve">الآية </w:t>
      </w:r>
      <w:r>
        <w:rPr/>
        <w:t>14</w:t>
      </w:r>
      <w:bookmarkEnd w:id="135"/>
    </w:p>
    <w:p>
      <w:pPr>
        <w:pStyle w:val="Heading3"/>
        <w:numPr>
          <w:ilvl w:val="2"/>
          <w:numId w:val="1"/>
        </w:numPr>
        <w:rPr/>
      </w:pPr>
      <w:bookmarkStart w:id="136" w:name="__RefHeading___Toc17298829_2142443653"/>
      <w:bookmarkStart w:id="137" w:name="_Toc56"/>
      <w:bookmarkEnd w:id="136"/>
      <w:r>
        <w:rPr>
          <w:rtl w:val="true"/>
        </w:rPr>
        <w:t>إشارة</w:t>
      </w:r>
      <w:r>
        <w:rPr>
          <w:rtl w:val="true"/>
        </w:rPr>
        <w:t>:</w:t>
      </w:r>
      <w:bookmarkEnd w:id="137"/>
    </w:p>
    <w:p>
      <w:pPr>
        <w:pStyle w:val="BookText"/>
        <w:rPr/>
      </w:pP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فَأَغْرَيْنَا بَيْنَهُمُ الْعَدَاوَةَ وَالْبَغْضَاءَ إِلَى يَوْمِ الْقِيَامَةِ وَسَوْفَ يُنَبِّتُهُمُ اللّه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7298831_2142443653"/>
      <w:bookmarkStart w:id="139" w:name="_Toc57"/>
      <w:bookmarkEnd w:id="138"/>
      <w:r>
        <w:rPr>
          <w:rtl w:val="true"/>
        </w:rPr>
        <w:t>النّقاط المستفادة من الآية</w:t>
      </w:r>
      <w:r>
        <w:rPr>
          <w:rtl w:val="true"/>
        </w:rPr>
        <w:t xml:space="preserve">: </w:t>
      </w:r>
      <w:r>
        <w:rPr>
          <w:rtl w:val="true"/>
        </w:rPr>
        <w:t>النّصارى، الميثاق، النسيان، الذكر، العداوة، البغض، يوم القيامة، الصنع</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لا تحصر ناقضي الميثاق باليهود من بني إسرائيل، وإنما تبيّن أنّ النّصارى قد نقضوا بعضاً من العهود والمواثيق الإلهيّة، ممّا أدّى إلى معاقبتهم من قبل اللّه تعالى، إلّا أنّ التّفاوت بطبيعة التعبير القرآني بخصوص اليهود والنّصارى وأنّ الجزء المتعلّق باليهود كما ورد في الآية السّابقة حيث قالت أن قسماً صغيراً من اليهود كانوا أوفياء للحق، إلّا أنّ هذه الآية تقول عن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جمعاً منهم قد انحرفوا، ومن هنا يتضح أن منحرفي اليهود كانوا أكثر من منحرفي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جمع النصراني، أما فيما يرتبط بتسميتهم بهذا الاسم؛ فهناك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المنطقة الّتي ولد فيها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الناصرة، وقد ترعرع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نصارى مأخوذة من كلمة نصران، وهو اسم لقرية كان النّصارى يحبّونها بشكل مميّز</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اختيار هذه التسمية بداعي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والأنصار من النّاس، فأجابوه، وقد قال سبحانه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التّحريف ونفوذ الخرافات إلى نصوص الإنجيل وهو ما يعترف به تاريخ الأناجيل الصريح، وأنها قد دوّنت طيلة سنين مديدة بعد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بعض المسيحيين، أدّى إلى حدوث الكثير من التناقضات الواضحة، وهذا يشير إلى أنهم نسوا كثيراً من أقسام وآيات الإنجيل ومن تلكم التناقضات والخرافات المشهورة في الأناجيل المعروفة؛ خرافة صناعة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للخمرة، وهو الأمر المخالف لحكم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مريم المجدلية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أصلها من الإغراء، بمعنى إلصاق الشيء، ثمّ الإيحاء بالتشجيع والممارسة لتكون العلاقة بين أفراد ما منوطة بغايات معينة محددة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النّصارى للمواثيق ومعاصيهم كانت سبباً لمعاقبتهم من قبل اللّه تعالى بعقابين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العداوة فيما بينهم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فَأَغْرَيْنَا بَيْنَهُمُ الْعَدَاوَةَ وَالْبَغْضَاءَ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سيخبرهم في المستقبل بنتائج أعمالهم، وسيرون ذلك بأعينهم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يُنَبِّتُهُمُ اللّه بِمَا كَانُوا يَصْنَعُونَ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من مادة العدوّ بمعنى الاعتداء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من مادة البغض بمعنى النفرة والتنفر من الشّيء وكراهته، ويمكن أن يكون الفرق بين هاتين الكلمتين أنّ البغض له بعد وحالة قلبية، فيما العداوة ذات بعد عملي، أو عملي قلبي على الأقل وبشكل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عوامل وأسباب العداوة وزرع النفاق والاختلاف بداعي نقض النّصارى مواثيقهم</w:t>
      </w:r>
    </w:p>
    <w:p>
      <w:pPr>
        <w:pStyle w:val="BookText"/>
        <w:rPr/>
      </w:pPr>
      <w:r>
        <w:rPr>
          <w:rFonts w:ascii="Amiri" w:hAnsi="Amiri" w:eastAsia="Amiri" w:cs="Amiri"/>
          <w:color w:val="111111"/>
          <w:sz w:val="28"/>
          <w:sz w:val="28"/>
          <w:szCs w:val="28"/>
          <w:rtl w:val="true"/>
          <w:lang w:bidi="ar-SA"/>
        </w:rPr>
        <w:t>وارتكابهم المعاصي؛ وقد قدّم لها النّصارى بأنفسهم، وإن كانت آثارها التكوينيّة والطبيعيّة قد نسبت إلى اللّه سبحانه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والصراع بين النّصارى له صور عديدة،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بيان المعارف والأحكام النصرانية، حيث ادعى كلّ فريق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المذاهب المعروفة،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الكاثوليك والبروتستانت والأرثوذكس والفرق والمذاهب الصغيرة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السّياسيّ والعسكريّ الحاصل بين البلدان والدول النصرانيّة، ومنها ما هو معروف بالحربين العالميتين الأولى والثّانية، مضافاً إلى الصراعات المتواصلة على مختلف الأصعدة والاتّجاهات والصور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المفسّرين احتملوا في أنّ المراد من استمرار العداوة والبغضاء بين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غير الضروري التذكير بأنّ العاقبة الأليمة غير منحصرة بالنّصارى، إذ المسلمون أيضاً لدى سلوكهم سلوك اليهود والنّصارى، فإنّ المصير الأسود سيكون بانتظارهم أيضاً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من الآية أعلاه أنّ طائفة النّصارى باعتبارهم أتباع مذهب 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اليهود والنّصارى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سيبقون إلى نهاية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الروايات الإسلاميّة أنّ ظهور مولانا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سيؤدّي إلى انقراض جميع الأديان والمذاهب في جميع بقاع المعمورة وبقاء وانتشار الدّين الإسلاميّ ليكون هو دين الأرض الوحيد؛ فكيف يمكن الجمع بين الفكرتين؟ يمكن أن تبقى 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اليهوديّة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أقليّة قليلة وضعيفة جداً في الأرض حتّى أثناء العصر المهدوي العظيم، لعلمنا بأنّ الحرّية وإرادة الإنسان لن تزول، وأنّ الدّين سيبقى مجرّداً عن الجبر، وإن كانت الأكثريّة المطلقة من البشر ستطوي طريق الحقّ وتنتمي إليه، والأهمّ من كلّ شيء أنّ حكومة الأرض التامة والعامة ستكون حكومة إسلاميّة</w:t>
      </w:r>
      <w:r>
        <w:rPr>
          <w:rFonts w:eastAsia="Amiri" w:cs="Amiri" w:ascii="Amiri" w:hAnsi="Amiri"/>
          <w:color w:val="111111"/>
          <w:sz w:val="28"/>
          <w:szCs w:val="28"/>
          <w:rtl w:val="true"/>
          <w:lang w:bidi="ar-SA"/>
        </w:rPr>
        <w:t xml:space="preserve">. </w:t>
      </w:r>
      <w:r>
        <w:rPr>
          <w:rStyle w:val="FootnoteAnchor"/>
          <w:rtl w:val="true"/>
        </w:rPr>
        <w:footnoteReference w:id="75"/>
      </w:r>
      <w:bookmarkStart w:id="140" w:name="pg17314_172560"/>
    </w:p>
    <w:p>
      <w:pPr>
        <w:pStyle w:val="Heading2"/>
        <w:numPr>
          <w:ilvl w:val="1"/>
          <w:numId w:val="1"/>
        </w:numPr>
        <w:rPr/>
      </w:pPr>
      <w:bookmarkStart w:id="141" w:name="__RefHeading___Toc17298833_2142443653"/>
      <w:bookmarkStart w:id="142" w:name="_Toc58"/>
      <w:bookmarkEnd w:id="140"/>
      <w:bookmarkEnd w:id="141"/>
      <w:r>
        <w:rPr>
          <w:rtl w:val="true"/>
        </w:rPr>
        <w:t xml:space="preserve">الآية </w:t>
      </w:r>
      <w:r>
        <w:rPr/>
        <w:t>15</w:t>
      </w:r>
      <w:bookmarkEnd w:id="142"/>
    </w:p>
    <w:p>
      <w:pPr>
        <w:pStyle w:val="Heading3"/>
        <w:numPr>
          <w:ilvl w:val="2"/>
          <w:numId w:val="1"/>
        </w:numPr>
        <w:rPr/>
      </w:pPr>
      <w:bookmarkStart w:id="143" w:name="__RefHeading___Toc17298835_2142443653"/>
      <w:bookmarkStart w:id="144" w:name="_Toc59"/>
      <w:bookmarkEnd w:id="143"/>
      <w:r>
        <w:rPr>
          <w:rtl w:val="true"/>
        </w:rPr>
        <w:t>إشارة</w:t>
      </w:r>
      <w:r>
        <w:rPr>
          <w:rtl w:val="true"/>
        </w:rPr>
        <w:t>:</w:t>
      </w:r>
      <w:bookmarkEnd w:id="144"/>
    </w:p>
    <w:p>
      <w:pPr>
        <w:pStyle w:val="BookText"/>
        <w:rPr/>
      </w:pPr>
      <w:r>
        <w:rPr>
          <w:rFonts w:ascii="Amiri" w:hAnsi="Amiri" w:eastAsia="Amiri" w:cs="Amiri"/>
          <w:color w:val="111111"/>
          <w:sz w:val="28"/>
          <w:sz w:val="28"/>
          <w:szCs w:val="28"/>
          <w:rtl w:val="true"/>
          <w:lang w:bidi="ar-SA"/>
        </w:rPr>
        <w:t xml:space="preserve">يَا أَهْلَ الْكِتَابِ قَدْ جَاءَ كُمْ رَسُولُنَا يُبَيِّنُ لَكُمْ كَثِيرًا ممّا كُنتُمْ تُخْفُونَ مِنَ الْكِتَابِ وَيَعْفُوا عَن كَثِيرٍ قَدْ جَاءَ كُم مِّنَ اللّه نُورٌ وَكِتَابٌ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7298837_2142443653"/>
      <w:bookmarkStart w:id="146" w:name="_Toc60"/>
      <w:bookmarkEnd w:id="145"/>
      <w:r>
        <w:rPr>
          <w:rtl w:val="true"/>
        </w:rPr>
        <w:t>النّقاط المستفادة من الآية</w:t>
      </w:r>
      <w:r>
        <w:rPr>
          <w:rtl w:val="true"/>
        </w:rPr>
        <w:t xml:space="preserve">: </w:t>
      </w:r>
      <w:r>
        <w:rPr>
          <w:rtl w:val="true"/>
        </w:rPr>
        <w:t>اهل الكتاب، النّصارى، اليهود، الخوف، العفو، النور، القرآن، كتاب مبين</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لَكُمْ كَثِيرًا ممّا كُنتُمْ تُخْفُونَ مِنَ الْكِتَابِ وَيَعْفُوا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أنّ أهل الكتاب يكتمون كثيراً من الحقائق، إلا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سيبين ما يحتاجه النّاس،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التوحيد ونزاهة الأنبياء وبراءتهم من التهم الموجهة إليهم في كتابي العهدين القديم والجديد وحكم تحريم الربا والخمر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جملة من الحقائق المتعلّقة بالأمم السالفة والعصور الماضية، وبيانها ولم يكن ذا أثر معلوم في تربية وتقاليد الأمم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نغضّ الطرف عن ذكرها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هذه الآية يبيّن أنّ أهل الكتاب وإن حرصوا على كتمان كثير من الحقائق إلّا أنّ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أعطاه اللّه تعالى من صلاحيات ومن أجل التخفيف عن النّاس ومنهم أهل الكتاب أنفسهم؛ وبغض النظر عن بيان كثير من أمور ومسائل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السّماويّة وما يحتاجه هؤلاء من بيان للأسرار والحقائق؛ سيبينها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لَكُمْ كَثِيرًا ممّا كُنتُمْ تُخْفُونَ مِنَ الْكِتَابِ وَيَعْفُوا عَن كَثِيرٍ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بيان أهمية وعظمة القرآن المجيد وآثاره العميقة في هداية البشر وتربيتهم؛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 كُم مِّنَ اللّه نُورٌ وَكِتَابٌ مُبِينٌ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للمفسّرين رأيين في المراد من النور المذكور في هذه الآية، وما إذا كان شخص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القرآن المجيد، ولكن بملاحظة مختلف آيات الذكر الحكيم والّتي شبّهت القرآن بالنور؛ يتضح أنّ النّور في هذه الآية أريد به القرآن وعليه؛ يكون عطف الكتاب المبين عليه من قبيل العطف الإيضاحيّ</w:t>
      </w:r>
      <w:r>
        <w:rPr>
          <w:rFonts w:eastAsia="Amiri" w:cs="Amiri" w:ascii="Amiri" w:hAnsi="Amiri"/>
          <w:color w:val="111111"/>
          <w:sz w:val="28"/>
          <w:szCs w:val="28"/>
          <w:rtl w:val="true"/>
          <w:lang w:bidi="ar-SA"/>
        </w:rPr>
        <w:t xml:space="preserve">. </w:t>
      </w:r>
      <w:bookmarkStart w:id="147" w:name="pg17314_172562"/>
    </w:p>
    <w:p>
      <w:pPr>
        <w:pStyle w:val="Heading2"/>
        <w:numPr>
          <w:ilvl w:val="1"/>
          <w:numId w:val="1"/>
        </w:numPr>
        <w:rPr/>
      </w:pPr>
      <w:bookmarkStart w:id="148" w:name="__RefHeading___Toc17298839_2142443653"/>
      <w:bookmarkStart w:id="149" w:name="_Toc61"/>
      <w:bookmarkEnd w:id="147"/>
      <w:bookmarkEnd w:id="148"/>
      <w:r>
        <w:rPr>
          <w:rtl w:val="true"/>
        </w:rPr>
        <w:t xml:space="preserve">الآية </w:t>
      </w:r>
      <w:r>
        <w:rPr/>
        <w:t>16</w:t>
      </w:r>
      <w:bookmarkEnd w:id="149"/>
    </w:p>
    <w:p>
      <w:pPr>
        <w:pStyle w:val="Heading3"/>
        <w:numPr>
          <w:ilvl w:val="2"/>
          <w:numId w:val="1"/>
        </w:numPr>
        <w:rPr/>
      </w:pPr>
      <w:bookmarkStart w:id="150" w:name="__RefHeading___Toc17298841_2142443653"/>
      <w:bookmarkStart w:id="151" w:name="_Toc62"/>
      <w:bookmarkEnd w:id="150"/>
      <w:r>
        <w:rPr>
          <w:rtl w:val="true"/>
        </w:rPr>
        <w:t>إشارة</w:t>
      </w:r>
      <w:r>
        <w:rPr>
          <w:rtl w:val="true"/>
        </w:rPr>
        <w:t>:</w:t>
      </w:r>
      <w:bookmarkEnd w:id="151"/>
    </w:p>
    <w:p>
      <w:pPr>
        <w:pStyle w:val="BookText"/>
        <w:rPr/>
      </w:pPr>
      <w:r>
        <w:rPr>
          <w:rFonts w:ascii="Amiri" w:hAnsi="Amiri" w:eastAsia="Amiri" w:cs="Amiri"/>
          <w:color w:val="111111"/>
          <w:sz w:val="28"/>
          <w:sz w:val="28"/>
          <w:szCs w:val="28"/>
          <w:rtl w:val="true"/>
          <w:lang w:bidi="ar-SA"/>
        </w:rPr>
        <w:t xml:space="preserve">يَهْدِى بِهِ اللّه مَنِ اتَّبَعَ رِضْوَانَهُ سُبُلَ السَّلَامِ وَيُخْرِجُهُم مِّنَ الظّلماتِ إِلَى النُّورِ بِإِذْنِهِ، وَيَهْدِيهِمْ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7298843_2142443653"/>
      <w:bookmarkStart w:id="153" w:name="_Toc63"/>
      <w:bookmarkEnd w:id="152"/>
      <w:r>
        <w:rPr>
          <w:rtl w:val="true"/>
        </w:rPr>
        <w:t>النّقاط المستفادة من الآية</w:t>
      </w:r>
      <w:r>
        <w:rPr>
          <w:rtl w:val="true"/>
        </w:rPr>
        <w:t xml:space="preserve">: </w:t>
      </w:r>
      <w:r>
        <w:rPr>
          <w:rtl w:val="true"/>
        </w:rPr>
        <w:t>الهداية، الرضوان، سبل السلام، الظّلمة، النور، اذن اللّه، الهداية، الصراط المستقيم</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الهداية الإلهيّة يقود الإنسان ويخرجه من ظلام الشرك وظلمة الجهل والفرقة والتّشرذم والنفاق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التوحيد الحقّ والعلم والاتحاد، ذلك النور الّذي يهدي به اللّه تبارك وتعالى الراغبين بكسب رضاه فيخرجهم من أنواع الظّلمات والماضي السحيق إلى الجادّة المستقيمة الّتي لا عوج فكريًا ولا عمليا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وَيُخْرِجُهُم مِّنَ الظّلماتِ إِلَى النُّورِ بِإِذْنِهِ، وَيَهْدِيهِمْ إِلَى صِرَاطٍ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روايات عديدة أنّ النّور قد فسّر بشخص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واقع الأمر أنّ هذا التفسير هو من قبيل ذكر بطون الآيات، لأننا نعلم بأنّ القرآن وعلاوة على معانيه الظاهرة له معان باطنيّة أيضاً، ويعبّر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 هذه التفاسير مرتبطة ببطون القرآن، مبني على أنّ تلك العصور لم يكن ثمّ وجود فعليّ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ليُدّعى أهل الكتاب إلى الإيمان بهم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بشرت هذه الآية الّذين يسعون إلى إحراز رضا اللّه تعالى في هذا السبيل أنهم سيعطون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تحت مظلة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التوجيه إلى جادّة الهداية والسلامة الفرديّة، والسلامة الجماعية، ممّا يستلزم سلامة النفس والروح والأسرة وسلامة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ذلك بعد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النّعم الإلهيّة تكون من نصيب المسلمين للحق والباحثين عنه، وهذا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المنافقون والمعاندون المعادون للحق فإنهم سيحرمون من كلّ تلكم المنافع الجليلة كما تشهد بذلك سائر آيات الكتاب المبين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جميع الآثار المشار إليها في هذه الآية تصدر عن الإدارة الإلهيّة المطلقة، وذلك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bookmarkStart w:id="154" w:name="pg17314_172564"/>
    </w:p>
    <w:p>
      <w:pPr>
        <w:pStyle w:val="Heading2"/>
        <w:numPr>
          <w:ilvl w:val="1"/>
          <w:numId w:val="1"/>
        </w:numPr>
        <w:rPr/>
      </w:pPr>
      <w:bookmarkStart w:id="155" w:name="__RefHeading___Toc17298845_2142443653"/>
      <w:bookmarkStart w:id="156" w:name="_Toc64"/>
      <w:bookmarkEnd w:id="154"/>
      <w:bookmarkEnd w:id="155"/>
      <w:r>
        <w:rPr>
          <w:rtl w:val="true"/>
        </w:rPr>
        <w:t xml:space="preserve">الآية </w:t>
      </w:r>
      <w:r>
        <w:rPr/>
        <w:t>17</w:t>
      </w:r>
      <w:bookmarkEnd w:id="156"/>
    </w:p>
    <w:p>
      <w:pPr>
        <w:pStyle w:val="Heading3"/>
        <w:numPr>
          <w:ilvl w:val="2"/>
          <w:numId w:val="1"/>
        </w:numPr>
        <w:rPr/>
      </w:pPr>
      <w:bookmarkStart w:id="157" w:name="__RefHeading___Toc17298847_2142443653"/>
      <w:bookmarkStart w:id="158" w:name="_Toc65"/>
      <w:bookmarkEnd w:id="157"/>
      <w:r>
        <w:rPr>
          <w:rtl w:val="true"/>
        </w:rPr>
        <w:t>إشارة</w:t>
      </w:r>
      <w:r>
        <w:rPr>
          <w:rtl w:val="true"/>
        </w:rPr>
        <w:t>:</w:t>
      </w:r>
      <w:bookmarkEnd w:id="158"/>
    </w:p>
    <w:p>
      <w:p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وَأُمَّهُ، وَمَن في الْأَرْضِ جَمِيعًا وَللّه مُلْكُ السَّمَوَاتِ وَالْأَرْضِ وَمَا بَيْنَهُمَا يَخْلُقُ مَا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7298849_2142443653"/>
      <w:bookmarkStart w:id="160" w:name="_Toc66"/>
      <w:bookmarkEnd w:id="159"/>
      <w:r>
        <w:rPr>
          <w:rtl w:val="true"/>
        </w:rPr>
        <w:t>النّقاط المستفادة من الآية</w:t>
      </w:r>
      <w:r>
        <w:rPr>
          <w:rtl w:val="true"/>
        </w:rPr>
        <w:t xml:space="preserve">: </w:t>
      </w:r>
      <w:r>
        <w:rPr>
          <w:rtl w:val="true"/>
        </w:rPr>
        <w:t>الكفر، المسيح، عيسى بن مريم، الهلاكة، مریم بنت عمران، السماوات، الارض، الخلق، القدرة</w:t>
      </w:r>
      <w:bookmarkEnd w:id="160"/>
    </w:p>
    <w:p>
      <w:pPr>
        <w:pStyle w:val="BookText"/>
        <w:rPr/>
      </w:pPr>
      <w:r>
        <w:rPr>
          <w:rFonts w:ascii="Amiri" w:hAnsi="Amiri" w:eastAsia="Amiri" w:cs="Amiri"/>
          <w:color w:val="111111"/>
          <w:sz w:val="28"/>
          <w:sz w:val="28"/>
          <w:szCs w:val="28"/>
          <w:rtl w:val="true"/>
          <w:lang w:bidi="ar-SA"/>
        </w:rPr>
        <w:t xml:space="preserve">للنّصارى جملة ادعاءات واهية عن اللّه تعالى حيث يشير إليها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الّذين قالوا بأن المسيح بن مريم هو اللّه كافرون، وهم في الحقيقة ينكرون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لإيضاح مفهوم كفر مدعى ألوهية المسيح، ينبغي أن نعلم بأنّ للنصارى عدة ادّعاءات واهية بخصوص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التّثليث وهي ما ذكرتها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 انْتَهُوا خَيْرًا لَكُمْ إِنَّمَا اللَّهُ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هذه أشارت إلى هذه العقيدة بل أبطلتها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يذهبون إلى أنّ الإله الّذي خلق العالم هو أحد الآلهة الثلاثة، ويسمونه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الأب، والقرآن الحكيم ذكر هذه العقيدة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وأبطلها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وسنعمد إلى تفسيرها في قابل الحديث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الآلهة الثلاثة في عين التعدّد حقيقة واحدة، ويعبّر عنها تارة بوحدة التّثليث وهذا الأمر الّذي أشير إليه في هذه الآية حيث يقولون إنّ اللّه هو المسيح بن مريم، وإنّ المسيح بن </w:t>
      </w:r>
    </w:p>
    <w:p>
      <w:pPr>
        <w:pStyle w:val="BookText"/>
        <w:rPr/>
      </w:pPr>
      <w:r>
        <w:rPr>
          <w:rFonts w:ascii="Amiri" w:hAnsi="Amiri" w:eastAsia="Amiri" w:cs="Amiri"/>
          <w:color w:val="111111"/>
          <w:sz w:val="28"/>
          <w:sz w:val="28"/>
          <w:szCs w:val="28"/>
          <w:rtl w:val="true"/>
          <w:lang w:bidi="ar-SA"/>
        </w:rPr>
        <w:t xml:space="preserve">مريم هو اللّه وهذان عبارة عن واحد حقيقي مع روح القدس وهم في الوقت نفسه يشكلون ثلاث ذوات متعدّدة وعليه؛ فإنّ كلّ واحد من جوانب التّثليث الثلاثة قد كان مورد البحث وهذا أعظم انحراف لدى النصرانية، وقد أبطل تماماً وأشير إليه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ثَلَاثَةٌ انْتَهُوا خَيْرًا لَكُمْ إِنَّمَا اللَّهُ إِلَهٌ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تورّط بعض المفسّرين؛ مثل الفخر الرازي ولعدم إحاطته علماً بكتب النّصارى لدى فهم هذه الآية؛ تورّطوا في إشكال وظنوا أنّ لا أحد من النّصارى يظهر عقيدة اتحاد اللّه بالمسيح بصراحة، في حين أنّ مصادر النّصارى المتوفّرة تصرّح بمسألة الوحدة في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لعلّ هكذا كتب لم تصل يد أمثال الرّازي في تلك الحقبة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يبطل اللّه تعالى عقيدة الألوهية النصرانية، قدم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كأمه مريم وكسائر أفراد البشر، ليس إلا بشراً، وأنّ اللّه تعالى لو أراد إهلاك المسيح وإهلاك أمه وإهلاك جميع من على الأرض، فإنّه لن يعوقه عائق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فالمسيح مجرّد مخلوق كسائر مخلوقات اللّه عزّوجلّ وعليه؛ فهو مخلوق فان، والعدم يسري إلى ذرّات ذاته، ومثل هذا المخلوق يتصوّر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فكيف يمكن أن يكون إلها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فإنّ اللّه سيعجز عن إهلاكه، وبهذا سيكون محدوداً، ومثل هذا لا يمكن أن يكون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المفترض أن تكون قدرة اللّه مطلقة كذاته المطلقة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قول الّذين يقولون بأن ولادة المسيح دون أي دليل على ألوهيته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حكومة السماوات والأرض وما بينهما، وهو الّذي يخلق ما يشاء كيف يشاء، فإذا أراد؛ خلق إنساناً بلا أب ولا أم كآدم، أو إنساناً من أب وأم كالأفراد البشريين العاديين، أو إنساناً من أمّ فقط؛ كالمسيح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تنوّع الخلقة هذا دليل من جملة الأدلة </w:t>
      </w:r>
    </w:p>
    <w:p>
      <w:pPr>
        <w:pStyle w:val="BookText"/>
        <w:rPr/>
      </w:pPr>
      <w:r>
        <w:rPr>
          <w:rFonts w:ascii="Amiri" w:hAnsi="Amiri" w:eastAsia="Amiri" w:cs="Amiri"/>
          <w:color w:val="111111"/>
          <w:sz w:val="28"/>
          <w:sz w:val="28"/>
          <w:szCs w:val="28"/>
          <w:rtl w:val="true"/>
          <w:lang w:bidi="ar-SA"/>
        </w:rPr>
        <w:t>على قدرته تعالى وليست دليلاً على شيء آخر، إذ اللّه تعالى قادر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يمكن أن يكون إشارة إلى الحقيقة القائلة بأنكم تقرون بأن عيسى هو ابن مريم وأنه ولد من أم، أي أنه كان جنيناً ثمّ طفلاً رضيعاً ثمّ نما بدنه حتّى صار شاباً ورجلاً كبيراً فهل يُعقل أن يكون الرّبّ ضمن محيط صغير كرحم الأم، ويواجه كلّ تلكم التغيّرات، ثمّ يحتاج إلى أمّ في مرحلة التكوّن في الرحم ثمّ الرّضاعة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وبغض النظر عن ذكر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باسمها وخاصة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تحدّد والدة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جميع نساء الأرض، ولعلّ ورود هذا التعبير بداعي أن النّصارى حين العبادة؛ يعبدون أمّ المسيح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والكنائس تحوي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التّماثيل الّتي يعظمها النّصارى تمثال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أشير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إلى هذا المطلب،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فإنّ احتمال فنائه وموته لا يتناسب وإياه، ولهذا؛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عقيدة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وصلب حتّى صار الصليب علامة مظلوميته وآلامه؟ فاللّه لا يمكن أن يتعرّض للأذى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يعارض الكفر والشرك والخرافة في ومن أي دين صدر، والغلو نوع من أنواع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الّذينَ قَالُوا إِنَّ اللّه هُوَ الْمَسِيحُ ابْنُ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بمحاورة منطقه مع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فمن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وأمه وجميع النّاس في الأرض على حدّ سواء في العجز في مقابل القدرة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ابْنَ مَرْيَمَ وَأُمَّهُ، وَمَن في الْأَرْضِ جَمِيعًا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الألوهية في غير اللّه تعالى، مثل المسيح الا، علامة عدم معرفة النّصارى الواقعية والصحيحة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اللّه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مُلْكُ السَّمَوَاتِ وَالْأَرْضِ</w:t>
      </w:r>
      <w:r>
        <w:rPr>
          <w:rFonts w:eastAsia="Amiri" w:cs="Amiri" w:ascii="Amiri" w:hAnsi="Amiri"/>
          <w:color w:val="111111"/>
          <w:sz w:val="28"/>
          <w:szCs w:val="28"/>
          <w:rtl w:val="true"/>
          <w:lang w:bidi="ar-SA"/>
        </w:rPr>
        <w:t xml:space="preserve">). </w:t>
      </w:r>
      <w:bookmarkStart w:id="161" w:name="pg17314_172567"/>
    </w:p>
    <w:p>
      <w:pPr>
        <w:pStyle w:val="Heading2"/>
        <w:numPr>
          <w:ilvl w:val="1"/>
          <w:numId w:val="1"/>
        </w:numPr>
        <w:rPr/>
      </w:pPr>
      <w:bookmarkStart w:id="162" w:name="__RefHeading___Toc17298851_2142443653"/>
      <w:bookmarkStart w:id="163" w:name="_Toc67"/>
      <w:bookmarkEnd w:id="161"/>
      <w:bookmarkEnd w:id="162"/>
      <w:r>
        <w:rPr>
          <w:rtl w:val="true"/>
        </w:rPr>
        <w:t xml:space="preserve">الآية </w:t>
      </w:r>
      <w:r>
        <w:rPr/>
        <w:t>18</w:t>
      </w:r>
      <w:bookmarkEnd w:id="163"/>
    </w:p>
    <w:p>
      <w:pPr>
        <w:pStyle w:val="Heading3"/>
        <w:numPr>
          <w:ilvl w:val="2"/>
          <w:numId w:val="1"/>
        </w:numPr>
        <w:rPr/>
      </w:pPr>
      <w:bookmarkStart w:id="164" w:name="__RefHeading___Toc17298853_2142443653"/>
      <w:bookmarkStart w:id="165" w:name="_Toc68"/>
      <w:bookmarkEnd w:id="164"/>
      <w:r>
        <w:rPr>
          <w:rtl w:val="true"/>
        </w:rPr>
        <w:t>إشارة</w:t>
      </w:r>
      <w:r>
        <w:rPr>
          <w:rtl w:val="true"/>
        </w:rPr>
        <w:t>:</w:t>
      </w:r>
      <w:bookmarkEnd w:id="165"/>
    </w:p>
    <w:p>
      <w:pPr>
        <w:pStyle w:val="BookText"/>
        <w:rPr/>
      </w:pPr>
      <w:r>
        <w:rPr>
          <w:rFonts w:ascii="Amiri" w:hAnsi="Amiri" w:eastAsia="Amiri" w:cs="Amiri"/>
          <w:color w:val="111111"/>
          <w:sz w:val="28"/>
          <w:sz w:val="28"/>
          <w:szCs w:val="28"/>
          <w:rtl w:val="true"/>
          <w:lang w:bidi="ar-SA"/>
        </w:rPr>
        <w:t xml:space="preserve">وَقَالَتِ الْيَهُودُ وَالنّصارى نَحْنُ أَبْنَاؤُا اللّه وَاحِبَاؤُهُ قُل فَلِمَ يُعَذِّبُكُم بِذُنُوبِكُم بَلْ أَنتُم بَشَرُ ممّن خَلَقَ يَغْفِرُ لِمَن يَشَاءُ وَيُعَذِّبُ مَن يَشَاءُ وَللّه مُلْكُ السَّمَاوَاتِ وَالْأَرْضِ وَمَا بَيْنَهُمَا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7298855_2142443653"/>
      <w:bookmarkStart w:id="167" w:name="_Toc69"/>
      <w:bookmarkEnd w:id="166"/>
      <w:r>
        <w:rPr>
          <w:rtl w:val="true"/>
        </w:rPr>
        <w:t>النّقاط المستفادة من الآية</w:t>
      </w:r>
      <w:r>
        <w:rPr>
          <w:rtl w:val="true"/>
        </w:rPr>
        <w:t xml:space="preserve">: </w:t>
      </w:r>
      <w:r>
        <w:rPr>
          <w:rtl w:val="true"/>
        </w:rPr>
        <w:t>اليهود النصاری، ابن اللّه، احباء اللّه، العذاب الذنب، الإثم البشر، المغفرة، السماوات، الأرض، الى اللّه المصير</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اللّه المتعال مراراً في القرآن الكريم إلى ادّعاءات اليهود والنّصارى بكونهم أبناء اللّه سبحانه، فمثلاً ورد في قوله الجليل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ادّعاؤهم بأنّ الجنّة لن يدخلها إلا من كان هوداً أو نصارى، وقد أبطل سبحانه هذا الادعاء السخيف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أيضاً من أنّ النار لن تمسهم إلّا أياماً معدودة، وقد لامتهم الآية الشّريفة على قولهم الباطل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ردّتهم هذه الآية على قولهم بأنهم أبناء اللّه وأحباؤه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أنهم كانوا لا يعتقدون بأنهم أبناء اللّه على وجه الحقيقة، وإنما كان النّصارى يذهبون إلى كون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حقاً، وقد صرّحوا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المراد في سياق الآية أنّهم اختاروا هذا العنوان لأنفسهم ليرتبُّوا نوع علاقة خاصّة مميّزة تربطهم باللّه دون غيرهم، وكأنّهم يريدون القول بهذا أنّ كلّ من ينتمى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 أو عقيدة يكون من أبناء اللّه وخاصته من دون أن يأتي بعمل صالح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تعاليم القرآن المجيد، فإنّ ميزة كلّ إنسان رهينة بالإيمان والطاعة والقيام بالعمل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مواجهة جميع هذه المميزات الباطلة والأوهام وردّ مدّعيات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الجليلة أربعة أدلة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تقرون بتعرّضكم للعقاب الأخروي ولو خلال مدة قصيرة، وهذا العقاب الّذي سيُعرّض له العصاة في الآخرة دليل على أنّ علاقتكم الاستثنائية باللّه تعالى مجرّد ادّعاء باطل موهوم؛ مع أنّكم تدعون كونكم أبناء اللّه وأحباءه، إذ لو كنتم صادقين في مدعاكم؛ فلم سيعد بكم اللّه ويعاقبكم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يُعَذِّبُكُم بِذُنُوبِكُم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يؤكد لكم أنّكم تعرّضتم لسلسلة عقوبات إلهية في هذه الدنيا، وهذا دليل آخر على بطلان مدعاكم، مضافاً إلى أنّكم بشر من جملة مخلوقات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بَشَرُ ممّن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عقوبة العصاة أو قسم منهم؛ تجسّد قانوناً مسنوناً لعموم البشر، سواء كانوا نصارى أو يهوداً أو مسلمين، وكلّ ذلك منوط بإرادة اللّه العزيز، وهو الّذي يعفو عمن يشاء</w:t>
      </w:r>
    </w:p>
    <w:p>
      <w:pPr>
        <w:pStyle w:val="BookText"/>
        <w:rPr/>
      </w:pPr>
      <w:r>
        <w:rPr>
          <w:rFonts w:ascii="Amiri" w:hAnsi="Amiri" w:eastAsia="Amiri" w:cs="Amiri"/>
          <w:color w:val="111111"/>
          <w:sz w:val="28"/>
          <w:sz w:val="28"/>
          <w:szCs w:val="28"/>
          <w:rtl w:val="true"/>
          <w:lang w:bidi="ar-SA"/>
        </w:rPr>
        <w:t xml:space="preserve">ويعذب من يشاء بإرادته وحكمته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لِمَن يَشَاءُ وَيُعَذِّبُ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ومن أي دين كانوا هم مخلوقون من قبل اللّه تعالى، وهم عبيده ومملوكوه، وعلى هذا؛ فإنّ من غير المنطقي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 وَمَا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النهاية ستعود جميع المخلوقات إلى بارئها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حَوَتْ كتب اليهود والنّصارى دليلاً على كونهم أبناء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هذه النّبوّة مجازية لا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الالتفات إلى أنّ ادّعاء اليهود والنّصارى في الأناجيل المعروفة قد تكرّر فيها هذا الإدّعاء، من ذلك 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على لسان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خاطب اليهود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تفعلون أفعال أبيكم،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 نولد من الزنا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أب وهو اللّه فقال لهم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أباكم لأحببتموني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بين الرّوايات الإسلاميّة ثمّة نصّ عن ابن عبّاس يروي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جماعة من اليهود إلى دين الإسلام وحذرهم من عقاب اللّه سبحانه،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تخوّفنا من عذاب اللّه والحال أننا أبناؤه وأحبّاؤه؟ </w:t>
      </w:r>
      <w:r>
        <w:rPr>
          <w:rStyle w:val="FootnoteAnchor"/>
          <w:rtl w:val="true"/>
        </w:rPr>
        <w:footnoteReference w:id="77"/>
      </w:r>
      <w:r>
        <w:rPr>
          <w:rFonts w:ascii="Amiri" w:hAnsi="Amiri" w:eastAsia="Amiri" w:cs="Amiri"/>
          <w:color w:val="111111"/>
          <w:sz w:val="28"/>
          <w:sz w:val="28"/>
          <w:szCs w:val="28"/>
          <w:rtl w:val="true"/>
          <w:lang w:bidi="ar-SA"/>
        </w:rPr>
        <w:t xml:space="preserve">كما 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الآية حديثاً شبيهاً بالحديث المتقدّم، وهو أنّ جمعاً من اليهود قالوا بعد تحذير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من العقاب الإلهيّ لا تهدّدنا ونحن أبناء اللّه وأحباؤه، ولو أنّه غضب علينا، فهو ليس إلّا كغضب الرجل على أبنائه، أي سرعان ما يفتر من غضبه </w:t>
      </w:r>
      <w:r>
        <w:rPr>
          <w:rFonts w:eastAsia="Amiri" w:cs="Amiri" w:ascii="Amiri" w:hAnsi="Amiri"/>
          <w:color w:val="111111"/>
          <w:sz w:val="28"/>
          <w:szCs w:val="28"/>
          <w:rtl w:val="true"/>
          <w:lang w:bidi="ar-SA"/>
        </w:rPr>
        <w:t xml:space="preserve">!! </w:t>
      </w:r>
      <w:r>
        <w:rPr>
          <w:rStyle w:val="FootnoteAnchor"/>
          <w:rtl w:val="true"/>
        </w:rPr>
        <w:footnoteReference w:id="78"/>
      </w:r>
      <w:bookmarkStart w:id="168" w:name="pg17314_172570"/>
    </w:p>
    <w:p>
      <w:pPr>
        <w:pStyle w:val="Heading2"/>
        <w:numPr>
          <w:ilvl w:val="1"/>
          <w:numId w:val="1"/>
        </w:numPr>
        <w:rPr/>
      </w:pPr>
      <w:bookmarkStart w:id="169" w:name="__RefHeading___Toc17298857_2142443653"/>
      <w:bookmarkStart w:id="170" w:name="_Toc70"/>
      <w:bookmarkEnd w:id="168"/>
      <w:bookmarkEnd w:id="169"/>
      <w:r>
        <w:rPr>
          <w:rtl w:val="true"/>
        </w:rPr>
        <w:t xml:space="preserve">الآية </w:t>
      </w:r>
      <w:r>
        <w:rPr/>
        <w:t>19</w:t>
      </w:r>
      <w:bookmarkEnd w:id="170"/>
    </w:p>
    <w:p>
      <w:pPr>
        <w:pStyle w:val="Heading3"/>
        <w:numPr>
          <w:ilvl w:val="2"/>
          <w:numId w:val="1"/>
        </w:numPr>
        <w:rPr/>
      </w:pPr>
      <w:bookmarkStart w:id="171" w:name="__RefHeading___Toc17298859_2142443653"/>
      <w:bookmarkStart w:id="172" w:name="_Toc71"/>
      <w:bookmarkEnd w:id="171"/>
      <w:r>
        <w:rPr>
          <w:rtl w:val="true"/>
        </w:rPr>
        <w:t>إشارة</w:t>
      </w:r>
      <w:r>
        <w:rPr>
          <w:rtl w:val="true"/>
        </w:rPr>
        <w:t>:</w:t>
      </w:r>
      <w:bookmarkEnd w:id="172"/>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وَلَا نَذِيرٌ فَقَدْ جَاءَ كُم بَشِيرُ وَنَذِيرٌ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7298861_2142443653"/>
      <w:bookmarkStart w:id="174" w:name="_Toc72"/>
      <w:bookmarkEnd w:id="173"/>
      <w:r>
        <w:rPr>
          <w:rtl w:val="true"/>
        </w:rPr>
        <w:t>النّقاط المستفادة من الآية</w:t>
      </w:r>
      <w:r>
        <w:rPr>
          <w:rtl w:val="true"/>
        </w:rPr>
        <w:t xml:space="preserve">: </w:t>
      </w:r>
      <w:r>
        <w:rPr>
          <w:rtl w:val="true"/>
        </w:rPr>
        <w:t>اهل الكتاب، اليهود النّصارى، الفترة الرسل البشارة، الإنذار القدرة</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الخطاب في هذه الآية هم أهل الكتاب للحيلولة دون لجوئهم إلى ثقافة التبرير من أنّهم لم يأتهم رسول اللّه يبشّرهم وينذرهم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مَا جَاءَنَا مِنْ بَشِيرٍ وَلَا نَذِيرٌ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مهمة الرسول ليست التبشير بالجنّة فحسب، وإنما عليه أن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تحمّلتم مسؤولياتكم وعملتم بتكاليفكم فالجنة مثواكم، وإلا عليكم الخوف من عذابه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مَا جَاءَنَا مِنْ بَشِيرٍ وَلَا نَذِيرٌ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بعثة وإرسال الأنبياء والمرسلين بيان الوظيفة والتكليف والعلوم والحقائق الإلهيّة، وبعبارة أخرى عليهم تعليم النّاس بما لهم وما عليهم بناء على التبشير بجنّة اللّه والإنذار من غضبه عزّوجل وإنّه ما لم يأت نبي أو رسول ويحدّد للعبد وظائفه، ويبشّره بالجنّة إذا ما أدّى هذا الواجب والتكليف، وحدّره العذاب الإلهيّ المساوق للمعصية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وجه لمحاسبة العبد، وذلك بناء على أساس الحكمة والعقل القاضي بقبح العقاب بلا بيان، لا سيّما وأنه تعالى لا يصدر عنه ما يخالف الحكمة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كُم بَشِيرُ وَنَذِيرٌ وَاللّه عَلَى كلّ شَيْءٍ قَدِيرٌ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البشير والنذير هو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يبشر مريد الصّلاح وفاعله بالجنة والنَّعيم، </w:t>
      </w:r>
    </w:p>
    <w:p>
      <w:pPr>
        <w:pStyle w:val="BookText"/>
        <w:rPr/>
      </w:pPr>
      <w:r>
        <w:rPr>
          <w:rFonts w:ascii="Amiri" w:hAnsi="Amiri" w:eastAsia="Amiri" w:cs="Amiri"/>
          <w:color w:val="111111"/>
          <w:sz w:val="28"/>
          <w:sz w:val="28"/>
          <w:szCs w:val="28"/>
          <w:rtl w:val="true"/>
          <w:lang w:bidi="ar-SA"/>
        </w:rPr>
        <w:t xml:space="preserve">وينذر أهل الباطل والمعاصي من العقاب الإلهيّ العتيد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كُم بَشِيرُ وَنَذِيرٌ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بمعنى الشكون والهدوء، والحالة الّتي تقع بين حركتين أو سعيين ونهضتين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الفاصلة الّتي كانت بين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والمسيح ؛ قد تخلّلتها بعثة أنبياء ورسل، إلّا أنّ الفاصلة بين نبوّة المسيح وبين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بتلك الصورة، والقرآن الكريم سمّى تلك الحقبة بحقبة الفترة من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نعلم أنه بين عصر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وعصر البعثة المحمّديّة كانت ست مائة عام تقريباً، إلّا أنّه وطبقاً لما هو مذكور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لما قاله المفسرون، فإنّ ما لا يقل عن ثلاثة أنبياء قد بعثوا بين النّبي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وارتقى بعضهم بالعدوّ المذكور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بين وفاة أولئك الأنبياء الثلاثة أو الأربعة وبين البعثة المحمّديّة المقدّسة كانت هنالك فاصلة، ولهذا؛ سمّيت تلك المدّة الفاصلة في القرآن فترة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لعقيدتنا؛ فإنّ المجتمع الإنسانيّ لا يمكن أن يخلو لحظة من خليفة اللّه تعالى ورسوله، فكيف يمكن أن تكون هذه الفترة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الالتفات إلى أنّ القرآن المجيد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ثمّة رسل في تلك الفترة، غير أنه لا مانع أن يوجد أوصياء لأولئك الرّسل،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الرّسل هم الّذين كانوا يؤدون مهام التبليغ والدعوة العامة الواسعة، فكانوا يبشرون النّاس وينذرونهم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يحطمون الصمت الاجتماعي، فيوصلون صوتهم إلى أسماع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أوصيائهم لم تكن لهم هذه المهمة، بل إنّهم في بعض الأحيان كانوا وبداعي ظروف اجتماعية محدّدة يعيشون بهيئة خفيّة بين النّاس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اللّهم بلى لا تخلو الأرض من قائم للّه بحجّة، إما ظاهراً مشهوراً أو خائفاً مغموراً لئلا تبطل حجج اللّه وبيناته؛ يحفظ </w:t>
      </w:r>
    </w:p>
    <w:p>
      <w:pPr>
        <w:pStyle w:val="BookText"/>
        <w:rPr/>
      </w:pPr>
      <w:r>
        <w:rPr>
          <w:rFonts w:ascii="Amiri" w:hAnsi="Amiri" w:eastAsia="Amiri" w:cs="Amiri"/>
          <w:color w:val="111111"/>
          <w:sz w:val="28"/>
          <w:sz w:val="28"/>
          <w:szCs w:val="28"/>
          <w:rtl w:val="true"/>
          <w:lang w:bidi="ar-SA"/>
        </w:rPr>
        <w:t>اللّه بهم حججه وبيّناته حتّى يودعها نظرائهم ويزرعونها في قلوب أشباههم</w:t>
      </w:r>
      <w:r>
        <w:rPr>
          <w:rFonts w:eastAsia="Amiri" w:cs="Amiri" w:ascii="Amiri" w:hAnsi="Amiri"/>
          <w:color w:val="111111"/>
          <w:sz w:val="28"/>
          <w:szCs w:val="28"/>
          <w:rtl w:val="true"/>
          <w:lang w:bidi="ar-SA"/>
        </w:rPr>
        <w:t xml:space="preserve">&lt;. </w:t>
      </w:r>
      <w:r>
        <w:rPr>
          <w:rStyle w:val="FootnoteAnchor"/>
          <w:rtl w:val="true"/>
        </w:rPr>
        <w:footnoteReference w:id="7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أنه في الحالات الّتي لا يتوفّر فيها الأنبياء والرسل الثوريين بين ظهراني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تسرّب الخرافات والوساوس الشّيطانيّة وأشكال التحريف وينتشر الجهل بتعاليم الرّبّ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يعمد عدد من الأفراد إلى التبرير عبر الظرف الحاصل للتهرّب من تحمّل ثقل المسؤوليات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 نرى اللّه تعالى يقطع عليهم سبيل الأعذار والتبريرات بواسطة رجال الشماء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الآية الشّريفة تبين حقيقة أنّ بعثة الأنبياء واصطفاء وتعيين أوصيائهم لنشر دعوة الحقّ في مقابل أمر بسيط جداً قياساً بقدرته وحاكميته سبحانه وتعالى</w:t>
      </w:r>
      <w:r>
        <w:rPr>
          <w:rFonts w:eastAsia="Amiri" w:cs="Amiri" w:ascii="Amiri" w:hAnsi="Amiri"/>
          <w:color w:val="111111"/>
          <w:sz w:val="28"/>
          <w:szCs w:val="28"/>
          <w:rtl w:val="true"/>
          <w:lang w:bidi="ar-SA"/>
        </w:rPr>
        <w:t xml:space="preserve">. </w:t>
      </w:r>
      <w:bookmarkStart w:id="175" w:name="pg17314_172573"/>
    </w:p>
    <w:p>
      <w:pPr>
        <w:pStyle w:val="Heading2"/>
        <w:numPr>
          <w:ilvl w:val="1"/>
          <w:numId w:val="1"/>
        </w:numPr>
        <w:rPr/>
      </w:pPr>
      <w:bookmarkStart w:id="176" w:name="__RefHeading___Toc17298863_2142443653"/>
      <w:bookmarkStart w:id="177" w:name="_Toc73"/>
      <w:bookmarkEnd w:id="175"/>
      <w:bookmarkEnd w:id="176"/>
      <w:r>
        <w:rPr>
          <w:rtl w:val="true"/>
        </w:rPr>
        <w:t xml:space="preserve">الآية </w:t>
      </w:r>
      <w:r>
        <w:rPr/>
        <w:t>20</w:t>
      </w:r>
      <w:bookmarkEnd w:id="177"/>
    </w:p>
    <w:p>
      <w:pPr>
        <w:pStyle w:val="Heading3"/>
        <w:numPr>
          <w:ilvl w:val="2"/>
          <w:numId w:val="1"/>
        </w:numPr>
        <w:rPr/>
      </w:pPr>
      <w:bookmarkStart w:id="178" w:name="__RefHeading___Toc17298865_2142443653"/>
      <w:bookmarkStart w:id="179" w:name="_Toc74"/>
      <w:bookmarkEnd w:id="178"/>
      <w:r>
        <w:rPr>
          <w:rtl w:val="true"/>
        </w:rPr>
        <w:t>إشارة</w:t>
      </w:r>
      <w:r>
        <w:rPr>
          <w:rtl w:val="true"/>
        </w:rPr>
        <w:t>:</w:t>
      </w:r>
      <w:bookmarkEnd w:id="179"/>
    </w:p>
    <w:p>
      <w:pPr>
        <w:pStyle w:val="BookText"/>
        <w:rPr/>
      </w:pPr>
      <w:r>
        <w:rPr>
          <w:rFonts w:ascii="Amiri" w:hAnsi="Amiri" w:eastAsia="Amiri" w:cs="Amiri"/>
          <w:color w:val="111111"/>
          <w:sz w:val="28"/>
          <w:sz w:val="28"/>
          <w:szCs w:val="28"/>
          <w:rtl w:val="true"/>
          <w:lang w:bidi="ar-SA"/>
        </w:rPr>
        <w:t xml:space="preserve">وَإِذْ قَالَ مُوسَى لِقَوْمِهِ، يَا قَومِ اذْكُرُوا نِعْمَةَ اللّه عَلَيْكُمْ إِذْ جَعَلَ فِيكُمْ أَنْبِيَاءَ وَجَعَلَكُم مُلوكًا وَءَاتَاكُم مَّا لَمْ يُؤْتِ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7298867_2142443653"/>
      <w:bookmarkStart w:id="181" w:name="_Toc75"/>
      <w:bookmarkEnd w:id="180"/>
      <w:r>
        <w:rPr>
          <w:rtl w:val="true"/>
        </w:rPr>
        <w:t xml:space="preserve">النّقاط المستفادة من الآية </w:t>
      </w:r>
      <w:r>
        <w:rPr>
          <w:rtl w:val="true"/>
        </w:rPr>
        <w:t xml:space="preserve">: </w:t>
      </w:r>
      <w:r>
        <w:rPr>
          <w:rtl w:val="true"/>
        </w:rPr>
        <w:t>موسى، اليهود، نعمة اللّه النّبي، الرسول</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ومن أجل إحياء روح معرفة الحقّ لدى اليهود والإقرار بها، وإحياء الضّمائر فيهم إزاء الأخطاء السالفة الّتي كانوا يرتكبونها ليفكّروا ويقرّروا جبرها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خاطبهم اللّه سبحانه وتعالى على لسان نبيهم موسى بن عمران الا بالقول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نِعْمَةَ اللّه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نسيان أو تناسي النّعم الإلهيّة يوجب الطغيان ويؤدّي بالإنسان إلى التمرد، كما أنّ شكر النعم وتذكرها يثير في الإنسان صفة الخضوع والطاعة لربّه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جميع المواهب والنّعم، ولكن تبعاً لذلك، جرت الإشارة إلى ثلاثة أقسام خاصّة بأهم النعم الّتي أعطيت لبني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اذْكُرُوا نِعْمَةَ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النّعمة الأولى نعمة وجود الأنبياء الّذين أرسلوا إليهم وبعثوا فيهم، وهي النّعمة الإلهيّة الكبرى، وهم في خضم هذه النعمة خرجوا عن الشرك وعبادة الأصنام والعجل والتشبث بأنواع الخرافات والمخازي، وهذه نعمة معنوية هي الأكبر كانت من نصيبهم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فِيكُمْ أَنْبِيَاءَ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النّعمة الثّانية ثمّ جرت الإشارة إلى أكبر نعمة إلهية مادّيّة، وهي بمثابة المقدمة للمواهب المعنويّة، إذ جعلهم اللّه تعالى مسلّطين على أرواحهم وأموالهم، وذلك بعد أن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سنين مديدة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مستعبدين من قبل الفراعنة الّذين كانوا يعاملونهم معاملة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اللّه </w:t>
      </w:r>
    </w:p>
    <w:p>
      <w:pPr>
        <w:pStyle w:val="BookText"/>
        <w:rPr/>
      </w:pPr>
      <w:r>
        <w:rPr>
          <w:rFonts w:ascii="Amiri" w:hAnsi="Amiri" w:eastAsia="Amiri" w:cs="Amiri"/>
          <w:color w:val="111111"/>
          <w:sz w:val="28"/>
          <w:sz w:val="28"/>
          <w:szCs w:val="28"/>
          <w:rtl w:val="true"/>
          <w:lang w:bidi="ar-SA"/>
        </w:rPr>
        <w:t xml:space="preserve">بنعمته سراحهم وأنجاهم من عبوديتهم وجعلهم أحراراً ومكّنهم في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وجعلكم 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وَءَاتَاكُم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النعم المتنوعة كانت كثيرة، من جملتها النّجاة الإعجازية من مخالب فرعون والفراعنة وانشقاق البحر لهم، والتنعم بأنواع الأطعمة، مثل المن والسّلوى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الحديث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البعض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الملوك الّذين صاروا من بني إسرائيل أنفسهم، والحال أننا نعلم بأنّ بني إسرائيل قد خاضوا تجربة ملوكيّتهم خلال فترة قصيرة جداً، ولم يحكمهم ملوكهم سوى عدد قليل منهم، فيما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وَجَعَلَكُم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أنّ المراد من الآية أنكم تسلّطتم على أنفسكم وأموالكم، مضافاً إلى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السّلطة والتّحكّم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بنو إسرائيل إذا كان لأحدهم خادم ودابة وامرأة؛ كُتِبَ ملكاً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اللّه تعالى في آخر الآية إلى النّعم المهمة والجليّة الّتي لم تعط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عصر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شهد حضور سبعين نبيّاً وإنّ جميع الّذين رافقوه إلى الطور كانوا بمنزلة الأنبياء</w:t>
      </w:r>
      <w:r>
        <w:rPr>
          <w:rFonts w:eastAsia="Amiri" w:cs="Amiri" w:ascii="Amiri" w:hAnsi="Amiri"/>
          <w:color w:val="111111"/>
          <w:sz w:val="28"/>
          <w:szCs w:val="28"/>
          <w:rtl w:val="true"/>
          <w:lang w:bidi="ar-SA"/>
        </w:rPr>
        <w:t xml:space="preserve">. </w:t>
      </w:r>
      <w:r>
        <w:rPr>
          <w:rStyle w:val="FootnoteAnchor"/>
          <w:rtl w:val="true"/>
        </w:rPr>
        <w:footnoteReference w:id="81"/>
      </w:r>
      <w:bookmarkStart w:id="182" w:name="pg17314_172575"/>
    </w:p>
    <w:p>
      <w:pPr>
        <w:pStyle w:val="Heading2"/>
        <w:numPr>
          <w:ilvl w:val="1"/>
          <w:numId w:val="1"/>
        </w:numPr>
        <w:rPr/>
      </w:pPr>
      <w:bookmarkStart w:id="183" w:name="__RefHeading___Toc17298869_2142443653"/>
      <w:bookmarkStart w:id="184" w:name="_Toc76"/>
      <w:bookmarkEnd w:id="182"/>
      <w:bookmarkEnd w:id="183"/>
      <w:r>
        <w:rPr>
          <w:rtl w:val="true"/>
        </w:rPr>
        <w:t xml:space="preserve">الآية </w:t>
      </w:r>
      <w:r>
        <w:rPr/>
        <w:t>21</w:t>
      </w:r>
      <w:bookmarkEnd w:id="184"/>
    </w:p>
    <w:p>
      <w:pPr>
        <w:pStyle w:val="Heading3"/>
        <w:numPr>
          <w:ilvl w:val="2"/>
          <w:numId w:val="1"/>
        </w:numPr>
        <w:rPr/>
      </w:pPr>
      <w:bookmarkStart w:id="185" w:name="__RefHeading___Toc17298871_2142443653"/>
      <w:bookmarkStart w:id="186" w:name="_Toc77"/>
      <w:bookmarkEnd w:id="185"/>
      <w:r>
        <w:rPr>
          <w:rtl w:val="true"/>
        </w:rPr>
        <w:t>إشارة</w:t>
      </w:r>
      <w:r>
        <w:rPr>
          <w:rtl w:val="true"/>
        </w:rPr>
        <w:t>:</w:t>
      </w:r>
      <w:bookmarkEnd w:id="186"/>
    </w:p>
    <w:p>
      <w:pPr>
        <w:pStyle w:val="BookText"/>
        <w:rPr/>
      </w:pPr>
      <w:r>
        <w:rPr>
          <w:rFonts w:ascii="Amiri" w:hAnsi="Amiri" w:eastAsia="Amiri" w:cs="Amiri"/>
          <w:color w:val="111111"/>
          <w:sz w:val="28"/>
          <w:sz w:val="28"/>
          <w:szCs w:val="28"/>
          <w:rtl w:val="true"/>
          <w:lang w:bidi="ar-SA"/>
        </w:rPr>
        <w:t xml:space="preserve">يَا قَومِ ادْخُلُوا الْأَرْضَ الْمُقَدَّسَةَ الّتي كَتَبَ اللّه لَكُمْ وَلَا تَرْتَدُّوا عَلَى أَدْبَارِكُمْ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7298873_2142443653"/>
      <w:bookmarkStart w:id="188" w:name="_Toc78"/>
      <w:bookmarkEnd w:id="187"/>
      <w:r>
        <w:rPr>
          <w:rtl w:val="true"/>
        </w:rPr>
        <w:t>النّقاط المستفادة من الآية</w:t>
      </w:r>
      <w:r>
        <w:rPr>
          <w:rtl w:val="true"/>
        </w:rPr>
        <w:t xml:space="preserve">: </w:t>
      </w:r>
      <w:r>
        <w:rPr>
          <w:rtl w:val="true"/>
        </w:rPr>
        <w:t>اليهود، الأرض المقدسة، الإرتداد، الإنقلاب، الخسران، کتاب اللّه، التورات، بني اسرائيل</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تبيّن قصة دخول بني إسرائيل الأرض المقدّسة وتحذيرهم من قبل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يخشوا مواجهة المشاكل، ومن أن يمتنعوا عن الوفاء والتّضحية، ومن أن يرتدّوا على أدبارهم فينقلبوا خاسرين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بالنظر إلى إشارة هذه الآية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أطال المفسّرون في شرح المراد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بأنّها أرض بيت المقدس وألمح آخرون إلى كونها بلاد الشام، وأكد آخرون منهم على أنّها أرض الأردن أو فلسطين أو أرض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أن يكون المراد من الأرض المقدسة جميع مناطق الشّامات الّتي تشمل جميع هذه الاحتمالات، لأنّ هذه المنطقة وبشهادة التاريخ تعتبر مهد ومهبط الأنبياء والرّسل، وهي موضع ظهور الأديان الكبيرة، كما كانت طيلة قرون مركزاً للتوحيد وعبادة اللّه تعالى ونشر تعاليم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اختبر لها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 وإن كان هذا العنوان يطلق تارة على منطقة بيت المقدس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أراد لبني إسرائيل أن يقطنوا في هذه الأرض المقدّسة بأمان ورفاهية بشرط أن يُطهروها من لوث الشّرك وعبادة الأوثان، وأن لا ينحرفوا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تعاليم الأنبياء، وإلا فإنّهم سيتحملون خسائر فادحة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المخاطب في هذه الآية جيل من بني إسرائيل ممّن أراد اللّه تعالى لهم أن يدخلوا الأرض المقدّسة، إلّا أنّ إحجامهم عن إنفاذ إرادة الربّ العزيز في دخول الأرض المقدسة </w:t>
      </w:r>
    </w:p>
    <w:p>
      <w:pPr>
        <w:pStyle w:val="BookText"/>
        <w:rPr/>
      </w:pPr>
      <w:r>
        <w:rPr>
          <w:rFonts w:ascii="Amiri" w:hAnsi="Amiri" w:eastAsia="Amiri" w:cs="Amiri"/>
          <w:color w:val="111111"/>
          <w:sz w:val="28"/>
          <w:sz w:val="28"/>
          <w:szCs w:val="28"/>
          <w:rtl w:val="true"/>
          <w:lang w:bidi="ar-SA"/>
        </w:rPr>
        <w:t xml:space="preserve">وتيههم في الصحراء طيلة أربعين عاماً، وثمّ دخول الجيل التالي لهم لتلكم الأرض المقدّسة واستقرارهم فيها؛ لا يتنافى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يفهم من الآيات القادمة، فإنّ تقدير المشروط بشرائط لم يفوا بها، ثمّ وفى الجيل التّالي بها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تنبّأ بحال بني إسرائيل وأنّهم سيتمرّدون على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تَرْتَدُّوا عَلَى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عدم دخولهم الأرض المقدسة وهو النّسق والمعصية بعينها</w:t>
      </w:r>
      <w:r>
        <w:rPr>
          <w:rFonts w:eastAsia="Amiri" w:cs="Amiri" w:ascii="Amiri" w:hAnsi="Amiri"/>
          <w:color w:val="111111"/>
          <w:sz w:val="28"/>
          <w:szCs w:val="28"/>
          <w:rtl w:val="true"/>
          <w:lang w:bidi="ar-SA"/>
        </w:rPr>
        <w:t xml:space="preserve">. </w:t>
      </w:r>
      <w:bookmarkStart w:id="189" w:name="pg17314_172577"/>
    </w:p>
    <w:p>
      <w:pPr>
        <w:pStyle w:val="Heading2"/>
        <w:numPr>
          <w:ilvl w:val="1"/>
          <w:numId w:val="1"/>
        </w:numPr>
        <w:rPr/>
      </w:pPr>
      <w:bookmarkStart w:id="190" w:name="__RefHeading___Toc17298875_2142443653"/>
      <w:bookmarkStart w:id="191" w:name="_Toc79"/>
      <w:bookmarkEnd w:id="189"/>
      <w:bookmarkEnd w:id="190"/>
      <w:r>
        <w:rPr>
          <w:rtl w:val="true"/>
        </w:rPr>
        <w:t xml:space="preserve">الآية </w:t>
      </w:r>
      <w:r>
        <w:rPr/>
        <w:t>22</w:t>
      </w:r>
      <w:bookmarkEnd w:id="191"/>
    </w:p>
    <w:p>
      <w:pPr>
        <w:pStyle w:val="Heading3"/>
        <w:numPr>
          <w:ilvl w:val="2"/>
          <w:numId w:val="1"/>
        </w:numPr>
        <w:rPr/>
      </w:pPr>
      <w:bookmarkStart w:id="192" w:name="__RefHeading___Toc17298877_2142443653"/>
      <w:bookmarkStart w:id="193" w:name="_Toc80"/>
      <w:bookmarkEnd w:id="192"/>
      <w:r>
        <w:rPr>
          <w:rtl w:val="true"/>
        </w:rPr>
        <w:t>إشارة</w:t>
      </w:r>
      <w:r>
        <w:rPr>
          <w:rtl w:val="true"/>
        </w:rPr>
        <w:t>:</w:t>
      </w:r>
      <w:bookmarkEnd w:id="193"/>
    </w:p>
    <w:p>
      <w:pPr>
        <w:pStyle w:val="BookText"/>
        <w:rPr/>
      </w:pP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7298879_2142443653"/>
      <w:bookmarkStart w:id="195" w:name="_Toc81"/>
      <w:bookmarkEnd w:id="194"/>
      <w:r>
        <w:rPr>
          <w:rtl w:val="true"/>
        </w:rPr>
        <w:t>النّقاط المستفادة من الآية</w:t>
      </w:r>
      <w:r>
        <w:rPr>
          <w:rtl w:val="true"/>
        </w:rPr>
        <w:t xml:space="preserve">: </w:t>
      </w:r>
      <w:r>
        <w:rPr>
          <w:rtl w:val="true"/>
        </w:rPr>
        <w:t>موسى، بني إسرائيل، الجبابرة، المصر</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الجبر، بمعنى الإصلاح والجبران المرافق للقهر والضّغط، ولكنّ المفردة وردت بالمعنيين بصورة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والقهر والغلبة، واستعملت أيضاً في اللّه سبحانه بالمعنيين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ديدن ضعاف الأشخاص وجبنائهم وجهالهم الميل إلى إحراز الانتصارات تحت مظلّة الصدف أو المعاجز، وحسب الاصطلاح أن يُلقّموا الطّعام من قبل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قال بنو إسرائيل إزاء اقتراح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 بوجود القوم الجبّارين في الأرض المقدّسة، وأننا لن نخطوا صوبهم حتّى تخلوا الأرض من وجودهم، فإذا ما خرجوا دخلنا طائعين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بني إسرائيل السلبي الّذي عبّر عنه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تستعمل في النفي المؤبد عادة، يبيّن حقيقة وطبيعة الاستعمار الفرعونيّ لأذهان ونفوس هؤلاء القوم طيلة سنين مديدة ومدى الآثار السلبية الّتي خلّفها في ذلك الجبل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تبيينه الخوف العظيم المتكرّس في نفوس أولئك القوم، ممّا حذا بهم إلى الامتناع عن المشاركة في عملية تحرير وتطهير الأرض المقدّسة من دنس أولئك الطغاة الجبّارين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الأمر بالانطلاق والحركة والمواجهة؛ كانت تحريض بني إسرائيل على التّضحية والسّعي وبذل المجهود والجهاد، دون انتظار وتوقع حصول المعجزة لتدمير الأعداء، إذ لو افترضنا دمار جميع الأعداء بالمعجزة خلافاً للسنة الإلهيّة فلم يكلف المؤمنون أنفسهم عناء الجهاد وتحمّل المشاق وورثوا الأرض الّتي اغتصبها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شك سيعجزون عن إدارتها، ولن تكون فيهم الرّغبة للمحافظة عليها، لافتقارهم الجدارة والاستحقاق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ما يفهم من التاريخ؛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هم العمالقة، من جملة الأقوام السامية الّذين كانوا يقطنون منطقة شمال الجزيرة العربية عند صحراء سيناء، وقد هاجموا مصر وحكموها طيلة خمس 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طال الحديث عن قاماتهم وعظيم عضلاتهم وجرت المبالغة والمغالاة في وصفهم بشكل خرافي ومضحك لا يتفق مع أي من الدليل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تلكم الخرافات قد سرت إلى بعض الكتب الإسلاميّة، وهي من بدع بني إسرائيل المسماة عادة بالإسرائيليات ومصداق هذه الإسرائيليات وأمثالها متوفّر في نصوص التوراة الحاليّة</w:t>
      </w:r>
      <w:r>
        <w:rPr>
          <w:rFonts w:eastAsia="Amiri" w:cs="Amiri" w:ascii="Amiri" w:hAnsi="Amiri"/>
          <w:color w:val="111111"/>
          <w:sz w:val="28"/>
          <w:szCs w:val="28"/>
          <w:rtl w:val="true"/>
          <w:lang w:bidi="ar-SA"/>
        </w:rPr>
        <w:t xml:space="preserve">.. </w:t>
      </w:r>
      <w:bookmarkStart w:id="196" w:name="pg17314_172579"/>
    </w:p>
    <w:p>
      <w:pPr>
        <w:pStyle w:val="Heading2"/>
        <w:numPr>
          <w:ilvl w:val="1"/>
          <w:numId w:val="1"/>
        </w:numPr>
        <w:rPr/>
      </w:pPr>
      <w:bookmarkStart w:id="197" w:name="__RefHeading___Toc17298881_2142443653"/>
      <w:bookmarkStart w:id="198" w:name="_Toc82"/>
      <w:bookmarkEnd w:id="196"/>
      <w:bookmarkEnd w:id="197"/>
      <w:r>
        <w:rPr>
          <w:rtl w:val="true"/>
        </w:rPr>
        <w:t xml:space="preserve">الآية </w:t>
      </w:r>
      <w:r>
        <w:rPr/>
        <w:t>23</w:t>
      </w:r>
      <w:bookmarkEnd w:id="198"/>
    </w:p>
    <w:p>
      <w:pPr>
        <w:pStyle w:val="Heading3"/>
        <w:numPr>
          <w:ilvl w:val="2"/>
          <w:numId w:val="1"/>
        </w:numPr>
        <w:rPr/>
      </w:pPr>
      <w:bookmarkStart w:id="199" w:name="__RefHeading___Toc17298883_2142443653"/>
      <w:bookmarkStart w:id="200" w:name="_Toc83"/>
      <w:bookmarkEnd w:id="199"/>
      <w:r>
        <w:rPr>
          <w:rtl w:val="true"/>
        </w:rPr>
        <w:t>إشارة</w:t>
      </w:r>
      <w:r>
        <w:rPr>
          <w:rtl w:val="true"/>
        </w:rPr>
        <w:t>:</w:t>
      </w:r>
      <w:bookmarkEnd w:id="200"/>
    </w:p>
    <w:p>
      <w:pPr>
        <w:pStyle w:val="BookText"/>
        <w:rPr/>
      </w:pP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وَعَلَى اللّه فَتَوَكَّلُوا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7298885_2142443653"/>
      <w:bookmarkStart w:id="202" w:name="_Toc84"/>
      <w:bookmarkEnd w:id="201"/>
      <w:r>
        <w:rPr>
          <w:rtl w:val="true"/>
        </w:rPr>
        <w:t>النّقاط المستفادة من الآية</w:t>
      </w:r>
      <w:r>
        <w:rPr>
          <w:rtl w:val="true"/>
        </w:rPr>
        <w:t xml:space="preserve">: </w:t>
      </w:r>
      <w:r>
        <w:rPr>
          <w:rtl w:val="true"/>
        </w:rPr>
        <w:t>الخوف، النعمة، الباب، التوكل، الإيمان</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الطباطبائي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بلا قيد فالمراد نعمة الولاية والنّبوّة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بخصوص من يكون هذان الرّجلان كتب أغلب المفسّرين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وكالب بن يوفنا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نقباء بني إسرائيل الاثني عشر من الّذين وردت الإشارة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 مفهوم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يَخَافُونَ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وجود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الرجلين المشار إليهما من الأفراد الّذين يخشون ربهم، وهكذا لا يخشون غير اللّه، وشاهد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نعمة أكبر من أن يرتقي المرء إلى مرتبة عدم خشيته من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من أين كان يعرف هذان الرّجلان أنّ بني إسرائيل إذا ما باغتوا العمالقة، فإنهم سينتصرون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لدى الإجابة أن نحتمل بأنهما كانا يعلمان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يقينهما بمصداقية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ثمّ قاعدة عامّة في جميع الحروب مفادها أنه إذا تمكّنت جماعة من مهاجمة عدوّها في عقر مقرّه فإنّها ستنتصر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القول التاريخي المشهور يفضي </w:t>
      </w:r>
    </w:p>
    <w:p>
      <w:pPr>
        <w:pStyle w:val="BookText"/>
        <w:rPr/>
      </w:pPr>
      <w:r>
        <w:rPr>
          <w:rFonts w:ascii="Amiri" w:hAnsi="Amiri" w:eastAsia="Amiri" w:cs="Amiri"/>
          <w:color w:val="111111"/>
          <w:sz w:val="28"/>
          <w:sz w:val="28"/>
          <w:szCs w:val="28"/>
          <w:rtl w:val="true"/>
          <w:lang w:bidi="ar-SA"/>
        </w:rPr>
        <w:t>إلى أنّ العمالقة كانوا ذوي أجسام فارعة وكانت كلّ قوّتهم في خوض الحروب في خارج المدن دون الشّوارع والأزقَّة، هذا بالإضافة إلى أنّ هؤلاء كانوا أفراداً جبناء رغم مظهرهم العتيد، فإن فوجؤوا بهجوم مباغت 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هذه الأبعاد كانت سبباً لأن يدلي هذان الرّجلان برأيهما القائل بانتصار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الألطاف والنّعم الإلهيّة تتجلّى في رحاب خشية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أَنْعَمَ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يخشى اللّه من طبيعته خشية اللّه، ويعد أداء التكليف الإلهيّ أمراً واجباً، فلا يستسلم للقوى الأخرى يَخَافُونَ أَنْعَمَ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خشية اللّه نعمة 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أَنْعَمَ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بأنّ هجوم المجاهدين يتطلب رفع معنوياتهم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 التقوى وخشية اللّه تهب الإنسان البصيرة والطاقة والرّؤية الصحيحة تجاه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لتحقيق النّجاح؛ لا يكفي التوكل فقط، وإنّما الضّروري في الأمر أن يرافق التوكل سعي وجهد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فَتَوَكَّلُوا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ليس أمراًنظرياً، وإنّما هو روح معنوية صادرة عن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فَتَوَكَّلُوا إِن كُنتُم مُّؤْمِنِينَ</w:t>
      </w:r>
      <w:r>
        <w:rPr>
          <w:rFonts w:eastAsia="Amiri" w:cs="Amiri" w:ascii="Amiri" w:hAnsi="Amiri"/>
          <w:color w:val="111111"/>
          <w:sz w:val="28"/>
          <w:szCs w:val="28"/>
          <w:rtl w:val="true"/>
          <w:lang w:bidi="ar-SA"/>
        </w:rPr>
        <w:t xml:space="preserve">). </w:t>
      </w:r>
      <w:bookmarkStart w:id="203" w:name="pg17314_172581"/>
    </w:p>
    <w:p>
      <w:pPr>
        <w:pStyle w:val="Heading2"/>
        <w:numPr>
          <w:ilvl w:val="1"/>
          <w:numId w:val="1"/>
        </w:numPr>
        <w:rPr/>
      </w:pPr>
      <w:bookmarkStart w:id="204" w:name="__RefHeading___Toc17298887_2142443653"/>
      <w:bookmarkStart w:id="205" w:name="_Toc85"/>
      <w:bookmarkEnd w:id="203"/>
      <w:bookmarkEnd w:id="204"/>
      <w:r>
        <w:rPr>
          <w:rtl w:val="true"/>
        </w:rPr>
        <w:t xml:space="preserve">الآية </w:t>
      </w:r>
      <w:r>
        <w:rPr/>
        <w:t>24</w:t>
      </w:r>
      <w:bookmarkEnd w:id="205"/>
    </w:p>
    <w:p>
      <w:pPr>
        <w:pStyle w:val="Heading3"/>
        <w:numPr>
          <w:ilvl w:val="2"/>
          <w:numId w:val="1"/>
        </w:numPr>
        <w:rPr/>
      </w:pPr>
      <w:bookmarkStart w:id="206" w:name="__RefHeading___Toc17298889_2142443653"/>
      <w:bookmarkStart w:id="207" w:name="_Toc86"/>
      <w:bookmarkEnd w:id="206"/>
      <w:r>
        <w:rPr>
          <w:rtl w:val="true"/>
        </w:rPr>
        <w:t>إشارة</w:t>
      </w:r>
      <w:r>
        <w:rPr>
          <w:rtl w:val="true"/>
        </w:rPr>
        <w:t>:</w:t>
      </w:r>
      <w:bookmarkEnd w:id="207"/>
    </w:p>
    <w:p>
      <w:pPr>
        <w:pStyle w:val="BookText"/>
        <w:rPr/>
      </w:pPr>
      <w:r>
        <w:rPr>
          <w:rFonts w:ascii="Amiri" w:hAnsi="Amiri" w:eastAsia="Amiri" w:cs="Amiri"/>
          <w:color w:val="111111"/>
          <w:sz w:val="28"/>
          <w:sz w:val="28"/>
          <w:szCs w:val="28"/>
          <w:rtl w:val="true"/>
          <w:lang w:bidi="ar-SA"/>
        </w:rPr>
        <w:t xml:space="preserve">قَالُواْ يَا مُوسَى إِنَّا لَن نَّدْخُلَهَا أَبَدًا مَّا دَامُوا فِيهَا فَاذْهَبْ أَنتَ وَرَبُّكَ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7298891_2142443653"/>
      <w:bookmarkStart w:id="209" w:name="_Toc87"/>
      <w:bookmarkEnd w:id="208"/>
      <w:r>
        <w:rPr>
          <w:rtl w:val="true"/>
        </w:rPr>
        <w:t>في سبب الحكم على بني إسرائيل بتيه الصحراء في أربعين سنة</w:t>
      </w:r>
      <w:r>
        <w:rPr>
          <w:rtl w:val="true"/>
        </w:rPr>
        <w:t>!</w:t>
      </w:r>
      <w:r>
        <w:rPr>
          <w:rtl w:val="true"/>
        </w:rPr>
        <w:t>؟</w:t>
      </w:r>
      <w:bookmarkEnd w:id="209"/>
    </w:p>
    <w:p>
      <w:pPr>
        <w:pStyle w:val="BookText"/>
        <w:rPr/>
      </w:pPr>
      <w:r>
        <w:rPr>
          <w:rFonts w:ascii="Amiri" w:hAnsi="Amiri" w:eastAsia="Amiri" w:cs="Amiri"/>
          <w:color w:val="111111"/>
          <w:sz w:val="28"/>
          <w:sz w:val="28"/>
          <w:szCs w:val="28"/>
          <w:rtl w:val="true"/>
          <w:lang w:bidi="ar-SA"/>
        </w:rPr>
        <w:t>لقد اتفق القرآن والتّوراة في سبب تيه بني إسرائيل ومدة الأربعين سنة الّتي استغرقها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بدأت أنّ بني إسرائيل لدى خروجهم من مصر وعبورهم البحر الأحمر ومرورهم ووصولهم إلى حدود فلسطين؛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ساكني الأرض المقدّسة من الجبارين الكافرين، ولكنّهم تمرّدوا على أمر اللّه تعالى تحت مبرّر قوّة وجبروت ساكني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تحذیر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فامتنعوا عن دخول المدينة وحرب الكافرين، بعد أن اشترطوا على نبيّهم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هو وربّه للقتال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مُوسَى إِنَّا لَن نَّدْخُلَهَا أَبَدًا مَّا دَامُوا فِيهَا فَاذْهَبْ أَنتَ وَرَبُّكَ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الخطاب وهذا الموقف وجه بنو إسرائيل أشكال الإهانات والتمرّد تجاه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بالإضافة إلى أنّ خطابهم لنبيّهم يتضمّن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أنّ الرجلين المذكورين قد أبلغا بني إسرائيل رسالة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كان المتوقّع من بني إسرائيل أن يمتثلوا أمر نبيهم الّذي دعاهم إلى دخول تلكم المدينة، ولكنهم لم يفعلوا ذلك، بل إنّهم واجهوا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وخاصموه وكأنهم أرادوا إعلامه بأنّهم لا يسعهم أن يحاوروه وأنهم قد ملّوا دعوته وخطابه، وهذا لعمري نوع إهانة وإساءة أدب صدرت عنهم تجاه نبيّهم العظيم</w:t>
      </w:r>
      <w:r>
        <w:rPr>
          <w:rFonts w:eastAsia="Amiri" w:cs="Amiri" w:ascii="Amiri" w:hAnsi="Amiri"/>
          <w:color w:val="111111"/>
          <w:sz w:val="28"/>
          <w:szCs w:val="28"/>
          <w:rtl w:val="true"/>
          <w:lang w:bidi="ar-SA"/>
        </w:rPr>
        <w:t xml:space="preserve">. </w:t>
      </w:r>
      <w:bookmarkStart w:id="210" w:name="pg17314_172582"/>
    </w:p>
    <w:p>
      <w:pPr>
        <w:pStyle w:val="BookText"/>
        <w:rPr/>
      </w:pPr>
      <w:bookmarkEnd w:id="21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الخطاب الخارج عن حدود الأدب، وهذا التمرد المتكرّر من قبل بني إسرائيل للمرّة الثّانية على التوالي، حيث أكّدوا على أنهم لن يدخلوا تلك الأرض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جهلهم كان إلى الحد الّذي تجرؤوا فيه على أن يستخدموا عبارةً أشدّ وقاحة، وهي قولهم لنبيّهم أن يذهب هو وربّه فيقاتلا، وأنهم قاعدون توقّعاً لنصرهما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الخطاب أوضح دليل على أنهم يحملون العقيدة الباطلة تجاه اللّه سبحانه وتعالى، وهي العقيدة الّتي يتبناها عبدة الأوثان، حيث ظنّوا أنّه تعالى موجود شبيه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هم اليهود في عقيدتهم حقاً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القرآن لكريم كانوا طلبوا من نبيهم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عبورهم البحر ومشاهدتهم لجملة المعاجز والكرامات أن يجعل لهم آلهة كما هي آلهة القرية الّتي مروا بها بعيد عبورهم البحر، ممّا دفع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وضعهم بالجهل والجاهليّة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Heading3"/>
        <w:numPr>
          <w:ilvl w:val="2"/>
          <w:numId w:val="1"/>
        </w:numPr>
        <w:rPr/>
      </w:pPr>
      <w:bookmarkStart w:id="211" w:name="__RefHeading___Toc17298893_2142443653"/>
      <w:bookmarkStart w:id="212" w:name="_Toc88"/>
      <w:bookmarkEnd w:id="211"/>
      <w:r>
        <w:rPr>
          <w:rtl w:val="true"/>
        </w:rPr>
        <w:t>النّقاط المستفادة من الآية</w:t>
      </w:r>
      <w:r>
        <w:rPr>
          <w:rtl w:val="true"/>
        </w:rPr>
        <w:t xml:space="preserve">: </w:t>
      </w:r>
      <w:r>
        <w:rPr>
          <w:rtl w:val="true"/>
        </w:rPr>
        <w:t>الدخول الى المصر، القتال، بني إسرائيل</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توضح الحقيقة أدناه، أن وهي بني إسرائيل وضمن معارضتهم للنّبيّ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والحمله على اليأس من دعوته، وبداعي ضعفهم وتقاعسهم عن الجهاد، قد رفضوا جميع أوامره وتعاليمه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إسرائيل رفضوا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ودعوته ضمن دائرة الإهانات الّتي وجهوها إليه فيما يتعلّق بنصيحة الرجلين بخصوص دخولهم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فخاصموا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وتحدّوه وكشفوا عن عقيدتهم الباطلة الّتي كانت تفصح عن ابتعادهم عن الإيمان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إِنَّا لَن نَّدْخُلَهَا أَبَدًا مَّا دَامُوا فِيهَا فَاذْهَبْ أَنتَ وَرَبُّكَ فَقَاتِلاً إِنَّا هَاهُنَا قَاعِدُون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إصرار وتأكيد بني إسرائيل على الموقف المتقاعس المتخاذل إزاء جبّاري وكفرة الأرض المقدّسة رغم أمر اللّه المتعال عبر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يشير إلى هلع بني إسرائيل من مواجهة الكفرة الطغاة؛ حكّام بيت المقدس، مضافاً إلى عنادهم العتيد وعدم قبولهم للنصائح وعدم تقدّمهم بالشكر للّه تعالى على ما أولاهم وتفضّل عليهم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إهانتهم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واللّه تعالى اذهب أنت وربك وبقولهم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أفصحوا عن إسائتهم الأدب تجاه اللّه سبحانه وتعالى وتجاه نبيهم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حسب عقيدتهم الباطلة عبارة عن موجود جسماني ذي 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توقعوا منه الذهاب والقتال كما قد يذهب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بإعلان بني إسرائيل عدم المشاركة في القتال مع الكفرة الطغاة، وبتصريحهم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وَرَبُّكَ فَقَاتِلاً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توقعوا حصول معجزة جديدة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ومجيء مدد إلهي خاص لفتح الأرض المقدّسة والقضاء على الطغاة في محضر منهم، وهذه الجملة الصّادرة عنهم تؤيّد احتمال أن يكون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توقع المدد الإلهيّ ومعجزة من موسى لدحر الجبارين، بحيث لا يحتاجون خلال ذلك إلى تجسّم عناء الجهاد والقتال،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الاستنتاج الخاطئ من جهتهم في تصوّر طبيعة المدد الإلهيّ وشروطه وأرضيته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وَرَبُّكَ فَقَاتِلاً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إصرار بني إسرائيل على اعتزال القتال مع الجبارين والاستيناس في عدم مبارحة مواضعهم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هَاهُنَا قَاعِدُون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إصرار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المكوث في مواضعهم وإيكال أمر الجهاد إلى موسى 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توصية يوشع وكالب في خوض الجهاد وضرورة الانطلاق من التوكل على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حقيقة أنّ التّوكَّل على اللّه أجنبي عن اللامبالاة بالمسؤوليّة والتكليف الإلهيّ، وعن اعتزال أمر الجهاد وبذل الجهد والسعي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وَرَبُّكَ فَقَاتِلاً إِنَّا هَاهُنَا قَاعِدُون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النّاس أن يبادروا بأنفسهم إلى إصلاح مجتمعهم، دون التهاون والتّخاذل وإيكال الأمر برمته إلى اللّه والقائد الدّيني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فَقَاتِلاً إِنَّا هَاهُنَا قَاعِدُون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 النصر مجرّداً عن أداء المسؤوليّة؛ أمر غير 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هَاهُنَا قَاعِدُون</w:t>
      </w:r>
      <w:r>
        <w:rPr>
          <w:rFonts w:eastAsia="Amiri" w:cs="Amiri" w:ascii="Amiri" w:hAnsi="Amiri"/>
          <w:color w:val="111111"/>
          <w:sz w:val="28"/>
          <w:szCs w:val="28"/>
          <w:rtl w:val="true"/>
          <w:lang w:bidi="ar-SA"/>
        </w:rPr>
        <w:t xml:space="preserve">...). </w:t>
      </w:r>
      <w:bookmarkStart w:id="213" w:name="pg17314_172585"/>
    </w:p>
    <w:p>
      <w:pPr>
        <w:pStyle w:val="Heading2"/>
        <w:numPr>
          <w:ilvl w:val="1"/>
          <w:numId w:val="1"/>
        </w:numPr>
        <w:rPr/>
      </w:pPr>
      <w:bookmarkStart w:id="214" w:name="__RefHeading___Toc17298895_2142443653"/>
      <w:bookmarkStart w:id="215" w:name="_Toc89"/>
      <w:bookmarkEnd w:id="213"/>
      <w:bookmarkEnd w:id="214"/>
      <w:r>
        <w:rPr>
          <w:rtl w:val="true"/>
        </w:rPr>
        <w:t xml:space="preserve">الآية </w:t>
      </w:r>
      <w:r>
        <w:rPr/>
        <w:t>25</w:t>
      </w:r>
      <w:bookmarkEnd w:id="215"/>
    </w:p>
    <w:p>
      <w:pPr>
        <w:pStyle w:val="Heading3"/>
        <w:numPr>
          <w:ilvl w:val="2"/>
          <w:numId w:val="1"/>
        </w:numPr>
        <w:rPr/>
      </w:pPr>
      <w:bookmarkStart w:id="216" w:name="__RefHeading___Toc17298897_2142443653"/>
      <w:bookmarkStart w:id="217" w:name="_Toc90"/>
      <w:bookmarkEnd w:id="216"/>
      <w:r>
        <w:rPr>
          <w:rtl w:val="true"/>
        </w:rPr>
        <w:t>إشارة</w:t>
      </w:r>
      <w:r>
        <w:rPr>
          <w:rtl w:val="true"/>
        </w:rPr>
        <w:t>:</w:t>
      </w:r>
      <w:bookmarkEnd w:id="217"/>
    </w:p>
    <w:p>
      <w:pPr>
        <w:pStyle w:val="BookText"/>
        <w:rPr/>
      </w:pPr>
      <w:r>
        <w:rPr>
          <w:rFonts w:ascii="Amiri" w:hAnsi="Amiri" w:eastAsia="Amiri" w:cs="Amiri"/>
          <w:color w:val="111111"/>
          <w:sz w:val="28"/>
          <w:sz w:val="28"/>
          <w:szCs w:val="28"/>
          <w:rtl w:val="true"/>
          <w:lang w:bidi="ar-SA"/>
        </w:rPr>
        <w:t xml:space="preserve">قَالَ رَبِّ إِنِّي لَا أَمْلِكُ إِلَّا نَفْسِي وَأَخِي فَأَفْرُقْ بَيْنَنَا وَبَيْنَ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7298899_2142443653"/>
      <w:bookmarkStart w:id="219" w:name="_Toc91"/>
      <w:bookmarkEnd w:id="218"/>
      <w:r>
        <w:rPr>
          <w:rtl w:val="true"/>
        </w:rPr>
        <w:t>النّقاط المستفادة من الآية</w:t>
      </w:r>
      <w:r>
        <w:rPr>
          <w:rtl w:val="true"/>
        </w:rPr>
        <w:t xml:space="preserve">: </w:t>
      </w:r>
      <w:r>
        <w:rPr>
          <w:rtl w:val="true"/>
        </w:rPr>
        <w:t>الدعاء، الأخ الفسق، الفراق</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الأدعية القرآنيّة تستمد من اسم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الأنبياء إلى اللّه تعالى وتوجيه لعناتهم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حين يأسو من احتمال إيمان النّاس وطاعتهم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لَا أَمْلِكُ إِلَّا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عميق شعوره بالغربة والوحدة لدى أداء رسالته، وتبيّن غاية تمرّد وظلم بني إسرائيل لهذا النّبي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كناية عن عجزة في حمل النّاس على قبول دعوته، إذ لم يكن مراده نفي قدرته عن دعوة النّاس بشكل مطلق، إذ أنّ بعض النّاس كانوا يخشون ربهم مثل الرّجلين اللذين استجابا لدعوة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التعرض إنّما كان للإعلان عن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دعاهم ولم يقصر في إبلاغهم رسالته، غير أنّ بني إسرائيل هم الّذين رفضوا دعوته وأساءوا الأدب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رأيته في مقام شكواه إياهم إلى اللّه فأعرب عن كونه لم يقصّر، وأنه لا يملك إلا نفسه وأخاه أو ثلة قليلة ممّن استجابوا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 ربّه أن يحلّ عقدة من أمره، وأن يفصل بينه وبين العصاة من قومه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في الآيات السالفة يفهم أنّ ثمة أقليّة قليلة من بني إسرائيل كانت تؤمن باللّه وتخشاه ومنهم ؛ يوشع وكالب، ولكننا هنا نلاحظ أنّ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نفسه وأخاه ولم يشر إلى أحد ممّن وفي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المفسرون </w:t>
      </w:r>
    </w:p>
    <w:p>
      <w:pPr>
        <w:pStyle w:val="BookText"/>
        <w:rPr/>
      </w:pPr>
      <w:r>
        <w:rPr>
          <w:rFonts w:ascii="IRNazanin" w:hAnsi="IRNazanin" w:eastAsia="IRNazanin"/>
          <w:color w:val="111111"/>
          <w:sz w:val="28"/>
          <w:sz w:val="28"/>
          <w:szCs w:val="28"/>
          <w:rtl w:val="true"/>
          <w:lang w:bidi="fa-IR"/>
        </w:rPr>
        <w:t xml:space="preserve">احتمالین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السبب في ذلك أن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ووزيره، مضافاً إلى أنه كان الأبرز في إسرائيل بعد موسى، ولذلك؛ فقد أورد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مطمئناً من ثبات ذنيك الرّجلين، لا سيّما وأنّهما قد هدّدهما النّاس بالرّجم، ولذلك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حول لي إلّا بك وأنّ الرّجلين في معرض الخطر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 أن استعمال صيغة اسم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عن الاستمرار والدّوام، أي أنّ هؤلاء القوم في حال عصيان ومعصية دائمين، وإنّ مضمون دعاء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طلباً للعذاب، وإنّما إرادة الهداية وحل عقدة من جانب اللّه تعالى؛ إذ هو الهادي المطلق وإلّا فإنّه كان يخشى نزول العذاب على بني إسرائيل، ولهذا رأيناه توجّه بالدعاء إلى ربه المتعال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إحداث الفاصلة، لتحييد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الأوفياء عن نار الغضب الإلهيّ، وأن تصل تلكم النار إلى الأعداء فحسب،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الفاصلة –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قام به 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التمرّد الصّريح على أمر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رأينا القرآن ينعتهم بالفسق، فذلك لأنّ للفسق معنى واسعاً، ولأن كلّ خروج وانحراف عن عبودية اللّه مشمول بعنوان الفسق وهكذا نقرأ عن الشيطان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كفره وجحوده و تمرّده و عصيانه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بلاءات ومشاكل المؤمنين؛ العيش مع الفاسقين والتواجد بينهم، كما أنّ من الأزمات الإجتماعيّة؛ الابتعاد عن أولياء اللّه وحرمانهم من فيوضات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فَأَفْرُقْ بَيْنَنَا وَبَيْنَ الْقَوْمِ الْفَاسِقِينَ</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شكوى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اليأس من حركة أو استجابة بني إسرائيل، شكواه إلى اللّه كانت مبنية على الانفصال بينه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ذلك لتدميرهم، وإنّما لطبيعة الفسق والتمرّد الّذي تسرّب إليهم واستحكم بهم، رغم كلّ النعم الّتي خطوا بها، وفي مقدمتها وجود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ظهرانيهم، وما كان ذلك إلّا نتيجة أعمالهم، لعلّم يلمسون ذلك ويصلحون أنفسهم</w:t>
      </w:r>
      <w:r>
        <w:rPr>
          <w:rFonts w:eastAsia="Amiri" w:cs="Amiri" w:ascii="Amiri" w:hAnsi="Amiri"/>
          <w:color w:val="111111"/>
          <w:sz w:val="28"/>
          <w:szCs w:val="28"/>
          <w:rtl w:val="true"/>
          <w:lang w:bidi="ar-SA"/>
        </w:rPr>
        <w:t xml:space="preserve">... </w:t>
      </w:r>
      <w:bookmarkStart w:id="220" w:name="pg17314_172588"/>
    </w:p>
    <w:p>
      <w:pPr>
        <w:pStyle w:val="Heading2"/>
        <w:numPr>
          <w:ilvl w:val="1"/>
          <w:numId w:val="1"/>
        </w:numPr>
        <w:rPr/>
      </w:pPr>
      <w:bookmarkStart w:id="221" w:name="__RefHeading___Toc17298901_2142443653"/>
      <w:bookmarkStart w:id="222" w:name="_Toc92"/>
      <w:bookmarkEnd w:id="220"/>
      <w:bookmarkEnd w:id="221"/>
      <w:r>
        <w:rPr>
          <w:rtl w:val="true"/>
        </w:rPr>
        <w:t xml:space="preserve">الآية </w:t>
      </w:r>
      <w:r>
        <w:rPr/>
        <w:t>26</w:t>
      </w:r>
      <w:bookmarkEnd w:id="222"/>
    </w:p>
    <w:p>
      <w:pPr>
        <w:pStyle w:val="Heading3"/>
        <w:numPr>
          <w:ilvl w:val="2"/>
          <w:numId w:val="1"/>
        </w:numPr>
        <w:rPr/>
      </w:pPr>
      <w:bookmarkStart w:id="223" w:name="__RefHeading___Toc17298903_2142443653"/>
      <w:bookmarkStart w:id="224" w:name="_Toc93"/>
      <w:bookmarkEnd w:id="223"/>
      <w:r>
        <w:rPr>
          <w:rtl w:val="true"/>
        </w:rPr>
        <w:t>إشارة</w:t>
      </w:r>
      <w:r>
        <w:rPr>
          <w:rtl w:val="true"/>
        </w:rPr>
        <w:t>:</w:t>
      </w:r>
      <w:bookmarkEnd w:id="224"/>
    </w:p>
    <w:p>
      <w:pPr>
        <w:pStyle w:val="BookText"/>
        <w:rPr/>
      </w:pP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7298905_2142443653"/>
      <w:bookmarkStart w:id="226" w:name="_Toc94"/>
      <w:bookmarkEnd w:id="225"/>
      <w:r>
        <w:rPr>
          <w:rtl w:val="true"/>
        </w:rPr>
        <w:t>النّقاط المستفادة من الآية</w:t>
      </w:r>
      <w:r>
        <w:rPr>
          <w:rtl w:val="true"/>
        </w:rPr>
        <w:t xml:space="preserve">: </w:t>
      </w:r>
      <w:r>
        <w:rPr>
          <w:rtl w:val="true"/>
        </w:rPr>
        <w:t>التحريم، أربعين سنة، الحيرة، التيه، الأسف، الفسق، القوم الفاسقون</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أجيبت دعوة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وتلقى بنو إسرائيل وشهدوا نتيجة مساوئهم، إذ أنه تعالى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الجماعة المارقة ستحرم من دخول الأرض المقدّسة الطّافحة بأنواع المواهب الماديّة والمعنويّة طيلة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الأرض المقدّسة، كما لوأنّ المراد من الحرمة والتحريم ليسا الحرمة والتحريم التشريعيين وإنّما هي حرمة تكوينية، أي أنه تعالى قد كتب عليهم بداعي تمرّدهم وعصيانهم أن يتيهوا مدّة أربعين سنة في الصّحراء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الالتفات أنّ ما من عقاب إلهي يحمل في طياته بعداً انتقامياً لأنّ جميع الأفعال الرّبانيّة قائمة على أساس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العقوبة الّتي تعرّض لها بنو إسرائيل قد حلّت بهم تبعاً لأعمالهم ومعاصيهم، أو لغرض تأديبهم، أو لإحياء روح معرفة الحقّ والإقرار به في نفوس اليهود، ولإيقاظ ضمائرهم في مقابل الأخطاء الماضية الّتي ارتكبوها؛ ليفكّروا في جبر سلوكهم الشّائن تجاه ربّهم ونبيهم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فلسفة الحكم بالّتيه بهم وضياعهم طيلة أربعين سنة، ذلك أنهم كانوا تعرّضوا لفترات طويلة جداً من الظّلم على يد فرعون وملئه، حتّى صار ذلك الظّلم مجموعة من العقدالنّفسيّة والانهزاميّة وضعف البصيرة والشّعور بالحقارة والذلّ، فأصبحوا غير مستعدين لتطهير </w:t>
      </w:r>
    </w:p>
    <w:p>
      <w:pPr>
        <w:pStyle w:val="BookText"/>
        <w:rPr/>
      </w:pPr>
      <w:r>
        <w:rPr>
          <w:rFonts w:ascii="Amiri" w:hAnsi="Amiri" w:eastAsia="Amiri" w:cs="Amiri"/>
          <w:color w:val="111111"/>
          <w:sz w:val="28"/>
          <w:sz w:val="28"/>
          <w:szCs w:val="28"/>
          <w:rtl w:val="true"/>
          <w:lang w:bidi="ar-SA"/>
        </w:rPr>
        <w:t xml:space="preserve">أنفسهم ونزع الأغلال عن أرواحهم المكبوتة؛ وذلك تحت مظلّة قيادة وتعاليم نبيهم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ليقفزوا إلى ساحة العز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رفضوا الجهاد مع نبيهم؛ إصراراً منهم على تخاذلهم وانهزاميّتهم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لابدّ من ضياعهم وانقراض جيلهم ليحل محله جيل جديد قادر على استشعار الحريّة ودحض الحيرة ضمن التّعاليم الإلهيّة مضافاً إلى استلهامهم الروح القويّة القادرة على خوض سوح الجهاد وإقامة حكومة الحقّ في الأرض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يتم إصلاح الجيل الجديد عبر انقراض الجيل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سَنَةٌ يَتِيهُونَ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بد للمنهزمين في الساحة الفرعونية ممّن لم يعرف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أن يغادر الحياة، ثمّ إفساح المجال أمام الجيل الجديد أن ينمو في أجواء الحرّية ومواجهة مشاكل الصّحراء، ليعرفوا قيمة الحياة المدنيّة تحت مظلة القيادة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أنّ معظم الجيل الإسرائيليّ الّذي عبر البحر انقرض في الصحراء، ثمّ أنّ الجيل الّذي تلاه هو الّذي دخل الأرض المقدّسة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الضياع، كما تطلق أيضاً على الأرض المقدّسة والاستفادة من نعمها الوفيرة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بنو إسرائيل يسرون في الصّباح من مواضعهم، ثمّ إذا حلّ عليهم الليل ناموا، فإذا استيقظوا صباحاً وجدوا أنفسهم في نفس الموضع الّذي كانوا قد ساروا منه في اليوم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كان عذاباً كنتيجة لعصيانهم وفسقهم وتمردهم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يَتِيهُونَ فِي الْأَرْضِ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رمز خاص في العدد أربعين يستعمل في الخصام وفي اللّطف الإلهيّ، وقد استغرق تلقي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التوراة أربعين ليلة قضاها في جبل طور، كما أن مدة الّتيه استغرقت من بني إسرائيل أرعين سنة أرضاً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مُحَرَّمَةٌ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الحرمة التشريعية الخاصة بأحكام الحلال والحرام وإنّما هي حرمة تكوينية، أي أنه عزّوجلّ قد قدر منعهم من دخول الأرض المقدّسة عقاباً لهم على عصيانهم أمر ربّهم ونبيهم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تائهين ضائعين طيلة أربعين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عَلَى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أنه بعد صدور الأمر بالعقاب في تيه بني إسرائيل طيلة أربعين سنة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تحرّكت مشاعر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نقرأ في التوراة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العفو لهم من محضر اللّه سبحانه وتعالى، ولكن سرعان ما جاءه الرد بأنهم لا يستحقون العفو والصفح، لأنّهم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مجاميع فاسقة متمرّدة، وأنّه كلّ من كان كذلك ؛ كان مصيره العقاب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لأحدهم أن يُشْكِل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الجمع بين كلام اللّه تعالى الوارد في الآية العشرين حيث خاطب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وَجَعَلَكُمْ مُلُوكًا وَآتَاكُمْ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الآية الحادية والعشرين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قَوْمِ ادْخُلُوا الْأَرْضَ الْمُقَدَّسَةَ الَّتِي كَتَبَ اللَّهُ لَكُمْ وَلَا تَرْتَدُّوا عَلَى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وللرّدّ على هذا الإشكال لدينا احتمالين يمكن إيراد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كتب الأرض المقدّسة لبني إسرائيل بشرط خوضهم الجهاد في سبيل اللّه ضدّ الطغاة الكافرين القاطنين فيها، ولكنّهم حين امتنعوا عن الجهاد المطلوب حرم اللّه الأرض المقدّسة عليهم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قد قرّر لهم دخولها بعد أربعين سنة معاقبة لهم، لعلهم يتوبون عن معصيتهم وتمرّدهم على تعاليم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وحينما انقضت الأربعون سنة، وفى اللّه بعهده تجاههم</w:t>
      </w:r>
      <w:r>
        <w:rPr>
          <w:rFonts w:eastAsia="Amiri" w:cs="Amiri" w:ascii="Amiri" w:hAnsi="Amiri"/>
          <w:color w:val="111111"/>
          <w:sz w:val="28"/>
          <w:szCs w:val="28"/>
          <w:rtl w:val="true"/>
          <w:lang w:bidi="ar-SA"/>
        </w:rPr>
        <w:t xml:space="preserve">. </w:t>
      </w:r>
      <w:bookmarkStart w:id="227" w:name="pg17314_172591"/>
    </w:p>
    <w:p>
      <w:pPr>
        <w:pStyle w:val="Heading2"/>
        <w:numPr>
          <w:ilvl w:val="1"/>
          <w:numId w:val="1"/>
        </w:numPr>
        <w:rPr/>
      </w:pPr>
      <w:bookmarkStart w:id="228" w:name="__RefHeading___Toc17298907_2142443653"/>
      <w:bookmarkStart w:id="229" w:name="_Toc95"/>
      <w:bookmarkEnd w:id="227"/>
      <w:bookmarkEnd w:id="228"/>
      <w:r>
        <w:rPr>
          <w:rtl w:val="true"/>
        </w:rPr>
        <w:t xml:space="preserve">الآية </w:t>
      </w:r>
      <w:r>
        <w:rPr/>
        <w:t>27</w:t>
      </w:r>
      <w:bookmarkEnd w:id="229"/>
    </w:p>
    <w:p>
      <w:pPr>
        <w:pStyle w:val="Heading3"/>
        <w:numPr>
          <w:ilvl w:val="2"/>
          <w:numId w:val="1"/>
        </w:numPr>
        <w:rPr/>
      </w:pPr>
      <w:bookmarkStart w:id="230" w:name="__RefHeading___Toc17298909_2142443653"/>
      <w:bookmarkStart w:id="231" w:name="_Toc96"/>
      <w:bookmarkEnd w:id="230"/>
      <w:r>
        <w:rPr>
          <w:rtl w:val="true"/>
        </w:rPr>
        <w:t>إشارة</w:t>
      </w:r>
      <w:r>
        <w:rPr>
          <w:rtl w:val="true"/>
        </w:rPr>
        <w:t>:</w:t>
      </w:r>
      <w:bookmarkEnd w:id="231"/>
    </w:p>
    <w:p>
      <w:pPr>
        <w:pStyle w:val="BookText"/>
        <w:rPr/>
      </w:pPr>
      <w:r>
        <w:rPr>
          <w:rFonts w:ascii="Amiri" w:hAnsi="Amiri" w:eastAsia="Amiri" w:cs="Amiri"/>
          <w:color w:val="111111"/>
          <w:sz w:val="28"/>
          <w:sz w:val="28"/>
          <w:szCs w:val="28"/>
          <w:rtl w:val="true"/>
          <w:lang w:bidi="ar-SA"/>
        </w:rPr>
        <w:t xml:space="preserve">وَاتْلُ عَلَيْهِمْ نَبَأَ ابْنَى ءَادَمَ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7298911_2142443653"/>
      <w:bookmarkStart w:id="233" w:name="_Toc97"/>
      <w:bookmarkEnd w:id="232"/>
      <w:r>
        <w:rPr>
          <w:rtl w:val="true"/>
        </w:rPr>
        <w:t>النّقاط المستفادة من الآية</w:t>
      </w:r>
      <w:r>
        <w:rPr>
          <w:rtl w:val="true"/>
        </w:rPr>
        <w:t xml:space="preserve">: </w:t>
      </w:r>
      <w:r>
        <w:rPr>
          <w:rtl w:val="true"/>
        </w:rPr>
        <w:t>ولدى آدم، التقرب، القربان، هابیل، قابیل، التقوى، القتل، القبول</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تضحية ابني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قابيل وهابيل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نافعة للغاية وذات عبرة وجديرة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ابْنَى ءَادَمَ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قصة ابني آدم قصة واقعية، وفضلاً عن أنّ ظاهر الآيات ونصوص الروايات تثبت واقعيتها،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هذه الآية خير شاهد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حديث الّذين يصفون هذه الآيات بكونها عبارة عن قصة رمزية وافتراضية؛ حديث مجرّد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الوقت ذاته، ليس ثَمة مانع أن تكون هذه القصة الواقعية نموذجاً للنزاع والحرب المستمرة الواقعة في حياة البشر بشكل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هنالك رجال طاهرون مؤمنون لهم مقبوليّتهم عند اللّه بأعمالهم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هناك أفراد منحرفون ملوّثون يعيشون ضمن دائرة من الحسد والحقد والإرهاب والسطوة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الّذين قتلوا من الطاهرين الأطياب بيد أولئك الحاقدين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هؤلاء سرعان ما يلقون عواقبهم السيئة نتيجة أعمالهم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يحرصون كلّ الحرص على تغطية ودفن مساوئهم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فيتمنون أن يحطّ غراب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رمز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ليعلّمهم ويدعوهم إلى إخفاء جرائمهم ومساوئهم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أنّهم لا يلقون سوى الخسارة والضرر والحسرة نصيباً وعاقبة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قابيل بكيفيّة وطريقة دفن جسد هابيل يبيّن أنهما كانا أوائل البشر، وعليه؛ فلا </w:t>
      </w:r>
    </w:p>
    <w:p>
      <w:pPr>
        <w:pStyle w:val="BookText"/>
        <w:rPr/>
      </w:pPr>
      <w:r>
        <w:rPr>
          <w:rFonts w:ascii="Amiri" w:hAnsi="Amiri" w:eastAsia="Amiri" w:cs="Amiri"/>
          <w:color w:val="111111"/>
          <w:sz w:val="28"/>
          <w:sz w:val="28"/>
          <w:szCs w:val="28"/>
          <w:rtl w:val="true"/>
          <w:lang w:bidi="ar-SA"/>
        </w:rPr>
        <w:t xml:space="preserve">شكّ 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الأجيال البشرية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اعتقاد البعض باحتمال أن يكون المقصود هو أناس تجمعهم قبيلة إسرائيلية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اعتقاد باطل بالأساس لا أساس له من الصحة، إذ أنّ هذه الكلمة قد تكرّرت غير مرّة في القرآن الكريم وقصدت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معنى آخر؛ للزم أن تذكر إلى جانبها قرينة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قول المفسّرين، فإنّ المراد من ابنيه؛ هو قابيل وهابيل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الأغلب في الخبر ذي الفائدة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هابيل وقابيل قدما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يتقرب به إلى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قربا 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والقربان كلّ عمل طيب يتقرب به إلى اللّه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قربانان من جهة قابيل وهابيل من نوع ومادة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قَرَّبَا قُرْبَانًا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وصيغة المفرد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تقديمهما بصورة منفصلة، يمكن أن يكون إشارة إلى أنّ القربانين كانا من شاكلة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مكلّفاً بنقل قصة قابيل وهابيل لأهل الكتاب بصورتها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ابْنَى ءَادَمَ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الآيات السابقة بخصوص أهل الكتاب يُعلم أنّ المراد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يحرّض النّاس على الاعتبار وأخذ الدروس من الوقائع التاريخية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ابْنَى ءَادَمَ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القصّة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حكاية تقديم ابني آدم القربان يحكي قصة واقعية لا خرافة أو أمراً رمزياً 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ابْنَى ءَادَمَ بِالْحَقِّ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الآيات السالفة الواردة في أهل الكتاب، تعكس مدى </w:t>
      </w:r>
    </w:p>
    <w:p>
      <w:pPr>
        <w:pStyle w:val="BookText"/>
        <w:rPr/>
      </w:pPr>
      <w:r>
        <w:rPr>
          <w:rFonts w:ascii="Amiri" w:hAnsi="Amiri" w:eastAsia="Amiri" w:cs="Amiri"/>
          <w:color w:val="111111"/>
          <w:sz w:val="28"/>
          <w:sz w:val="28"/>
          <w:szCs w:val="28"/>
          <w:rtl w:val="true"/>
          <w:lang w:bidi="ar-SA"/>
        </w:rPr>
        <w:t>التحريف الّذي طال تراث أهل الكتاب الخاص بابني آدم وقصتهما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سوى قربان واحد من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 أَحَدِهِمَا وَلَمْ يُتَقَبَّلْ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هابيل جديراً أن يتقبل اللّه تعالى منه وأن يؤجر على تقواه ونقائه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يقتضي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تصميم قابيل على قتل هابيل؛ نفهم أنّ كلّ واحد من الاثنين قد التفت إلى مسألة التقبّل والرّفض الإلهيّين وقد ذهب كثير من المفسّرين إلى أنّ قربان هابیل نزلت علیه نار القبول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قرار قابيل كان قاطعاً في قتل أخيه هابيل بعد واقعة تقديم القربان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بورود حرفي اللام والنون التوكيديّين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الحسد الناتج عن هوى النفس وغلبته على قوة العقل والتدبر والعاطفة الأخوية، أدّى إلى أن يهدّد قابيل أخاه هابيل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لَأَقْتُلَنَّكَ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قربان هابيل وعدم قبول قربان هابيل؛ كان عامل إثارة ودافعاً لأن يقتل الأخ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 أَحَدِهِمَا وَلَمْ يُتَقَبَّلْ مِنَ الْآخَرِ قَالَ لَأَقْتُلَنَّكَ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قربان قابيل، وقبول قربان أخيه، كان الدافع لحسده هابيل، ويبدو أنّه بعد تقبل قربان هابيل، لم يكن ثمّ دافع غير الحسد في اتخاذ قابيل قرار القتل، حتّى أن وضوح هذه المسألة لم يفسح المجال لكثير من البحث 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الاستنتاجات المذكورة مستقاة من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فقبل اللّه قربان هابیل فحسده قابیل فقتله</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كما أنّ سياق الآية وبالنظر إلى مستوى حسد قابيل قد أدّى بالأخ القاتل إلى تجاهل عاطفة الأخوّة تجاه أخيه </w:t>
      </w:r>
    </w:p>
    <w:p>
      <w:pPr>
        <w:pStyle w:val="BookText"/>
        <w:rPr/>
      </w:pPr>
      <w:r>
        <w:rPr>
          <w:rFonts w:ascii="Amiri" w:hAnsi="Amiri" w:eastAsia="Amiri" w:cs="Amiri"/>
          <w:color w:val="111111"/>
          <w:sz w:val="28"/>
          <w:sz w:val="28"/>
          <w:szCs w:val="28"/>
          <w:rtl w:val="true"/>
          <w:lang w:bidi="ar-SA"/>
        </w:rPr>
        <w:t>المقتول هابيل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والأنانية؛ جذر ومبدأ قتل الأخ وأرضيّة القضاء على العلاقة والعاطفة الأخويتين بين النّاس عبر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لَأَقْتُلَنَّكَ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هو التقرب إلى اللّه تعالى؛ وليس تقديم القربان؛ مهما كان هذا القربان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قَرَّبَا 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التقوى في قبول الأعمال الصالحة، كان جواب هابيل لدى اعتراض قابيل على عدم قبول اللّه تعالى قربانه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يَتَقَبَّلُ اللّه مِنَ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تصريح هابيل بعدم تقوى قابيل؛ يحكي أدب الأوّل، ويبين العلة في ردّ أو قبول العمل، ويعكس مدى الذهنيّة الإيمانية والمنطقية والمعرفة الّتي امتاز بها هابيل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يَتَقَبَّلُ اللّه مِنَ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تقوى هابيل جسدت أرضيّة قبول قربانه من جهة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يَتَقَبَّلُ اللّه مِنَ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شأنها أن تبيّن حقيقة أن قبول أو رفض الأعمال من جهة الربّ العزيز ضمن معيار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بعض المفسّرين إلى أن المراد من شرطيّة التقوى لقبول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إحراز التقوى في العمل ذاته، أي أنّ العمل يجب اتصافه بالشّرائط المحدّدة من قبل اللّه عزّوجلّ، مثل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اللّه لا يقبل إلّا العمل الصالح المنبثق عن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تطلق على العمل المقرون بقصد التقرب إلى اللّه عزّوجلّ، وعليه؛ فإنّ قبول القربان بمعنى حصول التقرب إلى اللّه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بالتقوى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الأرضيّة للميل إلى الخير أو الشرّ في الإنسان كان منذ بداية خلقته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هابيل وقابيل كانا من أولاد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أنّهما اتّخذا طرقاً متضادّة، فيعلم أن الميول في أفراد الإنسان متفاوتة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كيفية علم أبناء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عملاً يقبل عند اللّه، وأنّ عملاً آخر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فيه توضيح قرآني، وإنما نقرأ في بعض الروايات أللإسلامية أن ابني آدم حملا قربانيهما إلى قمة جبل، فنزلت صاعقة على قربان هابيل بعنوان قبوله فحرقته، أما الآخر؛ فقد بقي على حاله </w:t>
      </w:r>
      <w:r>
        <w:rPr>
          <w:rStyle w:val="FootnoteAnchor"/>
          <w:rtl w:val="true"/>
        </w:rPr>
        <w:footnoteReference w:id="87"/>
      </w:r>
      <w:r>
        <w:rPr>
          <w:rFonts w:ascii="IRNazanin" w:hAnsi="IRNazanin" w:eastAsia="IRNazanin"/>
          <w:color w:val="111111"/>
          <w:sz w:val="28"/>
          <w:sz w:val="28"/>
          <w:szCs w:val="28"/>
          <w:rtl w:val="true"/>
          <w:lang w:bidi="fa-IR"/>
        </w:rPr>
        <w:t>، وهذه لم تكن ذات سابقة، وإن كان بعض المفسّرين قد ذهب إلى أنّ قبول عمل أحدهما وردّ الآخر تمّ عن طريق الوحي وأنهما علما بذلك فيما بعد، وأنه لم يكن سوى تقوى هابیل وتضحيته في سبيل اللّه تعالى، إلّا أنّ قابيل كان مظلم القلب حاسداً معانداً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في خطابه الّذي تضمنته الآيات التالية لقصة ابني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 هذه الحقيقة وطبيعة معنويّاتهما</w:t>
      </w:r>
      <w:r>
        <w:rPr>
          <w:rFonts w:eastAsia="IRNazanin" w:cs="IRNazanin"/>
          <w:color w:val="111111"/>
          <w:sz w:val="28"/>
          <w:szCs w:val="28"/>
          <w:rtl w:val="true"/>
          <w:lang w:bidi="fa-IR"/>
        </w:rPr>
        <w:t xml:space="preserve">... </w:t>
      </w:r>
      <w:bookmarkStart w:id="234" w:name="pg17314_172596"/>
    </w:p>
    <w:p>
      <w:pPr>
        <w:pStyle w:val="Heading2"/>
        <w:numPr>
          <w:ilvl w:val="1"/>
          <w:numId w:val="1"/>
        </w:numPr>
        <w:rPr/>
      </w:pPr>
      <w:bookmarkStart w:id="235" w:name="__RefHeading___Toc17298913_2142443653"/>
      <w:bookmarkStart w:id="236" w:name="_Toc98"/>
      <w:bookmarkEnd w:id="234"/>
      <w:bookmarkEnd w:id="235"/>
      <w:r>
        <w:rPr>
          <w:rtl w:val="true"/>
        </w:rPr>
        <w:t xml:space="preserve">الآية </w:t>
      </w:r>
      <w:r>
        <w:rPr/>
        <w:t>28</w:t>
      </w:r>
      <w:bookmarkEnd w:id="236"/>
    </w:p>
    <w:p>
      <w:pPr>
        <w:pStyle w:val="Heading3"/>
        <w:numPr>
          <w:ilvl w:val="2"/>
          <w:numId w:val="1"/>
        </w:numPr>
        <w:rPr/>
      </w:pPr>
      <w:bookmarkStart w:id="237" w:name="__RefHeading___Toc17298915_2142443653"/>
      <w:bookmarkStart w:id="238" w:name="_Toc99"/>
      <w:bookmarkEnd w:id="237"/>
      <w:r>
        <w:rPr>
          <w:rtl w:val="true"/>
        </w:rPr>
        <w:t>إشارة</w:t>
      </w:r>
      <w:r>
        <w:rPr>
          <w:rtl w:val="true"/>
        </w:rPr>
        <w:t>:</w:t>
      </w:r>
      <w:bookmarkEnd w:id="238"/>
    </w:p>
    <w:p>
      <w:pPr>
        <w:pStyle w:val="BookText"/>
        <w:rPr/>
      </w:pPr>
      <w:r>
        <w:rPr>
          <w:rFonts w:ascii="Amiri" w:hAnsi="Amiri" w:eastAsia="Amiri" w:cs="Amiri"/>
          <w:color w:val="111111"/>
          <w:sz w:val="28"/>
          <w:sz w:val="28"/>
          <w:szCs w:val="28"/>
          <w:rtl w:val="true"/>
          <w:lang w:bidi="ar-SA"/>
        </w:rPr>
        <w:t xml:space="preserve">لَئِنْ بَسَطتَ إِلَيَّ يَدَكَ لِتَقْتُلَنِي مَا أَنَا بِبَاسِطِ يَدِى إِلَيْكَ لأَقْتُلَكَ إِنّى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7298917_2142443653"/>
      <w:bookmarkStart w:id="240" w:name="_Toc100"/>
      <w:bookmarkEnd w:id="239"/>
      <w:r>
        <w:rPr>
          <w:rtl w:val="true"/>
        </w:rPr>
        <w:t>النّقاط المستفادة من الآية</w:t>
      </w:r>
      <w:r>
        <w:rPr>
          <w:rtl w:val="true"/>
        </w:rPr>
        <w:t xml:space="preserve">: </w:t>
      </w:r>
      <w:r>
        <w:rPr>
          <w:rtl w:val="true"/>
        </w:rPr>
        <w:t>القتل، بسط اليد، الخوف، التقوى، هابيل، قابيل، ولدَى آدم</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لدى مواجهة الفرد الحسود؛ ينبغي الحديث معه بلين والسّعي بهدوء إلى إطفاء نار الحسد، لهذا؛ لا يصحّ مواجهته بلغة التّهديد والمواجهة والمقابلة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على الإنسان أن يكون في جميع الحالات ناظراً إلى اللّه سبحانه وتعالى، ولو أنّ الطرف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الدعوى والنزاع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الحدود الإلهيّة، فعلينا تذكيره بخطابنا وسلوكنا أنّ خطابه وسلوكه في دار الدنيا خاضع للرقابة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إِلَيَّ يَدَكَ لِتَقْتُلَنِي مَا أَنَا بِبَاسِطِ يَدِى إِلَيْكَ لأَقْتُلَكَ إِنّى أَخَافُ اللّه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ذوو التّقوى وبالإشارة والتّذكير بالخوف من اللّه لا يرتكبون ظلماً وذنباً، ولا يسمحون لأنفسهم بالسقوط في وادي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فهابيل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أنني لا أفكّر ولا أعزم على قتل قابيل هو الخوف من اللّه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هابيل في ردّه على 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 إِلَيَّ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الشروع في مقدّمات للقتل واستعمال آلاته وتوفير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هذه الجملة الّتي هي جملة شرطية، لكان يمكن لهابيل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يواجه قابيل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سأفعل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أورد جملة نافية بواقع جملة اسميّة مؤكّدة ليفهمه أنّه بعيد جداً عن ارتكاب جريمة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أنّه ليس مجرد غير مُصمّم ومُريد للقتل، بل أعرب عن كونه لا يفكر بعملية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أَخَافُ اللّه رَبِّ الْعَالَمِينَ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طرق النهي عن المنكر، أنك توحي وتصرّح لفاعله أنك لست بصدد التعدي </w:t>
      </w:r>
    </w:p>
    <w:p>
      <w:pPr>
        <w:pStyle w:val="BookText"/>
        <w:rPr/>
      </w:pPr>
      <w:r>
        <w:rPr>
          <w:rFonts w:ascii="Amiri" w:hAnsi="Amiri" w:eastAsia="Amiri" w:cs="Amiri"/>
          <w:color w:val="111111"/>
          <w:sz w:val="28"/>
          <w:sz w:val="28"/>
          <w:szCs w:val="28"/>
          <w:rtl w:val="true"/>
          <w:lang w:bidi="ar-SA"/>
        </w:rPr>
        <w:t xml:space="preserve">والتجاوز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بِبَاسِطِ 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قيمة أن تكون طبيعة كلّ فعل وصبغته، طبيعة وصبغة إلهية، سواء تجسّد ذلك في غضب أو سرور، قتل أو غير قتل؛ ليكون الأساس فيما يصدر عن الإنسان الخوف من اللّه ربّ العالمين، وليس العجز والهلع وأشباه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أَخَافُ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وخشية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نتائج الإيمان بربوبية اللّه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أَخَافُ اللّه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التقوى والخوف من اللّه عامل رادع من ارتكاب الذّنوب والتعدي في أشدّ الحالات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أَخَافُ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كثيرة هي المعاصي الّتي ارتكبها بنو إسرائيل فكانت مصداقاً للحسد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بهم، وبين كيف أنّ الحسد له نتيجة سلبية قاتلة، بحيث يتجرّأ الأخ على إراقة دم أخيه</w:t>
      </w:r>
      <w:r>
        <w:rPr>
          <w:rFonts w:eastAsia="Amiri" w:cs="Amiri" w:ascii="Amiri" w:hAnsi="Amiri"/>
          <w:color w:val="111111"/>
          <w:sz w:val="28"/>
          <w:szCs w:val="28"/>
          <w:rtl w:val="true"/>
          <w:lang w:bidi="ar-SA"/>
        </w:rPr>
        <w:t xml:space="preserve">.. </w:t>
      </w:r>
      <w:bookmarkStart w:id="241" w:name="pg17314_172598"/>
    </w:p>
    <w:p>
      <w:pPr>
        <w:pStyle w:val="Heading2"/>
        <w:numPr>
          <w:ilvl w:val="1"/>
          <w:numId w:val="1"/>
        </w:numPr>
        <w:rPr/>
      </w:pPr>
      <w:bookmarkStart w:id="242" w:name="__RefHeading___Toc17298919_2142443653"/>
      <w:bookmarkStart w:id="243" w:name="_Toc101"/>
      <w:bookmarkEnd w:id="241"/>
      <w:bookmarkEnd w:id="242"/>
      <w:r>
        <w:rPr>
          <w:rtl w:val="true"/>
        </w:rPr>
        <w:t xml:space="preserve">الآية </w:t>
      </w:r>
      <w:r>
        <w:rPr/>
        <w:t>29</w:t>
      </w:r>
      <w:bookmarkEnd w:id="243"/>
    </w:p>
    <w:p>
      <w:pPr>
        <w:pStyle w:val="Heading3"/>
        <w:numPr>
          <w:ilvl w:val="2"/>
          <w:numId w:val="1"/>
        </w:numPr>
        <w:rPr/>
      </w:pPr>
      <w:bookmarkStart w:id="244" w:name="__RefHeading___Toc17298921_2142443653"/>
      <w:bookmarkStart w:id="245" w:name="_Toc102"/>
      <w:bookmarkEnd w:id="244"/>
      <w:r>
        <w:rPr>
          <w:rtl w:val="true"/>
        </w:rPr>
        <w:t>إشارة</w:t>
      </w:r>
      <w:r>
        <w:rPr>
          <w:rtl w:val="true"/>
        </w:rPr>
        <w:t>:</w:t>
      </w:r>
      <w:bookmarkEnd w:id="245"/>
    </w:p>
    <w:p>
      <w:pPr>
        <w:pStyle w:val="BookText"/>
        <w:rPr/>
      </w:pPr>
      <w:r>
        <w:rPr>
          <w:rFonts w:ascii="Amiri" w:hAnsi="Amiri" w:eastAsia="Amiri" w:cs="Amiri"/>
          <w:color w:val="111111"/>
          <w:sz w:val="28"/>
          <w:sz w:val="28"/>
          <w:szCs w:val="28"/>
          <w:rtl w:val="true"/>
          <w:lang w:bidi="ar-SA"/>
        </w:rPr>
        <w:t xml:space="preserve">إنِّي أُرِيدُ أَن تَبُوأَ بِإِثْمِي وَإِثْمِكَ فَتَكُونَ مِنْ أَصْحَابِ النَّارِ وَذَلِكَ جَزَاؤُا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7298923_2142443653"/>
      <w:bookmarkStart w:id="247" w:name="_Toc103"/>
      <w:bookmarkEnd w:id="246"/>
      <w:r>
        <w:rPr>
          <w:rtl w:val="true"/>
        </w:rPr>
        <w:t>النّقاط المستفادة من الآية</w:t>
      </w:r>
      <w:r>
        <w:rPr>
          <w:rtl w:val="true"/>
        </w:rPr>
        <w:t xml:space="preserve">: </w:t>
      </w:r>
      <w:r>
        <w:rPr>
          <w:rtl w:val="true"/>
        </w:rPr>
        <w:t>الإثم، النار، أصحاب النار، الظّلم</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بواء، بمعنى الرّجوع، وقد قال هابيل لقابيل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تفرغ من قتلي ستعود بذنبي وذنبك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القاتل يحمل ذنوب المقتول على ظهره، وبالنتيجة، سيلقى المقتول بريئاً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القاتل بفعل عمليّة القتل، ولأنّه قد سلب المقتول حق الحياة والعيش عليه أن يدفع غرامة في يوم القيامة، وهي حمل ذنوب المقتول ولأنّه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لا عمل صالحاً له، فإنّ ذنوب المقتول ستنتقل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يتنافى مع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الموضوع من جملة الأحكام العقليّة الّتي تثبت أو تتغيّر تبعاً لمصالح المجتمع البشري، وفي هذا المورد، لأنّ القاتل ومن خلال ارتكابه لجريمة قتل فرد من أفراد المجتمع، يكون قد منع هذا المجتمع من نيل حقوقه، ولذا؛ فإنّ للمجتمع الحقّ في أن يتجاهل أعماله الصالحة وخدماته المفيدة، مضافاً إلى حمل القاتل ذنوب المقتول، لأنه بسلبه الحياة من المقتول؛ تسلب منه فرصة التّعويض والتوبة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 بِإِثْمِي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معنى الآية لا يفيد السكوت تجاه الظّلم على أوّل غفران لذنوب المظلوم أو المقتول، وقول هابيل هذا القابيل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تَبُوأَ بِإِثْمِي وَإِثْمِكَ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أنّ هابيل سمح لأخيه بقتله ليعذب بذنبه ويكون من الأشقياء ويبقى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بريئاً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المظلوم أن يصبر ولا يدافع عن نفسه ليتحمّل الظالم ذنباً عظيماً، وفي هذه الحالة يكون المظلوم شريكاً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مؤمناً </w:t>
      </w:r>
    </w:p>
    <w:p>
      <w:pPr>
        <w:pStyle w:val="BookText"/>
        <w:rPr/>
      </w:pP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اللّه على قاتله جميع الذّنوب وبرأ المقتول منها،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تَبُوأَ</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بالمعاد من جملة العقائد الأولية الّتي كانت للإنسان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النَّارِ</w:t>
      </w:r>
      <w:r>
        <w:rPr>
          <w:rFonts w:eastAsia="Amiri" w:cs="Amiri" w:ascii="Amiri" w:hAnsi="Amiri"/>
          <w:color w:val="111111"/>
          <w:sz w:val="28"/>
          <w:szCs w:val="28"/>
          <w:rtl w:val="true"/>
          <w:lang w:bidi="ar-SA"/>
        </w:rPr>
        <w:t xml:space="preserve">). </w:t>
      </w:r>
      <w:bookmarkStart w:id="248" w:name="pg17314_172600"/>
    </w:p>
    <w:p>
      <w:pPr>
        <w:pStyle w:val="Heading2"/>
        <w:numPr>
          <w:ilvl w:val="1"/>
          <w:numId w:val="1"/>
        </w:numPr>
        <w:rPr/>
      </w:pPr>
      <w:bookmarkStart w:id="249" w:name="__RefHeading___Toc17298925_2142443653"/>
      <w:bookmarkStart w:id="250" w:name="_Toc104"/>
      <w:bookmarkEnd w:id="248"/>
      <w:bookmarkEnd w:id="249"/>
      <w:r>
        <w:rPr>
          <w:rtl w:val="true"/>
        </w:rPr>
        <w:t xml:space="preserve">الآية </w:t>
      </w:r>
      <w:r>
        <w:rPr/>
        <w:t>30</w:t>
      </w:r>
      <w:bookmarkEnd w:id="250"/>
    </w:p>
    <w:p>
      <w:pPr>
        <w:pStyle w:val="Heading3"/>
        <w:numPr>
          <w:ilvl w:val="2"/>
          <w:numId w:val="1"/>
        </w:numPr>
        <w:rPr/>
      </w:pPr>
      <w:bookmarkStart w:id="251" w:name="__RefHeading___Toc17298927_2142443653"/>
      <w:bookmarkStart w:id="252" w:name="_Toc105"/>
      <w:bookmarkEnd w:id="251"/>
      <w:r>
        <w:rPr>
          <w:rtl w:val="true"/>
        </w:rPr>
        <w:t>إشارة</w:t>
      </w:r>
      <w:r>
        <w:rPr>
          <w:rtl w:val="true"/>
        </w:rPr>
        <w:t>:</w:t>
      </w:r>
      <w:bookmarkEnd w:id="252"/>
    </w:p>
    <w:p>
      <w:pPr>
        <w:pStyle w:val="BookText"/>
        <w:rPr/>
      </w:pP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7298929_2142443653"/>
      <w:bookmarkStart w:id="254" w:name="_Toc106"/>
      <w:bookmarkEnd w:id="253"/>
      <w:r>
        <w:rPr>
          <w:rtl w:val="true"/>
        </w:rPr>
        <w:t>النّقاط المستفادة من الآية</w:t>
      </w:r>
      <w:r>
        <w:rPr>
          <w:rtl w:val="true"/>
        </w:rPr>
        <w:t xml:space="preserve">: </w:t>
      </w:r>
      <w:r>
        <w:rPr>
          <w:rtl w:val="true"/>
        </w:rPr>
        <w:t>القتل، هابيل، قابيل، الخسران، الحسد</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السماح والعطاء وتأهيل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هو الّذي علّم قابيل كيف يقتل أخاه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تلاوته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إبليس لقابيل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قربانك وقُبل قربان أخيك، فإن بقي حيّاً تفاخر نسله على نسلك إلى أبد الدهر بأنّ قربان أبيهم قبل ولم يُقبل قربان أبيكم، فاقتله لئلا يذل نسلك</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أنّه فوّض أمره إلى نفسه ليتمكن من قتل أخيه والعبارة القرآنيّة مع قصرها تشير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تبين نقاء الفطرة الإنسانيّة ورفضها قتل الإنسان، ولكنّ النفس تصوّر الجريمة هذه بصورة مقبولة وتدفع بالفرد إلى قتل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ضبط النفس المتمرّدة الجموحة ومخالفتها في رغبتها؛ مهمة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السقوط في حضيض ومستنقع الخطيئة غالباً ما يتم بشكل تدريجي، ويحدث ذلك بعد صراع قد يكون مريراً في بعض الحالات بين النفس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انتصرت النّفس في هذا النزاع الداخلي؛ صدر عن الإنسان فعل سيء قبيح، أما إذا انتصر العقل؛ ترك الإنسان وأحجم </w:t>
      </w:r>
    </w:p>
    <w:p>
      <w:pPr>
        <w:pStyle w:val="BookText"/>
        <w:rPr/>
      </w:pPr>
      <w:r>
        <w:rPr>
          <w:rFonts w:ascii="Amiri" w:hAnsi="Amiri" w:eastAsia="Amiri" w:cs="Amiri"/>
          <w:color w:val="111111"/>
          <w:sz w:val="28"/>
          <w:sz w:val="28"/>
          <w:szCs w:val="28"/>
          <w:rtl w:val="true"/>
          <w:lang w:bidi="ar-SA"/>
        </w:rPr>
        <w:t xml:space="preserve">عن فعل القبيح، وفي قصة لبني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انتصرت نفس قابيل على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أنّه بعد قبول قربان هابيل، اندلعت ألسنة الحسد في قلب قابيل، فدفعته إلى الانتقام ممّن هو ليس بعدوّ له ومن جهة أخرى؛ كانت العاطفة والمحبّة الأخوية والشعور الإنسانيّ والتنفّر الذاتي من اقتراف الذنب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من ارتكاب جريمة القتل، ولكن لأنّ نفسه الأمارة بالسوء قد فتنته بالوساوس والإيحاء والتزيين، فقد انجرّ إلى الخطيئة، فانتصرت النّفس المتمردة على العوامل الرادعة شيئاً فشيئاً، وهيأته لقتله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وجوده مطيعة الرغبات نفسه، يمكن أن يشعر بالهدوء والاستقرار للحظات وليس للأبد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ينتهي إلى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 الْخَاسِرِينَ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البعض 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جريمة القتل وقعت في الليل، والحال أنّ هذه الكلمة غير 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أو النّهار، بل هي دليل وإشارة على وقوع فعل ما،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خسارة أكبر من عذاب الضمير والعقاب الإلهيّ وتلويث السمعة إلى قيام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الْخَاسِرِينَ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هل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تشير إلى ندم قابيل بعد قتل أخيه هابيل تعدّ دليلاً على ندمه أم أنّ ذلك عائد إلى سبب آخر؟ أم أنّ ندم المخطئ دليل على توبته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القول في معرض الإجابة واضح أنّ من دلائل التوبة الصّادقة أن تنبعث من خشية اللّه تعالى والاحساس بقبح العمل الّذي تم ارتكابه والعزم على عدم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الآية القرآنيّة لم تحمل أي إشارة وتلميح إلى صدور مثل هذه التوبة عن قابيل القاتل، بل إن الآية التالية توحي بعدم الإشارة إلى هكذا توبة، ولهذا أوردت ثلاثة احتمالات لندم قابيل وواضح أنّ دافع ندم قابيل في الاحتمالات الثلاثة لا تمثل دليلاً على توبته عن ذنبه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ندمه كان بدافع افتضاح عمله القبيح عند أبيه وأمه أو إخوته الآخرين، وأنّهم سيدينونه أشدّ الإدانة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كان يحمل جسد أخيه مدة ولا يدفنه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ارتكابه العمل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تستولي عليه حالة من الشعور بالذنب والندم</w:t>
      </w:r>
      <w:r>
        <w:rPr>
          <w:rFonts w:eastAsia="Amiri" w:cs="Amiri" w:ascii="Amiri" w:hAnsi="Amiri"/>
          <w:color w:val="111111"/>
          <w:sz w:val="28"/>
          <w:szCs w:val="28"/>
          <w:rtl w:val="true"/>
          <w:lang w:bidi="ar-SA"/>
        </w:rPr>
        <w:t xml:space="preserve">. </w:t>
      </w:r>
      <w:bookmarkStart w:id="255" w:name="pg17314_172603"/>
    </w:p>
    <w:p>
      <w:pPr>
        <w:pStyle w:val="Heading2"/>
        <w:numPr>
          <w:ilvl w:val="1"/>
          <w:numId w:val="1"/>
        </w:numPr>
        <w:rPr/>
      </w:pPr>
      <w:bookmarkStart w:id="256" w:name="__RefHeading___Toc17298931_2142443653"/>
      <w:bookmarkStart w:id="257" w:name="_Toc107"/>
      <w:bookmarkEnd w:id="255"/>
      <w:bookmarkEnd w:id="256"/>
      <w:r>
        <w:rPr>
          <w:rtl w:val="true"/>
        </w:rPr>
        <w:t xml:space="preserve">الآية </w:t>
      </w:r>
      <w:r>
        <w:rPr/>
        <w:t>31</w:t>
      </w:r>
      <w:bookmarkEnd w:id="257"/>
    </w:p>
    <w:p>
      <w:pPr>
        <w:pStyle w:val="Heading3"/>
        <w:numPr>
          <w:ilvl w:val="2"/>
          <w:numId w:val="1"/>
        </w:numPr>
        <w:rPr/>
      </w:pPr>
      <w:bookmarkStart w:id="258" w:name="__RefHeading___Toc17298933_2142443653"/>
      <w:bookmarkStart w:id="259" w:name="_Toc108"/>
      <w:bookmarkEnd w:id="258"/>
      <w:r>
        <w:rPr>
          <w:rtl w:val="true"/>
        </w:rPr>
        <w:t>إشارة</w:t>
      </w:r>
      <w:r>
        <w:rPr>
          <w:rtl w:val="true"/>
        </w:rPr>
        <w:t>:</w:t>
      </w:r>
      <w:bookmarkEnd w:id="259"/>
    </w:p>
    <w:p>
      <w:pPr>
        <w:pStyle w:val="BookText"/>
        <w:rPr/>
      </w:pPr>
      <w:r>
        <w:rPr>
          <w:rFonts w:ascii="Amiri" w:hAnsi="Amiri" w:eastAsia="Amiri" w:cs="Amiri"/>
          <w:color w:val="111111"/>
          <w:sz w:val="28"/>
          <w:sz w:val="28"/>
          <w:szCs w:val="28"/>
          <w:rtl w:val="true"/>
          <w:lang w:bidi="ar-SA"/>
        </w:rPr>
        <w:t xml:space="preserve">فَبَعَثَ اللّه غُرَابًا يَبْحَثُ فِي الْأَرْضِ لِيُرِيَهُ كَيْفَ يُوَارِى سَوْءَةَ أَخِيهِ قَالَ يَاوَيْلَتَى أَعَجَزْتُ أَنْ أَكُونَ مِثْلَ هَذَا الْغُرَابِ فَأُوَرِيَ سَوْءَةَ أَخِي فَأَصْبَحَ مِنَ النَّادِمِينَ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7298935_2142443653"/>
      <w:bookmarkStart w:id="261" w:name="_Toc109"/>
      <w:bookmarkEnd w:id="260"/>
      <w:r>
        <w:rPr>
          <w:rtl w:val="true"/>
        </w:rPr>
        <w:t>النّقاط المستفادة من الآية</w:t>
      </w:r>
      <w:r>
        <w:rPr>
          <w:rtl w:val="true"/>
        </w:rPr>
        <w:t xml:space="preserve">: </w:t>
      </w:r>
      <w:r>
        <w:rPr>
          <w:rtl w:val="true"/>
        </w:rPr>
        <w:t>البعث، الغراب، الأرض، الدفن، العجز، الندامة، الحسد</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البحث بمعنى التنقيب عن شيء في التّراب، ثم استعمل في البحث في الأمور الفكريّة والعقليّة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بمعنى كلّ شيء ينزعج الإنسان منه، ولذا؛ فالكلمة تطلق على الجسد الميّت، وتطلق على العورة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الالتفات إلى أنّ الفاعل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اللّه، أي أنّ اللّه يريد أن يحفظ لهابيل حرمته بوسيلة الدّفن فعلّمها قابيل وكذلك يمكن أن يكون الفاعل هو الغراب الّذي فعل ما فعل بأمر اللّه تعالى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ممّا ورد في بعض الروايات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قابيل حين قتل أخاه، رماه إلى الصحراء؛ غافلاً عما يفعل، فلم تمض فترة حتّى رأى السباع تحاول أكل جثّة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لكأنه صار تحت ضغط وتأنيب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الجثّة على ظهره مدّة، إلّا أنّ الطيور أحاطت به مترصدة اللحظة الّتي يضع فيها قابيل أخاه هابيل على الأرض لتهاجمه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غراباً يبحث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وبإخفائه جثّة غراب ميت تحت التراب، </w:t>
      </w:r>
    </w:p>
    <w:p>
      <w:pPr>
        <w:pStyle w:val="BookText"/>
        <w:rPr/>
      </w:pPr>
      <w:r>
        <w:rPr>
          <w:rFonts w:ascii="Amiri" w:hAnsi="Amiri" w:eastAsia="Amiri" w:cs="Amiri"/>
          <w:color w:val="111111"/>
          <w:sz w:val="28"/>
          <w:sz w:val="28"/>
          <w:szCs w:val="28"/>
          <w:rtl w:val="true"/>
          <w:lang w:bidi="ar-SA"/>
        </w:rPr>
        <w:t>أو بإخفائه شيئاً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قابيل على كيفية الدفن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يَبْحَثُ فِي الْأَرْضِ لِيُرِيَهُ كَيْفَ يُوَارِى سَوْءَةَ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ليس مدعاة للتعجب طبعاً حيث يتعلّم الإنسان من طائر، إذ التاريخ والتجربة يشيران إلى أن كثيراً من الحيوانات تمتاز بمجموعة من الغرائز وقد تعلّمها البشر منها على امتداد التاريخ، فكمّل معرفته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 علماء الطبّ أنّ الإنسان مدين للحيوانات في جملة معلوماته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يضيف القرآن المجيد أنّ قابيل استفاق من غفتله وجهلته فانزعج وصرخ بالويل والقبور على نفسه، حيث وجد نفسه مضطراً إلى التعلم من غراب بعد أن عجز عن مداراة جنّة أخيه القتيل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يَاوَيْلَتَى أَعَجَزْتُ أَنْ أَكُونَ مِثْلَ هَذَا الْغُرَابِ فَأُوَرِيَ سَوْءَةَ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فقد ندم عن جريمته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علم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ابنه هابيل على يد أخيه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تألّم كلّ الألم، وبكى آدم بكاءً مرّاً طيلة أربعين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أوحى إلى آدم لا أنه سيهبه ابناً آخر عوضاً عن هابيل، وقد أسماه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واستمرت ذرية آدم منه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نُفّذ القصاص بقابيل؟؟</w:t>
      </w:r>
    </w:p>
    <w:p>
      <w:pPr>
        <w:pStyle w:val="BookText"/>
        <w:rPr/>
      </w:pPr>
      <w:r>
        <w:rPr>
          <w:rFonts w:ascii="Amiri" w:hAnsi="Amiri" w:eastAsia="Amiri" w:cs="Amiri"/>
          <w:color w:val="111111"/>
          <w:sz w:val="28"/>
          <w:sz w:val="28"/>
          <w:szCs w:val="28"/>
          <w:rtl w:val="true"/>
          <w:lang w:bidi="ar-SA"/>
        </w:rPr>
        <w:t>وردت ثلاثة تبريرات لعدم تنفيذ حكم القصاص بقابيل في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حكم القصاص قد نزل من اللّه تعالى في عهد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عدد أولاد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كان الموجودون على الأرض آدم وقابيل وهابيل ولعلّ بضعة نفر كانوا معهم، وكان قصاص قابيل يتسبب بتعرّض آدم وحوّاء إلى مصيبة جديدة بعد نزولها من الجنّة وبعد مقتل هابيل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التبرير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القصاص بطلب من أولياء الدّم، وحيث أنّ هابيل لم يكن له ولد كان وليد أباه آدم، فإن لم يطلب آدم القصاص، لم يلزم أن يقتص من قابيل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لمفسّري الشيعة والمخالفين بخصوص عاقبة حياة قابيل أقوال متعدّدة، وهي عبارة عن خمسة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الّذين يتفقون على أنّ قابيل كان يعيش عيشة خفيّة يغلب عليها الهرب والضّياع، ويبدو أنه كان له ذرّيّة، كما أنه يعدّ أوّل من ابتدع عبادة النّار، وطبقاً لبعض التفاسير أن هابيل حين قرب خروفاً وقابيل حزمة من حنطة، وكان احتراق القربان علامة قبوله، فكان احتراق قربان هابیل دون قربان ها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هذا الأخير يلعن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وهنالك تمثل له الشيطان بهيئة ملك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علّة احتراق قربان أخيك هابيل وقبوله أنّ هابيل كان يعبد النار في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راح يرغب قابيل بعبادة النار حتّى سجد لها</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قابيل بعد جريمته؛ اعتزل إخوانه وأخواته، فكان يضيق صدره لرؤياهم أحياناً، ولكنه لجريمته ولخوفه من القصاص كان يبتعد عنهم فيما كان كثير اللعن للنار لكونها قبلت قربان أخيه دون قربانه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يلعن قابيل حتّى يرى موضع مقتل هابيل فيما كان منادٍ من السّماء ينادي أن عليك اللعنة يا قابيل</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حضر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جمع أولاده وأوصاهم جملة وصايا منها أنّه قال لابنه شيث أن يحذر أخاه قابيل وأن لا يختلط بأولاده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يشير إلى أنّ قابيل كان على قيد الحياة حين وفاة أبيه آدم، ولم يكن ثمّ قصاص في البين، ثمّ إنّ أولاد قابيل انغمسوا في عبادة النّار والزنا وشرب الخمر، حتّى بعث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فأمعنوا بالاستهزاء به حتّى أخذهم الطوفان وقضى عليهم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الرّابع ابتدع قابيل عبادة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المواجهة بين شيث وقابيل، كان هذا الأخير يهدّده بالقتل أيضاً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قابيل وبداعي غضب أبيه، ومن شدّة الألم الّذي ألم به من قتله أخيه، وبداعي الضياع والاعتزال تغيّر بياض جلده إلى سواد</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التقارير المذكورة أعلاه والواردة عن المصادر التاريخيّة والتفسيريّة، وبالأخصّ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وخليفته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القاضية بضرورة اعتزال قابيل،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قابيل كان على قيد الحياة حتّى وفاة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الأقرب من الآراء هو اختفاء قابيل عن نظر أبيه وإخوانه خوفاً من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تقتل نفس ظلماً إلّا كان على ابن آدم الأوّل كفل من دمها، لأنه كان أوّل من سن القتل</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كما يفهم من هذا النّصّ النّبوي الشريف أنّ من سنّ سنّة سيئة كان شريكاً في قبحها وقبح من عمل بها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هذه الآيات جيّداً أنّ أساس أوّل اختلاف وقتل وتعدّي في عالم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الحسد، وهذه المسألة تعرّفنا على خطورة هذه الرذيلة الأخلاقيّة وآثارها السيئة جداً في الوقائع الإجتماعيّة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قابيل وهابيل الواقعية بمثابة بيان لمصداق وتجربة النّزاع والصّراع والحرب المستمرّة الّتي بدأت منذ بداية الخلقة بين أخوين، وهي موجودة بصورة دائمة في حياة النّاس، </w:t>
      </w:r>
      <w:bookmarkStart w:id="262" w:name="pg17314_172607"/>
    </w:p>
    <w:p>
      <w:pPr>
        <w:pStyle w:val="BookText"/>
        <w:rPr/>
      </w:pPr>
      <w:bookmarkEnd w:id="262"/>
      <w:r>
        <w:rPr>
          <w:rFonts w:ascii="Amiri" w:hAnsi="Amiri" w:eastAsia="Amiri" w:cs="Amiri"/>
          <w:color w:val="111111"/>
          <w:sz w:val="28"/>
          <w:sz w:val="28"/>
          <w:szCs w:val="28"/>
          <w:rtl w:val="true"/>
          <w:lang w:bidi="ar-SA"/>
        </w:rPr>
        <w:t>وهي من جهة أخرى أفراد منحرفون حسودون حاقدون 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هم الصالحون الّذين قضوا على أيديهم حتّى نالوا شرف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والمنحرفون حينذاك يرون بأعينهم قبح أفعالهم، ولكنّهم لإخفاء الحقائق يهرعون إلى دفنها ودسّها في التّراب، وهنالك تتسارع نحوهم الأماني البعيدة والمديدة، شأنها في ذلك شأن الغراب الّذي هو رمز ذلك في مظهره، فتدعوهم إلى تغطية آثار وملامح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لا يلقون سوى الخسران المبين والحسرة العميقة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7298937_2142443653"/>
      <w:bookmarkStart w:id="264" w:name="_Toc110"/>
      <w:bookmarkEnd w:id="263"/>
      <w:r>
        <w:rPr>
          <w:rtl w:val="true"/>
        </w:rPr>
        <w:t>بحث في مسألة الحسد</w:t>
      </w:r>
      <w:r>
        <w:rPr>
          <w:rtl w:val="true"/>
        </w:rPr>
        <w:t>:</w:t>
      </w:r>
      <w:bookmarkEnd w:id="264"/>
    </w:p>
    <w:p>
      <w:pPr>
        <w:pStyle w:val="BookText"/>
        <w:rPr/>
      </w:pPr>
      <w:r>
        <w:rPr>
          <w:rFonts w:ascii="Amiri" w:hAnsi="Amiri" w:eastAsia="Amiri" w:cs="Amiri"/>
          <w:color w:val="111111"/>
          <w:sz w:val="28"/>
          <w:sz w:val="28"/>
          <w:szCs w:val="28"/>
          <w:rtl w:val="true"/>
          <w:lang w:bidi="ar-SA"/>
        </w:rPr>
        <w:t>لأنّ ارتكاب أوّل جريمة قتل في الأرض كان بفعل حسد قابيل أخاه هابيل، نرى من الجدير أن يكون لنا بحث تحقيقيّ عن مسألة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الحسد لغة بمعنى إرادة الشرّ وزوال النعمة والسعادة عن الغير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زوال النعمة عمّن هو لها أهل ويستحقّها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تعريف الحسد؛ فهو من الذّنوب القلبية والأمراض النفسية القاتلة، وهو بلاء حارق وفتنة محرقة ومخرّبة للّدين والدّنيا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وجهة نظر العلماء والمحقّقين ومتخصصي الأخلاق، فقد عرف الحسّد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الإنسان سلب النّعمة من الآخر 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الحاسد يرغب في أن تسلب النّعمة من صاحبها، وسواء انتقلت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تنتقل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الرذائل الحسد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في نظر ارسطو جاء في بعض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إنّالتّنافس ميل شريف يصدر عن الإنسان الشّريف، في حين أنّ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رذيلة تصدر عن حقيرى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بتنافسه الفذ يطلب ما هو </w:t>
      </w:r>
      <w:bookmarkStart w:id="265" w:name="pg17314_172608"/>
    </w:p>
    <w:p>
      <w:pPr>
        <w:pStyle w:val="BookText"/>
        <w:rPr/>
      </w:pPr>
      <w:bookmarkEnd w:id="265"/>
      <w:r>
        <w:rPr>
          <w:rFonts w:ascii="Amiri" w:hAnsi="Amiri" w:eastAsia="Amiri" w:cs="Amiri"/>
          <w:color w:val="111111"/>
          <w:sz w:val="28"/>
          <w:sz w:val="28"/>
          <w:szCs w:val="28"/>
          <w:rtl w:val="true"/>
          <w:lang w:bidi="ar-SA"/>
        </w:rPr>
        <w:t>بصلاحه ويستعدّ لكسبه، فيما الثّاني يتجسّد في منع الآخرين عن نيل ما هم مستحقّون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ينزعج ويغضب حين رؤيته نعمة؛ مثل المال والولد والفضل والكمال؛ مثل العلم والشّجاعة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ويعجز عن رؤية ذلك، ويتمنّى سلبه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تمنّى سلب النعمة من المحسود أو سلبها إيّاه بنفسه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الحسد هو تمني زوال النعمة عن الغير، سواء وصلت النعمة إلى الحسود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عمل الحسود هو تدمير الغير وتخريب نعمه دون أن يصل الأمر الحسد على سبيل الحتم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من الأشخاص قليلي العلم والاطلاع، من تختلط عليه صفة الغبطة الحسنة المطلوبة وصفة الحسد السيئة البغيضة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الغبطة عبارة عن تمنّي وطلب مثل النعمة المتوفّرة في الآخرين، بعيداً عن تمنّي زوالها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تفاوت الحسد عن الغبطة، أنّ هذا الأخير قابل للتمييز، حيث ينزعج الحاسد ويتألّم إزاء سعادة الغير ويطلب ما للآخرين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والحاسد يستوحش أيضاً من أن يجد ما لديه في يد الغير، أو أن ينتهي إلى غير صالحه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7298939_2142443653"/>
      <w:bookmarkStart w:id="267" w:name="_Toc111"/>
      <w:bookmarkEnd w:id="266"/>
      <w:r>
        <w:rPr>
          <w:rtl w:val="true"/>
        </w:rPr>
        <w:t>تعريف نفساني للحسد</w:t>
      </w:r>
      <w:r>
        <w:rPr>
          <w:rtl w:val="true"/>
        </w:rPr>
        <w:t>..</w:t>
      </w:r>
      <w:bookmarkEnd w:id="267"/>
    </w:p>
    <w:p>
      <w:pPr>
        <w:pStyle w:val="BookText"/>
        <w:rPr/>
      </w:pPr>
      <w:r>
        <w:rPr>
          <w:rFonts w:ascii="Amiri" w:hAnsi="Amiri" w:eastAsia="Amiri" w:cs="Amiri"/>
          <w:color w:val="111111"/>
          <w:sz w:val="28"/>
          <w:sz w:val="28"/>
          <w:szCs w:val="28"/>
          <w:rtl w:val="true"/>
          <w:lang w:bidi="ar-SA"/>
        </w:rPr>
        <w:t>الحسد تجربة شعورية مريرة مانعة للمحبّة أو قابلة لها والحسود وعبر سلسلة من التجارب يسعى إلى أن يكون محبوبه متعلقاً به فقط، وهذا يعني متعلقاً به فقط، وهذا يعني أنّ الحسد ليس طلب لعلاقة مجرّدة عن أي قيد أو شرط مع الزوج أو المحبوب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فعل الحسد ليس مجرّد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للحسد تعريف شعوري متفاوت، مثل الحقارة والغضب والحقد والتنفّر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اضطراب فهذا دليل الحسد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حسوداً، فهذا يعني أنك تخشى أن تهجرك زوجك أو من تحبّ، أو أنها لن تحبّك فيما بعد، </w:t>
      </w:r>
      <w:bookmarkStart w:id="268" w:name="pg17314_172609"/>
    </w:p>
    <w:p>
      <w:pPr>
        <w:pStyle w:val="BookText"/>
        <w:rPr/>
      </w:pPr>
      <w:bookmarkEnd w:id="268"/>
      <w:r>
        <w:rPr>
          <w:rFonts w:ascii="Amiri" w:hAnsi="Amiri" w:eastAsia="Amiri" w:cs="Amiri"/>
          <w:color w:val="111111"/>
          <w:sz w:val="28"/>
          <w:sz w:val="28"/>
          <w:szCs w:val="28"/>
          <w:rtl w:val="true"/>
          <w:lang w:bidi="ar-SA"/>
        </w:rPr>
        <w:t>وتارة يتغيّر الخوف إلى الاضطراب، فلا يسمح لك بالتفكير السليم، فتصاب بالتردّد والشّكّ فيما إذا كنت مهماً بالنسبة لها أم لا، فلا تفتأ عن البحث عن دلائل تؤدّي إلى الاطمئنان إلى حبّه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 التضييع والتفريط بالمحبوب والحقارة والتنفّر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علامات هذا الشّعور في آن واحد، أثارت رذيلة الحسد، وما يضاعف من خطورة الحسد ويعقده تركيب هذا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تجاوزنا بحث الحسد في الحبّ، فإنّ تعريف الحسد عبارة عن شعور سلبيّ حيث ننظر إلى ميزة لا نمتلكها أو نتمناها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يجعل سعادة الآخرين مرارة بالنسبة لنا، ويبعثنا إلى إرادة تحطيم الشخص المحسود بغض النظر عن الرّغبة في شعور معين، وإنّما الحسد أن يطلب الحاسد ما ليس عنده فيما الآخرون يتمتّعون به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7298941_2142443653"/>
      <w:bookmarkStart w:id="270" w:name="_Toc112"/>
      <w:bookmarkEnd w:id="269"/>
      <w:r>
        <w:rPr>
          <w:rtl w:val="true"/>
        </w:rPr>
        <w:t>عوامل نشأة الحسد</w:t>
      </w:r>
      <w:r>
        <w:rPr>
          <w:rtl w:val="true"/>
        </w:rPr>
        <w:t>:</w:t>
      </w:r>
      <w:bookmarkEnd w:id="270"/>
    </w:p>
    <w:p>
      <w:pPr>
        <w:pStyle w:val="BookText"/>
        <w:rPr/>
      </w:pPr>
      <w:r>
        <w:rPr>
          <w:rFonts w:ascii="Amiri" w:hAnsi="Amiri" w:eastAsia="Amiri" w:cs="Amiri"/>
          <w:color w:val="111111"/>
          <w:sz w:val="28"/>
          <w:sz w:val="28"/>
          <w:szCs w:val="28"/>
          <w:rtl w:val="true"/>
          <w:lang w:bidi="ar-SA"/>
        </w:rPr>
        <w:t xml:space="preserve">هناك عوامل دخيلة وكثيرة لنشأة الحسد، وقد تكون هذه العوامل مفردة أو مجموعة تجرّ إلى ظهور الحسد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يعادي الإنسان إنساناً مثله فلا يريد الخير له أبداً، فتراه لا يحبّ له أن يتنعّم حتّى يكون عداؤه له حقداً، ممّا يؤدّي إلى أن يحسده، ومن مصاديق حسده أن يحسده على مقام ومنصب أو ما يتعلق بالأمور الماديّة والاقتصاديّة، أو فيما يخص الأفضلية في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شرحت آيات قرآنيّة من سورة آل عمران المباركة هذا الموضوع بقولها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وَدُّوا مَا عَنِتُّمْ قَدْ بَدَتِ الْبَغْضَاءُ مِنْ أَفْوَاهِهِمْ وَمَا تُخْفِي صُدُورُهُمْ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تَمْسَسْكُمْ حَسَنَةٌ تَسُؤْهُمْ وَإِنْ تُصِبْكُمْ سَيِّئَةٌ 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تبين مدى عداء الكفّار للمسلمين وحسدهم لهم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تضخيم الذّات، فالشخص الحاسد حين يرى صاحب النعمة الّذي يتكبّر عليه، يتألّم إزاء تصرّفه حيث يعجز عن تحمل تكبّره، فيتمنى أن لا تحفظ فيه النّعمة، أو أن لا ينالها لكي لا يتكبّر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يرغب في التكبر على فرد آخر، أو مع علمه بحيازته النّعمة الكذائية ولا يمكنه تمنّي زوال نعمته، فتراه يعمد إلى التكبر عليه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وبالنتيجة، ترى تعظيم الخادع والبحث عن الأفضلية غير المنطقيّ والتصوّر الخطأ في الأعلميّة ينجرّ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إلى ممارسة الحسد وبالأخصّ إذا ما أحسّ الحاسد بمزاحمة أحدهم لتكبّره وغروره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الكبر يؤدّي إلى حسد كلّ من يريد التظاهر بالأفضلية في حيّز ما، ليكون الفرد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شاهد نجاح أحدهم في مجال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يتألّم، وسواء كان هذا التّصوّر صحيحاً أم خطاً، إذ الحاسد يتصوّر أنه سيُهمّش أو يُذلّ، فيستنتج أنه سيكون أدنى وأقلّ من غيره، فيشعر بعدم العدالة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يؤدّي به إلى ممارسة الحسد، لا سيّما تجاه من هو أكثر إعزازاً وتعظيماً لنفسه، لأنّه یری لنفسه الأرجحيّة والفوقية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عداء للحاسد تجاه المحسود ولا تكبّراً، وإنّما هي نعمة كبيرة صارت من نصيب الشّخص فتعجّب لها الحاسد فمارس الحسد، حيث لا يظنّه جديراً بهذا، ولا ريب في أنّهيرغب بزوالها بفضل اللّه تعالى أو بسعيه الحثيث وجده المستديم، ممّا يؤدّي به ليصبح كثير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مصداق ذلك المشركين الّذين كانوا ينظرون إلى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فتى من قريش كان بالأمس يعيش بين ظهرانيهم بكلّ بساطة مع يتمه وفقره،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أصبح نبيّاً تتّبعه أمة من النّاس ممّا زاد في اتّقاد نيران حسدهم واحتراق قلوبهم</w:t>
      </w:r>
      <w:r>
        <w:rPr>
          <w:rFonts w:eastAsia="Amiri" w:cs="Amiri" w:ascii="Amiri" w:hAnsi="Amiri"/>
          <w:color w:val="111111"/>
          <w:sz w:val="28"/>
          <w:szCs w:val="28"/>
          <w:rtl w:val="true"/>
          <w:lang w:bidi="ar-SA"/>
        </w:rPr>
        <w:t xml:space="preserve">. </w:t>
      </w:r>
      <w:bookmarkStart w:id="271" w:name="pg17314_172611"/>
    </w:p>
    <w:p>
      <w:pPr>
        <w:pStyle w:val="BookText"/>
        <w:rPr/>
      </w:pPr>
      <w:bookmarkEnd w:id="27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p>
    <w:p>
      <w:pPr>
        <w:pStyle w:val="BookText"/>
        <w:rPr/>
      </w:pPr>
      <w:r>
        <w:rPr>
          <w:rFonts w:ascii="Amiri" w:hAnsi="Amiri" w:eastAsia="Amiri" w:cs="Amiri"/>
          <w:color w:val="111111"/>
          <w:sz w:val="28"/>
          <w:sz w:val="28"/>
          <w:szCs w:val="28"/>
          <w:rtl w:val="true"/>
          <w:lang w:bidi="ar-SA"/>
        </w:rPr>
        <w:t>الخوف من عدم بلوغ المقصود،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أن يتسبب الطرف المقابل في مزاحمتهم، كشخص نال زعامة، فيخاف من أن يراجع ويتفحّص أعمال الّذين يعملون تحت إمرته، أو أنه إذا كسب مالاً أن يغمزهم بلسانه ويطعن عليهم بفقره كتاجر خائف من زميل له أن ينافسه في تجارته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ما تكون حين ينال الرئيس نعمة ما، والآخرون محرومون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يرى طالب الرئاسة غيره قد نال نعمة شبيهة بنعمته؛ يعمد إلى ممارسة الحسد، أو شخص متخصص في مجال ما، وكانت له رئاسة ما، وكان فريداً فداً في إطار عمله، فإنّه يرغب في خروج منافسه من ساحة العمل ليحرم من احتمال التّطوّر والتقدّم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الطّينة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الخبث الذّاتيّ والبخل تجاه عباد اللّه، ويؤدّي إلى الحسد؛ وإن كان المحسود لا يشكّل خطراً على الحاسد الخبيث الذات، غير أنّ خبث الطّينة والبخل الّذي هو مصاب بهما، يدفعان بصاحبهما إلى استشعار الشرور لدى مشاهدة إصابة الغير بمصيبة، وإلى التألّم من حصول الغير على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فهو يفرح لدى سماعه خبر تعرّض الآخرين لمصيبة، أما إذا شاهد انتظام الأمور في عباد اللّه تألم وتعذِّب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لا يجد في نفسه القدرة على مشاهدة النّعمة والراحة لدى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أنّ الانحراف عن المسار السليم للفطرة يلازم كثيراً من الغرائز الحيوانية، ويؤدّي بواقع الحاسد إلى هذه الظاهرة القبيحة</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7298943_2142443653"/>
      <w:bookmarkStart w:id="273" w:name="_Toc113"/>
      <w:bookmarkEnd w:id="272"/>
      <w:r>
        <w:rPr>
          <w:rtl w:val="true"/>
        </w:rPr>
        <w:t xml:space="preserve">مراتب الحسد </w:t>
      </w:r>
      <w:r>
        <w:rPr>
          <w:rtl w:val="true"/>
        </w:rPr>
        <w:t>:</w:t>
      </w:r>
      <w:bookmarkEnd w:id="273"/>
    </w:p>
    <w:p>
      <w:pPr>
        <w:pStyle w:val="BookText"/>
        <w:rPr/>
      </w:pPr>
      <w:r>
        <w:rPr>
          <w:rFonts w:ascii="IRNazanin" w:hAnsi="IRNazanin" w:eastAsia="IRNazanin"/>
          <w:color w:val="111111"/>
          <w:sz w:val="28"/>
          <w:sz w:val="28"/>
          <w:szCs w:val="28"/>
          <w:rtl w:val="true"/>
          <w:lang w:bidi="fa-IR"/>
        </w:rPr>
        <w:t>للحسود غالباً ثلاث حالات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 يميل ويرتاح بنزول السوء بالآخرين، ولكنّه في الوقت نفسه منزعج من هذه </w:t>
      </w:r>
      <w:bookmarkStart w:id="274" w:name="pg17314_172612"/>
    </w:p>
    <w:p>
      <w:pPr>
        <w:pStyle w:val="BookText"/>
        <w:rPr/>
      </w:pPr>
      <w:bookmarkEnd w:id="274"/>
      <w:r>
        <w:rPr>
          <w:rFonts w:ascii="Amiri" w:hAnsi="Amiri" w:eastAsia="Amiri" w:cs="Amiri"/>
          <w:color w:val="111111"/>
          <w:sz w:val="28"/>
          <w:sz w:val="28"/>
          <w:szCs w:val="28"/>
          <w:rtl w:val="true"/>
          <w:lang w:bidi="ar-SA"/>
        </w:rPr>
        <w:t>الحالة، متنفّر منها عقلاً وقلباً، ولذلك؛ فهو غاضب على نفسه ويسعى إلى دفع الرذيلة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الحسد ؛ ولكونه خارج عن إرادة الإنسان فإنّه يقع ضمن إطار العفو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 الحاسد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إلى إصابة المحسود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تراه يفرح ويظهر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الحسد ممنوع وحرام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متوسطه بين الحالّتين المذكورتين، أي أنه يحسد بقلبه ولا ينزعج من صفته الرّذيلة، ولا يهتم لتطهير نفسه منها، ولكنّه يتظاهر برفض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الاختلاف بين العرفاء تجاه هذا القسم من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ففريق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فعل قلبي، ولأنّ الإنسان يمارس هذه الرذيلة بشكل قلبيّ ولا ينزعج منها؛ فإنّه عاص وإن تظاهر برفض الحسد، وهو مذنب بمقدار رغبته القلبيّة في زوال النعمة عن المحسود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هذا الرّأي استند هذا الفريق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يُظهر الحاسد حسده بجوارحه؛ لا يكون مرتكباً لأي معصية، وهناك أخبار كثيرة على هذا المعنى</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7298945_2142443653"/>
      <w:bookmarkStart w:id="276" w:name="_Toc114"/>
      <w:bookmarkEnd w:id="275"/>
      <w:r>
        <w:rPr>
          <w:rtl w:val="true"/>
        </w:rPr>
        <w:t>من علامات الحسد</w:t>
      </w:r>
      <w:r>
        <w:rPr>
          <w:rtl w:val="true"/>
        </w:rPr>
        <w:t>:</w:t>
      </w:r>
      <w:bookmarkEnd w:id="276"/>
    </w:p>
    <w:p>
      <w:pPr>
        <w:pStyle w:val="BookText"/>
        <w:rPr/>
      </w:pP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للحسد ثلاث علامات غيبة الآخرين إذا غابوا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وتملّقهم في حضورهم والسّرور في مصائبهم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7298947_2142443653"/>
      <w:bookmarkStart w:id="278" w:name="_Toc115"/>
      <w:bookmarkEnd w:id="277"/>
      <w:r>
        <w:rPr>
          <w:rtl w:val="true"/>
        </w:rPr>
        <w:t xml:space="preserve">أضرار الحسد </w:t>
      </w:r>
      <w:r>
        <w:rPr>
          <w:rtl w:val="true"/>
        </w:rPr>
        <w:t>:</w:t>
      </w:r>
      <w:bookmarkEnd w:id="278"/>
    </w:p>
    <w:p>
      <w:pPr>
        <w:pStyle w:val="BookText"/>
        <w:rPr/>
      </w:pPr>
      <w:r>
        <w:rPr>
          <w:rFonts w:ascii="Amiri" w:hAnsi="Amiri" w:eastAsia="Amiri" w:cs="Amiri"/>
          <w:color w:val="111111"/>
          <w:sz w:val="28"/>
          <w:sz w:val="28"/>
          <w:szCs w:val="28"/>
          <w:rtl w:val="true"/>
          <w:lang w:bidi="ar-SA"/>
        </w:rPr>
        <w:t>الأضرار الدّنيويّة والفرديّة للحسد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الحسود متألّم دوماً ويرى نفسه في عذاب متواصل، وهو حزين أبداً، لأنه ينزعج لدى رؤيته المتنعّم بالنّعم الماديّة والمعنويّة، لذلك؛ فهو متورّط بالحرمان والبؤس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في الرّوايات أنّ الحسد أصل كثير من المفاسد الفرديّة والإجتماعيّة</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إذ لهذه الرذيلة آثار سلبيّة سيّئة في جسم الإنسان وسلامته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فالحاسدون في الغالب مرضى في أعصابهم، ومختلف نواحي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ثبتت هذه الحقيقة القائلة بأن المرض البدني له جذر نفسيّ، وقد أولى الطب الحديث ببحوث مطوّلة تتناول الصّحة النفسية وتأثيرها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موارد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أضرار الحسد الجسماني،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للحسود أن يكون معافئ في بدنه أو كالقول المنسوب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در الحسد ما أعدله بدأ بصاحبه فقتله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البدن من قلّة الحسد</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وقال في موضع آخر لدى إشارته إلى مضار الحسد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الحسد؛ فإنّه يعيب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الأضرار الإجتماعيّة للحسد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 مصدر كثير من الأزمات والمشاكل الإجتماعيّة،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الحسود يصرف جميع أو غالب طاقته البدنيّة والذهنية في إطار تدمير الآخرين بدلاً من صرفها في سبيل تحقيق الأهداف الإجتماعيّة الطبية، ومن هنا؛ فالحسود يقضي على إمكاناته الوجوديّة مضافاً إلى الإمكانات الإجتماعيّة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بمثابة الدافع للجرائم المقترفة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حققنا في العوامل والأسباب الأصلية في جرائم القتل والسرقة والاعتداء، رأينا أن قسماً لا يستهان به عائد إلى الحسد، والقرآن المجيد قد أكد أن جريمة القتل الأولى الّتي شهدتها الأرض كانت بداعي الحسد</w:t>
      </w:r>
      <w:r>
        <w:rPr>
          <w:rFonts w:eastAsia="Amiri" w:cs="Amiri" w:ascii="Amiri" w:hAnsi="Amiri"/>
          <w:color w:val="111111"/>
          <w:sz w:val="28"/>
          <w:szCs w:val="28"/>
          <w:rtl w:val="true"/>
          <w:lang w:bidi="ar-SA"/>
        </w:rPr>
        <w:t xml:space="preserve">. </w:t>
      </w:r>
      <w:bookmarkStart w:id="279" w:name="pg17314_172614"/>
    </w:p>
    <w:p>
      <w:pPr>
        <w:pStyle w:val="BookText"/>
        <w:rPr/>
      </w:pPr>
      <w:bookmarkEnd w:id="27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المجتمعات الّتي يشكّلها أفراد حسودون ضيقوا النظر، هي مجتمعات متأخرة، إذ كما ذكرنا الحسود لا يفتأ عن العمل على تأخير الآخرين وتدمير حياتهم، وهذا نقيض روح التكامل والرّقي</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7298949_2142443653"/>
      <w:bookmarkStart w:id="281" w:name="_Toc116"/>
      <w:bookmarkEnd w:id="280"/>
      <w:r>
        <w:rPr>
          <w:rtl w:val="true"/>
        </w:rPr>
        <w:t>الأضرار المعنويّة للحسد</w:t>
      </w:r>
      <w:r>
        <w:rPr>
          <w:rtl w:val="true"/>
        </w:rPr>
        <w:t>:</w:t>
      </w:r>
      <w:bookmarkEnd w:id="281"/>
    </w:p>
    <w:p>
      <w:pPr>
        <w:pStyle w:val="BookText"/>
        <w:rPr/>
      </w:pPr>
      <w:r>
        <w:rPr>
          <w:rFonts w:ascii="Amiri" w:hAnsi="Amiri" w:eastAsia="Amiri" w:cs="Amiri"/>
          <w:color w:val="111111"/>
          <w:sz w:val="28"/>
          <w:sz w:val="28"/>
          <w:szCs w:val="28"/>
          <w:rtl w:val="true"/>
          <w:lang w:bidi="ar-SA"/>
        </w:rPr>
        <w:t>الحسد من النّاحية المعنويّة علامة ضعف الشخصيّة والجهل ونقص الإيمان وضعف الفكرة، لأنّ الحسود في الواقع أضعف من أن يرى أو يصل إلى ما هو أسمى من مقام المحسود، ولذا؛ فهو يسعى أن يؤخّر المحسود، مضافاً أنّه من الناحية العمليّة معترض على حكمة اللّه الّذي هو الرّزاق الوهّاب للنّعم ومستشكل على إعطاء النّعم وتقسيمها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نقرأ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أصله من عمى القلب و الجحود بفضل اللّه تعالى</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وهذان الأمران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 القلب والاعتراض على كرم اللّه ورزقه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جناحين للكفر، وإنّ بداعي الحسد راح ابن آدم وغرق في حسرة أبدية حتّى سقط في الهالك الّذي لا منجي منه أبداً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آمن الإنسان بأضرار الحسد عن بصيرة وتأمّل وفكر والتفات، فإنّه سيضطرّ إلى الابتعاد عن هذه الصفة الرذيلة، وسيعلم أنّ متى ما نال إنسان نعمة وموهبة مثل العلم والفضيلة أو أي سلوك طيب، فإنّه لن يزيلها عنه بالحسد، بل المناسب أن يلوم الفرد الحسود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الآخرين بذلوا جهوداً فيما اختار هو القعود والكسل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طالما شهروا الليالي وبذلوا طاقاتهم في العمل حتّى الصباح وحرصوا على كسب الفضائل والكمالات، إلّا أنّه فضّل النوم والّلامبالاة، حتّى تأخر عن قافلة الحياة الطيبة الهادفة</w:t>
      </w:r>
      <w:r>
        <w:rPr>
          <w:rFonts w:eastAsia="Amiri" w:cs="Amiri" w:ascii="Amiri" w:hAnsi="Amiri"/>
          <w:color w:val="111111"/>
          <w:sz w:val="28"/>
          <w:szCs w:val="28"/>
          <w:rtl w:val="true"/>
          <w:lang w:bidi="ar-SA"/>
        </w:rPr>
        <w:t xml:space="preserve">. </w:t>
      </w:r>
      <w:bookmarkStart w:id="282" w:name="pg17314_172615"/>
    </w:p>
    <w:p>
      <w:pPr>
        <w:pStyle w:val="BookText"/>
        <w:rPr/>
      </w:pPr>
      <w:bookmarkEnd w:id="282"/>
      <w:r>
        <w:rPr>
          <w:rFonts w:ascii="Amiri" w:hAnsi="Amiri" w:eastAsia="Amiri" w:cs="Amiri"/>
          <w:color w:val="111111"/>
          <w:sz w:val="28"/>
          <w:sz w:val="28"/>
          <w:szCs w:val="28"/>
          <w:rtl w:val="true"/>
          <w:lang w:bidi="ar-SA"/>
        </w:rPr>
        <w:t>إنّ للحسد مفاسد باطنية كثيرة، وإنّ تجاهلها تتبعه مفاسد أفدح وأخطر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نعرف بين ظهرانينا من كانوا في عهد النظام الشاهنشاهيّ من كانت لهم مناصب جيّدة، ولكنّهم بداعي حسدهم لبعض الأشخاص؛ انحرفوا حتّى واجهوا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للحسد مساراً خطيراً ينتظر الحاسد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الشخص الحسود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اللّه عز وجلّ في عطائه وتدبيره وغير راض ولا مسلم لإرادة اللّه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والحسد موجب للشرك باللّه تعالى، فمن كان حريصاً طامعاً، فهو يظنّ أنّ حرصه وطمعه يعود عليه بالربح الوفير والمقام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متكبّراً؛ فهو يظنّ أنّه بعمله الرذيل يتعاظم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حال الّذي يزاول السّرقة والكذب ونكث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لظنه الطائش بأنه سيحقّق منفعة من رذائله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 ذاك سيجرّد عن الإيمان بالقيامة والحساب والعدل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والحسود لا يؤمن بعدالة اللّه ولا الحساب ولا الآخرة، بل يظنّ أنّه هو المدبّر والمحاسب والمدير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الّذي أوليته النعمة الفلانية؛ غير جدير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افترضوا إنساناً صلّى الصّلوات المستحبّة، فكتب اللّه هذا العمل في صحيفة أعماله، ولكنّ هذا الشّخص رأى مسلماً قد وهبه اللّه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الشخص الحسود فلا طاقة له إلّا أن يظهر ردّة فعله فيواجه حكمة اللّه وفعله لأنّه معترض على مقدّراته، والعلة في ذلك أنّ الحسود قد أشعل في نفسه ناراً أحرقت كلّ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والصلوات والحسنات جزء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يحرق الوجود الدّيني للحسود</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7298951_2142443653"/>
      <w:bookmarkStart w:id="284" w:name="_Toc117"/>
      <w:bookmarkEnd w:id="283"/>
      <w:r>
        <w:rPr>
          <w:rtl w:val="true"/>
        </w:rPr>
        <w:t xml:space="preserve">للحسد جذور في الكفر </w:t>
      </w:r>
      <w:r>
        <w:rPr>
          <w:rtl w:val="true"/>
        </w:rPr>
        <w:t>!</w:t>
      </w:r>
      <w:bookmarkEnd w:id="2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الحسود لا إيمان له بالمقدّرات الإلهيّة وبأنّه اللّه تعالى يعطي كلّاً بقدر صلاحيته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جميع أفعال اللّه تعالى في الوجود تتمّ طبقاً للمصلحة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الاعتراض على فعل اللّه بمثابة عدم قبول الحكمة الإلهيّة ونوع من الشرك، فلا ينبغي لنا الاعتراض على الرّبّ </w:t>
      </w:r>
      <w:bookmarkStart w:id="285" w:name="pg17314_172616"/>
    </w:p>
    <w:p>
      <w:pPr>
        <w:pStyle w:val="BookText"/>
        <w:rPr/>
      </w:pPr>
      <w:bookmarkEnd w:id="285"/>
      <w:r>
        <w:rPr>
          <w:rFonts w:ascii="Amiri" w:hAnsi="Amiri" w:eastAsia="Amiri" w:cs="Amiri"/>
          <w:color w:val="111111"/>
          <w:sz w:val="28"/>
          <w:sz w:val="28"/>
          <w:szCs w:val="28"/>
          <w:rtl w:val="true"/>
          <w:lang w:bidi="ar-SA"/>
        </w:rPr>
        <w:t xml:space="preserve">المتعال الممسك بجميع الأمور والمقدرات في الوجود والحياة، كما يمكن القول إنّ الحسد من خصائص الشيطان وقد قال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إبليس يقول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انشروا الظّلم والحسد بين عباد اللّه، لأنّ هذا الأمر مساوق للشرك باللّه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Heading3"/>
        <w:numPr>
          <w:ilvl w:val="2"/>
          <w:numId w:val="1"/>
        </w:numPr>
        <w:rPr/>
      </w:pPr>
      <w:bookmarkStart w:id="286" w:name="__RefHeading___Toc17298953_2142443653"/>
      <w:bookmarkStart w:id="287" w:name="_Toc118"/>
      <w:bookmarkEnd w:id="286"/>
      <w:r>
        <w:rPr>
          <w:rtl w:val="true"/>
        </w:rPr>
        <w:t>الحسد من منظار قرآني</w:t>
      </w:r>
      <w:r>
        <w:rPr>
          <w:rtl w:val="true"/>
        </w:rPr>
        <w:t>..</w:t>
      </w:r>
      <w:bookmarkEnd w:id="287"/>
    </w:p>
    <w:p>
      <w:pPr>
        <w:pStyle w:val="BookText"/>
        <w:rPr/>
      </w:pPr>
      <w:r>
        <w:rPr>
          <w:rFonts w:ascii="Amiri" w:hAnsi="Amiri" w:eastAsia="Amiri" w:cs="Amiri"/>
          <w:color w:val="111111"/>
          <w:sz w:val="28"/>
          <w:sz w:val="28"/>
          <w:szCs w:val="28"/>
          <w:rtl w:val="true"/>
          <w:lang w:bidi="ar-SA"/>
        </w:rPr>
        <w:t xml:space="preserve">القرآن المجيد كتاب هداية ودين، وهو يشير إلى أفضل طريق لنموّ الشخصيّة ومعرفة الذات، لأنّ الإنسان هو الموجود الوحيد المتشكّل من البعدين؛ المادي والمعنويّ، والآية القرآنيّة الشّريفة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أخرى حقيقة وجوده وأحواله المتنوّعة، ويشير إلى علل الانحراف ومرض الإنسان وطرق تهذيبه وتربيته ومعالجة نفسه بشكل جامع، ولهذا أكبر الأثر في تنظيم أمور شخصيّته وتكامله وضمان صحّته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الحسد من منظار الآيات القرآنيّة يتلخص فيه القول بأنّه من أهمّ عوامل التدمير والفساد في العالم، تدمير وفساد ينشأ من الأفراد الحاسدين، فالقرآن يعدّ الحسد العامل الأساس في القتل الأوّل الّذي شهدته الأرض، فيقول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ابْنَى ءَادَمَ بِالْحَقِّ إِذْ قَرَّبَا قُرْبَانًا فَتُقُبِّلَ مِنْ أَحَدِهِمَا وَلَمْ يُتَقَبَّلْ مِنَ الْآخَرِ قَالَ لَأَقْتُلَنَّكَ قَالَ إِنَّمَا يَتَقَبَّلُ اللّه مِنَ الْمُتَّقِينَ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الآية يفهم أنّ مراسم تقريب القربان كانت منذ عهد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قدّم ابناه قربانيهما بأمر أبيهما، ولكنّ قربان هابيل تُقبّل دون أخيه، فغضب هذا الأخير أشدّ الغضب واشتعلت نار الحسد في قلبه تجاه أخيه حتّى انتهى به الأمر إلى قتله</w:t>
      </w:r>
      <w:r>
        <w:rPr>
          <w:rFonts w:eastAsia="Amiri" w:cs="Amiri" w:ascii="Amiri" w:hAnsi="Amiri"/>
          <w:color w:val="111111"/>
          <w:sz w:val="28"/>
          <w:szCs w:val="28"/>
          <w:rtl w:val="true"/>
          <w:lang w:bidi="ar-SA"/>
        </w:rPr>
        <w:t xml:space="preserve">.. </w:t>
      </w:r>
      <w:bookmarkStart w:id="288" w:name="pg17314_172617"/>
    </w:p>
    <w:p>
      <w:pPr>
        <w:pStyle w:val="BookText"/>
        <w:rPr/>
      </w:pPr>
      <w:bookmarkEnd w:id="288"/>
      <w:r>
        <w:rPr>
          <w:rFonts w:ascii="Amiri" w:hAnsi="Amiri" w:eastAsia="Amiri" w:cs="Amiri"/>
          <w:color w:val="111111"/>
          <w:sz w:val="28"/>
          <w:sz w:val="28"/>
          <w:szCs w:val="28"/>
          <w:rtl w:val="true"/>
          <w:lang w:bidi="ar-SA"/>
        </w:rPr>
        <w:t xml:space="preserve">مرّة أخرى تحرّكت عجلة التاريخ، وذلك فيما يتعلّق بالنّبي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حسده إخوته وقرّروا قتله، وفي النّهاية ألقوه في الجبّ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قَائِلٌ مِنْهُمْ لَا تَقْتُلُوا يُوسُفَ وَأَلْقُوهُ فِي غَيَابَتِ الْجُبِّ يَلْتَقِطْهُ بَعْضُ السَّيَّارَةِ إِنْ كُنْتُمْ فَاعِلِينَ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هذه الآية؛ فهي متعلقة بحسد اليهود للمسلمين، لأنّهم كانوا عديمي الإيمان فأرادوا سلب الإيمان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ألمح القرآن الكريم إلى أرذل وأسوأ الصفات وأمر بالاستعاذة باللّه من هذه الصفة وهي صفة الحسد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7298955_2142443653"/>
      <w:bookmarkStart w:id="290" w:name="_Toc119"/>
      <w:bookmarkEnd w:id="289"/>
      <w:r>
        <w:rPr>
          <w:rtl w:val="true"/>
        </w:rPr>
        <w:t>الحسد في الروايات</w:t>
      </w:r>
      <w:r>
        <w:rPr>
          <w:rtl w:val="true"/>
        </w:rPr>
        <w:t>:</w:t>
      </w:r>
      <w:bookmarkEnd w:id="290"/>
    </w:p>
    <w:p>
      <w:pPr>
        <w:pStyle w:val="BookText"/>
        <w:rPr/>
      </w:pPr>
      <w:r>
        <w:rPr>
          <w:rFonts w:ascii="Amiri" w:hAnsi="Amiri" w:eastAsia="Amiri" w:cs="Amiri"/>
          <w:color w:val="111111"/>
          <w:sz w:val="28"/>
          <w:sz w:val="28"/>
          <w:szCs w:val="28"/>
          <w:rtl w:val="true"/>
          <w:lang w:bidi="ar-SA"/>
        </w:rPr>
        <w:t>ورد التحذير الشديد من الحسد في الأحاديث والرّوايات ما لم يرد تحذير مثله من صفات رذيلة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الحديث النّبويّ الشّريف أنّ اللّه تعالى قال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يستاء الحسود من نعمي، ويبغض ما أردت لعبادي</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هو أصل الكفر</w:t>
      </w:r>
      <w:r>
        <w:rPr>
          <w:rFonts w:eastAsia="Amiri" w:cs="Amiri" w:ascii="Amiri" w:hAnsi="Amiri"/>
          <w:color w:val="111111"/>
          <w:sz w:val="28"/>
          <w:szCs w:val="28"/>
          <w:rtl w:val="true"/>
          <w:lang w:bidi="ar-SA"/>
        </w:rPr>
        <w:t xml:space="preserve">. </w:t>
      </w:r>
      <w:r>
        <w:rPr>
          <w:rStyle w:val="FootnoteAnchor"/>
          <w:rtl w:val="true"/>
        </w:rPr>
        <w:footnoteReference w:id="109"/>
      </w:r>
      <w:bookmarkStart w:id="291" w:name="pg17314_172618"/>
    </w:p>
    <w:p>
      <w:pPr>
        <w:pStyle w:val="BookText"/>
        <w:rPr/>
      </w:pPr>
      <w:bookmarkEnd w:id="291"/>
      <w:r>
        <w:rPr>
          <w:rFonts w:ascii="Amiri" w:hAnsi="Amiri" w:eastAsia="Amiri" w:cs="Amiri"/>
          <w:color w:val="111111"/>
          <w:sz w:val="28"/>
          <w:sz w:val="28"/>
          <w:szCs w:val="28"/>
          <w:rtl w:val="true"/>
          <w:lang w:bidi="ar-SA"/>
        </w:rPr>
        <w:t xml:space="preserve">وروى فضيل بن عياض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يغبط ولا يحسد، والمنافق يحسد ولا يغبط</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الآثار السيئة للحسد في أقوال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الحسود متألّم دوماً، ممّا يسبّب أمراضاً جسمية وروحية </w:t>
      </w:r>
      <w:r>
        <w:rPr>
          <w:rStyle w:val="FootnoteAnchor"/>
          <w:rtl w:val="true"/>
        </w:rPr>
        <w:footnoteReference w:id="1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الحسود يجفّف جذور الإيمان ويقضي على ابن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حجاب متين دون معرفة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يمارس الحسد حتّى مع أقربائه، ممّا يؤدي إلى فقدان ذوي قرباه وأصدقائه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الحسود لا يسود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متحسّر وذنوبه في زيادة مستمرة</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7298957_2142443653"/>
      <w:bookmarkStart w:id="293" w:name="_Toc120"/>
      <w:bookmarkEnd w:id="292"/>
      <w:r>
        <w:rPr>
          <w:rtl w:val="true"/>
        </w:rPr>
        <w:t>علاج الحسد</w:t>
      </w:r>
      <w:r>
        <w:rPr>
          <w:rtl w:val="true"/>
        </w:rPr>
        <w:t>:</w:t>
      </w:r>
      <w:bookmarkEnd w:id="293"/>
    </w:p>
    <w:p>
      <w:pPr>
        <w:pStyle w:val="BookText"/>
        <w:rPr/>
      </w:pPr>
      <w:r>
        <w:rPr>
          <w:rFonts w:ascii="Amiri" w:hAnsi="Amiri" w:eastAsia="Amiri" w:cs="Amiri"/>
          <w:color w:val="111111"/>
          <w:sz w:val="28"/>
          <w:sz w:val="28"/>
          <w:szCs w:val="28"/>
          <w:rtl w:val="true"/>
          <w:lang w:bidi="ar-SA"/>
        </w:rPr>
        <w:t xml:space="preserve">المعالجة الرذائل الأخلاقيّة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 العلمي على الإنسان أن ينظر إلى نتائج الحسد المدمرة في حياته وروحه ونفسه، وكم هو الضّرر الّذي يتركه الحسد في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يطيل الفكر في ذلك لعله يتنبه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ممارسة ما هو بالضّدّ من الحسد، أي أنّ من يحسد عليه أن يأتي بما هو لا يتفق والحسد وأن يعي ويبيّن الصفات الطّيبة لذلك، ليكون ذلك بمثابة الملكة، فكيف عن فعل الحسد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للحسد آثار مدمرة كثيرة من الناحية الفرديّة والإجتماعيّة والماديّة والمعنويّة، </w:t>
      </w:r>
    </w:p>
    <w:p>
      <w:pPr>
        <w:pStyle w:val="BookText"/>
        <w:rPr/>
      </w:pPr>
      <w:r>
        <w:rPr>
          <w:rFonts w:ascii="Amiri" w:hAnsi="Amiri" w:eastAsia="Amiri" w:cs="Amiri"/>
          <w:color w:val="111111"/>
          <w:sz w:val="28"/>
          <w:sz w:val="28"/>
          <w:szCs w:val="28"/>
          <w:rtl w:val="true"/>
          <w:lang w:bidi="ar-SA"/>
        </w:rPr>
        <w:t>ولعلّ الحسد لا تدانيه صفة رذيلة لها من الآثار السيئة والسلبية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الحسد بمثابة الآفة الماحقة لأعمال الخير، وقد روي في الحديث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الحسد ليأكل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ومن هنا يعلم أن جهنّم بدورها مثل صحراء خالية، أما النيران وألوان العذاب فهي الذّنوب الّتي تتجسّد بصورها، وهي الّتي كان النّاس قد اجترحوها وأرسلوها متقدّمة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فالأفاعي والعقارب وطعام الزّقوم والنّار ومياه المهل إنّما تُخلق من المساوئ والموبقات، كما أن الحور والقصور والنعيم الأبديّ والجنّة تخلق من التّقوى والإيمان وصالح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الحسود متألّم على الدوام، ممّا يترك فيه أمراضاً بدنية ونفسية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وبالمقدار الّذي يحقّق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يحسدهم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نجاحاً وينالون نعماً، تراه ينزعج بذات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 الّذي يسكنه فيه الأرق ويغادره الهدوء والرّاحة حتّى لترى الأمراض البدنيّة والروحية تطفح في وجهه، مع ما يتمتّع به من نعم وإمكانات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طرد عنه هذه الرذيلة لتمتع بحياة مطمئنة رغيدة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جملة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أسوأ النّاس عيشاً؛ الحسود</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وجاء في تعبير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وهذا الحديث نختمه بحديث آخر، وإن كانت النصوص بهذا الصدد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يجلب إلّا مضرّة وغيظاً يوهن قلبك ويمرض جسمك</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مضار الحسد المعنويّة أكبر وأكثر من مضارّه الماديّة والجسديّة، لأنّ </w:t>
      </w:r>
    </w:p>
    <w:p>
      <w:pPr>
        <w:pStyle w:val="BookText"/>
        <w:rPr/>
      </w:pPr>
      <w:r>
        <w:rPr>
          <w:rFonts w:ascii="Amiri" w:hAnsi="Amiri" w:eastAsia="Amiri" w:cs="Amiri"/>
          <w:color w:val="111111"/>
          <w:sz w:val="28"/>
          <w:sz w:val="28"/>
          <w:szCs w:val="28"/>
          <w:rtl w:val="true"/>
          <w:lang w:bidi="ar-SA"/>
        </w:rPr>
        <w:t>الحسد يأكل ويأتي على جذور الإيمان ويدفع بالإنسان إلى إساءة الظن بكل من العدل والحكمة الإلهيّة، إذ الحسود يعترض في أعماق قلبه على واهب النّعم؛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المعروف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تحاسدوا؛ فإنّ الحسد 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وبهذا المعنى رويت أحاديث عن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المعصوم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وأورد المرحوم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آخر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الدّين الحسد والعجب والفخر</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يغبط ولا يحسد، والمنافق يحسد ولا يغبط</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ويفهم من هذا النّصّ المعصوم بوضوح أنّ الحسد معارض أبداً لروح الإيمان؛ متّفق النّفاق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القدسيّ ورد أنّه تعالى قال لموسى بن عمران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الحسد، لأنّ الحسود غاضب من نعمي، مخالف لقسمتي لعبادي</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الحسد الآخر؛ أنّه يمثل حجاباً متيناً تجاه معرفة الحقائق، لأنّ الحسود لا يسعه تبصّر نقاط قوّة الحسود؛ وإن كان أستاذاً كبيراً أو مربيّاً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عيناه دائمتا البحث عن نقاط القوة والضّعف، فيرى ما هو قوّة ضعفاً؛ وما هو ضعف قوة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بالحسد يفرّط بأصدقائه وذويه، إذ أنّ كلّ شخص له من النعم ما يمتاز به على غيره الّذي له نعمه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حاسداً؛ فإنّه قد يحسد النّاس جميعاً، وهذا ما يؤدّي بالحاسد أن يهجره النّاس حتّى ينفرط عقد علاقته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هذا المنحى أنّ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لا خُلّة له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الحسد يعيق فاعله عن بلوغ المراتب السامية، حيث لا يتسنّى له أن تكون له الشخصيّة الإداريّة والقياديّة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الحسد يدفع بمن يحيطون بالحاسد حتّى يهجروه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يتصف بالقوّة الدّافعة لن يكون كبيراً أبداً، 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يسود</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الحسد سبب التلوّث بأنواع الذّنوب، لأنّ الحاسد ولتحقيق مآربه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النعمة عن المحسود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يتوسل بأنواع الموبقات؛ مثل الظّلم والغيبة والتهمة والكذب والنميمة والوشاية، ويسخّر كلّ طاقاته لمحق المحسود، فتراه يمارس كلّ عمل غير مشروع لتحقيق غايته غير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هذا القول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الحسود كثير الحسرات ومتضاعف السيئات</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الحظ العاثر للحاسد، أنّ ضرر الحسد يلحق به قبل إصابته المحسود، إذ يورط نفسه بانزعاج الرّوح وما يتركه ذلك من نتائج سيّئة على بدنه، مضافاً إلى عذاب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إلى ذلك في الأحاديث والروايات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الحسد مضرّ بنفسه قبل أن يضر بالمحسود، كإبليس؛ أورث بحسده بنفسه اللّعنة ولآدم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الاجتباء والهدى</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ينبغي أن نفعل للوقاية من الحسد؟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لهذه الغاية؛ ينبغي غضّ الطرف عن متابعة وإحصاء كماليات الأمور والإمكانات الزائدة </w:t>
      </w:r>
    </w:p>
    <w:p>
      <w:pPr>
        <w:pStyle w:val="BookText"/>
        <w:rPr/>
      </w:pPr>
      <w:r>
        <w:rPr>
          <w:rFonts w:ascii="Amiri" w:hAnsi="Amiri" w:eastAsia="Amiri" w:cs="Amiri"/>
          <w:color w:val="111111"/>
          <w:sz w:val="28"/>
          <w:sz w:val="28"/>
          <w:szCs w:val="28"/>
          <w:rtl w:val="true"/>
          <w:lang w:bidi="ar-SA"/>
        </w:rPr>
        <w:t>لدى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وللوقاية من أن نكون حاسدين؛ يلزمنا اتخاذ الأسلوب العلمي ثم العملي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تجاهل الأمور الماديّة والإيمان بأنّ القيمة الحقيقيّة للإنسان تكمن في جهاته الوجودية والمعنويّة والذهنيّة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فإنّ العلم والعمل يؤدّيان دوراً مناهضاً للحسد، إذ يكف المرء عن تمنّي زوال النّعمة عن الغير، بل ويسرّ للآخر إذا ما نال نعمة وهذه الحقيقة تتأتى بالرياضة والتمرين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يقرب من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من النساء والرجال يعانون مشكلة الحسد، أو أنّ لهم ردود أفعالهم الخاصة بهم تجاه عدم الصدق والإخلاص والتفاهم في العلاقات، ولكل منهم أدلّته أو تبريراته لدى ممارسته رذيلة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يبرّرن حسدهنّ بعدم صدق أزواجهن في علاقاتهم العاطفيّة والرّجال بدورهم إذا ما شعروا بعدم صدق النساء فيما يرتبط بالعلاقات الجنسيّة، فتراهم يشعرون بالحسد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الشّعور بالحسد مختص بالكبار فحسب، بل هو يسري في الصّغار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يحسدون آبائهم وأمهاتهم، ولربما يحسد الوالدان صغارهم، بل لا بد من القول إنّ جميع الشرائح الإجتماعيّة معرّضة للإصابة بداء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أراد لجميعنا أن نكون ممتلئين طاقة وحماساً في أبداننا وأنفسنا وأرواحنا، ولا شكّ في أنّ حصول خلل في وجهة من وجهات وجودنا يؤدّي إلى سراية هذا الخلل في جميع جوانبنا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أخطر صور ومصاديق الخلل هو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البحث عن أسباب وأرضيّة حصول هذا الخلل والداء على المستوى الاجتماعيّ، بل الأهم من ذلك؛ البحث عنه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بد من التسلّح بأسباب الوقاية والعلاج بالشبل الأخلاقيّة والعلمية منذ نعومة أظفار الإنسان، لأنّ هذا الداء إذا ما غُفل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تجذّر في النفوس وأضحى من الصعب جدّاً معالجته وإزالته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ابْنَى ءَادَمَ بِالْحَقِّ إِذْ قَرَّبَا قُرْبَانًا فَتُقُبِّلَ مِنْ أَحَدِهِمَا وَلَمْ يُتَقَبَّلْ مِنَ الْآخَرِ قَالَ </w:t>
      </w:r>
      <w:bookmarkStart w:id="294" w:name="pg17314_172623"/>
    </w:p>
    <w:p>
      <w:pPr>
        <w:pStyle w:val="BookText"/>
        <w:rPr/>
      </w:pPr>
      <w:bookmarkEnd w:id="294"/>
      <w:r>
        <w:rPr>
          <w:rFonts w:ascii="Amiri" w:hAnsi="Amiri" w:eastAsia="Amiri" w:cs="Amiri"/>
          <w:color w:val="111111"/>
          <w:sz w:val="28"/>
          <w:sz w:val="28"/>
          <w:szCs w:val="28"/>
          <w:rtl w:val="true"/>
          <w:lang w:bidi="ar-SA"/>
        </w:rPr>
        <w:t>لَأَقْتُلَنَّكَ قَالَ إِنَّمَا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يقول بخصوص الأمم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بَعْدِ مَا جَاءَهُمُ الْعِلْمُ 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اختلاف النّاس بداعي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بسبب تحديدهم وتشخيصهم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قسماً من ذلك كان بداعي الحسد والتعدي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7298959_2142443653"/>
      <w:bookmarkStart w:id="296" w:name="_Toc121"/>
      <w:bookmarkEnd w:id="295"/>
      <w:r>
        <w:rPr>
          <w:rtl w:val="true"/>
        </w:rPr>
        <w:t xml:space="preserve">روايات شريفة في الحسد </w:t>
      </w:r>
      <w:r>
        <w:rPr>
          <w:rtl w:val="true"/>
        </w:rPr>
        <w:t>:</w:t>
      </w:r>
      <w:bookmarkEnd w:id="296"/>
    </w:p>
    <w:p>
      <w:pPr>
        <w:pStyle w:val="BookText"/>
        <w:rPr/>
      </w:pPr>
      <w:r>
        <w:rPr>
          <w:rFonts w:ascii="Amiri" w:hAnsi="Amiri" w:eastAsia="Amiri" w:cs="Amiri"/>
          <w:color w:val="111111"/>
          <w:sz w:val="28"/>
          <w:sz w:val="28"/>
          <w:szCs w:val="28"/>
          <w:rtl w:val="true"/>
          <w:lang w:bidi="ar-SA"/>
        </w:rPr>
        <w:t xml:space="preserve">روي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اتقوا اللّه ولا يحسد بعضكم بعضاً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وقال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يحسد؛ فله الجنّة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الحسود مغموم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الحسد شقاء الدنيا والآخرة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وفي موضع آخر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المعصومین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والحرص والكبر</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إنّ التحقيق في مسألة الحسد في الاتجاهين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الروحي والجسميّ، والإشارة إلى قصة هابيل وقابيل والحسد بين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حكايته الملحمية المأساوية الضاربة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تمخّض الحسد ذاك إلى ارتكاب القتل الأوّل في الأرض والتاريخ البشري، وهذا ما أكد القرآن الحكيم</w:t>
      </w:r>
    </w:p>
    <w:p>
      <w:pPr>
        <w:pStyle w:val="BookText"/>
        <w:rPr/>
      </w:pPr>
      <w:r>
        <w:rPr>
          <w:rFonts w:ascii="Amiri" w:hAnsi="Amiri" w:eastAsia="Amiri" w:cs="Amiri"/>
          <w:color w:val="111111"/>
          <w:sz w:val="28"/>
          <w:sz w:val="28"/>
          <w:szCs w:val="28"/>
          <w:rtl w:val="true"/>
          <w:lang w:bidi="ar-SA"/>
        </w:rPr>
        <w:t>على إثباته بحكايته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بن خالد قلت لأبي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نفسي لك الفداء يذهب النّاس إلى أن آدم زوج ابنته من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يقولون ؟ ألم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آدم زوج ابنه وابنته، لزوّجت زينب من القاسم، ولما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 إنّ قتل هابيل على يد أخيه قابيل كان بسبب أنّ أخت قابيل كانت قبيحة الوجه، فحصل الاختلاف بين ابني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تستحي أن تقول ذلك في نبي 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السبب في قتل قابيل أخاه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بسبب الوصية والخلافة من اللّه، وذلك أنّ اللّه أوحى لآدم أن يخص ابنه هابيل بالاسم الأعظم ووصيّة النّبوّة، وقد كان قابيل الأخ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عرف بذلك؛ غضب واعترض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الأكبر والأجدر بالوصية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لآدم أن يكشف الأمر وأن يعلم كلاً من الأخوين ميزته، وقال لهما أن يقرّبا قرباناً، فمن قبل قربانه كان الأجدر بالوصية، وكان المعهود في ذلك الزّمان أنّ آية قبول الكبش أن تقع نار من السماء عليه فتأكله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هابيل صاحب أغنام؛ فقد جاء بكبش سمين من بين قطيعه ووضعه في المكان 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قابيل الّذي كان </w:t>
      </w:r>
    </w:p>
    <w:p>
      <w:pPr>
        <w:pStyle w:val="BookText"/>
        <w:rPr/>
      </w:pPr>
      <w:r>
        <w:rPr>
          <w:rFonts w:ascii="Amiri" w:hAnsi="Amiri" w:eastAsia="Amiri" w:cs="Amiri"/>
          <w:color w:val="111111"/>
          <w:sz w:val="28"/>
          <w:sz w:val="28"/>
          <w:szCs w:val="28"/>
          <w:rtl w:val="true"/>
          <w:lang w:bidi="ar-SA"/>
        </w:rPr>
        <w:t>فلاحاً؛ فقد جاء بضعث سنابل هزيلة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لسان من نار على قربان هابيل وأكله فعلم أنّ اللّه تقبّل قربان هابيل فما كان من قابيل إلّا أن حسد أخاه وعزم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 الشيطان بوساوسه قابيل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مهمّاً قبول القربان، إذ الاختلاف بينك وبين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قادم الأيّام سيكون الخلاف بين نسليكما كبيراً، وسيفخر أولاد هابيل على أولادك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 قابيل إلا أن قتل أخاه هابيل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دفن جسده فلم يعرف كيف يفعل ذلك، فشاهد غرابين يتقاتلان فقتل أحدهما الآخر وراح يبحث في الأرض حتّى حفر حفرة وأخفى جثّته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وهكذا حكى القرآن قصّة تعلّم قابيل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 أَعَجَزْتُ أَنْ أَكُونَ مِثْلَ هَذَا الْغُرَابِ فَأُوَارِيَ سَوْءَةَ أَخِي فَأَصْبَحَ مِنَ النَّادِمِينَ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ابتدع الشيطان أوّل مكائده إذ وسوس لقابيل بالشرك باللّه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لم لم يُقبل قربانك ؟ فأجابه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 لأنّك لا تعظم النّار، فإن أردت قبول قرابينك فيما يلي، فابن بيتاً خاصّاً لعبادة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قابيل أوّل من قبل عبادة النّار</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أريق أول دم بظلم بداعي الحسد، حتّى انتهى الأمر إلى عبادة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إنّ الأغلب في ممارسة الظّلم وتجاوز الحقوق وارتكاب الجرائم يتمّ بداعي الضّغط الّذي تتركه هذه الصفة الرّذيلة والقبيحة على نفس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اتخذ ذلك صوراً وحالات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أصل قصة هابيل وقابيل الحسد الّذي استولى على هذا الأخير بسبب وصيّة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لهابيل، حيث قبل اللّه قربان هابيل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الامتحان الإلهيّ الّذي تمخّض عنه اصطفاء هابيل لخلافة آدم ؛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قابيل الأمر الإلهيّ، وقتل وأشرك بربه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كشف لابنه قابيل بأنّ اختياره هابيل كان بأمر اللّه وليس بأمره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وحينما علم آدم بوقوع الجريمة بكى هابيل عند قبره أربعين يوماً، ثمّ طلب من اللّه أن يرزقه ابناً آخر، فاستجاب له ربّه ورزقه ابناً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هبة اللّه وجعله وصيّاً له، فبادره قابيل بالتّهديد والوعيد، ولكنّ اللّه تعالى حفظه من شرّه وضرره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حسد إخوة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يوسف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والبلاء والأذى الّذي ألحقه به إخوته كان بسبب الحسد الّذي سكنهم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رأى مناماً، فاطلع إخوته عليه فثارت فيهم ثائرة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اصطحبوه إلى الصّحراء ورموه إلى البئر، ثمّ اضطروا إلى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يُوسُفُ لِأَبِيهِ يَا أَبَتِ 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لَا تَقْصُصْ رُؤْيَاكَ عَلَى إِخْوَتِكَ فَيَكِيدُوا لَكَ كَيْدًا إِنَّ الشَّيْطَانَ لِلْإِنْسَانِ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قَالُوا لَيُوسُفُ وَأَخُوهُ أَحَبُّ إِلَى أَبِينَا مِنَّا وَنَحْنُ عُصْبَةٌ إِنَّ أَبَانَا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يُوسُفَ أَوِ اطْرَحُوهُ أَرْضًا يَخْلُ لَكُمْ وَجْهُ أَبِيكُمْ وَتَكُونُوا مِنْ بَعْدِهِ قَوْمًا صَالِحِينَ</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يوسف وأخوه كانا بالفعل محبوبين من قبل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منشأ هذه المحبة لم يكن الجمال ولا الطفولة، وإنّما هو مشاهدة ما فيه من الولاية النّبويّة والاصطفاء والأخلاق والإيمان المتين والمحبّة الفائقة تجاه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 يقال بعدم ضرورة التفات يعقوب إلى صفات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 بداعي احتمال إثارة حفيظة إخوته الآخرين؛ قول خاطئ وبعيد عن الأصول الأولية للتربيّة، وعلى هذا فإنّ التفاوت المعقول في سلوك يعقوب تجاه يوسف دون إخوته ليس موضع ملامة، وذلك لأن تمييزاً غير منطقي أو غير عاطفي وأخلاقي لم يحصل من جهة يعقوب تجاه الإخوة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والقرآن المجيد لم يعد جذر حسد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باطلاً، بل إنّه عزا حسدهم إلى أزمة نقص وضعف الشخصيّة فيهم، وهو القائل بوضوح إنّهم اتهموا أباهم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لَيُوسُفُ وَأَخُوهُ أَحَبُّ إِلَى أَبِينَا مِنَّا وَنَحْنُ عُصْبَةٌ إِنَّ أَبَانَا لَفِي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وبدلاً من أن يبحث إخوة يوسف عن محبة أبيهم له ولأخيه في قوة وكمال الشخصيّة، ومن أن يعمدوا إلى تكميل أبعاد ذلك في شخصيّاتهم ووجودهم ليرتقوا إلى مقام محبّة أبيهم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قد تملكهم الغرور والتكبّر والحسد، الأمر الّذي مهد إلى سلوكهم التالي المشين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أصرّ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تبرير حسدهم يوسف باتهامهم يعقوب وحبّه ليوسف وأخيه، والحال أنّ نبي اللّه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كلماته وحواراته الجمة تجاه أولاده كان يوحي ويصرّح بأنّهم سواسية عنده وذلك بقوله المتكرّر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تمييز منه بينهم، والقرآن المجيد ذكر حسد إخوة يوسف، وأكد على أنّهم رغم كونهم إخوته إلّا أنّهم رضوا واستعدوا لارتكاب جريمة القتل بحقه مع أنّه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أخبرهم بكونهم سيفتضحون ويذلّون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عقوبة الحسد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صفة الحسد من جملة الخصال المتفشية بين النّاس، وهي بالنسبة لطبيعة أخلاقهم في تصاعد أو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تكون حراماً أو كفراً أو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 تعالى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وظاهرقول فريق من العلماء أنّ حرمة الحسد ووجود العقوبة عليها لأن تتجسّد في العقل وتارة لا تتجسّد، وظاهر قول الفريق الثّاني في العلماء أنّها ما لم تظهر وتتجسّد على صعيد الفعل أو القول، فهي لا تستتبع حراماً، لأنّ الحرمة والعقوبة من توابع الأفعال البدنيّة دون الصفات والملكات النّفسانية</w:t>
      </w:r>
      <w:r>
        <w:rPr>
          <w:rFonts w:eastAsia="Amiri" w:cs="Amiri" w:ascii="Amiri" w:hAnsi="Amiri"/>
          <w:color w:val="111111"/>
          <w:sz w:val="28"/>
          <w:szCs w:val="28"/>
          <w:rtl w:val="true"/>
          <w:lang w:bidi="ar-SA"/>
        </w:rPr>
        <w:t xml:space="preserve">. </w:t>
      </w:r>
      <w:bookmarkStart w:id="297" w:name="pg17314_172628"/>
    </w:p>
    <w:p>
      <w:pPr>
        <w:pStyle w:val="Heading3"/>
        <w:numPr>
          <w:ilvl w:val="2"/>
          <w:numId w:val="1"/>
        </w:numPr>
        <w:rPr/>
      </w:pPr>
      <w:bookmarkStart w:id="298" w:name="__RefHeading___Toc17298961_2142443653"/>
      <w:bookmarkStart w:id="299" w:name="_Toc122"/>
      <w:bookmarkEnd w:id="297"/>
      <w:bookmarkEnd w:id="298"/>
      <w:r>
        <w:rPr>
          <w:rtl w:val="true"/>
        </w:rPr>
        <w:t>الحسد عبر التّاريخ</w:t>
      </w:r>
      <w:r>
        <w:rPr>
          <w:rtl w:val="true"/>
        </w:rPr>
        <w:t>..</w:t>
      </w:r>
      <w:bookmarkEnd w:id="299"/>
    </w:p>
    <w:p>
      <w:pPr>
        <w:pStyle w:val="BookText"/>
        <w:rPr/>
      </w:pPr>
      <w:r>
        <w:rPr>
          <w:rFonts w:ascii="Amiri" w:hAnsi="Amiri" w:eastAsia="Amiri" w:cs="Amiri"/>
          <w:color w:val="111111"/>
          <w:sz w:val="28"/>
          <w:sz w:val="28"/>
          <w:szCs w:val="28"/>
          <w:rtl w:val="true"/>
          <w:lang w:bidi="ar-SA"/>
        </w:rPr>
        <w:t xml:space="preserve">حسد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ينبغي القول إنّه متى ما كشف الإنسان عن كمالاته وحسن ذاته، وأشار إلى أنّ الآخرين لا يملكون ما يملك صارت كمالاته وحسناته وزراً ووبالاً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وبدلاً من أن تكون سلماً لنموّه ورشده واستقراره، تكون مدعاة لعسره وأزمته، وإن لم تكن كذلك ؛ فهو سيفقدها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مقتضى العقل، يلزم أن يُستعرض الحين والكمال أمام أنظار الآخرين بحيث يؤدي إلى التعرض للحسد أو التنافس، لأنّ الطرف المقابل إن لم يتمكّن من الفوز والغلبة، سعى لأن يكون منافساً غیر عادل؛ فيعمد إلى إخراجه من حلبة للتنافي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في استعراض النّعم والكمال حسن غير قابل للتجاهل، وهذا يؤدّي إلى حسد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الرّواية بخصوص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إحدى أسباب إيجاد الأذى من جهة الخلق بحق النّبي أنّ أشخاصهم كانت تثير في الآخرين حالة التّسابق والتّنافس، ولمّا كان النّاس يعحزون عن منافستهم، فهم يلجئون إلى الحسد والحقد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هناك القلة من الأفراد الأخيار الّذين يتعاملون بهذا الصدد بحدود ودراية ربّانيّة مسبقة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هذا اللطف لم يعط لفلان من النّاس لإيذائه، بمقدار ما هو عن ابتلاء وامتحان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يمكن القول بهذا الخصوص أنّ الأفراد الّذين يتعرّضون للحسد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 العادة ذوو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حقيقية أو خياليّة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صار الفرد أكمل، كلّما كان أكثر عرضة للحسد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كان النّبي المصطفى وآله الطاهرين سلام اللّه عليهم أجمعين هم أجمعين هم الأكمل على الإطلاق من بين جميع النّاس والخلائق وقد تفضّل اللّه تعالى عليهم بكل الفضائل فقد أصبحوا الأكثر عرضة للأذى والحسد، وبالتّالي فقد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 حسد الآخرين، وقد روي عنهم سلام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المحسودون الّذين قال اللّه أم يحسدون النّاس على ما آتاهم اللّه </w:t>
      </w:r>
      <w:bookmarkStart w:id="300" w:name="pg17314_172629"/>
    </w:p>
    <w:p>
      <w:pPr>
        <w:pStyle w:val="BookText"/>
        <w:rPr/>
      </w:pPr>
      <w:bookmarkEnd w:id="300"/>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ويمكن تقسيم النّعمات والفضائل الّتي أولى اللّه تبارك وتعالى بها أهل البيت عليهم السلام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للنظر، هو 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لأحد من العالمين حتّى سليمان، وهو الّذي طلب ذلك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 الّذي أعطاه اللّه للمعصومين الأربعة عشر لم يعطه لأحد من الأنبياء والمرسلين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جملة مصاديق هذا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إطاعة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الأنبياء ومنهم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المعصومين الأربعة عشر</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7298963_2142443653"/>
      <w:bookmarkStart w:id="302" w:name="_Toc123"/>
      <w:bookmarkEnd w:id="301"/>
      <w:r>
        <w:rPr>
          <w:rtl w:val="true"/>
        </w:rPr>
        <w:t>حسد اليهود للإسلام</w:t>
      </w:r>
      <w:r>
        <w:rPr>
          <w:rtl w:val="true"/>
        </w:rPr>
        <w:t>:</w:t>
      </w:r>
      <w:bookmarkEnd w:id="302"/>
    </w:p>
    <w:p>
      <w:pPr>
        <w:pStyle w:val="BookText"/>
        <w:rPr/>
      </w:pPr>
      <w:r>
        <w:rPr>
          <w:rFonts w:ascii="Amiri" w:hAnsi="Amiri" w:eastAsia="Amiri" w:cs="Amiri"/>
          <w:color w:val="111111"/>
          <w:sz w:val="28"/>
          <w:sz w:val="28"/>
          <w:szCs w:val="28"/>
          <w:rtl w:val="true"/>
          <w:lang w:bidi="ar-SA"/>
        </w:rPr>
        <w:t xml:space="preserve">السّؤال الّذي يطرح نفسه هنا هو لماذا يعادي اليهود المسلمين؟ وماذا حصل بين الطرفين في سالف الأيّام بحيث صبّ اليهود جام غضبهم وهو غضب مرير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الإسلام؟ وأخيراً؛ ما هو دليل وجذر عداوة اليهود للإسلام ؟ وللإجابة نشير بداية إلى أنّ الحسد هو أحد جذور التّنفّر من الدّين، ويمكن اعتباره أحد شعب حبّ الدّنيا إلى الحدّ الّذي عده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أن يحسد بعضكم بعضاً، فإنّ الكفر أصله الحسد</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اليهود قبيل بعثة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ينتظرون ظهور نبي يضمنون في ظلّه السّيادة والقيادة الإجتماعيّة، ولذلك كانوا يقولون للكفّار عن قريب سنتفوّق وننتصر عليكم حين نقبل نبوّة النّبي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أن بعث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امتنعوا عن الإيمان والتصديق بنبوّته مع حيازته كلّ الدلائل والشواهد الّتي كانوا ينادون بها هم قبيل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سبحانه وتعالى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يصوّر القرآن الكريم شكلاً آخر من عناد اليهود وتبعيّتهم لأهوائهم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كانوا بناء على بشارات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يتوقعون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بعضهم كان يبشّر بعضاً بالانتصار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إحدى دلائل سكناهم في المدينة وما حولها، أنّهم كانوا على علم مسبق بأنّ المدينة ستكون حاضنة ومهجر النّبوّة والإسلام، ولهذا فقد استبقوا الأمر واختاروا المدينة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بعد ظهور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وبعثته وهجرته كفروا به عن سابق إصرار وترصّد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التّالية، بيّن القرآن المجيد علّة كفر اليهود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فَبَاءُوا بِغَضَبٍ عَلَى غَضَبٍ وَلِلْكَافِرِينَ عَذَابٌ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المجال وقائع نشير هنا إلى نموذجين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تعرّف الرّاهب بحيرة النّصراني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طفولته، منعه من السّفر إلى الشّام وقال لعمه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 عليه اليهود، فهذا ابن أخيك عربيّ، واليهود يريدون للنّبيّ الموعود أن يكون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ريب سيحسدونه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المؤرّخون والمفسرون عن ابن عبّاس أنّ اليهود كانوا يقولون للأوس والخزرج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سنغلبكم بالنّبي الخاتم أو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راحوا ينكرون قولهم هذا بعد البعثة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معاذ بن جبل وبشر بن البراء يقولان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وأسلموا؛ لأنكم كنتم تصفون لنا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مشركين وكنتم تقولون سيأتي ويُبعث وسنغلبكم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سلام بن مشكم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ماكنا نذكره لكم ليس محمّداً، فهو لم يأتنا بما كنا نتوقِّعه ونعرفه</w:t>
      </w:r>
      <w:r>
        <w:rPr>
          <w:rFonts w:eastAsia="Amiri" w:cs="Amiri" w:ascii="Amiri" w:hAnsi="Amiri"/>
          <w:color w:val="111111"/>
          <w:sz w:val="28"/>
          <w:szCs w:val="28"/>
          <w:rtl w:val="true"/>
          <w:lang w:bidi="ar-SA"/>
        </w:rPr>
        <w:t xml:space="preserve">!!! </w:t>
      </w:r>
      <w:bookmarkStart w:id="303" w:name="pg17314_172631"/>
    </w:p>
    <w:p>
      <w:pPr>
        <w:pStyle w:val="Heading3"/>
        <w:numPr>
          <w:ilvl w:val="2"/>
          <w:numId w:val="1"/>
        </w:numPr>
        <w:rPr/>
      </w:pPr>
      <w:bookmarkStart w:id="304" w:name="__RefHeading___Toc17298965_2142443653"/>
      <w:bookmarkStart w:id="305" w:name="_Toc124"/>
      <w:bookmarkEnd w:id="303"/>
      <w:bookmarkEnd w:id="304"/>
      <w:r>
        <w:rPr>
          <w:rtl w:val="true"/>
        </w:rPr>
        <w:t xml:space="preserve">حسد الجواد </w:t>
      </w:r>
      <w:r>
        <w:rPr>
          <w:rtl w:val="true"/>
        </w:rPr>
        <w:t>(</w:t>
      </w:r>
      <w:r>
        <w:rPr>
          <w:rtl w:val="true"/>
        </w:rPr>
        <w:t>عَلَيهِ السَّلَامُ</w:t>
      </w:r>
      <w:r>
        <w:rPr>
          <w:rtl w:val="true"/>
        </w:rPr>
        <w:t xml:space="preserve">) </w:t>
      </w:r>
      <w:r>
        <w:rPr>
          <w:rtl w:val="true"/>
        </w:rPr>
        <w:t>أدّى به إلى الاستشهاد</w:t>
      </w:r>
      <w:r>
        <w:rPr>
          <w:rtl w:val="true"/>
        </w:rPr>
        <w:t>!</w:t>
      </w:r>
      <w:bookmarkEnd w:id="305"/>
    </w:p>
    <w:p>
      <w:pPr>
        <w:pStyle w:val="BookText"/>
        <w:rPr/>
      </w:pPr>
      <w:r>
        <w:rPr>
          <w:rFonts w:ascii="Amiri" w:hAnsi="Amiri" w:eastAsia="Amiri" w:cs="Amiri"/>
          <w:color w:val="111111"/>
          <w:sz w:val="28"/>
          <w:sz w:val="28"/>
          <w:szCs w:val="28"/>
          <w:rtl w:val="true"/>
          <w:lang w:bidi="ar-SA"/>
        </w:rPr>
        <w:t>نقل أنّ زرقان، وهو نديم ورفيق أحمد بن أبي داوود القاضي في عهد المعتصم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أحمد من عند المعتصم ذات يوم وقد بان على وجهه الغضب، فسألته عن سبب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الأسود أبو جعفر ابن علي بن موسى الرّضا، ولقد رجوت أني متّ قبل عشرين عاماً ولم أرَ هذا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جيء إلى الخليفة بسارق وقد اعترف بجرمه، فسأل الخليفة عن حده وكيفية تطهيره وكان أكثر الفقهاء حاضرين، فأمر الخليفة باستدعاء الآخرين، وطلب محمد بن علي أيضاً، فسألنا عن حدّ السارق وكيف يجب أن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الكرسوع،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دليل؟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 اليد تشمل الأصابع والكفّ إلى المعصم، وقد ورد في آية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ووافقني على قولي هذا كثير من العلماء، ولكنّ جماعة آخرين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تقطع اليد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الخليفة عن دليلهم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آية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قد حدد حد اليد إلى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جماعة آخرون بقطع اليد من أصلها، أي من الكتف واستدلوا بأنّ اليد تشمل الأصابع إلى 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التفت الخليفة إلى محمد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وأنت ما تقول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العلماء أقوالهم، فأعفني عن إبداء رأيي، فقال أقسم عليك باللّه إلّا ما قلت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حيث أقسمت علي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عيّنه العلماء من حدّ اليد خطأ واشتباه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تقطع أصابع السّارق من دون الإبهام، فسأله عن الدليل،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سبعة أعضاء الوجه واليدين والرّكبتين والقدمين، فإذا قطعت اليد من الكرسوع أو المرفق لم يبق له يد يسجد عليها، وقال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لم يُقطع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ففرح المعتصم لهذا الحكم وصدّقه وأمر بقطع أصابع يد السارق طبقاً لقول الإمام </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منزعجاً أن ردّ قوله وكان يتلوّى على نفسه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المعتصم بعد ثلاثة أيام وخاطبه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جئتك ناصحاً، وهذا النصح شكراً على محبّتك إيَّاي، وإنّي لأخشى إن لم أقل أكون قد كفرت بالنّعمة فاحترق في جهنّم، فسأله المعتصم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نصيحتك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تعقد مجلساً للعلماء والفقهاء، فإنّما ليبحث أمر مهم من أمور الدّين ويكون الوزراء وأصحاب المناصب والعسكر الحرس الحاضرين، فيفشى ما يدور من حديث ويُتناقل، فإن أنت 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الفقهاء، وقبلت رأي محمّد بن علي، التفت النّاس إليه شيئاً فشيئاً وانصرفوا عن بني العباس، فتسلب خلافتك ويستخلف هو، وها هو الآن إمام لأمة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الحسد فعلته إذ قال المعتصم لهذا العالم 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 وفي اليوم الرّابع أمر أحد الكتاب أن يدعو جماعة ويستضاف في مجلسهم محمد بن عليّ الّذي رفض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 عليه مدعياً أن المجلس ذاك لن يعقد إلا للتعارف بينه وبين أحد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المائدة طعام مسموم جيء به إليه، وما أن تناول منه حتّى شعر بمسموميّته، فنهض من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تستعجل الرواح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لي أن أذهب</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بعد يوم واحد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والنّخبة وحسدهم لدى الأزمات الإجتماعيّة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علماء الاجتماع ولا سيّما العلوم الإجتماعيّة والسياسيّة لدى تحليلهم الأزمات الإجتماعيّة يبينون أسباباً وعوامل كثيرة ويضعون الحلول لمواجهة تلكم 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لدى ذلك قلّ أن ينسبوا الأزمات إلى العوامل النفسية باعتبارها عوامل جذريّة رغم أنّه قد حظيت </w:t>
      </w:r>
    </w:p>
    <w:p>
      <w:pPr>
        <w:pStyle w:val="BookText"/>
        <w:rPr/>
      </w:pPr>
      <w:r>
        <w:rPr>
          <w:rFonts w:ascii="Amiri" w:hAnsi="Amiri" w:eastAsia="Amiri" w:cs="Amiri"/>
          <w:color w:val="111111"/>
          <w:sz w:val="28"/>
          <w:sz w:val="28"/>
          <w:szCs w:val="28"/>
          <w:rtl w:val="true"/>
          <w:lang w:bidi="ar-SA"/>
        </w:rPr>
        <w:t xml:space="preserve">النّواحي النّفسيّة بمزيد اهتمام في الفترة المتأخرة، وصار تفسير السلوك في الاضطرابات الإجتماعيّة ذا دور مهم فكما أنّ السلوك الإنسانيّ متأثر بعلل وعوامل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داخلية وخارجيّة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صائر إلى تغيّر، وتظهر آثاره في حياة الشخص الواحد، كذلك هو المجتمع متأثّر بعلل وعوامل عديدة ومتنوّعة؛ فيتغيّر 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الأزمات الإجتماعيّة كما الحمّى الشّديدة مؤثّرة في محيطها، حيث تخرج الفرد عن حالته المتعادلة وتسحب ثروات وجوده إلى جهة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هذا المعنى يتّضح من حيث أنّ حسد العلماء يمكن أن يؤثر متسبباً في إيجاد أزمات اجتماعيّة عظيمة، فيصيب المجتمع بالدمار والانهيار، إذ العلم والعمل، ويتخذون من أفعالهم القدوة المعتد بها، كما أنّهم –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ينظمون أفكارهم وأذهانهم طبقاً لأفكار وأذهان مرجعيّاتهم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كلّ السّلوك الناتج عن الحسد، وفي أي مرتبة ودرجة يمكن أن يكون سبباً وعاملاً أساسياً في نشوب الأزمات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العزيز المتعال يشير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إلى أن تحاسد العلماء لا يوجد الفرقة الفكريّة والاعتقاديّة بين الأمّة فحسب، وإنّما يؤدّي إلى حدوث أزمات أكثر عسراً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الضربة الّتي يوجهها الحاسدون من العلماء إلى المجتمع هي من الشّدّة والتأثير البالغ حيث يعتبرها الخالق سبحانه وتعالى منشأ كثير من الاختلافات والتشرذم الاجتماعي هو وجود العلماء الحسّاد، بل ويؤكّد أنّ هؤلاء يسوقون المجتمع الإنسانيّ إلى الدّمار، ولذلك؛ فهو عزّ اسمه وبسبب دور العلماء والنّخبة، عامل أساسي في تلاشي الثّقة في المجتمع، لأنّ الحسد يوجب تبادل الأفراد تراشق التّهم فيما بينهم، وبالتّهم غير الثّابتة وغير المحقة؛ بما يهدّد الأمن الأخلاقيّ للمجتمع ويقضي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الأزمات الرّاهنة في المجتمع الدولي والاختلافات الإجتماعيّة في إيران، يمكن من خلالها – وبسهولة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مدى الدور الّذي يلعبه حسد العلماء في تغيير مسار التقدّم والتطوّر </w:t>
      </w:r>
      <w:bookmarkStart w:id="306" w:name="pg17314_172634"/>
    </w:p>
    <w:p>
      <w:pPr>
        <w:pStyle w:val="BookText"/>
        <w:rPr/>
      </w:pPr>
      <w:bookmarkEnd w:id="306"/>
      <w:r>
        <w:rPr>
          <w:rFonts w:ascii="Amiri" w:hAnsi="Amiri" w:eastAsia="Amiri" w:cs="Amiri"/>
          <w:color w:val="111111"/>
          <w:sz w:val="28"/>
          <w:sz w:val="28"/>
          <w:szCs w:val="28"/>
          <w:rtl w:val="true"/>
          <w:lang w:bidi="ar-SA"/>
        </w:rPr>
        <w:t>والسّموّ إلى حيث المشاكل والمعضلات حيث المشاكل والمعضلات، حيث تجاوزها والتخلّص منها يكلّف المجتمع خسائر فادحة ويقضي على كثير من الفرص الّتي تتوقعها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العديد من الاختلافات القائمة على أساس حسد النخبة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تبقى كجرح عميق في جسم الأمّة، ويبقى لسنين طوال وقد لا يزول أبداً، بل ولعلّه يؤدّي إلى حدوث أخطاء متتالية، فتهدّد المجتمع مرّة أخرى بالدمار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لدى بناء أمة قرآنيّة عدم الغفلة عن دور وتأثير حسد العلماء والنخبة، ولو أنّ هؤلاء لا يلتفتون إلى أخطائهم وزلّاتهم وذنوبهم؛ كانت الأمّة مسئولة عن تنبيههم بشكل من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تسمح لحسد النخبة أن يسوق الأمّة إلى أزمات اجتماعية متراكمة ودائمة</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7298967_2142443653"/>
      <w:bookmarkStart w:id="308" w:name="_Toc125"/>
      <w:bookmarkEnd w:id="307"/>
      <w:r>
        <w:rPr>
          <w:rtl w:val="true"/>
        </w:rPr>
        <w:t>لا بدّ للحسود من عقاب</w:t>
      </w:r>
      <w:bookmarkEnd w:id="308"/>
    </w:p>
    <w:p>
      <w:pPr>
        <w:pStyle w:val="BookText"/>
        <w:rPr/>
      </w:pPr>
      <w:r>
        <w:rPr>
          <w:rFonts w:ascii="Amiri" w:hAnsi="Amiri" w:eastAsia="Amiri" w:cs="Amiri"/>
          <w:color w:val="111111"/>
          <w:sz w:val="28"/>
          <w:sz w:val="28"/>
          <w:szCs w:val="28"/>
          <w:rtl w:val="true"/>
          <w:lang w:bidi="ar-SA"/>
        </w:rPr>
        <w:t xml:space="preserve">دائماً ما يواجه الحسود مصيراً أسوداً يعاقب فيه، فيما الإنسان مكلّف في أن يكون بصدد معالجة هذا الداء المدمّر، ومن جملة تفاصيل هذا العلاج أن يفكر ويتأمل في عاقبة الأفراد الحسّاد الّذين عكفوا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حياكة المؤامرات المهلكة ضد الأفراد المحسودين، ففشلت مخطّطاتهم وساءت أمورهم وفضحوا وتلاشوا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ذلك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الفيض الكاشاني أنّ بكر بن عبد 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قصد الملك وراح ينصحه بالتّالي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إلى المحسن بإحسان، وإنّ المسيء ستكفيه مساوئه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ومن قبل هذه النّصيحة صار هذا الناصح مقرّباً من الملك الّذي حرص على احترامه الخاصّ</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فحسده رجل على مقامه الرّفيع عند الملك، وأراد أن يحرّضه ضدّه ليفقد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w:t>
      </w:r>
    </w:p>
    <w:p>
      <w:pPr>
        <w:pStyle w:val="BookText"/>
        <w:rPr/>
      </w:pPr>
      <w:r>
        <w:rPr>
          <w:rFonts w:ascii="Amiri" w:hAnsi="Amiri" w:eastAsia="Amiri" w:cs="Amiri"/>
          <w:color w:val="111111"/>
          <w:sz w:val="28"/>
          <w:sz w:val="28"/>
          <w:szCs w:val="28"/>
          <w:rtl w:val="true"/>
          <w:lang w:bidi="ar-SA"/>
        </w:rPr>
        <w:t>إلى تهمة جبانة، إذ ذهب إلى الملك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الّذي اتخذته نديماً؛ يظهر التّنفّر من مجالستك، مدعياً أنّ بدن الملك متعفّن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أعرف أنك صادق؟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يأتيك في المرة القادمة ؛ فقربه إليك ليظنّ أنّك ترغب في مناجاته والهمس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سيثبت لك صدق دعواي، ثمّ إنّ هذا المدّعي استضاف العالم الناصح في بيته وقدّم له طعاماً فيه شيء من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حضر بين يدي الملك استدعاه كما لم يستدعه من قبل، وحين اقترب بوجهه من وجه الملك وضع يده على فمه وأنفه لئلا يشمّ الملك رائحته فيستاء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كلام ذلك الحسود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عادة الملك أن يكتب بيده الكتب والرسائل الّتي يأمر فيها بالهبات والعطايا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كتاباً وسلّمه إلى العالم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ليسلّمه إلى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الملك قد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على حامل الكتاب واقطع رأسه واسلخ جلد بدنه واملأه علفاً وابعثه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العالم كتاب الملك وانطلق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في طريقه ذلك 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كتاب الملك بيد محسوده، فطلب إليه – طامعاً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 الكتاب، 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إلى عامل الملك الّذي نفّذ ما فيه من أمر بمجرّد أن قرأه،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الكتاب ليس خاصّاً بي وإنّما هو متعلّق بالعالم النديم، فقال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مأمور بتنفيذ ما جاء في الكتاب بمن جاء به فقال الحسود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اذهب إلى الملك مرّة واحدة وأرجع إليك، فقال له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الملك لا رجعة فيه وإنّي لأعرف خطّ الملك وإمضاءه، ولو سمحت لك بالرّجوع حاسبني الملك وعاقبني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قتله وفعل به ما أمر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أمر العالم نديم الملك أن حضر بين يدي الملك، فسأله عما إذا لم يكن قد حمل الكتاب لعامله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صادفني فلان في الطريق ووهبته كتابك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الملك قد قال في حقك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العالم ليس الأمر كذلك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عن سبب وضعه يده على فمه،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أطعمني الثّوم، ولم أرغب في إيذائك، ولو أردت أيّها الملك فلك أن تجرّب وتشمّ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ونال جزاءه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309" w:name="pg17314_172637"/>
    </w:p>
    <w:p>
      <w:pPr>
        <w:pStyle w:val="Heading2"/>
        <w:numPr>
          <w:ilvl w:val="1"/>
          <w:numId w:val="1"/>
        </w:numPr>
        <w:rPr/>
      </w:pPr>
      <w:bookmarkStart w:id="310" w:name="__RefHeading___Toc17298969_2142443653"/>
      <w:bookmarkStart w:id="311" w:name="_Toc126"/>
      <w:bookmarkEnd w:id="309"/>
      <w:bookmarkEnd w:id="310"/>
      <w:r>
        <w:rPr>
          <w:rtl w:val="true"/>
        </w:rPr>
        <w:t xml:space="preserve">الآية </w:t>
      </w:r>
      <w:r>
        <w:rPr/>
        <w:t>32</w:t>
      </w:r>
      <w:bookmarkEnd w:id="311"/>
    </w:p>
    <w:p>
      <w:pPr>
        <w:pStyle w:val="Heading3"/>
        <w:numPr>
          <w:ilvl w:val="2"/>
          <w:numId w:val="1"/>
        </w:numPr>
        <w:rPr/>
      </w:pPr>
      <w:bookmarkStart w:id="312" w:name="__RefHeading___Toc17298971_2142443653"/>
      <w:bookmarkStart w:id="313" w:name="_Toc127"/>
      <w:bookmarkEnd w:id="312"/>
      <w:r>
        <w:rPr>
          <w:rtl w:val="true"/>
        </w:rPr>
        <w:t>إشارة</w:t>
      </w:r>
      <w:r>
        <w:rPr>
          <w:rtl w:val="true"/>
        </w:rPr>
        <w:t>:</w:t>
      </w:r>
      <w:bookmarkEnd w:id="313"/>
    </w:p>
    <w:p>
      <w:pPr>
        <w:pStyle w:val="BookText"/>
        <w:rPr/>
      </w:pPr>
      <w:r>
        <w:rPr>
          <w:rFonts w:ascii="Amiri" w:hAnsi="Amiri" w:eastAsia="Amiri" w:cs="Amiri"/>
          <w:color w:val="111111"/>
          <w:sz w:val="28"/>
          <w:sz w:val="28"/>
          <w:szCs w:val="28"/>
          <w:rtl w:val="true"/>
          <w:lang w:bidi="ar-SA"/>
        </w:rPr>
        <w:t xml:space="preserve">مِنْ أَجْلِ ذَلِكَ كَتَبْنَا عَلَى بَنِي إِسْرَاءِيلَ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7298973_2142443653"/>
      <w:bookmarkStart w:id="315" w:name="_Toc128"/>
      <w:bookmarkEnd w:id="314"/>
      <w:r>
        <w:rPr>
          <w:rtl w:val="true"/>
        </w:rPr>
        <w:t>النّقاط المستفادة من الآية</w:t>
      </w:r>
      <w:r>
        <w:rPr>
          <w:rtl w:val="true"/>
        </w:rPr>
        <w:t xml:space="preserve">: </w:t>
      </w:r>
      <w:r>
        <w:rPr>
          <w:rtl w:val="true"/>
        </w:rPr>
        <w:t>بني إسرائيل، القتل، الفساد، احياء جميع النّاس، قتل جميع النّاس، الرسالة، البينة، الإسراف</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 بمعنى النهاية، ثمّ قصد بها كلّ فعل ذي عاقبة سيّئة، ثم استعملت في كلّ فعل ذي عاقبة، وفي الغالب تستعمل للتّعليل وبيان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إشارة إلى قصة ابني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الفجيعة لأنّ طبيعة البشر وفي حال الاستسلام للهوى والشّهوة والرّغبة النّفسيّة الجامحة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التورّط بالحسد والحقد واعتراض الفرد الحسود على إرادة اللّه تعالى، وفعله وبالتّالي؛ يمكن تورّطه وإقدامه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ارتكاب جريمة القتل كما فعل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ينتهي به الحال إلى إبطال الأحكام الإلهيّة ومنازعتها وارتكاب المفاسد في الأرض وبطلان الحكمة الإلهيّة في تكثير النسل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صار قتل فرد بريء واحدِ يعدل قتل جميع أفراد الإنسانيّة، فيما صار إحياء النفس الواحدة إحياء لجميع النّفوس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الالتفات إلى أنّ الإسراف لغة له معنى واسع يشمل كلّ اعتداء وتجاوز وإن كان </w:t>
      </w:r>
    </w:p>
    <w:p>
      <w:pPr>
        <w:pStyle w:val="BookText"/>
        <w:rPr/>
      </w:pPr>
      <w:r>
        <w:rPr>
          <w:rFonts w:ascii="Amiri" w:hAnsi="Amiri" w:eastAsia="Amiri" w:cs="Amiri"/>
          <w:color w:val="111111"/>
          <w:sz w:val="28"/>
          <w:sz w:val="28"/>
          <w:szCs w:val="28"/>
          <w:rtl w:val="true"/>
          <w:lang w:bidi="ar-SA"/>
        </w:rPr>
        <w:t>يستعمل في الغالب في الموارد الماليّة والماديّة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تحدّثت هذه الآية عن أن قتل شخص واحد بمثابة قتل جميع الأشخاص، ولإيضاح هذه الحقيقة يمكن استعراض جملة من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الفرد الواحد كقتل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قتل الفرد الواحد عند اللّه بمنزلة قتل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الفرد الواحد يسلب الأمن من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الفرد الواحد تجاهلٌ لمقام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أفراد البشر بمنزلة أعضاء الجسم الواحد، فإنّ قتل الواحد يعدل قتل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الجهنّمي لقاتل الفرد الواحد؛ هو مصير وموضع قاتل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الواحد يمهد الأرضيّة لقتل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الواحد يمكن أن يكون بذاته ينبوعاً لجيل كامل، وعليه؛ يعد قتله قتلاً لجيل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حقيقة أنّ موت وحياة فرد واحد وإن كانا لا يساويان موت وحياة مجتمع، إلّا أنّ بينهما شبه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الإنسان الواحد مساوياً لقتل جميع النّاس؟</w:t>
      </w:r>
    </w:p>
    <w:p>
      <w:pPr>
        <w:pStyle w:val="BookText"/>
        <w:rPr/>
      </w:pPr>
      <w:r>
        <w:rPr>
          <w:rFonts w:ascii="Amiri" w:hAnsi="Amiri" w:eastAsia="Amiri" w:cs="Amiri"/>
          <w:color w:val="111111"/>
          <w:sz w:val="28"/>
          <w:sz w:val="28"/>
          <w:szCs w:val="28"/>
          <w:rtl w:val="true"/>
          <w:lang w:bidi="ar-SA"/>
        </w:rPr>
        <w:t>وكيف يمكن لإحياء النفس الواحدة أن يكون شبيهاً بإحياء كلّ النفوس؟ للإجابة على هذا التساؤل نبين وجهين 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ضحيّة الفرد القاتل؛ إنسان بريء، ومن وجهة نظره، أنّ جميع أفراد الإنسانيّة أبرياء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متساوون، ولهذا؛ فهو على استعداد أن يقتل الجميع كما قتل الفرد الأول، فهو متأهّب للتعدي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الّذي ينقذ فرداً وينجيه من الموت بدافع العاطفة الإنسانيّة تراه مستعداً أن يفعل ما فعله بحق جميع أفراد الإنسانيّة، فهو راغب متأهب لإنقاذ الأبرياء جميعاً، </w:t>
      </w:r>
    </w:p>
    <w:p>
      <w:pPr>
        <w:pStyle w:val="BookText"/>
        <w:rPr/>
      </w:pPr>
      <w:r>
        <w:rPr>
          <w:rFonts w:ascii="Amiri" w:hAnsi="Amiri" w:eastAsia="Amiri" w:cs="Amiri"/>
          <w:color w:val="111111"/>
          <w:sz w:val="28"/>
          <w:sz w:val="28"/>
          <w:szCs w:val="28"/>
          <w:rtl w:val="true"/>
          <w:lang w:bidi="ar-SA"/>
        </w:rPr>
        <w:t>لهذا ؛ تراه ينظر إلى جميع الأفراد الأبرياء بعين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المجتمع البشري في الحقيقة هو مجتمع واحد لا غير، وهو متكوّن من مجاميع أفراد، وأفراده عبارة عن أعضاء جسد واحد، وكلّ ضرر يصيب عضواً من أعضاء هذا الجسد أو فرداً من أفراد المجتمع، سيظهر على سائر الأعضاء والأفراد لأنّ فقد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أم أبى سيؤثر على جميع المجتمع البشريّ الكبير، وإنّ شعاع تأثير الضّرر والفقدان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سيترك أثره بما يناسب دوره في المجتمع وتأثيره في الآخرين كما أن إحياء فرد واحد يتسبب في إحياء سائر أعضاء هذا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شخص له أثره بمقدار وجوده في بنية المجتمع البشريّ الكبير، وتأمينه لمتطلباته، وقد ترتفع نسبة الدور والتأثير أو تهبط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نقرأ في بعض الروايات أن عقوبة هكذا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عقوبة من قتل كلّ النّاس، وفي هذا إشارة إلى ما قدّمناه، لا أنّه مساو له في جميع الجهات، ولكن ترانا نقرأ في تلكم الرّوايات أنّ عقوبته ستكون مضاعفة بتضاعف عدد جرائمه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نزول هذه الآيات ضمن بيئة لم يكن فيها للدمار قيمة تذكر، ممّا يشير إلى ما يوليه الإسلام للموت وحياة الإنسان من أهمية مضافاً إلى أنّ الرّوايات الكثيرة الخاصة بهذا الشّأن تدلّ على أنّ هذه الآية وإن كان مفهومها الظاهري مهتم بموضوع الحياة والموت المادّيّين، أما الأهم فيها هو الموت والحياة المعنويّين، أي إضلال أو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الإنسان من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النّاس ليس فعلاً جسمانياً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هذه الآية يمكن الإشارة إلى معنى مستعار بالتّبعيّة التصريحين، وإلى الحديث عن إضلال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العقول والقلوب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هداية النّاس وإنقاذهم من الضّلال، هو في الواقع مضلّ لجماعات عظيمة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لكأنّه يسوقهم إلى الدّمار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إطلاق عنوان القاتل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هاد يتمكّن من قيادة الآخرين إلى الصراط المستقيم يمكن إطلاق عنوان المحيي عليه، ويؤيد هذا المطلب نصوص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تؤكّد على أنّ هداية وإرشاد النّاس إلى الحقّ بحكم إحيائهم وهاديتهم، فيما الإضلال للنّاس بحكم قتلهم وتدميرهم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وجدنا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قد عدّت الدّعوة المحمّديّة المقدّسة بمثابة إحياء للنّاس، وهي القائلة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فكأنّما أحياها، ومن أخرجها من هدى إلى الضلال؛ فقد قتلها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وجاء في نصوص معصمية أخرى أنّ إفناء جميع الدنيا أيسر عند اللّه تعالى من قتل نفس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هنالك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سقى عطشاناً في موضع ليس فيه ماء؛ كان كمن أحيا نفساً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قد علمنا أنّ الحكم المذكور غير مختصّ ببني إسرائيل، ورد اسمهم في هذه الآية خاصّة؟</w:t>
      </w:r>
    </w:p>
    <w:p>
      <w:pPr>
        <w:pStyle w:val="BookText"/>
        <w:rPr/>
      </w:pPr>
      <w:r>
        <w:rPr>
          <w:rFonts w:ascii="Amiri" w:hAnsi="Amiri" w:eastAsia="Amiri" w:cs="Amiri"/>
          <w:color w:val="111111"/>
          <w:sz w:val="28"/>
          <w:sz w:val="28"/>
          <w:szCs w:val="28"/>
          <w:rtl w:val="true"/>
          <w:lang w:bidi="ar-SA"/>
        </w:rPr>
        <w:t xml:space="preserve">ينبغي القول هنا إنّ ذكر بني إسرائيل كان بداعي أن مسألة القتل وإراقة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الجرائم المجترة بسبب الحسد وطلب الرئاسة كانت متداولة بشكل كبير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هذا الحكم الإلهيّ قد ورد في شريعتهم أوّلاً وقبل كلّ شيء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كَثِيرًا مِّنْهُم بَعْدَ ذَلِكَ فِي الْأَرْضِ لَمُسْرِفُونَ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أنهم رغم إرسال كثير من الأنبياء وحصول المعجزات الإلهيّة فيهم، إلّا أنّهم لم يردعوا عن الإمعان في الجرائم وعن تجاوز خطوط الاعتدال في سيرتهم، وفي خاتمة الآية ورد وصف بني إسرائيل وأنّهم مع وجود </w:t>
      </w:r>
    </w:p>
    <w:p>
      <w:pPr>
        <w:pStyle w:val="BookText"/>
        <w:rPr/>
      </w:pPr>
      <w:r>
        <w:rPr>
          <w:rFonts w:ascii="Amiri" w:hAnsi="Amiri" w:eastAsia="Amiri" w:cs="Amiri"/>
          <w:color w:val="111111"/>
          <w:sz w:val="28"/>
          <w:sz w:val="28"/>
          <w:szCs w:val="28"/>
          <w:rtl w:val="true"/>
          <w:lang w:bidi="ar-SA"/>
        </w:rPr>
        <w:t>الدّلائل النّبويّة والبراهين الإلهيّة الواضحة لإرشادهم، غير أنّهم ازدادوا إصراراً على ارتكاب الذّنوب وممارسة التّكبّر والمعاصي للقوانين السّماويّة، فاتّخذوا من الإسراف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لكأنهّم لم يبعث فيهم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عصيان النّاس لأنبيائهم سيرة بشرية مستديمة وعلى مر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جَاءَتَهُمْ رُسُلُنَا بِالْبَيِّنَاتِ ثُمَّ إِنَّ كَثِيرًا مِّنْهُم بَعْدَ ذَلِكَ فِي الْأَرْضِ لَمُسْرِفُونَ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مجيء الأنبياء يبقى مختاراً في الطّاعة والمعصية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جَاءَتَهُمْ رُسُلُنَا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لَمُسْرِفُونَ</w:t>
      </w:r>
      <w:r>
        <w:rPr>
          <w:rFonts w:eastAsia="Amiri" w:cs="Amiri" w:ascii="Amiri" w:hAnsi="Amiri"/>
          <w:color w:val="111111"/>
          <w:sz w:val="28"/>
          <w:szCs w:val="28"/>
          <w:rtl w:val="true"/>
          <w:lang w:bidi="ar-SA"/>
        </w:rPr>
        <w:t xml:space="preserve">). </w:t>
      </w:r>
      <w:bookmarkStart w:id="316" w:name="pg17314_172642"/>
    </w:p>
    <w:p>
      <w:pPr>
        <w:pStyle w:val="Heading2"/>
        <w:numPr>
          <w:ilvl w:val="1"/>
          <w:numId w:val="1"/>
        </w:numPr>
        <w:rPr/>
      </w:pPr>
      <w:bookmarkStart w:id="317" w:name="__RefHeading___Toc17298975_2142443653"/>
      <w:bookmarkStart w:id="318" w:name="_Toc129"/>
      <w:bookmarkEnd w:id="316"/>
      <w:bookmarkEnd w:id="317"/>
      <w:r>
        <w:rPr>
          <w:rtl w:val="true"/>
        </w:rPr>
        <w:t xml:space="preserve">الآية </w:t>
      </w:r>
      <w:r>
        <w:rPr/>
        <w:t>33</w:t>
      </w:r>
      <w:bookmarkEnd w:id="318"/>
    </w:p>
    <w:p>
      <w:pPr>
        <w:pStyle w:val="Heading3"/>
        <w:numPr>
          <w:ilvl w:val="2"/>
          <w:numId w:val="1"/>
        </w:numPr>
        <w:rPr/>
      </w:pPr>
      <w:bookmarkStart w:id="319" w:name="__RefHeading___Toc17298977_2142443653"/>
      <w:bookmarkStart w:id="320" w:name="_Toc130"/>
      <w:bookmarkEnd w:id="319"/>
      <w:r>
        <w:rPr>
          <w:rtl w:val="true"/>
        </w:rPr>
        <w:t>إشارة</w:t>
      </w:r>
      <w:r>
        <w:rPr>
          <w:rtl w:val="true"/>
        </w:rPr>
        <w:t>:</w:t>
      </w:r>
      <w:bookmarkEnd w:id="320"/>
    </w:p>
    <w:p>
      <w:pPr>
        <w:pStyle w:val="BookText"/>
        <w:rPr/>
      </w:pPr>
      <w:r>
        <w:rPr>
          <w:rFonts w:ascii="Amiri" w:hAnsi="Amiri" w:eastAsia="Amiri" w:cs="Amiri"/>
          <w:color w:val="111111"/>
          <w:sz w:val="28"/>
          <w:sz w:val="28"/>
          <w:szCs w:val="28"/>
          <w:rtl w:val="true"/>
          <w:lang w:bidi="ar-SA"/>
        </w:rPr>
        <w:t>إنَّمَا جَزَاؤُا الّذينَ يُحَارِبُونَ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وَيَسْعَوْنَ فِي الْأَرْضِ فَسَادًا أَن يُقَتَّلُوا أَوْ يُصَلَّبُوا أَوْ تُقَطَّعَ أَيْدِيهِمْ وَأَرْجُلُهُم مِنْ خِلَافٍ أَوْ يُنفَوْا مِنَ الْأَرْضِ ذَلِكَ لَهُمْ خِزْيٌ فِي الدُّنْيَا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7298979_2142443653"/>
      <w:bookmarkStart w:id="322" w:name="_Toc131"/>
      <w:bookmarkEnd w:id="321"/>
      <w:r>
        <w:rPr>
          <w:rtl w:val="true"/>
        </w:rPr>
        <w:t>شأن وعلّة نزول الآية</w:t>
      </w:r>
      <w:r>
        <w:rPr>
          <w:rtl w:val="true"/>
        </w:rPr>
        <w:t>:</w:t>
      </w:r>
      <w:bookmarkEnd w:id="322"/>
    </w:p>
    <w:p>
      <w:pPr>
        <w:pStyle w:val="BookText"/>
        <w:rPr/>
      </w:pPr>
      <w:r>
        <w:rPr>
          <w:rFonts w:ascii="Amiri" w:hAnsi="Amiri" w:eastAsia="Amiri" w:cs="Amiri"/>
          <w:color w:val="111111"/>
          <w:sz w:val="28"/>
          <w:sz w:val="28"/>
          <w:szCs w:val="28"/>
          <w:rtl w:val="true"/>
          <w:lang w:bidi="ar-SA"/>
        </w:rPr>
        <w:t xml:space="preserve">جاء جمع من المشركين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وأسلموا عنده، ولكنّهم لم تناسبهم أجواء المدينة إذ مرضوا فيها، فأذن لهم النّبي بالخروج من المدينة لينالوا قسطاً من الراحة والصحة حيث ترعى إبل الزكاة ويشربوا من ألبانها، ففعلوا ذلك وعادت إليهم عافيتهم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بدلاً من أن يشكروا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عمدوا إلى قطع أيدي وأرجل عماله على إبل الزكاة وثملوا عيونهم ثمّ قتلوهم وسرقوا الإبل وارتدوا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بملاحقتهم والقبض عليهم وأن يفعل بهم ما فعلوا بعمّاله،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أيديهم وأرجلهم وأن تشمل عيونهم ثم يقتلوا، ليكونوا عبرة للآخرين لئلّا ترتكب هذه الجرائم البعيدة عن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الجليلة وشرعت قانون الإسلام بهذا الصدد</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7298981_2142443653"/>
      <w:bookmarkStart w:id="324" w:name="_Toc132"/>
      <w:bookmarkEnd w:id="323"/>
      <w:r>
        <w:rPr>
          <w:rtl w:val="true"/>
        </w:rPr>
        <w:t>النّقاط المستفادة من الآية</w:t>
      </w:r>
      <w:r>
        <w:rPr>
          <w:rtl w:val="true"/>
        </w:rPr>
        <w:t xml:space="preserve">: </w:t>
      </w:r>
      <w:r>
        <w:rPr>
          <w:rtl w:val="true"/>
        </w:rPr>
        <w:t>الحرب، السعى في فساد الأرض، القتل، الصلب، قطع الأيدي والأرجل من خلاف، نفي البلد، الخزي، عذاب الدنيا، عذاب الأخرة</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تكمل البحث الّذي بيّنته الآيات السابقة بخصوص فعل قتل النفس، وتبين عقوبة الأفراد المعتدين الّذين يشهرون السلاح بوجه المسلمين ويهددونهم بالموت والقتل ويغيرون على أموالهم وممتلكاتهم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محال بالنسبة إلى اللّه تعالى، فترانا مضطرين إلى القول </w:t>
      </w:r>
    </w:p>
    <w:p>
      <w:pPr>
        <w:pStyle w:val="BookText"/>
        <w:rPr/>
      </w:pPr>
      <w:r>
        <w:rPr>
          <w:rFonts w:ascii="Amiri" w:hAnsi="Amiri" w:eastAsia="Amiri" w:cs="Amiri"/>
          <w:color w:val="111111"/>
          <w:sz w:val="28"/>
          <w:sz w:val="28"/>
          <w:szCs w:val="28"/>
          <w:rtl w:val="true"/>
          <w:lang w:bidi="ar-SA"/>
        </w:rPr>
        <w:t>بأن المقصود بها هو معناها المجازيّ الّذي يشمل المخالفة لأحكام الشريعة والظّلم والإسراف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محاربة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بعمل يؤدّي إلى إبطال أثر ولاية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حرب الكفّار ضدّ النّبي والمسلمين، مضافاً إلى ما جاء في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يشهد به شأن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محاربة اللّه ورسوله هو تهديد أرواح وأموال النّاس بالسلاح؛ سواء كان ذلك بقطع الطريق خارج المدن، أو إشهار السلاح ضد الأفراد وأرواحهم وأعراضهم وأموالهم في داخل المدن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وعلى هذا؛ فإنّ ما كان هجوماً يهدد الأمن الإجتماعي العام يكون مشمولاً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عدت الآية أعلاه كلّ من يهاجم عباد اللّه عنواناً لمحاربة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حفظ الأمن من وجهة النظر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الإفساد في الأرض؛ استعمال السلاح والتعدي على الحرمات والإخلال بالأمن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ذهاب ماء الوجه والذلّة والفضيحة، والآية الشّريفة تقول بأن ألوان العذاب المذكورة هي فضيحة الإفساد والظّلم في الدنيا، أما العذاب الأخروي، فهو أعظم من ذلك بكثير، علماً أنّ العذاب الدنيوي لن يزيح العذاب الأخرويّ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قطع اليد وكما أشير إلى ذلك في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بيانه بخصوص مورد السّرقة،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الأربعة من أصابع اليد أو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جَزَاؤُا الّذينَ يُحَارِبُونَ اللّه وَرَسُولَهُ أن تُقَطَّعَ أَيْدِيهِمْ وَأَرْجُلُهُم مِنْ خِلَافٍ</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عقاب الّذين يهاجمون أرواح وأموال النّاس ويحاربون اللّه والرسول ويفسدون في الأرض؛ عبارة عن أربعة أشكال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تقطع أيديهم وأرجلهم بالشّكل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اليمنى والرجل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عن الأوطان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فريق من المفسّرين 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للتّخيير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ذلك أن قائد العدل له أن يقتل هكذا مجرمين أو أن يصلبهم أو أن ينفيهم من الأرض؟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الإشارة قد وردت في بعض الأحاديث إلى تخيير الحكومة الإسلاميّة في هذا المجال، ولكن التخيير هنا ليس بمعنى أنّ الحكومة الإسلاميّة بكونها مختارة دون الدّقة في اعتبار نوع وكيفيّة الجناية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ويبدو بعيداً أن مسألة القتل أو الصلب هي مرادفة للنّفي، وأنها في مستوى واحد، وإن تحديد نوع الجزاء منوط بنوع ودرجة الجرم ومحاربة ذلك الفرد، ولهذا؛ كان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بمستوى الجناية المرتكبة، ومن هنا؛ إن قتل أحدٌ، وجب أن يُقتل به، وإن أضيف إلى القتل أخذ مال النّاس عنوة، وجب أن يصلب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الجناية أخذ أموال النّاس فقط، لزم أن تقطع اليد والرّجل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 المجرم الطريق على النّاس فحسب؛ وبثَّ الرّعب في قلوبهم، وجب تنفيذ عقوبة النّفي، وما يؤيد هذا المنحى من إنزال درجات العقوبة مضامين أحاديث عدة وردت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 ردّة فعل الإسلام الشديدة بخصوص المحاربين إنّما كانت لحفظ الدّماء البريئة والمنع من هجوم واعتداء الأفراد المحاربين والجبّارين والقتلة على أرواح وأموال </w:t>
      </w:r>
    </w:p>
    <w:p>
      <w:pPr>
        <w:pStyle w:val="BookText"/>
        <w:rPr/>
      </w:pPr>
      <w:r>
        <w:rPr>
          <w:rFonts w:ascii="Amiri" w:hAnsi="Amiri" w:eastAsia="Amiri" w:cs="Amiri"/>
          <w:color w:val="111111"/>
          <w:sz w:val="28"/>
          <w:sz w:val="28"/>
          <w:szCs w:val="28"/>
          <w:rtl w:val="true"/>
          <w:lang w:bidi="ar-SA"/>
        </w:rPr>
        <w:t>ونواميس النّاس الأبرياء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لَهُمْ خِزْيٌ فِي الدُّنْيَا وَلَهُمْ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خاتمة الآية تبين حقيقة أن تطبيق الحدود وإنزال أشكال ودرجات العقاب الإسلاميّ لا يمنع من العقوبات الأخرويّة الهائلة الفظيعة</w:t>
      </w:r>
      <w:r>
        <w:rPr>
          <w:rFonts w:eastAsia="Amiri" w:cs="Amiri" w:ascii="Amiri" w:hAnsi="Amiri"/>
          <w:color w:val="111111"/>
          <w:sz w:val="28"/>
          <w:szCs w:val="28"/>
          <w:rtl w:val="true"/>
          <w:lang w:bidi="ar-SA"/>
        </w:rPr>
        <w:t xml:space="preserve">. </w:t>
      </w:r>
      <w:bookmarkStart w:id="325" w:name="pg17314_172646"/>
    </w:p>
    <w:p>
      <w:pPr>
        <w:pStyle w:val="Heading2"/>
        <w:numPr>
          <w:ilvl w:val="1"/>
          <w:numId w:val="1"/>
        </w:numPr>
        <w:rPr/>
      </w:pPr>
      <w:bookmarkStart w:id="326" w:name="__RefHeading___Toc17298983_2142443653"/>
      <w:bookmarkStart w:id="327" w:name="_Toc133"/>
      <w:bookmarkEnd w:id="325"/>
      <w:bookmarkEnd w:id="326"/>
      <w:r>
        <w:rPr>
          <w:rtl w:val="true"/>
        </w:rPr>
        <w:t xml:space="preserve">الآية </w:t>
      </w:r>
      <w:r>
        <w:rPr/>
        <w:t>34</w:t>
      </w:r>
      <w:bookmarkEnd w:id="327"/>
    </w:p>
    <w:p>
      <w:pPr>
        <w:pStyle w:val="Heading3"/>
        <w:numPr>
          <w:ilvl w:val="2"/>
          <w:numId w:val="1"/>
        </w:numPr>
        <w:rPr/>
      </w:pPr>
      <w:bookmarkStart w:id="328" w:name="__RefHeading___Toc17298985_2142443653"/>
      <w:bookmarkStart w:id="329" w:name="_Toc134"/>
      <w:bookmarkEnd w:id="328"/>
      <w:r>
        <w:rPr>
          <w:rtl w:val="true"/>
        </w:rPr>
        <w:t>إشارة</w:t>
      </w:r>
      <w:r>
        <w:rPr>
          <w:rtl w:val="true"/>
        </w:rPr>
        <w:t>:</w:t>
      </w:r>
      <w:bookmarkEnd w:id="329"/>
    </w:p>
    <w:p>
      <w:pPr>
        <w:pStyle w:val="BookText"/>
        <w:rPr/>
      </w:pP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7298987_2142443653"/>
      <w:bookmarkStart w:id="331" w:name="_Toc135"/>
      <w:bookmarkEnd w:id="330"/>
      <w:r>
        <w:rPr>
          <w:rtl w:val="true"/>
        </w:rPr>
        <w:t>النّقاط المستفادة من الآية</w:t>
      </w:r>
      <w:r>
        <w:rPr>
          <w:rtl w:val="true"/>
        </w:rPr>
        <w:t xml:space="preserve">: </w:t>
      </w:r>
      <w:r>
        <w:rPr>
          <w:rtl w:val="true"/>
        </w:rPr>
        <w:t>التوبة، القدرة، الغفران، الرحمة</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وتعالى لم يغلق باب غفرانه ورحمته حتّى في وجود الّذين يحاربون اللّه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سعوا في الأرض والمجتمع فساداً، حيث أتاح لهم إمكانية العودة، وإن كانوا من قبل عتاة مجرمين، وذلك قبل أن يقبض عليهم، وأن تكون عودتهم ضمن إطار الإصلاح وفتح الصّفحة الجديدة في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فوعدهم اللّه تعالى بقبول التوبة والغفران والرحمة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بالتّوبة ينبغي أن يكون قبل إلقاء القبض عليهم، وإن كان بعد ذلك؛ صار المحارب المفسد عرضة للعقاب ولن ينفعهم شيء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توبة المحارب ترفع عنه عقوبة تهديد الآخرين بالسلاح دون عقوبة القتل أو سرقة ومصادرة المال، ولهذا يلزم رضا أولياء دم المقتول، أو رضا صاحب المال المسروق، إذ على السارق أن يعيد ما سرق للمسروق، أو أن يتنازل عنه هذا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وجذوة القول أنّ توبة المحارب لها تأثير في إسقاط حق اللّه تعالى دون حقوق النّاس، إذ لا بدّ من إرجاعها إليهم، ولاريب أنّ جزاء المحارب أشدّ من جزاء القاتل أو السّارق العادي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قَبْلِ أَن تَقدِرُوا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 العقوبة وحدّ المحارب يرفع عن التائب الّذي تاب قبل إلقاء القبض عليه وأن يكون قد ندم وعاد عن إجامه باختياره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إثبات تحقق التّوبة وهي أمر باطني؟ </w:t>
      </w:r>
    </w:p>
    <w:p>
      <w:pPr>
        <w:pStyle w:val="BookText"/>
        <w:rPr/>
      </w:pPr>
      <w:r>
        <w:rPr>
          <w:rFonts w:ascii="Amiri" w:hAnsi="Amiri" w:eastAsia="Amiri" w:cs="Amiri"/>
          <w:color w:val="111111"/>
          <w:sz w:val="28"/>
          <w:sz w:val="28"/>
          <w:szCs w:val="28"/>
          <w:rtl w:val="true"/>
          <w:lang w:bidi="ar-SA"/>
        </w:rPr>
        <w:t>نقول لدى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التّوبة طرق متعدّدة، ونشير إلى صورتين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شاهدين عدلين تُثبت سماعهما للتوبة، أو أنه قد تاب بلا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يغيّر طريقة معيشته وحياته بالشكل الّذي تظهر عليه آراء وأمارات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للعقوبات الإلهيّة وجهة تربوية وبعداً إصلاحيّاً في الفرد والمجتمع، دون الانتقام، ومن هنا، كان على الجاني أن يتوب وأن تكون توبته مؤثرة واضحة في طريقة تفكيره وسلوكه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هذه الآية فإنّ أثر التوبة يكون ويتحقق قبل إلقاء القبض على التائب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تَقدِرُوا عَلَيْهِمْ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لزوم تصديقنا وثقتنا بغفران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نعلم أنّ المغفرة الإلهيّة قرينة بالرّحمة وليس التوبيخ والإذلال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bookmarkStart w:id="332" w:name="pg17314_172648"/>
    </w:p>
    <w:p>
      <w:pPr>
        <w:pStyle w:val="Heading2"/>
        <w:numPr>
          <w:ilvl w:val="1"/>
          <w:numId w:val="1"/>
        </w:numPr>
        <w:rPr/>
      </w:pPr>
      <w:bookmarkStart w:id="333" w:name="__RefHeading___Toc17298989_2142443653"/>
      <w:bookmarkStart w:id="334" w:name="_Toc136"/>
      <w:bookmarkEnd w:id="332"/>
      <w:bookmarkEnd w:id="333"/>
      <w:r>
        <w:rPr>
          <w:rtl w:val="true"/>
        </w:rPr>
        <w:t xml:space="preserve">الآية </w:t>
      </w:r>
      <w:r>
        <w:rPr/>
        <w:t>35</w:t>
      </w:r>
      <w:bookmarkEnd w:id="334"/>
    </w:p>
    <w:p>
      <w:pPr>
        <w:pStyle w:val="Heading3"/>
        <w:numPr>
          <w:ilvl w:val="2"/>
          <w:numId w:val="1"/>
        </w:numPr>
        <w:rPr/>
      </w:pPr>
      <w:bookmarkStart w:id="335" w:name="__RefHeading___Toc17298991_2142443653"/>
      <w:bookmarkStart w:id="336" w:name="_Toc137"/>
      <w:bookmarkEnd w:id="335"/>
      <w:r>
        <w:rPr>
          <w:rtl w:val="true"/>
        </w:rPr>
        <w:t>إشارة</w:t>
      </w:r>
      <w:r>
        <w:rPr>
          <w:rtl w:val="true"/>
        </w:rPr>
        <w:t>:</w:t>
      </w:r>
      <w:bookmarkEnd w:id="336"/>
    </w:p>
    <w:p>
      <w:pPr>
        <w:pStyle w:val="BookText"/>
        <w:rPr/>
      </w:pPr>
      <w:r>
        <w:rPr>
          <w:rFonts w:ascii="Amiri" w:hAnsi="Amiri" w:eastAsia="Amiri" w:cs="Amiri"/>
          <w:color w:val="111111"/>
          <w:sz w:val="28"/>
          <w:sz w:val="28"/>
          <w:szCs w:val="28"/>
          <w:rtl w:val="true"/>
          <w:lang w:bidi="ar-SA"/>
        </w:rPr>
        <w:t xml:space="preserve">يَا أَيُّهَا الّذينَ ءَامَنُوا اتَّقُوا اللّه وَابْتَغُوا إِلَيْهِ الْوَسِيلَةَ وَجَاهدُوا فِي سَبِيلِهِ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7298993_2142443653"/>
      <w:bookmarkStart w:id="338" w:name="_Toc138"/>
      <w:bookmarkEnd w:id="337"/>
      <w:r>
        <w:rPr>
          <w:rtl w:val="true"/>
        </w:rPr>
        <w:t>النّقاط المستفادة من الآية</w:t>
      </w:r>
      <w:r>
        <w:rPr>
          <w:rtl w:val="true"/>
        </w:rPr>
        <w:t xml:space="preserve">: </w:t>
      </w:r>
      <w:r>
        <w:rPr>
          <w:rtl w:val="true"/>
        </w:rPr>
        <w:t>الإيمان، التقوى، ابتغاء مرضات اللّه، الوسيلة، الجهاد، سبيل اللّه، الفلاح</w:t>
      </w:r>
      <w:bookmarkEnd w:id="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الآيات الماضية صورة واضحة عن الأحكام الإلهيّة بخصوص قتل الأبرياء وممارسة أفعال الشّقاء وإثارة الفتن والمحاربة، وها هو القرآن المجيد في هذه الآية الشّريفة يمارس النصح والموعظة للنّاس ويدعوهم إلى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تعني إيصال النفس إلى شيء بالإرادة والرّغبة ممّا يبعث على التقرّب إلى جهة أخرى، وحقيقة الوسيلة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الطريق إلى اللّه تعالى بالعلم البيانيّ أولاً، وثانياً بالعبوديّة اللّه تعالى، وثالثاً بتلمس المكارم والعمل بمستحبّات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وكلّ شيء يبعث على التقرب واقتراب العبد من ساحة الرّبّ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مصاديق الوسيلة، وذلك ضمن خطبة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توسّل به المتوسلون إلى اللّه سبحانه وتعالى الإيمان به وبرسوله، والجهاد في سبيله، فإنّه ذروة الإسلام وكلمة الإخلاص ؛ فإنّها الفطرة، وإقام الصلاة؛ فإنّها الملة، وإيتاء الزكاة؛ فإنّها فريضة واجبة، وصوم شهر رمضان؛ فإنّها جُنّة من العقاب؛ وحجّ البيت واعتماره؛ فإنّهما ينفيان الفقر ويدحضان الذنب، وصلة الرّحم؛ فإنّها مثراة في المال ومنسأة في الأجل، وصدقة السّرّ، فإنّها تكفّر الخطيئة، وصدقة العلانية فإنّها تدفع ميتة السوء وصنائع المعروف؛ فإنّها تقي </w:t>
      </w:r>
    </w:p>
    <w:p>
      <w:pPr>
        <w:pStyle w:val="BookText"/>
        <w:rPr/>
      </w:pPr>
      <w:r>
        <w:rPr>
          <w:rFonts w:ascii="IRNazanin" w:hAnsi="IRNazanin" w:eastAsia="IRNazanin"/>
          <w:color w:val="111111"/>
          <w:sz w:val="28"/>
          <w:sz w:val="28"/>
          <w:szCs w:val="28"/>
          <w:rtl w:val="true"/>
          <w:lang w:bidi="fa-IR"/>
        </w:rPr>
        <w:t>مصارع الهون</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بين العبد وربّه إلّا علاقة العبوديّة والتذلّل والرّجاء، وعلى هذا؛ يكون ابتغاء الوسيلة عبارة عن تحقق حقيقة العبوديّة في داخل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خصوا الآية أعلاه ببعض هذه المفاهيم 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تخصيصهم، لأنّ للوسيلة لغة مفهوماً واسعاً، ويعني كلّ ما من شأنه البعث على التقرب إلى الربّ العزيز، وكذلك إلى النّبي والإمام، وتتبع آثارهم وتقليدهم والاقتداء بهم، إذ هم المقربون والمقربون إلى ساحة القدس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اللّه تعالى حين يقسم بمقام النّبي والإمام الّذي فهذا إشارة إلى العلاقة الإلهيّة بهم وأهمّيّة مقامهم ومنزلتهم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كجزء من هذا المفهوم الواسع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جيّداً من هذه الآية وآيات قرآنيّة أخرى أنّ الوسيلة هي تقديم مقام إنسان صالح بين يديّ اللّه تعالى ثم طلب شيء من اللّه بجاه ما لهذا الإنسان الصالح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ممنوعيّة من ذلك ولا منافاة فيها مع التوحيد، كما نقرأ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 حيث طلب أبناء يعقوب منه أن يستغفر لهم اللّه، وقد قبل يعقوب واستجاب لهذا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ورد الحديث عن استغفار إبراهيم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يؤيد القول في التأثير الكبير لدعاء الأنبياء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ثمّ آيات قرآنيّة عديدة تؤيد هذا الطلب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من روايات كثيرة جداً وردت من طرق الشيعة والمخالفين أنّ التوسل بمعنى اتّخاذ مقام إنسان صالح سبباً ووسيلة إلى اللّه تعالى وطلب شيء من الرب المتعال بما له من حقّ وجاه عنده سبحانه، وأنه لا إشكال في ذلك أبداً، بل إنّه فعل مندوب، وقد نقلت هذه الرّوايات في مصادر كثيرة، وها نحن نورد ستة نصوص من ذلك كنماذج وردت في الكتب </w:t>
      </w:r>
    </w:p>
    <w:p>
      <w:pPr>
        <w:pStyle w:val="BookText"/>
        <w:rPr/>
      </w:pPr>
      <w:r>
        <w:rPr>
          <w:rFonts w:ascii="Amiri" w:hAnsi="Amiri" w:eastAsia="Amiri" w:cs="Amiri"/>
          <w:color w:val="111111"/>
          <w:sz w:val="28"/>
          <w:sz w:val="28"/>
          <w:szCs w:val="28"/>
          <w:rtl w:val="true"/>
          <w:lang w:bidi="ar-SA"/>
        </w:rPr>
        <w:t xml:space="preserve">المعروفة للمخالفين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السني المعروف؛ السهمودي أنّ طلب المدد والشفاعة عند اللّه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مقامه وشخصه ؛ قبل خلقته وخلال حياته ولدى وفاته، وكذلك في عالم البرزخ والبعث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نقل الرواية المعروفة بتوسل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المصطفى، وذلك عن عمر بن الخطاب أنّ آدم كان مطلعاً على خلقة نبي الإسلام في قادم الدّهور فخاطب ربّه سبحانه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أسألك بحق محمد لما غفرت لي</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جماعة من الرّواة، منهم النّسائيّ والترمذي الشاهد في جواز التوسل بالنّبي في حال حياته، خلاصته؛ أنّ رجلاً ضريراً طلب من النّبي الأكرم اللّه أن يدعو له بشفاء مرضه، فأمره صلوات اللّه عليه وآله أن يدعو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وأتوجه إليك بنبيك محمد نبي الرحمة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توجّهت بك إلى ربّي في حاجتي لتقضي لي، اللّهم شفّعه فيّ</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جواز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الوفاة، روي أنّ رجلاً فقيراً مرّ بقبر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عثمان، فصلّى ودعا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وأتوجه إليك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أتوجه بك إلى ربّك أن تقضي حاجتي</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الرّوايات الّتي ينقلها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 إلى حقيقة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المتشدّد في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حجر المكّي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إمامه الشّافعيّ؛ إمام أهل السنة أنه كان يتوسل بأهل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النّبي ذريعتي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إليه وسيلتي</w:t>
      </w:r>
    </w:p>
    <w:p>
      <w:pPr>
        <w:pStyle w:val="BookText"/>
        <w:rPr/>
      </w:pPr>
      <w:r>
        <w:rPr>
          <w:rFonts w:ascii="Amiri" w:hAnsi="Amiri" w:eastAsia="Amiri" w:cs="Amiri"/>
          <w:color w:val="111111"/>
          <w:sz w:val="28"/>
          <w:sz w:val="28"/>
          <w:szCs w:val="28"/>
          <w:rtl w:val="true"/>
          <w:lang w:bidi="ar-SA"/>
        </w:rPr>
        <w:t>جو بهم أعطى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اليمين صحيفتي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ضمن ذلك،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مختلف الكتب والمصادر تؤكد جواز التّوسّل، رغم أنه حاول جاهداً جرح رواة هذه الأحاديث، ولكنّ الواضح في الأمر أنّ الرّوايات إذا تعددت واستفاضت وبلغت حد التواتر، لا يبقى ثمّ مجال للخدش في أسانيد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الرّوايات الخاصة بموضوع التوسل تفوق حدود التواتر في المصادر الإسلاميّة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 إلى حقيقة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أنّ قحطاً حصل في عهد عمر، فجاء بلال وجمع من الأصحاب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هلكوا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كما نقل عن ابن حجر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يذهب لزيارة قبر أبي حنيفة لما كان في بغداد ويتوسل به لقضاء حاجاته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نفسه أيضاً،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الجوزاء نقل أن قحطاً شديداً أصاب المدينة ذات عام، فشكا بعضهم أمرهم إلى عائشة، فأوصت أن تفتح فتحات من قبر النّبي اللّه لينزل المطر ببركة القبر الشّريف، ففعلوا ذلك، فنزل المطر شديداً</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عبارات كثيرة من الأحاديث المذكورة، وبعد مزيد الدقة والتحليل وكثير التشدّد فيها، اعترف مضطراً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جميع هذه الأقوال، لا أرى مانعاً من </w:t>
      </w:r>
    </w:p>
    <w:p>
      <w:pPr>
        <w:pStyle w:val="BookText"/>
        <w:rPr/>
      </w:pPr>
      <w:r>
        <w:rPr>
          <w:rFonts w:ascii="Amiri" w:hAnsi="Amiri" w:eastAsia="Amiri" w:cs="Amiri"/>
          <w:color w:val="111111"/>
          <w:sz w:val="28"/>
          <w:sz w:val="28"/>
          <w:szCs w:val="28"/>
          <w:rtl w:val="true"/>
          <w:lang w:bidi="ar-SA"/>
        </w:rPr>
        <w:t xml:space="preserve">التوسل إلى اللّه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حياته أو بعد وفاته، وأضاف بعد شرح غیر قصير قائلاً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التوسل إلى اللّه بمقام غير النّبي، بشرط أن يكون له مقام عند اللّه حقاً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بالالتفات إلى اتضاح موضوع الشّفاعة والتّوسّل بمقام رسول اللّه 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المذهب الشيعي، مضافاً إلى الروايات العديدة الّتي لا حاجة إلى ذكرها، نشير هنا إلى ستّ نقاط 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جدّاً أنّ المراد من التوسل ليس طلب الشيء من شخص النّبي أو الإمام على سبيل الاستقلال، وإنّما المقصود هو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أو بالنّبي أو بالإمام أو بشفاعتهم، أو بالقسم على اللّه تعالى بمقامهم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نوع احترام واهتمام بمقاماتهم باعتبار ذلك نوع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يحمل رائحة شرك، ولا هو مخالف لآيات قرآنيّة أخرى، ولا هو خروج عن عموم الآية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يصرّ على وجود فرق بين حياة النّبي والإمام وبين موتهما، والحال أنّه فضلاً عن الروايات المذكورة؛ وهي كثيرة، أنّ هناك روايات عديدة تتناول إباحة واستحباب وأرجحيّة التّوسل بهم بعد الوفاة أيضاً، إذ من وجهة نظر الفرد المسلم حقاً أنّ للأنبياء والأئمة حياة برزخيّة، حياة هي أوسع من عالم الدنيا، كما صرّح القرآن فيما يتعلّق بالشهداء، وتحريمه القول بأنهم أموات، بل لا بد من الإيمان بكونهم أحياء</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آخر من النّاس يصرّون أيضاً على أنّ ثمّ فرقاً بين الطلب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القسم على اللّه بحق مقامه فيجيزون طلب الدعاء دون غيره، والحال أنّه لا فرق منطقيّاً أبداً بين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العلماء وكتاب المخالفين، والوهابيّون منهم على وجه الخصوص يسعون بعناد بالغ إلى تضعيف جميع الأحاديث الواردة في موضوع التوسل والاستشفاع مضافاً إلى مواجهتها بإشكالات واهية ثم تناسيها والتغافل عنها، وهم يبحثون بهذا الصدد بحيث يشعر كلّ ناظر مستقل أنهم قد تبنوا في أنفسهم عقيدة مسبقة، ثمّ يعارضهم ويتبنّى وجهة نظر مخالفة، في حين أنّ كلّ محقِّق لا يستطيع تقبل هكذا بحوث غير منطقيّة متطرّفة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فقد وصلت روايات حلّيّة التّوسّل حد التواتر، وكثرتها تغنينا عن التحقيق في أسانيدها، فضلاً عن وجود روايات صحيحة كثيرة بحيث لا يبقى في البين مجال لطرح الإشكالات تجاه الرّوايات الواردة في ذيل هذه الآية وتشير إلى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اطلبوني من اللّه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الوسيلة هي ذات المقام الأسمى في الجنّة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ولا منافاة بين ذلك وبين التفسير الّذي قدمناه للآية، إذ كما أشرنا مراراً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يشمل كلّ ما يقرب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النّبي من الباري سبحانه، مضافاً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الأسمى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مصاديق 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مطلق الجهاد، وهو أعمّ من جهاد النفس وجهاد أعداء الإسلام،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مطلق كلّ شيء يقرب الإنسان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الأمر بالجهاد في سبيل اللّه بعد الأمر باتخاذ وابتغاء الوسيلة إلى اللّه، وهو من باب الأمر بالخاص بعد الأمر بالعام للإيحاء باهتمام المتحدّث تجاه الأمر الخاص، كما أن الأمر بابتغاء الوسيلة بعد الأمر بالتقوى هو ذكر للخاص بعد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الوسيلة أخص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 الّذين لهم تقوى، ولكنّهم لافتقارهم للوسيلة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ومصداقها الأعلى والأتم هو ولاية النّبي والأئمة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ينتهون إلى الفوز والتوفيق والفلاح، فيما الفلاح والتوفيق والفوز متوقف على ابتغاء الوسيلة إلى اللّه تعالى وعبادته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يتمّ الجهاد باليد أو اللّسان، فيقول الفرد أو يكتب عن الحقائق بالنظر إلى أحكام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يحصل الجهاد باليد وبوسيلة السيف، وبإنكار الظّلم والمكر والذنب بوسيلة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تكون جميع الأفعال الصالحة بدافع الطاعة اللّه سبحانه، وعلى أمل النّجاة والفلاح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سَبِيلِهِ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أن يعلم بأنّ مسار بلوغه الفلاح والفوز والتوفيق في دار الدنيا ليس بالأمر اليسير، وأن يعلم بأنّ لذلك ثلاثة شروط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بلوغ التقوى عبر ترك الذّنوب وأنه ينبغي البحث عن كلّ فعل وكلّ شيء يؤدّي إلى الاقتراب من ساحة القدس الإلهيّ، وأن يكون جهاد النّفس والكفّار في سبيل اللّه دون تقصير وتهاون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وبالنهاية ولدى تحقق هذه الشروط الثلاثة يمكن الحصول على التوفيق للسير في الدنيا ضمن طريق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bookmarkStart w:id="339" w:name="pg17314_172655"/>
    </w:p>
    <w:p>
      <w:pPr>
        <w:pStyle w:val="Heading2"/>
        <w:numPr>
          <w:ilvl w:val="1"/>
          <w:numId w:val="1"/>
        </w:numPr>
        <w:rPr/>
      </w:pPr>
      <w:bookmarkStart w:id="340" w:name="__RefHeading___Toc17298995_2142443653"/>
      <w:bookmarkStart w:id="341" w:name="_Toc139"/>
      <w:bookmarkEnd w:id="339"/>
      <w:bookmarkEnd w:id="340"/>
      <w:r>
        <w:rPr>
          <w:rtl w:val="true"/>
        </w:rPr>
        <w:t xml:space="preserve">الآية </w:t>
      </w:r>
      <w:r>
        <w:rPr/>
        <w:t>36</w:t>
      </w:r>
      <w:bookmarkEnd w:id="341"/>
    </w:p>
    <w:p>
      <w:pPr>
        <w:pStyle w:val="Heading3"/>
        <w:numPr>
          <w:ilvl w:val="2"/>
          <w:numId w:val="1"/>
        </w:numPr>
        <w:rPr/>
      </w:pPr>
      <w:bookmarkStart w:id="342" w:name="__RefHeading___Toc17298997_2142443653"/>
      <w:bookmarkStart w:id="343" w:name="_Toc140"/>
      <w:bookmarkEnd w:id="342"/>
      <w:r>
        <w:rPr>
          <w:rtl w:val="true"/>
        </w:rPr>
        <w:t>إشارة</w:t>
      </w:r>
      <w:r>
        <w:rPr>
          <w:rtl w:val="true"/>
        </w:rPr>
        <w:t>:</w:t>
      </w:r>
      <w:bookmarkEnd w:id="343"/>
    </w:p>
    <w:p>
      <w:pPr>
        <w:pStyle w:val="BookText"/>
        <w:rPr/>
      </w:pPr>
      <w:r>
        <w:rPr>
          <w:rFonts w:ascii="Amiri" w:hAnsi="Amiri" w:eastAsia="Amiri" w:cs="Amiri"/>
          <w:color w:val="111111"/>
          <w:sz w:val="28"/>
          <w:sz w:val="28"/>
          <w:szCs w:val="28"/>
          <w:rtl w:val="true"/>
          <w:lang w:bidi="ar-SA"/>
        </w:rPr>
        <w:t xml:space="preserve">إِنَّ الّذينَ كَفَرُوا لَوْ أَنَّ لَهُم مَّا فِي الْأَرْضِ جَمِيعًا وَمِثْلَهُ مَعَهُ لِيَفْتَدُواْ بِهِ، مِنْ عَذَابِ يَوْمِ الْقِيَامَةِ مَا تُقْبِّلَ مِنْهُمْ وَهُمْ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7298999_2142443653"/>
      <w:bookmarkStart w:id="345" w:name="_Toc141"/>
      <w:bookmarkEnd w:id="344"/>
      <w:r>
        <w:rPr>
          <w:rtl w:val="true"/>
        </w:rPr>
        <w:t>النّقاط المستفادة من الآية</w:t>
      </w:r>
      <w:r>
        <w:rPr>
          <w:rtl w:val="true"/>
        </w:rPr>
        <w:t xml:space="preserve">: </w:t>
      </w:r>
      <w:r>
        <w:rPr>
          <w:rtl w:val="true"/>
        </w:rPr>
        <w:t>الكفر، الارض الفدية، عذاب اللّه يوم القيامة، القبول، عذاب أليم</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تعقيباً على الآية السالفة الّتي أمرت المؤمنين بتقوى اللّه والجهاد في سبيله واتخاذ الوسيلة إليه، أشارت هذه الآية والآية الّتي ستليها إلى مصير الأفراد الّذين لا يؤمنون باللّه ولا يطيعون أوامره،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لَوْ أَنَّ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هذه الآية ورد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 أيضاً، وهذا بمثابة منتهى التأكيد على مسألة العقاب والعذاب باتّخاذ الإيمان والتقوى والجهاد والوسيلة مبدأ ومسلكاً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العلم بأنّ لا بديل عن التقوى والوسيلة الصالحة للوصول والتقرب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الّذين يتجاهلون بكفرهم الوسيلة إلى اللّه وتقواه والجهاد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سيتمنون في يوم القيامة أن يكون لهم ما في الأرض جميعاً مضاعفاً ليدرؤوا عن أنفسهم عذاب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منجي لهم من ذلك العذاب الأخرويّ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الطرق للنّجاة في يوم القيامة ستغلق أمام الكافرين الّذين لا نصيب لهم من الرحمة الإلهيّة، لأنّ هذه الرّحمة سيختص بها أهل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 وَسِعَتْ كُلَّ شَيْءٍ فَسَأَكْتُبُهَا لِلَّذِينَ يَتَّقُونَ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كما أنّ الكافرين لن ينهلوا من الشفاعة، إذ الشفاعة آنذاك مخصوصة بالّذين </w:t>
      </w:r>
    </w:p>
    <w:p>
      <w:pPr>
        <w:pStyle w:val="BookText"/>
        <w:rPr/>
      </w:pP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تَنْفَعُ الشَّفَاعَةُ إِلَّا مَنْ أَذِنَ لَهُ الرَّحْمَنُ وَرَضِيَ لَهُ قَوْلًا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إضافة إلى أنه لا موت في يوم القيامة، لأنّ مقامهم سيكون أبدياً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يَا مَالِكُ لِيَقْضِ عَلَيْنَا رَبُّكَ قَالَ إِنَّكُمْ مَاكِثُونَ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تقبل الفدية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ثمّ أثر يذكر أو تأثير يشار إليه للأموال في الآخرة كما كان لها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تُقْبِّلَ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 الرئيس والأصل للسعادة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والتقوى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المؤثّرة في مجاله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لَهُم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تُقبل منهم</w:t>
      </w:r>
      <w:r>
        <w:rPr>
          <w:rFonts w:eastAsia="Amiri" w:cs="Amiri" w:ascii="Amiri" w:hAnsi="Amiri"/>
          <w:color w:val="111111"/>
          <w:sz w:val="28"/>
          <w:szCs w:val="28"/>
          <w:rtl w:val="true"/>
          <w:lang w:bidi="ar-SA"/>
        </w:rPr>
        <w:t xml:space="preserve">). </w:t>
      </w:r>
      <w:bookmarkStart w:id="346" w:name="pg17314_172657"/>
    </w:p>
    <w:p>
      <w:pPr>
        <w:pStyle w:val="Heading2"/>
        <w:numPr>
          <w:ilvl w:val="1"/>
          <w:numId w:val="1"/>
        </w:numPr>
        <w:rPr/>
      </w:pPr>
      <w:bookmarkStart w:id="347" w:name="__RefHeading___Toc17299001_2142443653"/>
      <w:bookmarkStart w:id="348" w:name="_Toc142"/>
      <w:bookmarkEnd w:id="346"/>
      <w:bookmarkEnd w:id="347"/>
      <w:r>
        <w:rPr>
          <w:rtl w:val="true"/>
        </w:rPr>
        <w:t xml:space="preserve">الآية </w:t>
      </w:r>
      <w:r>
        <w:rPr/>
        <w:t>37</w:t>
      </w:r>
      <w:bookmarkEnd w:id="348"/>
    </w:p>
    <w:p>
      <w:pPr>
        <w:pStyle w:val="Heading3"/>
        <w:numPr>
          <w:ilvl w:val="2"/>
          <w:numId w:val="1"/>
        </w:numPr>
        <w:rPr/>
      </w:pPr>
      <w:bookmarkStart w:id="349" w:name="__RefHeading___Toc17299003_2142443653"/>
      <w:bookmarkStart w:id="350" w:name="_Toc143"/>
      <w:bookmarkEnd w:id="349"/>
      <w:r>
        <w:rPr>
          <w:rtl w:val="true"/>
        </w:rPr>
        <w:t>إشارة</w:t>
      </w:r>
      <w:r>
        <w:rPr>
          <w:rtl w:val="true"/>
        </w:rPr>
        <w:t>:</w:t>
      </w:r>
      <w:bookmarkEnd w:id="350"/>
    </w:p>
    <w:p>
      <w:pPr>
        <w:pStyle w:val="BookText"/>
        <w:rPr/>
      </w:pPr>
      <w:r>
        <w:rPr>
          <w:rFonts w:ascii="Amiri" w:hAnsi="Amiri" w:eastAsia="Amiri" w:cs="Amiri"/>
          <w:color w:val="111111"/>
          <w:sz w:val="28"/>
          <w:sz w:val="28"/>
          <w:szCs w:val="28"/>
          <w:rtl w:val="true"/>
          <w:lang w:bidi="ar-SA"/>
        </w:rPr>
        <w:t xml:space="preserve">يُرِيدُونَ أَن يَخْرُجُوا مِنَ النَّارِ وَمَا هُم بِخَارِجِينَ مِنْهَا وَلَهُمْ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7299005_2142443653"/>
      <w:bookmarkStart w:id="352" w:name="_Toc144"/>
      <w:bookmarkEnd w:id="351"/>
      <w:r>
        <w:rPr>
          <w:rtl w:val="true"/>
        </w:rPr>
        <w:t>النّقاط المستفادة من الآية</w:t>
      </w:r>
      <w:r>
        <w:rPr>
          <w:rtl w:val="true"/>
        </w:rPr>
        <w:t xml:space="preserve">: </w:t>
      </w:r>
      <w:r>
        <w:rPr>
          <w:rtl w:val="true"/>
        </w:rPr>
        <w:t>الخروج من النار، عذاب مقيم</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نعلم أنّ الإنسان وعلى فطرته يتألم من احتراقه بالنار؛ سواء في دار الدنيا أو في العالم الآخر، وأنه لن يأتي ذلك اليوم الّذي لا ينزعج ولا يتعذب يشعر بالعذاب بالنار، وأنه لا يتقاعس ولا يحاول التخلص من النار والخروج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يَخْرُجُوا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السعي الحثيث الّذي يبذله الكافرون للخلاص من النار الجهنمية، إلّا أنّ ذلك لا يكون لهم حيث سيخلّدون فيها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أعمالنا الصالحة ستخلق لنا الجنّة في الدار الآخرة، كذلك هي أعمالنا السيئة ستكون السبب في عذابنا وستوجد لنا نار القيامة، وأنّ العامل الوحيد القادر على إبعادنا عن النّار هو الإيمان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عذاب الكافرين بفدية، ولا يقطع بمرور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بِخَارِجِينَ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 يخرج عن دائرة الجهل مع كلّ ما يصله من البراهين، لن يخرج عن عذاب النار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مُّقِيمٌ</w:t>
      </w:r>
      <w:r>
        <w:rPr>
          <w:rFonts w:eastAsia="Amiri" w:cs="Amiri" w:ascii="Amiri" w:hAnsi="Amiri"/>
          <w:color w:val="111111"/>
          <w:sz w:val="28"/>
          <w:szCs w:val="28"/>
          <w:rtl w:val="true"/>
          <w:lang w:bidi="ar-SA"/>
        </w:rPr>
        <w:t xml:space="preserve">). </w:t>
      </w:r>
      <w:bookmarkStart w:id="353" w:name="pg17314_172658"/>
    </w:p>
    <w:p>
      <w:pPr>
        <w:pStyle w:val="Heading2"/>
        <w:numPr>
          <w:ilvl w:val="1"/>
          <w:numId w:val="1"/>
        </w:numPr>
        <w:rPr/>
      </w:pPr>
      <w:bookmarkStart w:id="354" w:name="__RefHeading___Toc17299007_2142443653"/>
      <w:bookmarkStart w:id="355" w:name="_Toc145"/>
      <w:bookmarkEnd w:id="353"/>
      <w:bookmarkEnd w:id="354"/>
      <w:r>
        <w:rPr>
          <w:rtl w:val="true"/>
        </w:rPr>
        <w:t xml:space="preserve">الآية </w:t>
      </w:r>
      <w:r>
        <w:rPr/>
        <w:t>38</w:t>
      </w:r>
      <w:bookmarkEnd w:id="355"/>
    </w:p>
    <w:p>
      <w:pPr>
        <w:pStyle w:val="Heading3"/>
        <w:numPr>
          <w:ilvl w:val="2"/>
          <w:numId w:val="1"/>
        </w:numPr>
        <w:rPr/>
      </w:pPr>
      <w:bookmarkStart w:id="356" w:name="__RefHeading___Toc17299009_2142443653"/>
      <w:bookmarkStart w:id="357" w:name="_Toc146"/>
      <w:bookmarkEnd w:id="356"/>
      <w:r>
        <w:rPr>
          <w:rtl w:val="true"/>
        </w:rPr>
        <w:t>إشارة</w:t>
      </w:r>
      <w:r>
        <w:rPr>
          <w:rtl w:val="true"/>
        </w:rPr>
        <w:t>:</w:t>
      </w:r>
      <w:bookmarkEnd w:id="357"/>
    </w:p>
    <w:p>
      <w:pPr>
        <w:pStyle w:val="BookText"/>
        <w:rPr/>
      </w:pP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7299011_2142443653"/>
      <w:bookmarkStart w:id="359" w:name="_Toc147"/>
      <w:bookmarkEnd w:id="358"/>
      <w:r>
        <w:rPr>
          <w:rtl w:val="true"/>
        </w:rPr>
        <w:t>النّقاط المستفادة من الآية</w:t>
      </w:r>
      <w:r>
        <w:rPr>
          <w:rtl w:val="true"/>
        </w:rPr>
        <w:t xml:space="preserve">: </w:t>
      </w:r>
      <w:r>
        <w:rPr>
          <w:rtl w:val="true"/>
        </w:rPr>
        <w:t>السارق، السارقة، قطع اليد، النكال</w:t>
      </w:r>
      <w:bookmarkEnd w:id="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مبدأ الكلام واو استئنافية، بمعنى الحديث عن مطلب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هنا يتناول حكم الشخص السّارق والسّارقة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العضو المعروف في بدن الإنسان، والّذي حدّدته الروايات باليد اليمنى </w:t>
      </w:r>
      <w:r>
        <w:rPr>
          <w:rStyle w:val="FootnoteAnchor"/>
          <w:rtl w:val="true"/>
        </w:rPr>
        <w:footnoteReference w:id="163"/>
      </w:r>
      <w:r>
        <w:rPr>
          <w:rFonts w:ascii="Amiri" w:hAnsi="Amiri" w:eastAsia="Amiri" w:cs="Amiri"/>
          <w:color w:val="111111"/>
          <w:sz w:val="28"/>
          <w:sz w:val="28"/>
          <w:szCs w:val="28"/>
          <w:rtl w:val="true"/>
          <w:lang w:bidi="ar-SA"/>
        </w:rPr>
        <w:t>، وقطعها من الكتف أو القسم منها صادق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بآلة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في الجملة،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قطع اليد كونه عقاباً مقابل الفعل السيئ الّذي ارتكباه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القطع عذاباً مقرّراً من قبل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العقوبة لتكون عبرة للآخرين بحيث تكون صادة ومانعة للمجرم ليكفّ عن جرائمه، ويعتبر الآخرون برؤية ما لحق به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خاتمة الآية ولدفع أي شبهة في أن تكون العقوبة عقوبة غير عادلة 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دليل أن ينتقم من أحد أو أن يعاقبه بلا حكمة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الآية وأشارت إلى السّارق الرّجل ثمّ إلى المرأة السارقة، ولكن الآية الثّانية من السّورة الّتي تطرقت إلى حكم الزنا وذكرت المرأة الزانية بدءاً ثم ذكرت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أنّ السارق يكون في الغالب رجلاً دون المرأة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للفقهاء، فإنّ هذه الآية الشّريفة الّتي تبيّن حدّ السارق من اليد؛ لم تفصل القول في كيفيّة القطع، غير أنّ السنة النّبويّة ومجمل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حدّدت قطع اليد بأربعة أصابع دون الإبهام وباطن الكفّ</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مقدار وكيفيّة القطع ثمّ التفاوت في الآراء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 لآراء أكثر فقهاء المخالفين، فإنّ القطع ينبغي أن يكون من 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وكنموذج لذلك، وجدنا الشافعي يقول بقطع اليد اليمنى من السارق في المرة الأولى، وللمرة الثّانية تقطع القدم اليسرى، ثمّ اليد اليسرى في المرّة الثّالثة، وللمرّة الرّابعة تقطع القدم اليمنى، وللمرّة الخامسة يلقى إلى السجن، أما أبو حنيفة فيذهب إلى عدم القطع في السّرقة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فقهاء الشيعة؛ فذهبوا إلى قطع الأصابع الأربعة من يد السارق في المرة الأولى دون الإبهام وباطن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المرة الثّانية تقطع الرجل اليسرى من أصل الساق دون مؤخّر القدم، وفي المرة الثّالثة يلقى السارق سجيناً مدى الحياة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وهذا الرأي مشهور بين فقهائنا، بل عليه الإجماع، رووا ذلك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وفضلاً عن الإجماع؛ فقد استدلوا بهذه الآية؛ حيث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اليد وقطعها؛ هي الأصابع، لأنّ القرآن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ومعلوم أن الكتابة تتمّ بواسطة الأصابع، ولذا؛ إذا ما قطعت أصابع السّارق؛ فكأنما قطعت يده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 التواريخ، فقد طرح السائل موضوع سؤاله بقالب شعريّ من العالم الكبير المرحوم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بالشكل التّالي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ید بخمس مئين عسجد وديت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بالها قطعت في ربع دينار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السيد الشريف المرتضى بهذا البيت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الأمانة أغلاها وأرخصها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الخيانة فافهم حكمة الباري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لا بد من الالتفات إلى أنّ الخمس مئة دينار إذا ما قطعت الخمس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المطابق للفقه الشّيعي؛ فإنّ ما يصح قطعه هو أربعة أصابع فقط في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يفهم من مجموع الروايات أن تنفيذه هذا الحدّ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شروط كثيرة، فلا يصح التنفيذ دون تحقق الشروط وتوفّرها،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الشيء المسروق يعدل ربع دينار على الأقل والدّينار هو عبارة عن مثقال ذهب مسكوك، والمثقال الشرعيّ يعدل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 أي ثلاثة أرباع المثقال المتداول</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السّرقة من مكان محفوظ ومصان مثل البيت والدكان والجيوب الداخلية للملابس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تكون السّرقة في عالم قحط أو مجاعة، ولم يكن مناص من التخلّص منها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السّارق عاقلاً بالغاً مختاراً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لسرقة الأب من مال ولده</w:t>
      </w:r>
      <w:r>
        <w:rPr>
          <w:rStyle w:val="FootnoteAnchor"/>
          <w:rtl w:val="true"/>
        </w:rPr>
        <w:footnoteReference w:id="171"/>
      </w:r>
      <w:r>
        <w:rPr>
          <w:rFonts w:ascii="Amiri" w:hAnsi="Amiri" w:eastAsia="Amiri" w:cs="Amiri"/>
          <w:color w:val="111111"/>
          <w:sz w:val="28"/>
          <w:sz w:val="28"/>
          <w:szCs w:val="28"/>
          <w:rtl w:val="true"/>
          <w:lang w:bidi="ar-SA"/>
        </w:rPr>
        <w:t>، أو الشريك من مال الشركة حكم في قطع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سرقة الفاكهة من أشجار البستان مستثناة من القطع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تستثنى من حكم القطع جميع الموارد الّتي يحتمل حصول الشبهة للسارق بين ماله </w:t>
      </w:r>
    </w:p>
    <w:p>
      <w:pPr>
        <w:pStyle w:val="BookText"/>
        <w:rPr/>
      </w:pPr>
      <w:r>
        <w:rPr>
          <w:rFonts w:ascii="Amiri" w:hAnsi="Amiri" w:eastAsia="Amiri" w:cs="Amiri"/>
          <w:color w:val="111111"/>
          <w:sz w:val="28"/>
          <w:sz w:val="28"/>
          <w:szCs w:val="28"/>
          <w:rtl w:val="true"/>
          <w:lang w:bidi="ar-SA"/>
        </w:rPr>
        <w:t xml:space="preserve">ومال الآخرين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السارق مهدداً مجبراً على فعل السّرقة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أن يكون السارق ملتفتاً إلى كون المسروق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يعمد السارق لوحده أو بإعانة غيره إلى هتك الحرز</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أن لا يكون السارق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حرز وموضع حفظ المال مغصوباً سلفاً من السّارق</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أن يسرق السّارق ويكون عنوان فعله 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المال المسروق من أموال الدّولة أو الوقف وأمثال ذلك ممّا لا مالك شخصيّاً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شروط أخرى ينبغي توفّرها كما ذكرت كتب الفقه في السّارق والسّرقة والمسروق؛ قبل إجراء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الاشتباه بأنّ المراد من ذكر الشروط أعلاه أنّ السّرقة لا تكون حراماً إلّا عند اجتماع هذه الشروط، بل المقصود هو أن تنفيذ حدّ السّرقة مخصوص بتحققها، وإلا فإن السّرقة كيف ما كانت وكم كانت مساحتها هي فعل حرام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 الموجبة للحدّ تثبت بإحدى الطّرق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رجلين عدلين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إقرار السارق مرّتين في محضر القاضي، بشرط أن يكون المقرّ بالغاً وعاقلاً وقاصداً ومختاراً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القاضي</w:t>
      </w:r>
    </w:p>
    <w:p>
      <w:pPr>
        <w:pStyle w:val="BookText"/>
        <w:rPr/>
      </w:pPr>
      <w:r>
        <w:rPr>
          <w:rFonts w:ascii="Amiri" w:hAnsi="Amiri" w:eastAsia="Amiri" w:cs="Amiri"/>
          <w:color w:val="111111"/>
          <w:sz w:val="28"/>
          <w:sz w:val="28"/>
          <w:szCs w:val="28"/>
          <w:rtl w:val="true"/>
          <w:lang w:bidi="ar-SA"/>
        </w:rPr>
        <w:t>إن أقر السارق مرة واحدة بالسرقة عند القاضي، وجب أن يسلّم المال المسروق لصاحبه؛ أمّا الحدّ فلا ينفذ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ينفّذ حدّ السّرقة ضمن الشروط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شكاه صاحب المال عند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صاحب المال قد عفا عن السارق قبل الشكاية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المال المسروق وقبل ثبوت الجرم عند القاضي قد انضم إلى ملك السّارق بشراء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السارق قد تاب عن ذنبه قبل ثبوت الجرم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أشكل بعض المسلمين وكثير من مخالفي الإسلام بأنّ هذه العقوبة الشرعيّة الإسلاميّة بالغة الشّدّة، إذ لو أريد أن يطبّق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عالمنا المعاصر؛ للزم أن تقطع كثير من الأيدي، مضافاً إلى أن تنفيذ هذا الحكم سيتسبب أن يعيش الشخص المحدود الفضيحة طيلة عمره، فضلاً عن فقدانه عضواً واضحاً من أعضاء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الالتفات إلى الحقيقة التّالية لدى الإجابة على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تنفيذ هذا الحكم متوقف على توفّر الشروط العسيرة التحقق، فهي لا تطبّق على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الّذين يُنفّذ حدّ السّرقة عليهم هم مجموعة من السّرّاق الخطيرين المشمولين بالحكم بصورة 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إثبات الجرم في الإسلام له شروط خاصة، فهذا يستدعي التقليل في حالات تنفيذ الحد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الإشكالات الّتي يطرحها قليلو الاطلاع على قوانين الإسلام بداعي قراءتهم لهذا القانون أو ذاك بشكل مستقِّل وبعيداً عن سائر الأحكام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p>
    <w:p>
      <w:pPr>
        <w:pStyle w:val="BookText"/>
        <w:rPr/>
      </w:pPr>
      <w:r>
        <w:rPr>
          <w:rFonts w:ascii="Amiri" w:hAnsi="Amiri" w:eastAsia="Amiri" w:cs="Amiri"/>
          <w:color w:val="111111"/>
          <w:sz w:val="28"/>
          <w:sz w:val="28"/>
          <w:szCs w:val="28"/>
          <w:rtl w:val="true"/>
          <w:lang w:bidi="ar-SA"/>
        </w:rPr>
        <w:t>أنّهم يفرضون هذا الحكم في مجتمع غير مسلم مئة في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إن التفتنا إلى كون هذا الحكم ليس الوحيد في الإسلام، وإنّما الإسلام مجموعة من الأحكام يؤدّي تحقيقها وتنفيذها في مجتمع ما إلى تحقيق العدالة الإجتماعيّة ومناهضة الفقر وإرساء سبل التعليم والتربية الصحيحة والكافية والاطلاع والنّهضة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أنّ المشمولين بحكم السّارق سيتضاءل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ممّا قدمنا أنّ هذا الحكم لا ينبغي تنفيذه في المجتمعات المعاصرة، بل لا بد من التحقيق والدقة في جميع الجوانب حين إبداء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هي أنّ الحكومة الإسلاميّة موظفة في توفير المستلزمات الأولية والأساسية لجميع أفراد الأمّة، وأن توفّر لهم سبل التعليم والتربية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هكذا بيئة سيقل فيها عدد</w:t>
      </w:r>
    </w:p>
    <w:p>
      <w:pPr>
        <w:pStyle w:val="BookText"/>
        <w:rPr/>
      </w:pPr>
      <w:r>
        <w:rPr>
          <w:rFonts w:ascii="Amiri" w:hAnsi="Amiri" w:eastAsia="Amiri" w:cs="Amiri"/>
          <w:color w:val="111111"/>
          <w:sz w:val="28"/>
          <w:sz w:val="28"/>
          <w:szCs w:val="28"/>
          <w:rtl w:val="true"/>
          <w:lang w:bidi="ar-SA"/>
        </w:rPr>
        <w:t>الأفراد المتخلفين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 السّرقة بعد ثبوت الجرم لا يسقط بالتوبة، وإنّ العفو عن السّارق غير جائز</w:t>
      </w:r>
      <w:r>
        <w:rPr>
          <w:rFonts w:eastAsia="Amiri" w:cs="Amiri" w:ascii="Amiri" w:hAnsi="Amiri"/>
          <w:color w:val="111111"/>
          <w:sz w:val="28"/>
          <w:szCs w:val="28"/>
          <w:rtl w:val="true"/>
          <w:lang w:bidi="ar-SA"/>
        </w:rPr>
        <w:t xml:space="preserve">.. </w:t>
      </w:r>
      <w:bookmarkStart w:id="360" w:name="pg17314_172664"/>
    </w:p>
    <w:p>
      <w:pPr>
        <w:pStyle w:val="Heading2"/>
        <w:numPr>
          <w:ilvl w:val="1"/>
          <w:numId w:val="1"/>
        </w:numPr>
        <w:rPr/>
      </w:pPr>
      <w:bookmarkStart w:id="361" w:name="__RefHeading___Toc17299013_2142443653"/>
      <w:bookmarkStart w:id="362" w:name="_Toc148"/>
      <w:bookmarkEnd w:id="360"/>
      <w:bookmarkEnd w:id="361"/>
      <w:r>
        <w:rPr>
          <w:rtl w:val="true"/>
        </w:rPr>
        <w:t xml:space="preserve">الآية </w:t>
      </w:r>
      <w:r>
        <w:rPr/>
        <w:t>39</w:t>
      </w:r>
      <w:bookmarkEnd w:id="362"/>
    </w:p>
    <w:p>
      <w:pPr>
        <w:pStyle w:val="Heading3"/>
        <w:numPr>
          <w:ilvl w:val="2"/>
          <w:numId w:val="1"/>
        </w:numPr>
        <w:rPr/>
      </w:pPr>
      <w:bookmarkStart w:id="363" w:name="__RefHeading___Toc17299015_2142443653"/>
      <w:bookmarkStart w:id="364" w:name="_Toc149"/>
      <w:bookmarkEnd w:id="363"/>
      <w:r>
        <w:rPr>
          <w:rtl w:val="true"/>
        </w:rPr>
        <w:t>إشارة</w:t>
      </w:r>
      <w:r>
        <w:rPr>
          <w:rtl w:val="true"/>
        </w:rPr>
        <w:t>:</w:t>
      </w:r>
      <w:bookmarkEnd w:id="364"/>
    </w:p>
    <w:p>
      <w:pPr>
        <w:pStyle w:val="BookText"/>
        <w:rPr/>
      </w:pPr>
      <w:r>
        <w:rPr>
          <w:rFonts w:ascii="Amiri" w:hAnsi="Amiri" w:eastAsia="Amiri" w:cs="Amiri"/>
          <w:color w:val="111111"/>
          <w:sz w:val="28"/>
          <w:sz w:val="28"/>
          <w:szCs w:val="28"/>
          <w:rtl w:val="true"/>
          <w:lang w:bidi="ar-SA"/>
        </w:rPr>
        <w:t xml:space="preserve">فَمَن تَابَ مِنْ بَعْدِ ظُلْمِهِ، وَأَصْلَحَ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7299017_2142443653"/>
      <w:bookmarkStart w:id="366" w:name="_Toc150"/>
      <w:bookmarkEnd w:id="365"/>
      <w:r>
        <w:rPr>
          <w:rtl w:val="true"/>
        </w:rPr>
        <w:t>النّقاط المستفادة من الآية</w:t>
      </w:r>
      <w:r>
        <w:rPr>
          <w:rtl w:val="true"/>
        </w:rPr>
        <w:t xml:space="preserve">: </w:t>
      </w:r>
      <w:r>
        <w:rPr>
          <w:rtl w:val="true"/>
        </w:rPr>
        <w:t>التوبة، الظّلم، الإصلاح، الغفران، الرحمة</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فقهاء الشيعة المشهور أنّ السّارق إذا تاب قبل ثبوت السّرقة في المحكمة الإسلاميّة؛ سقط عنه الحدّ أمّا إنّ ثبت جرمه بشاهدين عادلين؛ لم يسقط الحد عنه بالتوبة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توبتان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توبة اختياريّة؛ بمعنى أنه إذا تحقّقت قبل ثبوت الجرم في المحكمة، وقبل رؤية العذاب بالندم والانزعاج من الذّنب، وعوّض السّارق على النّاس أضرارهم، وعزم على عدم العود للذنب، وكانت توبته في الحقيقة توبة تنتهي إلى ما أرادته الآية الشّريفة وأشارت إليه، حيث تقع قبل ثبوت الحكم في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توبة قيّمة يعتدّ بها، وتوجب إسقاط حدّ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توبة اضطراريّة، مثل التّوبة الحاصلة حين مشاهدة العذاب الإلهى أو أمارات الموت، أو كالمذنب المجرم الّذي يظهر التّوبة خوفاً وهلعاً من العقوبة وإنزال العذاب به، في حين أنه لم يندم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التوبة لا توجب إسقاط عقوبة تنفيذ الحدّ الشرعيّ به، إذ لو قبلت هكذا توبة؛ لم يبق مورد لتطبيق الحقّ على المقصّر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حقيقة أنّ اللّه سبحانه وتعالى لا يغفر للمذنب فحسب؛ وإنّما ينظر إليه نظرة رحيمة أيضاً، في حين أنّنا نحن البشر قد نصفح عمّن يسيء إلينا دون أن نعامله أو نظر إليه نظرة حانية رحيمة</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توحي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يأته مع تنفيذ حدّ السّرقة وإنزال العقوبة الإلهيّة بالسارق لتكون له بمثابة الفرصة للعودة عن خطيئته، وفي هذه الحالة حيث يصلح نفسه ويتوب بعد إرجاع المال لصاحبه؛ فلا يعاود الخطيئة، فيغفر اللّه تعالى له برحمته ويقبل توبته؛ لأنّ اللّه غفور رحيم</w:t>
      </w:r>
      <w:r>
        <w:rPr>
          <w:rFonts w:eastAsia="Amiri" w:cs="Amiri" w:ascii="Amiri" w:hAnsi="Amiri"/>
          <w:color w:val="111111"/>
          <w:sz w:val="28"/>
          <w:szCs w:val="28"/>
          <w:rtl w:val="true"/>
          <w:lang w:bidi="ar-SA"/>
        </w:rPr>
        <w:t xml:space="preserve">. </w:t>
      </w:r>
      <w:bookmarkStart w:id="367" w:name="pg17314_172666"/>
    </w:p>
    <w:p>
      <w:pPr>
        <w:pStyle w:val="Heading2"/>
        <w:numPr>
          <w:ilvl w:val="1"/>
          <w:numId w:val="1"/>
        </w:numPr>
        <w:rPr/>
      </w:pPr>
      <w:bookmarkStart w:id="368" w:name="__RefHeading___Toc17299019_2142443653"/>
      <w:bookmarkStart w:id="369" w:name="_Toc151"/>
      <w:bookmarkEnd w:id="367"/>
      <w:bookmarkEnd w:id="368"/>
      <w:r>
        <w:rPr>
          <w:rtl w:val="true"/>
        </w:rPr>
        <w:t xml:space="preserve">الآية </w:t>
      </w:r>
      <w:r>
        <w:rPr/>
        <w:t>40</w:t>
      </w:r>
      <w:bookmarkEnd w:id="369"/>
    </w:p>
    <w:p>
      <w:pPr>
        <w:pStyle w:val="Heading3"/>
        <w:numPr>
          <w:ilvl w:val="2"/>
          <w:numId w:val="1"/>
        </w:numPr>
        <w:rPr/>
      </w:pPr>
      <w:bookmarkStart w:id="370" w:name="__RefHeading___Toc17299021_2142443653"/>
      <w:bookmarkStart w:id="371" w:name="_Toc152"/>
      <w:bookmarkEnd w:id="370"/>
      <w:r>
        <w:rPr>
          <w:rtl w:val="true"/>
        </w:rPr>
        <w:t>إشارة</w:t>
      </w:r>
      <w:r>
        <w:rPr>
          <w:rtl w:val="true"/>
        </w:rPr>
        <w:t>:</w:t>
      </w:r>
      <w:bookmarkEnd w:id="371"/>
    </w:p>
    <w:p>
      <w:pPr>
        <w:pStyle w:val="BookText"/>
        <w:rPr/>
      </w:pPr>
      <w:r>
        <w:rPr>
          <w:rFonts w:ascii="Amiri" w:hAnsi="Amiri" w:eastAsia="Amiri" w:cs="Amiri"/>
          <w:color w:val="111111"/>
          <w:sz w:val="28"/>
          <w:sz w:val="28"/>
          <w:szCs w:val="28"/>
          <w:rtl w:val="true"/>
          <w:lang w:bidi="ar-SA"/>
        </w:rPr>
        <w:t xml:space="preserve">أَلَمْ تَعْلَمْ أَنَّ اللّه لَهُ مُلْكُ السَّمَاوَاتِ وَالْأَرْضِ يُعَذِّبُ مَن يَشَاءُ وَيَغْفِرُ لِمَن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7299023_2142443653"/>
      <w:bookmarkStart w:id="373" w:name="_Toc153"/>
      <w:bookmarkEnd w:id="372"/>
      <w:r>
        <w:rPr>
          <w:rtl w:val="true"/>
        </w:rPr>
        <w:t>النّقاط المستفادة من الآية</w:t>
      </w:r>
      <w:r>
        <w:rPr>
          <w:rtl w:val="true"/>
        </w:rPr>
        <w:t xml:space="preserve">: </w:t>
      </w:r>
      <w:r>
        <w:rPr>
          <w:rtl w:val="true"/>
        </w:rPr>
        <w:t>مالك السماوات والأرض، العذاب، المغفرة، القدرة، العلم</w:t>
      </w:r>
      <w:bookmarkEnd w:id="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المباركة تبيّن علّة سؤال يمكن أن يطرأ على ذهن أحدهم بخصوص حكم الآية السالفة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وكيف تقبل توبة السارق بعد إصلاحه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الإجابة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مالك السماوات والأرض، فهو –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يتصرّف فيما يملكه، فيغفر لمن يشاء ويعذب من يشاء، والأمران منوطان ومبنيان على أساس الحكمة والمصلحة، ولهذا؛ فقد جرت الحكمة الإلهيّة في أن يكون لمالك الوجود المطلق أن يعذّب السّارق غير التّائب، وإن تاب غفر له، لأنه قادر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قدّم اللّه تعالى في هذه الآية الجزاء والعذاب على الغفران؟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الآية وموضوعها هو عذاب الفرد المذنب المرتكب لجريرة السّرقة، ولأنّ</w:t>
      </w:r>
    </w:p>
    <w:p>
      <w:pPr>
        <w:pStyle w:val="BookText"/>
        <w:rPr/>
      </w:pPr>
      <w:r>
        <w:rPr>
          <w:rFonts w:ascii="Amiri" w:hAnsi="Amiri" w:eastAsia="Amiri" w:cs="Amiri"/>
          <w:color w:val="111111"/>
          <w:sz w:val="28"/>
          <w:sz w:val="28"/>
          <w:szCs w:val="28"/>
          <w:rtl w:val="true"/>
          <w:lang w:bidi="ar-SA"/>
        </w:rPr>
        <w:t>ارتكاب الجرم وقع قبل طلب المغفرة؛ فقدّم ذكر العذاب قبل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شاملة للمذنب الّذي جعل نفسه في مقابل حكمة اللّه المتعال في العذاب وعدمه، كما هي شاملة للتائب الّذي عرض نفسه على حكمة اللّه في قبول التوبة وعدمها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وجهة الخطاب الرباني والسؤال القرآني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هنالك احتمالان لدى الإجابة على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الخطاب المتقدّم في الآية الشّريفة 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المقصود منها وبها هي مجموع أفراد النّاس، كما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وهذا الاحتمال أقوى، لأنّ النّبي مبيّن الأحكام ومنفّذ الحدود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تخاطب الأفراد المؤمنين، وكونها حقيقة أنّ جميع المقرّرات والوعود والتحذيرات القرآنيّة صحيحة، وعليه؛ فانتبهوا إلى أنّ مالكيّة السّماوات والأرض شأن إلهيّ محض، واللّه هو الّذي يتحكّم ويتصرّف في ملكه كيف يشاء؛ فلا تتطفّلوا ولا تمنعوا من تنفيذ تلكم المقررات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المجرمين أن يعلموا أنه لا مفرّ لهم من حكومة الرّبّ القدير، وأنّ عليهم العود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سبحانه غني عن توبة العباد، لأنّ له ملك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يتوسط الإنسان حالّتي الخوف والرجاء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 وَيَغْفِرُ لِمَن يَشَاءُ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أو العذاب مصداقان من مصاديق القدرة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 xml:space="preserve">). </w:t>
      </w:r>
      <w:bookmarkStart w:id="374" w:name="pg17314_172668"/>
    </w:p>
    <w:p>
      <w:pPr>
        <w:pStyle w:val="Heading2"/>
        <w:numPr>
          <w:ilvl w:val="1"/>
          <w:numId w:val="1"/>
        </w:numPr>
        <w:rPr/>
      </w:pPr>
      <w:bookmarkStart w:id="375" w:name="__RefHeading___Toc17299025_2142443653"/>
      <w:bookmarkStart w:id="376" w:name="_Toc154"/>
      <w:bookmarkEnd w:id="374"/>
      <w:bookmarkEnd w:id="375"/>
      <w:r>
        <w:rPr>
          <w:rtl w:val="true"/>
        </w:rPr>
        <w:t xml:space="preserve">الآية </w:t>
      </w:r>
      <w:r>
        <w:rPr/>
        <w:t>41</w:t>
      </w:r>
      <w:bookmarkEnd w:id="376"/>
    </w:p>
    <w:p>
      <w:pPr>
        <w:pStyle w:val="Heading3"/>
        <w:numPr>
          <w:ilvl w:val="2"/>
          <w:numId w:val="1"/>
        </w:numPr>
        <w:rPr/>
      </w:pPr>
      <w:bookmarkStart w:id="377" w:name="__RefHeading___Toc17299027_2142443653"/>
      <w:bookmarkStart w:id="378" w:name="_Toc155"/>
      <w:bookmarkEnd w:id="377"/>
      <w:r>
        <w:rPr>
          <w:rtl w:val="true"/>
        </w:rPr>
        <w:t>إشارة</w:t>
      </w:r>
      <w:r>
        <w:rPr>
          <w:rtl w:val="true"/>
        </w:rPr>
        <w:t>:</w:t>
      </w:r>
      <w:bookmarkEnd w:id="378"/>
    </w:p>
    <w:p>
      <w:pPr>
        <w:pStyle w:val="BookText"/>
        <w:rPr/>
      </w:pP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ءَامَنَّا بِأَفْوَاهِهِمْ وَلَمْ تُؤْمِن قُلُوبُهُم وَمِنَ الّذينَ هَادُواْ سَمَّاعُون لِلْكَذِبِ سَمَّاعُونَ لِقَوْمٍ ءَاخَرِينَ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7299029_2142443653"/>
      <w:bookmarkStart w:id="380" w:name="_Toc156"/>
      <w:bookmarkEnd w:id="379"/>
      <w:r>
        <w:rPr>
          <w:rtl w:val="true"/>
        </w:rPr>
        <w:t>شأن النزول</w:t>
      </w:r>
      <w:r>
        <w:rPr>
          <w:rtl w:val="true"/>
        </w:rPr>
        <w:t>:</w:t>
      </w:r>
      <w:bookmarkEnd w:id="3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 رواية وردت في شأن نزول هذه الآية؛ وردت 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إن أحد شخصيات اليهود المرموقة في خيبر اقترف خطيئة الزنا وقد كان محصناً، ولكي يتهرب واليهود من حكم الرّجم الوارد في التّوراة، راحوا يفتشون عن طريقة حلّ مع تظاهرهم بالتعصب لأحكام كتابهم فأرسلوا إلى بعض يهود المدينة وسألوهم عمّا إذا كان في الإسلام قانون أخف وطأة من حكم الرجم ليعملوا به، وإلّا تجاهلوا أمر الرجل الزاني الّذي افتضح في قومه بخيبر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فبادر جمع من يهود المدينة إلى سؤال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تقبلون بما أحكم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جئناك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يُرجم لكونه زان محصن، غير أنّ اليهود لم يرق لهم الأمر بداعي أنّ التّوراة خليّة من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 لهم النّبي أنّ حكمه مطابق لما ورد في توراتهم، وعرض عليهم أن يختار واحداً منهم حكماً على أن يقبلوا بما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صوريا يعيش في فدك فكيف ترون علمه؟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أعرف اليهود بالتّوراة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أرسلوا وراءه حتّى حضر بين يدي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عليك باللّه الأحد الّذي أنزل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وفلق البحر لخلاصكم وأغرق فرعون عدوّكم ورزقكم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ينزل في التّوراة حكم الرّجم للزاني المحصن؟</w:t>
      </w:r>
    </w:p>
    <w:p>
      <w:pPr>
        <w:pStyle w:val="BookText"/>
        <w:rPr/>
      </w:pPr>
      <w:r>
        <w:rPr>
          <w:rFonts w:ascii="Amiri" w:hAnsi="Amiri" w:eastAsia="Amiri" w:cs="Amiri"/>
          <w:color w:val="111111"/>
          <w:sz w:val="28"/>
          <w:sz w:val="28"/>
          <w:szCs w:val="28"/>
          <w:rtl w:val="true"/>
          <w:lang w:bidi="ar-SA"/>
        </w:rPr>
        <w:t xml:space="preserve">فقال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الّذي أقسمت به علي يضطرني إلى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ورد حكم الرّجم للمحصن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تحجمون عن تنفيذ هذا الحكم؟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فيما سلف نحدّ عوام أفرادنا دون أغنيائنا وأشرافنا، فشاعت هذه الخطيئة في مترفينا حتّى فعلها ابن عمّ لأحد زعمائنا، فصرفنا النظر عن معاقبته، وصادف أن فعل هذه الخطيئة أحد العوام منا، وحين أرادوا رجمه مانع أقرباؤه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مناص من رجمه، فليرجم الرّجلان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وصدّقنا قانوناً أخفّ وطأة من الرّجم، وأن نجلد كلّاً منهما أربعين جلدة ونسوّد وجهيهما ونركبهما دابّتين نطوف بهما في الشّوارع والأزقّة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أن يرجم ذلك الرّجل والمرأة المحصنين أمام المسجد، وقال</w:t>
      </w:r>
      <w:r>
        <w:rPr>
          <w:rFonts w:eastAsia="Amiri" w:cs="Amiri" w:ascii="Amiri" w:hAnsi="Amiri"/>
          <w:color w:val="111111"/>
          <w:sz w:val="28"/>
          <w:szCs w:val="28"/>
          <w:rtl w:val="true"/>
          <w:lang w:bidi="ar-SA"/>
        </w:rPr>
        <w:t xml:space="preserve">: </w:t>
      </w:r>
      <w:bookmarkStart w:id="381" w:name="pg17314_172670"/>
    </w:p>
    <w:p>
      <w:pPr>
        <w:pStyle w:val="BookText"/>
        <w:rPr/>
      </w:pPr>
      <w:bookmarkEnd w:id="381"/>
      <w:r>
        <w:rPr>
          <w:rFonts w:ascii="Amiri" w:hAnsi="Amiri" w:eastAsia="Amiri" w:cs="Amiri"/>
          <w:color w:val="111111"/>
          <w:sz w:val="28"/>
          <w:sz w:val="28"/>
          <w:szCs w:val="28"/>
          <w:rtl w:val="true"/>
          <w:lang w:bidi="ar-SA"/>
        </w:rPr>
        <w:t>اللّهم إنّي أوّل من أحيا حكمك بعد أن أماته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وبينت الواقعة المذكورة بشكل موجز</w:t>
      </w:r>
      <w:r>
        <w:rPr>
          <w:rFonts w:eastAsia="Amiri" w:cs="Amiri" w:ascii="Amiri" w:hAnsi="Amiri"/>
          <w:color w:val="111111"/>
          <w:sz w:val="28"/>
          <w:szCs w:val="28"/>
          <w:rtl w:val="true"/>
          <w:lang w:bidi="ar-SA"/>
        </w:rPr>
        <w:t xml:space="preserve">.. </w:t>
      </w:r>
      <w:r>
        <w:rPr>
          <w:rStyle w:val="FootnoteAnchor"/>
          <w:rtl w:val="true"/>
        </w:rPr>
        <w:footnoteReference w:id="178"/>
      </w:r>
    </w:p>
    <w:p>
      <w:pPr>
        <w:pStyle w:val="Heading3"/>
        <w:numPr>
          <w:ilvl w:val="2"/>
          <w:numId w:val="1"/>
        </w:numPr>
        <w:rPr/>
      </w:pPr>
      <w:bookmarkStart w:id="382" w:name="__RefHeading___Toc17299031_2142443653"/>
      <w:bookmarkStart w:id="383" w:name="_Toc157"/>
      <w:bookmarkEnd w:id="382"/>
      <w:r>
        <w:rPr>
          <w:rtl w:val="true"/>
        </w:rPr>
        <w:t>النّقاط المستفادة من الآية</w:t>
      </w:r>
      <w:r>
        <w:rPr>
          <w:rtl w:val="true"/>
        </w:rPr>
        <w:t xml:space="preserve">: </w:t>
      </w:r>
      <w:r>
        <w:rPr>
          <w:rtl w:val="true"/>
        </w:rPr>
        <w:t>الحزن، الكفر، الإيمان، القلب، سماعون للكذب، تحريف الكلم عن مواضعه، الفتنة، تطهير القلوب، الخزي، عذاب الأخرة</w:t>
      </w:r>
      <w:bookmarkEnd w:id="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من هذه الآية والآية بعدها أنّ لقضاء الإسلام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شروط وحالات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يحكموا في جرائم وجنايات غير المسلمين أيضاً، وسيأتي شرح ذلك في هذه الآيات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 هذه الآية بمخاطبة النّبي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الخطاب وهذا التعبير لم يرد إلا في موضعين من القرآن، الأوّل في هذه الآية، والثّاني في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حيث طرحت مسألة الولاية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وكأنهما إشارة إلى أهمية الموضوع ودرء الخوف من الأعداء، وإثارة للمسلمين وتقوية إرادتهم وبيان لضرورة التزام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الآية طيبت خاطر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كمقدمة لإلقاء الحكم التالي، وهو أن لا يعجب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نفاق اليهود وازدواجية نفوسهم ومواقفهم، وهم الّذين يدّعون الإيمان وقلوبهم منه خواء بل ويتنافسون في الكفر، ولذا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يَحْزُنكَ الّذينَ يُسَارِعُونَ فِي الْكُفْرِ مِنَ الّذينَ قَالُوا ءَامَنَّا بِأَفْوَاهِهِمْ وَلَمْ تُؤْمِن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البعض إلى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متفاوتة مع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العبارة الأولى تطلق على من هو كافر أصلاً ويسارع ضمن دائرة كفره ويتسابق مع غيره في الكفر، أما العبارة الثّانية فهي تفرض شخصاً غير كافر ثمّ يسارع وينطلق إلى 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ستّ صفات للمنافقين واليهود في مقابل نبي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احتمالان في التفسير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كثيرو السماع لخطابك، إلا أنّ هذا السماع ليس للإطاعة، وإنّما للبحث عمّا </w:t>
      </w:r>
    </w:p>
    <w:p>
      <w:pPr>
        <w:pStyle w:val="BookText"/>
        <w:rPr/>
      </w:pPr>
      <w:r>
        <w:rPr>
          <w:rFonts w:ascii="Amiri" w:hAnsi="Amiri" w:eastAsia="Amiri" w:cs="Amiri"/>
          <w:color w:val="111111"/>
          <w:sz w:val="28"/>
          <w:sz w:val="28"/>
          <w:szCs w:val="28"/>
          <w:rtl w:val="true"/>
          <w:lang w:bidi="ar-SA"/>
        </w:rPr>
        <w:t>يعينهم على تكذيبك والافتراء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يسمعون لأكاذيب قادتهم، دون أن يكونوا على استعداد لتقبل خطابك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مطيعون وسمّاعون لأوامر زعمائهم دون أوامرك، وأنهم لم يقصدوا بالمجيء إليك قبول الحقّ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لا ينبغي أن تكون مخالفتهم ومعارضتهم مصدر ازعاج لك لأنّهم إنّما يحضرون عندك لاتهامك بالكذب، وهم في الحقيقة أشبه بالجواسيس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لِقَوْمٍ ءَاخَرِينَ لَمْ يَأْتُوكَ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سمّاعون مطيعون لأوامر مجتمعهم، وأمرهم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حكماً منك موافقاً لرغباتهم وميولهم قبلوه، وإن لم يكن كذلك خالفوه، ولهذا؛ تراهم يحرفون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التحريف هذا لفظياً أو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يبررون ميولهم المجانبة للحق عند كلّ حكم يسمعونه وكان معارضاً لرغباتهم أو يردّوه برمته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مِنْ بَعْدِ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قبل مجيئهم إليك كانوا قد اتخذوا قرارهم، إذ كان زعماؤهم قد أمروهم فيما لو أصدر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موافقاً لما يرغبون ويميلون؛ فلهم أن يقبلوه، وإن كان حكمه مخالفاً لأهوائهم؛ فعليهم أن يرفضوه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 أُوتِيتُمْ هَذَا فَخُذُوهُ وَإِن لَّمْ تُؤْتَوْهُ فَاحْذَرُوا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انغمسوا في الضّلال وتحجّرت أذهانهم و أفكارهم إلى الحدّ الّذي صاروا فيه يردّون كلّ ما عارض ميولهم بلا أدنى مطالعة وتحقيق، وبهذا؛ لم يبق ثم أمل في هدايتهم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يريد بذلك أن يعاقبهم ويفضحهم، وإنّ من أراد اللّه فضحه وعقابه، فلست قادراً عن الدفاع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اللّه فِتْنَتَهُ، فَلَن تَمْلِكُ لَهُ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تلوّثوا بالضّلال إلى الحد الّذي لا ترجى لهم طهارة وتطهير ومن هنا؛ صاروا من الّذين لا يريد اللّه سبحانه تطهير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لَمْ يُرِدِ اللّه أَن يُطَهِّرَ قُلُوبَهُمْ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للحكمة الإلهيّة، فإنّ عودة ونجاة وتوبة هؤلاء الّذين انغمسوا في الضلال والنّفاق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والكذب ومخالفة الحقّ والحقيقة وتحريف القوانين الإلهيّة طيلة أعمارهم بإرادتهم أمر غير ممكن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سيفتضحون في الدنيا ويذلون، وسيعرضون للعذاب العظيم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 وَلَهُمْ فِي الْآخِرَةِ عَذَابٌ عَظِيمٌ</w:t>
      </w:r>
      <w:r>
        <w:rPr>
          <w:rFonts w:eastAsia="Amiri" w:cs="Amiri" w:ascii="Amiri" w:hAnsi="Amiri"/>
          <w:color w:val="111111"/>
          <w:sz w:val="28"/>
          <w:szCs w:val="28"/>
          <w:rtl w:val="true"/>
          <w:lang w:bidi="ar-SA"/>
        </w:rPr>
        <w:t xml:space="preserve">). </w:t>
      </w:r>
      <w:bookmarkStart w:id="384" w:name="pg17314_172673"/>
    </w:p>
    <w:p>
      <w:pPr>
        <w:pStyle w:val="Heading2"/>
        <w:numPr>
          <w:ilvl w:val="1"/>
          <w:numId w:val="1"/>
        </w:numPr>
        <w:rPr/>
      </w:pPr>
      <w:bookmarkStart w:id="385" w:name="__RefHeading___Toc17299033_2142443653"/>
      <w:bookmarkStart w:id="386" w:name="_Toc158"/>
      <w:bookmarkEnd w:id="384"/>
      <w:bookmarkEnd w:id="385"/>
      <w:r>
        <w:rPr>
          <w:rtl w:val="true"/>
        </w:rPr>
        <w:t xml:space="preserve">الآية </w:t>
      </w:r>
      <w:r>
        <w:rPr/>
        <w:t>42</w:t>
      </w:r>
      <w:bookmarkEnd w:id="386"/>
    </w:p>
    <w:p>
      <w:pPr>
        <w:pStyle w:val="Heading3"/>
        <w:numPr>
          <w:ilvl w:val="2"/>
          <w:numId w:val="1"/>
        </w:numPr>
        <w:rPr/>
      </w:pPr>
      <w:bookmarkStart w:id="387" w:name="__RefHeading___Toc17299035_2142443653"/>
      <w:bookmarkStart w:id="388" w:name="_Toc159"/>
      <w:bookmarkEnd w:id="387"/>
      <w:r>
        <w:rPr>
          <w:rtl w:val="true"/>
        </w:rPr>
        <w:t>إشارة</w:t>
      </w:r>
      <w:r>
        <w:rPr>
          <w:rtl w:val="true"/>
        </w:rPr>
        <w:t>:</w:t>
      </w:r>
      <w:bookmarkEnd w:id="388"/>
    </w:p>
    <w:p>
      <w:pPr>
        <w:pStyle w:val="BookText"/>
        <w:rPr/>
      </w:pPr>
      <w:r>
        <w:rPr>
          <w:rFonts w:ascii="Amiri" w:hAnsi="Amiri" w:eastAsia="Amiri" w:cs="Amiri"/>
          <w:color w:val="111111"/>
          <w:sz w:val="28"/>
          <w:sz w:val="28"/>
          <w:szCs w:val="28"/>
          <w:rtl w:val="true"/>
          <w:lang w:bidi="ar-SA"/>
        </w:rPr>
        <w:t xml:space="preserve">سَمَّاعُونَ لِلْكَذِبِ أَكَّالُونَ لِلسُّحْتِ فَإِن جَاءُوكَ فَاحْكُم بَيْنَهُمْ أَوْ أَعْرِضْ عَنْهُمْ وَإِن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7299037_2142443653"/>
      <w:bookmarkStart w:id="390" w:name="_Toc160"/>
      <w:bookmarkEnd w:id="389"/>
      <w:r>
        <w:rPr>
          <w:rtl w:val="true"/>
        </w:rPr>
        <w:t>النّقاط المستفادة من الآية</w:t>
      </w:r>
      <w:r>
        <w:rPr>
          <w:rtl w:val="true"/>
        </w:rPr>
        <w:t xml:space="preserve">: </w:t>
      </w:r>
      <w:r>
        <w:rPr>
          <w:rtl w:val="true"/>
        </w:rPr>
        <w:t>سمّاعون للكذب، أكل السحت، الضرر، القسط، المحبة</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وبفعل أكلهم المال الحرام والباطل وأخذهم الرشي، لم تعد لهم آذان يسمعون بها النداءات الإلهيّة الحقّة، بل تراهم يحرصون كلّ الحرص على سماع أكاذيب زعمائهم، مضافاً إلى الحرص على تكذيبك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يسمعون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 أَكَّالُونَ لِلسُّحْتِ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سماع الكذب وآكل الحرام وآخذ الرّشوة أوصاف شاملة لجميع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صفة لليهود الّذين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وتظاهروا باستفتائه لمعرفة الحكم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لأولئك العلماء الّذين أخذوا الرّشى ليغيروا حكم التّوراة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آيتين متتاليتين إشارة إلى أن منهج الأكاذيب قد تكرّس فيهم شيئاً فشيئاً، حتّى أضحى علماؤهم يتظاهرون ويراؤون للتغطية على كذبهم في الرّغبة بسماع الحقّ، ولكنّهم بعد أخذهم الرّشى راحوا يحرفون الحقائق، فيما العوام منهم وأتباعهم حرصوا على سماع الأكاذيب عنهم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القشرة الّتي ترمى بعيداً، وهذا الشحت يشمل أعمالاً تجعل من دين آكله ومروئته بمثابة القشرة الّتي ترمى بعيداً ولا قيمة لها، وكذلك يقصد به کل مال حرام، كما ورد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لحم نما من السحت حقيق بالنّار </w:t>
      </w:r>
      <w:r>
        <w:rPr>
          <w:rStyle w:val="FootnoteAnchor"/>
          <w:rtl w:val="true"/>
        </w:rPr>
        <w:footnoteReference w:id="179"/>
      </w:r>
      <w:r>
        <w:rPr>
          <w:rFonts w:ascii="Amiri" w:hAnsi="Amiri" w:eastAsia="Amiri" w:cs="Amiri"/>
          <w:color w:val="111111"/>
          <w:sz w:val="28"/>
          <w:sz w:val="28"/>
          <w:szCs w:val="28"/>
          <w:rtl w:val="true"/>
          <w:lang w:bidi="ar-SA"/>
        </w:rPr>
        <w:t>، ولهذا؛ سمّيت الرشوة سحتاً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على أنّ المعيشة المسالمة والآمنة للمسلمين مع أهل الكتاب تكون حين يأتون للنّبيّ ليحكم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ثلاثة تعاريف لمصطلح السحت وأكل الحرام</w:t>
      </w:r>
    </w:p>
    <w:p>
      <w:p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البعض إلى أن أكل الحرام قد سمّي سحتاً لما يلحقه من العذاب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مال الحرام سحتاً باعتباره فارغ المحتوى والبركة ولكونه يجرّ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قبيح ومخز وبعيد عن المروءة ويدمر شخصيّة الإنسان وقدراته 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رواياتنا وعلى أساس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الحقّ وقضاة العدل وحكّام الشرع مخيّرون في أن يحكموا بين أهل الكتاب أو لا يحكموا</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قبول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بين أهل الكتاب وعدم قبوله منوط بالمصلحة الّتي يراها، إذ هو بعيد كلّ البعد عمّا يسمّى بالرّغبة الشخصيّة والميل النفسيّ وهذا يعني أنّ اللّه تعالى ينبئ نبيه بأنّه إذا رأى المصلحة في الحكم بينهم أو رأى الإعراض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لن يلحقوا به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رأى الحكم بينهم؛ فينبغي أن يكون الحكم على أساس القسط </w:t>
      </w:r>
    </w:p>
    <w:p>
      <w:pPr>
        <w:pStyle w:val="BookText"/>
        <w:rPr/>
      </w:pPr>
      <w:r>
        <w:rPr>
          <w:rFonts w:ascii="Amiri" w:hAnsi="Amiri" w:eastAsia="Amiri" w:cs="Amiri"/>
          <w:color w:val="111111"/>
          <w:sz w:val="28"/>
          <w:sz w:val="28"/>
          <w:szCs w:val="28"/>
          <w:rtl w:val="true"/>
          <w:lang w:bidi="ar-SA"/>
        </w:rPr>
        <w:t>والعدل، لأنّ اللّه يحبّ العادل المقسط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القومية والجغرافية والفرقيّة والميول الشخصيّة لا ينبغي أن تؤثر في عمليّة القضاء وإصدار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تجاه أيّ جماعة؛ قيمة يرضى بها الرّبّ المتعال، ولذا؛ إن أردت القضاء فيهم؛ ؛ فلا بد أن يكون طبق أصول العدالة، لأنّ اللّه يحبّ الأفراد العدول العادلين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حَكَمْتَ فَاحْكُم بَيْنَهُم بِالْقِسْطِ إنَّ اللّه يُحِبُّ الْمُقْسِطِينَ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البحث والاختلاف بين المفسّرين بخصوص تخيير الحاكم الشرعيّ في الحكم بأحكام الإسلام بين غير المسلمين، أو أن يغض الطرف عن قبول الحكم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كان الحكم قد نُسخ أو بقي على قوته</w:t>
      </w:r>
      <w:r>
        <w:rPr>
          <w:rFonts w:eastAsia="Amiri" w:cs="Amiri" w:ascii="Amiri" w:hAnsi="Amiri"/>
          <w:color w:val="111111"/>
          <w:sz w:val="28"/>
          <w:szCs w:val="28"/>
          <w:rtl w:val="true"/>
          <w:lang w:bidi="ar-SA"/>
        </w:rPr>
        <w:t xml:space="preserve">... </w:t>
      </w:r>
      <w:bookmarkStart w:id="391" w:name="pg17314_172676"/>
    </w:p>
    <w:p>
      <w:pPr>
        <w:pStyle w:val="Heading2"/>
        <w:numPr>
          <w:ilvl w:val="1"/>
          <w:numId w:val="1"/>
        </w:numPr>
        <w:rPr/>
      </w:pPr>
      <w:bookmarkStart w:id="392" w:name="__RefHeading___Toc17299039_2142443653"/>
      <w:bookmarkStart w:id="393" w:name="_Toc161"/>
      <w:bookmarkEnd w:id="391"/>
      <w:bookmarkEnd w:id="392"/>
      <w:r>
        <w:rPr>
          <w:rtl w:val="true"/>
        </w:rPr>
        <w:t xml:space="preserve">الآية </w:t>
      </w:r>
      <w:r>
        <w:rPr/>
        <w:t>43</w:t>
      </w:r>
      <w:bookmarkEnd w:id="393"/>
    </w:p>
    <w:p>
      <w:pPr>
        <w:pStyle w:val="Heading3"/>
        <w:numPr>
          <w:ilvl w:val="2"/>
          <w:numId w:val="1"/>
        </w:numPr>
        <w:rPr/>
      </w:pPr>
      <w:bookmarkStart w:id="394" w:name="__RefHeading___Toc17299041_2142443653"/>
      <w:bookmarkStart w:id="395" w:name="_Toc162"/>
      <w:bookmarkEnd w:id="394"/>
      <w:r>
        <w:rPr>
          <w:rtl w:val="true"/>
        </w:rPr>
        <w:t>إشارة</w:t>
      </w:r>
      <w:r>
        <w:rPr>
          <w:rtl w:val="true"/>
        </w:rPr>
        <w:t>:</w:t>
      </w:r>
      <w:bookmarkEnd w:id="395"/>
    </w:p>
    <w:p>
      <w:pPr>
        <w:pStyle w:val="BookText"/>
        <w:rPr/>
      </w:pPr>
      <w:r>
        <w:rPr>
          <w:rFonts w:ascii="Amiri" w:hAnsi="Amiri" w:eastAsia="Amiri" w:cs="Amiri"/>
          <w:color w:val="111111"/>
          <w:sz w:val="28"/>
          <w:sz w:val="28"/>
          <w:szCs w:val="28"/>
          <w:rtl w:val="true"/>
          <w:lang w:bidi="ar-SA"/>
        </w:rPr>
        <w:t xml:space="preserve">وَكَيْفَ يُحَكِّمُونَكَ وَعِندَهُمُ التَّوْرَاةُ فِيهَا حُكْمُ اللّه ثُمَّ يَتَوَلَّوْنَ مِنْ بَعْدِ ذَلِكَ وَمَا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7299043_2142443653"/>
      <w:bookmarkStart w:id="397" w:name="_Toc163"/>
      <w:bookmarkEnd w:id="396"/>
      <w:r>
        <w:rPr>
          <w:rtl w:val="true"/>
        </w:rPr>
        <w:t xml:space="preserve">النّقاط المستفادة من الآية </w:t>
      </w:r>
      <w:r>
        <w:rPr>
          <w:rtl w:val="true"/>
        </w:rPr>
        <w:t xml:space="preserve">: </w:t>
      </w:r>
      <w:r>
        <w:rPr>
          <w:rtl w:val="true"/>
        </w:rPr>
        <w:t>سمّاعون للكذب، أكل السحت، الضرر، القسط، المحبة</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في أنّهم –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يعتبرون التّوراة كتاباً منسوخاً، بل كانوا يعدّون الإسلام ديناً باطلاً، ومع ذلك؛ فقد جعلوا ما في التّوراة من أحكام لا تتطابق وميولهم وراء ظهرانيهم، وراحوا يبحثون لأنفسهم عن أحكام توافق رغباتهم مع كلّ الضرر الّذي تتضمنه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والأعجب من ذلك أنّهم بعد اختيارهم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بينهم، لم يقبلوا حكمه وقضاءه الّذي كان بدوره موافقاً لحكم التّوراة، وذلك حين رأوه مخالفاً لنزواتهم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هذه الآية وجود بعض الأحكام في التوراة ما يوافق الأحكام الإلهيّة الحقّة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الحقيقة هي أنهم في الأصل لا إيمان لهم، وإلّا ما كانوا لينظروا إلى أحكام اللّه تعالى ويتلاعبوا بها، ولو أنّهم أرادوا التسليم للحق لرضوا بما عندهم من حكم التّوراة في هذه القضيّة أو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من البديهيّ أنّهم حين جاؤوك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حكمك المطابق للتّوراة في حكمها الصحيح حكماً باطلاً لا يناسبهم، لطبيعة إعراضهم عن الحقّ وعدم إيمانهم باللّه والتسليم لحكمه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يأتي من يستشكل قول الآية بأنّ حكم اللّه سبحانه قد ذكر في التوراة، والحال أنّنا نستوحي من آيات القرآن والوثائق التاريخية وجود التحريف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التّوراة المحرّفة قد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ينبغي الالتفات إلى أننا لا نعد التوراة كلّها محرّفة، وإنّما التحريف قد وقع على قسم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صادف أنّ حكم رجم الزاني المحصن لم يكن من الأحكام التوراتية الّتي تعرّضت للتّحريف، وقد حواه الفصل الثّاني والعشرين من سفر التثنية في التّوراة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مهما تكن؛ فهي الكتاب السماوي المقدّس لدى اليهود؛ وهي كتاب مقدّس برأيهم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أليس عجيباً أن يعرضوا هم عن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المعاجز العلمية لرسول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حكميته بين اليهود، ممّا يؤكّد ويشير إلى أحقّيته دعوته ورسالته، وذلك أنه ومن دون قراءته التّوراة أو تلقّيه العلوم التّوراتيّة ومفاهيمها من علماء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 لأفراد اليهود جملة القوانين والنصوص التّوراتيّة المعقدة الّتي طالتها يد التّغيير والتّحريف الّتي كانت خافية على كثير منهم، حتّى أنّ أعظم علمائهم وعبادهم قد شهد بصحة قول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انتهى به الأمر إلى انضمامه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مهمّ بالنّسبة للجماعة هو التّخفيف في القانون، دون الإيمان بالقانون وأداء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فإنّ اليهود ومع وجود قانون التّوراة، راحوا يتلمسون سبيل عقوبة أخفّ عند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يَتَوَلَّوْنَ مِنْ بَعْدِ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الإيمان التّسليم إزاء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أُولَئِكَ بِالْمُؤْمِنِينَ</w:t>
      </w:r>
      <w:r>
        <w:rPr>
          <w:rFonts w:eastAsia="Amiri" w:cs="Amiri" w:ascii="Amiri" w:hAnsi="Amiri"/>
          <w:color w:val="111111"/>
          <w:sz w:val="28"/>
          <w:szCs w:val="28"/>
          <w:rtl w:val="true"/>
          <w:lang w:bidi="ar-SA"/>
        </w:rPr>
        <w:t xml:space="preserve">). </w:t>
      </w:r>
      <w:bookmarkStart w:id="398" w:name="pg17314_172678"/>
    </w:p>
    <w:p>
      <w:pPr>
        <w:pStyle w:val="Heading2"/>
        <w:numPr>
          <w:ilvl w:val="1"/>
          <w:numId w:val="1"/>
        </w:numPr>
        <w:rPr/>
      </w:pPr>
      <w:bookmarkStart w:id="399" w:name="__RefHeading___Toc17299045_2142443653"/>
      <w:bookmarkStart w:id="400" w:name="_Toc164"/>
      <w:bookmarkEnd w:id="398"/>
      <w:bookmarkEnd w:id="399"/>
      <w:r>
        <w:rPr>
          <w:rtl w:val="true"/>
        </w:rPr>
        <w:t xml:space="preserve">الآية </w:t>
      </w:r>
      <w:r>
        <w:rPr/>
        <w:t>44</w:t>
      </w:r>
      <w:bookmarkEnd w:id="400"/>
    </w:p>
    <w:p>
      <w:pPr>
        <w:pStyle w:val="Heading3"/>
        <w:numPr>
          <w:ilvl w:val="2"/>
          <w:numId w:val="1"/>
        </w:numPr>
        <w:rPr/>
      </w:pPr>
      <w:bookmarkStart w:id="401" w:name="__RefHeading___Toc17299047_2142443653"/>
      <w:bookmarkStart w:id="402" w:name="_Toc165"/>
      <w:bookmarkEnd w:id="401"/>
      <w:r>
        <w:rPr>
          <w:rtl w:val="true"/>
        </w:rPr>
        <w:t>إشارة</w:t>
      </w:r>
      <w:r>
        <w:rPr>
          <w:rtl w:val="true"/>
        </w:rPr>
        <w:t>:</w:t>
      </w:r>
      <w:bookmarkEnd w:id="402"/>
    </w:p>
    <w:p>
      <w:pPr>
        <w:pStyle w:val="BookText"/>
        <w:rPr/>
      </w:pP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بِئَايَاتِي ثَمَنًا قَلِيلًا وَمَن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7299049_2142443653"/>
      <w:bookmarkStart w:id="404" w:name="_Toc166"/>
      <w:bookmarkEnd w:id="403"/>
      <w:r>
        <w:rPr>
          <w:rtl w:val="true"/>
        </w:rPr>
        <w:t>النّقاط المستفادة من الآية</w:t>
      </w:r>
      <w:r>
        <w:rPr>
          <w:rtl w:val="true"/>
        </w:rPr>
        <w:t xml:space="preserve">: </w:t>
      </w:r>
      <w:r>
        <w:rPr>
          <w:rtl w:val="true"/>
        </w:rPr>
        <w:t>التورات، الهداية، النور، النّبوّة، الإسلام، الهداية، الربانيون، الخشية، الكفر، الأحبار، الشهادة</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المربّي، وحسب قول البعض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وبعلمه وعمله صار إنساناً إلهيّاً حاملاً مسؤوليّة تربية النّاس،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المنقطعين عن كلّ ما هو غير إلهي في العلم والعمل، أو ما هو قائم على أساس التربية البشرية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بمعنى الأثر الطيب، لأنّ العلماء في المجتمع منشأ الأثر الطيب، فيقال لهم أحبار، وقد لقب ابن عبّاس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والأحبار أيضاً هم الخبراء من علماء اليهود الّذين أمروا بحفظ التّوراة ليكونوا شاهدين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وأينما حدث الاختلاف شهدوا بنصوص التّوراة، أن هذا المطلب أو ذاك جزء من التّوراة أو لا، وبهذا تحفظ التوراة من التحريف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إنزال التّوراة؛ هداية النّاس ودفع الاختلاف من بينهم، وأنّ </w:t>
      </w:r>
    </w:p>
    <w:p>
      <w:pPr>
        <w:pStyle w:val="BookText"/>
        <w:rPr/>
      </w:pPr>
      <w:r>
        <w:rPr>
          <w:rFonts w:ascii="Amiri" w:hAnsi="Amiri" w:eastAsia="Amiri" w:cs="Amiri"/>
          <w:color w:val="111111"/>
          <w:sz w:val="28"/>
          <w:sz w:val="28"/>
          <w:szCs w:val="28"/>
          <w:rtl w:val="true"/>
          <w:lang w:bidi="ar-SA"/>
        </w:rPr>
        <w:t xml:space="preserve">الأنبياء الّذين كانوا سيحكمون بالتوراة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وصف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أن المراد بالإسلام هنا هو التسليم اللّه تعالى، وهذا هو الدّين الواحد عند اللّه تعالى وهو شأن المؤمن باللّه وتسليمه لربّه، لا أن يتكبّر إزاء الأحكام والتشريع الإلهيّ، فكان الأنبياء يحكمون بين اليهود طبقاً للتّوراة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رأي جماعة من المفسّرين إلى أنّ الهدف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لعلماء اليهود، وذلك ضمن بيان خصائص وعلامات آخر الرسالات وخاتم الأنبياء، وبيان القوانين المرتبطة بعقوبة الزنا والقتل، فلا تنبغي الخشية من النّاس، وإنما الخوف يجب أن يكون من التّعمية على الحقائق من العقوبة الإلهيّة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الجماعة الأخرى من المفسّرين فقد ذهبوا إلى القول بأنّ وجهة الخطاب هو إلى النّبي الأعظم وأمة الإسلام وأن لا يخشوا أبداً من بيان الحقائق وعقوبة المجرمين، وإنّما تجب الخشية اللّه وأن لا ستهاونوا –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في الموقف من القوانين والأحكام، وعليهم أن يعلموا أنّ الربح والخسارة والنصر والهزيمة والموت والحياة بيد اللّه عزّ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الحقيقة؛ إنّ السبب الأصل في كتمان الحقّ ورفض أحكام اللّه والخشية من النّاس والحرص على كسب المنافع الشخصيّة؛ هو ضعف الإيمان وانهزام وسقوط الشخصيّة، وقد وردت الإشارة إلى الأمرين معاً في العبارة أعلاه، وإنّ المقصود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بأخذ الرشى لتحقيق المصالح الشخصيّة وكسب رضا النّاس، كما فعل علماء اليهود الّذين بدؤوا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أكلهم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كتاب اللّه ويمتنعون عن بيان الحقائق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لا يحكمون طبقاً لإرادة اللّه وأحكامه؛ كافرون في الحقيقة، لأنّهم يقضون طبقاً لأهوائهم ورغباتهم وطبقاً للقوانين الوضعية الباطلة المغايرة لأحكام ربّ العالمين المتضمنة خير البشرية وصلاحها، وهذا الفعل عين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بِهَا النّبيُّونَ الّذينَ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أنّ الأنبياء المُسلّمون لأمر اللّه </w:t>
      </w:r>
    </w:p>
    <w:p>
      <w:pPr>
        <w:pStyle w:val="BookText"/>
        <w:rPr/>
      </w:pPr>
      <w:r>
        <w:rPr>
          <w:rFonts w:ascii="Amiri" w:hAnsi="Amiri" w:eastAsia="Amiri" w:cs="Amiri"/>
          <w:color w:val="111111"/>
          <w:sz w:val="28"/>
          <w:sz w:val="28"/>
          <w:szCs w:val="28"/>
          <w:rtl w:val="true"/>
          <w:lang w:bidi="ar-SA"/>
        </w:rPr>
        <w:t>تعالى كانوا يحكمون اليهود طبقاً لكتاب التّوراة المُنزّل، ويشهد على ذلك آخر الأنبياء والمرسلين، كما أنّكم الّذين حرّفتم ظاهره وباطنه تشهدون بذلك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ورد وصف الأنبياء المُسلّمين، وهذا ممّا يُعَدُّ دَليلاً عَلى أَنْ الإسلام دين اللّه، وممّا يشير إلى أنّ كلّ نبي مسلم غير أنه ما كلّ مسلم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المرسلون بعد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آلافاً بعثهم اللّه تعالى لشرح قوانين وشريعة موسى ولبيان الحلال والحرام وإبلاغ النّاس رسالة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جميع الأنبياء بعد موسى إلى نبوّة المسيح، وهؤلاء جميعاً كانوا يحكمون النّاس طبقاً للتّوراة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الحكم خلافاً لإرادة اللّه وقانونه أعم من الشكوت وعدم الحكم، وأنه بالسّكوت يكون إضلال النّاس وأنه بالتّحدّث ثمّ الحكم بخلاف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واضح أيضاً حيث أنّ للكفر مراتب ودرجات مختلفة، تبدأ من إنكار أصل وجود اللّه عزّ وجلّ، ومخالفة وعصيان ومعصية الرّبّ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الكامل يدعو الإنسان إلى العمل طبقاً لتلك الدّعوة، والّذين لا عمل لهم؛ لا إيمان كاملاً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توضح مسؤوليّة العلماء الثّقيلة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كلّ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الأعاصير الإجتماعيّة والحوادث الواقعة في بيئتهم، فبخطاباتهم الصّريحة والقاطعة يدعون النّاس لمواجهة الأمراض الرّوحيّة، وإلى عدم خشية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 إنّ من الممكن أن يكون التصوّر بخصوص التقدير والتأخير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 يَحْكُمُ بِهَا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المقيّد بالزّمان يطابق صلاحيّة التّوراة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الآية، أصدرت الحكم القاطع بحق الأفراد الّذين يحكمون خلافاً لما أنزل اللّه تعالى،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bookmarkStart w:id="405" w:name="pg17314_172681"/>
    </w:p>
    <w:p>
      <w:pPr>
        <w:pStyle w:val="Heading2"/>
        <w:numPr>
          <w:ilvl w:val="1"/>
          <w:numId w:val="1"/>
        </w:numPr>
        <w:rPr/>
      </w:pPr>
      <w:bookmarkStart w:id="406" w:name="__RefHeading___Toc17299051_2142443653"/>
      <w:bookmarkStart w:id="407" w:name="_Toc167"/>
      <w:bookmarkEnd w:id="405"/>
      <w:bookmarkEnd w:id="406"/>
      <w:r>
        <w:rPr>
          <w:rtl w:val="true"/>
        </w:rPr>
        <w:t xml:space="preserve">الآية </w:t>
      </w:r>
      <w:r>
        <w:rPr/>
        <w:t>45</w:t>
      </w:r>
      <w:bookmarkEnd w:id="407"/>
    </w:p>
    <w:p>
      <w:pPr>
        <w:pStyle w:val="Heading3"/>
        <w:numPr>
          <w:ilvl w:val="2"/>
          <w:numId w:val="1"/>
        </w:numPr>
        <w:rPr/>
      </w:pPr>
      <w:bookmarkStart w:id="408" w:name="__RefHeading___Toc17299053_2142443653"/>
      <w:bookmarkStart w:id="409" w:name="_Toc168"/>
      <w:bookmarkEnd w:id="408"/>
      <w:r>
        <w:rPr>
          <w:rtl w:val="true"/>
        </w:rPr>
        <w:t>إشارة</w:t>
      </w:r>
      <w:r>
        <w:rPr>
          <w:rtl w:val="true"/>
        </w:rPr>
        <w:t>:</w:t>
      </w:r>
      <w:bookmarkEnd w:id="409"/>
    </w:p>
    <w:p>
      <w:pPr>
        <w:pStyle w:val="BookText"/>
        <w:rPr/>
      </w:pP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7299055_2142443653"/>
      <w:bookmarkStart w:id="411" w:name="_Toc169"/>
      <w:bookmarkEnd w:id="410"/>
      <w:r>
        <w:rPr>
          <w:rtl w:val="true"/>
        </w:rPr>
        <w:t xml:space="preserve">النّقاط المستفادة من الآية </w:t>
      </w:r>
      <w:r>
        <w:rPr>
          <w:rtl w:val="true"/>
        </w:rPr>
        <w:t xml:space="preserve">: </w:t>
      </w:r>
      <w:r>
        <w:rPr>
          <w:rtl w:val="true"/>
        </w:rPr>
        <w:t>التورات، الهداية، النور، النّبوّة، الإسلام، الهداية، الربانيون، الخشية، الكفر، الأحبار، الشهادة</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حكم القصاص في الإسلام بشكل عادل وبغض النظر عن صور التفاوت القومّي والإجتماعيّ والطائفيّ والشخصيّ، وقد أكّد الدّين الإسلاميّ على أن جميع أفراد البشر من أي قبيلة أو عنصر، ومهما كانوا أغنياء أو فقراء متساوون أمام القانون، وأنه ليس هنالك دماء أسمى ولا أنبل من سواها، وعليه؛ فلا تمييز من هذه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أنّ هذا الحكم كسائر أحكام الإسلام؛ له شروطه وتفاصيله المذكورة في كتب الفقه وأنّ هذا الحكم غير مختصّ ببني إسرائيل، وله نظائر في الدّين كما ورد في آية القصاص من سورة البقرة المرقّمة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للإسلام والأديان الأخرى قوانين متشابهة، كما كان ذلك في الأديان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عَلَيْهِمْ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تشرح هذه الآية الجليلة قسماً آخر من الأحكام الجنائية والحدود الإلهيّة الّتي وردت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التّوراة،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وَكَتَبْنَا عَلَيْهِمْ فِيهَا –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من قتل نفساً بريئة </w:t>
      </w:r>
    </w:p>
    <w:p>
      <w:pPr>
        <w:pStyle w:val="BookText"/>
        <w:rPr/>
      </w:pPr>
      <w:r>
        <w:rPr>
          <w:rFonts w:ascii="Amiri" w:hAnsi="Amiri" w:eastAsia="Amiri" w:cs="Amiri"/>
          <w:color w:val="111111"/>
          <w:sz w:val="28"/>
          <w:sz w:val="28"/>
          <w:szCs w:val="28"/>
          <w:rtl w:val="true"/>
          <w:lang w:bidi="ar-SA"/>
        </w:rPr>
        <w:t>متعمداً، فلأولياء المقتول أن يختاروا قتل القاتل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فيها الدّلالة على أنّ مرادها بيان حكم القصاص في الأقسام المختلفة الأخرى للجناية،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وقطع العضو والجرح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باء المقابلة، فتشير في مقام القصاص إلى أنّ النّفس مقابل النفس؛ والعين مقابل العين؛ والأنف مقابل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عضو سلبه جان من آخر، فإنّه يقطع منه ما قطع لدرء التّوهّم بأنه تعالى قد جعل خيار القصاص خياراً إلزامياً ودعا إلى المقابلة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القرآن تبعاً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متفاوتة، وها نحن نشير إلى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البعض إلى أنّ من صفح أو غضّ الطرف عن القصاص، كان له كفّارة عن ذنوبه عند اللّه تعالى، إذ الصفح يكون من المجني عليه أو من ولي الدّم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من تنازل عن حق القصاص ينال رحمة ومغفرة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يغفر من ذنوبه بمقدار عفوه وتنازله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 عنه من ذنوبه بقدر ما عفا من جراح غيره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تصدق من جسده بشيء؛ كفّر اللّه عنه بقدره من ذنوبه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من المفسّرين مثل سعيد بن جبير إنّ مقصود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العفو في القصاص كفّارة جناية الجاني المعتدي، لأنّ عفو المعتدى عليه أو أولياء الدّمّ يؤدّي إلى </w:t>
      </w:r>
    </w:p>
    <w:p>
      <w:pPr>
        <w:pStyle w:val="BookText"/>
        <w:rPr/>
      </w:pPr>
      <w:r>
        <w:rPr>
          <w:rFonts w:ascii="Amiri" w:hAnsi="Amiri" w:eastAsia="Amiri" w:cs="Amiri"/>
          <w:color w:val="111111"/>
          <w:sz w:val="28"/>
          <w:sz w:val="28"/>
          <w:szCs w:val="28"/>
          <w:rtl w:val="true"/>
          <w:lang w:bidi="ar-SA"/>
        </w:rPr>
        <w:t>أن يعفو اللّه عنه ولا يعاقبه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نذهب إليه هو القول الأوّل باعتباره الأوضح والأفضل، لأنّ الضّمير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في النظرة الأولى؛ يكون الأجر للعافي، دون المعتدي كما في القول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قامع للذين يعتبرون قانون القصاص قانوناً غير عادل مشجّعاً على تكريس روح القتل والمثلة، إذ مجموع الآية يفيد بأن الإذن بالقصاص من شأنه إرعاب الجناة وضمان الأمن الاجتماعي وتوفير الطمأنينة لدى الأبرياء من النس، كما أنّ قانون القصاص قد توفّر على خيار العفو وفتح باب الصفح والتنازل في الوقت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وبإيحاء حالة الخوف والأمل أراد الإسلام الحدّ دون ارتكاب الجرائم، والتحريض من جهة أخرى على حقن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لكيلا يظنّ أحد أنّه تعالى قد ألزم تنفيذ القصاص ودعا إلى حتمية المقابلة بالمثل؛ قال مستأنفاً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المتنازل عن حقه في القصاص متصدّق ويؤجر على هذا بغفران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القصاص، وكأنّ هذا القصاص عطيّة وهبها شخص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الوعد بالتكفير عن الذّنوب، بمثابة الدّفع والتشجيع على الصفح والعفو، إذ لا شكّ في أنّ القصاص لن يعيد الحياة إلى المجني عليه، وإنّما –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تهدئة مؤقتة للمجني عليه ولولي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وعد اللّه بالعفو عن الذّنوب يجبر ما فقد بصورة أخرى، وبهذا؛ تكوى صفحة الألم والخسارة الّتي تعرّض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لعمري أبلغ صورة من صور التشجيع لهكذا أشخاص</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منطوقاً ومدلولاً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التمييز القبيح الّذي كان سائداً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ليفهم من بعض التفاسير أن تمييزاً عرقياً كان متحكماً متنفّذا في طائفتين من </w:t>
      </w:r>
    </w:p>
    <w:p>
      <w:pPr>
        <w:pStyle w:val="BookText"/>
        <w:rPr/>
      </w:pPr>
      <w:r>
        <w:rPr>
          <w:rFonts w:ascii="Amiri" w:hAnsi="Amiri" w:eastAsia="Amiri" w:cs="Amiri"/>
          <w:color w:val="111111"/>
          <w:sz w:val="28"/>
          <w:sz w:val="28"/>
          <w:szCs w:val="28"/>
          <w:rtl w:val="true"/>
          <w:lang w:bidi="ar-SA"/>
        </w:rPr>
        <w:t>اليهود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فرداً من طائفة بني النضير قتل فرداً من طائفة بني قريظة؛ لم يقتل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ما قتل فرد قريظي فرداً نضريّاً؛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دخل الإسلام المدينة؛ سأل بنو قريظة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فأكد لهم عدم وجود الفرق والتمييز بين دماء النّاس، فاعترض النضريون، على ذلك واتّهموا النّبي بتوجيه الإهانة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الآية أعلاه وأعلنت لهم بأن الإسلام ليس هو الدّين الوحيد الّذي ساوى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ورد هذا في قانون اليهود أيضاً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تنازل صاحب القصاص عن حقه، وجب على القاضي أن يحكم طبقاً لأمر اللّه في القصاص، لا أن يحكم بما يراه ويستحسنه، لأنّ التّعدي على أحكام اللّه وتغييرها ظلم عظيم بل ليس من ظلم أفدح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xml:space="preserve">). </w:t>
      </w:r>
      <w:bookmarkStart w:id="412" w:name="pg17314_172685"/>
    </w:p>
    <w:p>
      <w:pPr>
        <w:pStyle w:val="Heading2"/>
        <w:numPr>
          <w:ilvl w:val="1"/>
          <w:numId w:val="1"/>
        </w:numPr>
        <w:rPr/>
      </w:pPr>
      <w:bookmarkStart w:id="413" w:name="__RefHeading___Toc17299057_2142443653"/>
      <w:bookmarkStart w:id="414" w:name="_Toc170"/>
      <w:bookmarkEnd w:id="412"/>
      <w:bookmarkEnd w:id="413"/>
      <w:r>
        <w:rPr>
          <w:rtl w:val="true"/>
        </w:rPr>
        <w:t xml:space="preserve">الآية </w:t>
      </w:r>
      <w:r>
        <w:rPr/>
        <w:t>46</w:t>
      </w:r>
      <w:bookmarkEnd w:id="414"/>
    </w:p>
    <w:p>
      <w:pPr>
        <w:pStyle w:val="Heading3"/>
        <w:numPr>
          <w:ilvl w:val="2"/>
          <w:numId w:val="1"/>
        </w:numPr>
        <w:rPr/>
      </w:pPr>
      <w:bookmarkStart w:id="415" w:name="__RefHeading___Toc17299059_2142443653"/>
      <w:bookmarkStart w:id="416" w:name="_Toc171"/>
      <w:bookmarkEnd w:id="415"/>
      <w:r>
        <w:rPr>
          <w:rtl w:val="true"/>
        </w:rPr>
        <w:t>إشارة</w:t>
      </w:r>
      <w:r>
        <w:rPr>
          <w:rtl w:val="true"/>
        </w:rPr>
        <w:t>:</w:t>
      </w:r>
      <w:bookmarkEnd w:id="416"/>
    </w:p>
    <w:p>
      <w:pPr>
        <w:pStyle w:val="BookText"/>
        <w:rPr/>
      </w:pPr>
      <w:r>
        <w:rPr>
          <w:rFonts w:ascii="Amiri" w:hAnsi="Amiri" w:eastAsia="Amiri" w:cs="Amiri"/>
          <w:color w:val="111111"/>
          <w:sz w:val="28"/>
          <w:sz w:val="28"/>
          <w:szCs w:val="28"/>
          <w:rtl w:val="true"/>
          <w:lang w:bidi="ar-SA"/>
        </w:rPr>
        <w:t xml:space="preserve">وَقَفَيْنَا عَلَى ءَاثَرِهِم بِعِيسَى ابْنِ مَرْيَمَ مُصَدِّقًا لِمَا بَيْنَ يَدَيْهِ مِنَ التَّوْرَاةِ وَءَاتَيْنَاهُ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7299061_2142443653"/>
      <w:bookmarkStart w:id="418" w:name="_Toc172"/>
      <w:bookmarkEnd w:id="417"/>
      <w:r>
        <w:rPr>
          <w:rtl w:val="true"/>
        </w:rPr>
        <w:t>النّقاط المستفادة من الآية</w:t>
      </w:r>
      <w:r>
        <w:rPr>
          <w:rtl w:val="true"/>
        </w:rPr>
        <w:t xml:space="preserve">: </w:t>
      </w:r>
      <w:r>
        <w:rPr>
          <w:rtl w:val="true"/>
        </w:rPr>
        <w:t>عيسى بن مريم، الإنجيل، التورات الهداية، النور، الصدق، الموعظة، التقوى</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للآيات المتعلقة بالتّوراة، نجد في هذه الآية والآية الّتي تليها إشارة إلى حال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وَقَفَيْنَا عَلَى ءَأَثَرِهِم بِعِيسَى ابْنِ مَرْيَمَ مُصَدِّقًا لِمَا بَيْنَ يَدَيْهِ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المقطع القرآنيّ تفسير آخر، وهو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 بحقانية التّوراة المنزّلة على موسى بن عمران، كما يقرّ جميع أنبياء السماء بالأنبياء الّذين يسبقونهم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الشّيء يتبع الشيء ووضعه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ناتج الشّيء، إذ بوجوده بعلم وجود أصله أو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الآية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في ذات الطريق الّذي سار الأنبياء السّابقين عليه، وهو طريق الدعوة إلى التوحيد والتّسليم لإرادة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هذا المعنى القائل بأن دعوة عيسى هي ذاتها دعوة موسى وأنه لا انفصال بينهما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جميع الطاقات والقوى والحركات وأشكال وصور الجمال تنبع من النور ولولا النور لكان السكوت والموت قد عمّا أركان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تعاليم الأنبياء؛ فلولاها؛ كانت جميع القيم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سائرة إلى تلاش وانعدام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تلمس مصاديقه في المجتمع البشريّ الماديّ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جميع الموجودات محتاجة إلى النور لاستمرارها في الحياة، كذلك الدّين الإلهيّ وتعاليم السماء لها ضرورتها القاطعة لنموّ البشر وتكاملهم الرّوحي والمعيشي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قد وصف القرآن المجيد التّوراة والإنجيل والقرآن بكونها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التوراة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الإنجيل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الْإِنْجِيلَ فِيهِ هُدًى 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القرآن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التوراة والإنجيل قد نزلا من جهة اللّه تعالى، ولذلك؛ وجدنا القرآن مراراً يذكر الكتابين ويصفهما بأنّهما كتابان سماويان، ولكن ممّا لا شكّ فيه أيضاً أنهما قد تعرّضا للتحريف بعد النّبيين موسى وعيسى، ممّا أدى إلى طمس الكثير من حقائقهما، ودخول الخرافات عليهما والإقلال من قيمهما، والاستعاضة عنهما بكتب أخرى، وعليه؛ 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هذين الكتابين ناظر إلى التّوراة والإنجيل الأصليين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الكتاب الّذي أنزل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قسم من الهداية والنور، أي أنه مشتمل على الأحكام والمعارف المؤدية إلى هداية النّاس، ولأنّ هذا الوصف قد ورد عن التّوراة؛ كان الإنجيل مؤيداً ومصدّقاً للتّوراة أيضاً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وَمَوْعِظَةً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منتهى الآية، وتكرار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الدليل على أنّ الهداية الواردة بدءاً غير الهداية المذكورة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تفسّرها، وعليه؛ فالهداية الأولى عبارة عن نوع من المعارف الّتي يهتدي النّاس ببركتها ضمن الاعتقادات وأساسيات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الهداية الثّانية؛ فهي مخصوصة بالمتقين الورعين الّذين يهتدون في مرحلة العمل ويتكاملون أخلاقياً ودينياً بواسطة المعارف وفرعيّات الدّين ويمتنعون عن ارتكاب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مصداق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الأحكام والشّرائع، لأنّ الأحكام والشرائع أمور يستلهم الإنسان الهدى والنّور منها في طريق حياته، لئلا ينحرف عن قويم الجادّة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يوصف الإنجيل للمرّة الثّانية بأنّه مصدّق للتّوراة ليس لمجرّد كونه تأكيداً، بل المراد تبعية الإنجيل لشريعة التّوراة، لأنّ الإنجيل ليس إلّا إمضاء لشريعة التّوراة، وإلّا احتواءه بعض الأحكام الّتي استثناها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 القرآن هذا الأمر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وَلِأُحِلَّ لَكُمْ بَعْضَ الَّذِي حُرِّمَ عَلَيْكُمْ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 الآية عدّ الإنجيل موعظة للمتقين، لأنّهم قد لبسوا لباس العبوديّة، فصاروا ينتفعون عن الهدى والموعظة والأحكام الإلهيّة</w:t>
      </w:r>
      <w:r>
        <w:rPr>
          <w:rFonts w:eastAsia="Amiri" w:cs="Amiri" w:ascii="Amiri" w:hAnsi="Amiri"/>
          <w:color w:val="111111"/>
          <w:sz w:val="28"/>
          <w:szCs w:val="28"/>
          <w:rtl w:val="true"/>
          <w:lang w:bidi="ar-SA"/>
        </w:rPr>
        <w:t xml:space="preserve">.. </w:t>
      </w:r>
      <w:bookmarkStart w:id="419" w:name="pg17314_172688"/>
    </w:p>
    <w:p>
      <w:pPr>
        <w:pStyle w:val="Heading2"/>
        <w:numPr>
          <w:ilvl w:val="1"/>
          <w:numId w:val="1"/>
        </w:numPr>
        <w:rPr/>
      </w:pPr>
      <w:bookmarkStart w:id="420" w:name="__RefHeading___Toc17299063_2142443653"/>
      <w:bookmarkStart w:id="421" w:name="_Toc173"/>
      <w:bookmarkEnd w:id="419"/>
      <w:bookmarkEnd w:id="420"/>
      <w:r>
        <w:rPr>
          <w:rtl w:val="true"/>
        </w:rPr>
        <w:t xml:space="preserve">الآية </w:t>
      </w:r>
      <w:r>
        <w:rPr/>
        <w:t>47</w:t>
      </w:r>
      <w:bookmarkEnd w:id="421"/>
    </w:p>
    <w:p>
      <w:pPr>
        <w:pStyle w:val="Heading3"/>
        <w:numPr>
          <w:ilvl w:val="2"/>
          <w:numId w:val="1"/>
        </w:numPr>
        <w:rPr/>
      </w:pPr>
      <w:bookmarkStart w:id="422" w:name="__RefHeading___Toc17299065_2142443653"/>
      <w:bookmarkStart w:id="423" w:name="_Toc174"/>
      <w:bookmarkEnd w:id="422"/>
      <w:r>
        <w:rPr>
          <w:rtl w:val="true"/>
        </w:rPr>
        <w:t>إشارة</w:t>
      </w:r>
      <w:r>
        <w:rPr>
          <w:rtl w:val="true"/>
        </w:rPr>
        <w:t>:</w:t>
      </w:r>
      <w:bookmarkEnd w:id="423"/>
    </w:p>
    <w:p>
      <w:pPr>
        <w:pStyle w:val="BookText"/>
        <w:rPr/>
      </w:pPr>
      <w:r>
        <w:rPr>
          <w:rFonts w:ascii="Amiri" w:hAnsi="Amiri" w:eastAsia="Amiri" w:cs="Amiri"/>
          <w:color w:val="111111"/>
          <w:sz w:val="28"/>
          <w:sz w:val="28"/>
          <w:szCs w:val="28"/>
          <w:rtl w:val="true"/>
          <w:lang w:bidi="ar-SA"/>
        </w:rPr>
        <w:t xml:space="preserve">وَلْيَحْكُمْ أَهْلُ الإنجِيلِ بِمَا أَنزَلَ اللّه فِيهِ وَمَن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7299067_2142443653"/>
      <w:bookmarkStart w:id="425" w:name="_Toc175"/>
      <w:bookmarkEnd w:id="424"/>
      <w:r>
        <w:rPr>
          <w:rtl w:val="true"/>
        </w:rPr>
        <w:t>النّقاط المستفادة من الآية</w:t>
      </w:r>
      <w:r>
        <w:rPr>
          <w:rtl w:val="true"/>
        </w:rPr>
        <w:t xml:space="preserve">: </w:t>
      </w:r>
      <w:r>
        <w:rPr>
          <w:rtl w:val="true"/>
        </w:rPr>
        <w:t>الحكم، الإنجيل، ما أنزل اللّه، الفسق</w:t>
      </w:r>
      <w:r>
        <w:rPr>
          <w:rtl w:val="true"/>
        </w:rPr>
        <w:t>...</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الحديث في الآيات الماضية حول رسالة موسى المسيح، وقد أولى القرآن بحديث هداه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الآية؛ فتتوجه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وغايتها أن ينير الطّريق لليهود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دلائل وبراهين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يدعوهم إلى الاقتناع بأنّ الرّسالة المحمديّة رسالة سماويّة، وأن منهجه وطريقته نابعة من الوحي وتصدر عن خالق الوجود، وبالتالي فإنّ مسلكه هو مسلك موسى وعيسى من حيث الوحي والإعجاز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الأنبياء يحملون رسالة اللّه إلى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هذه الآية متوجّه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النّصارى، وتأمرهم بالعمل بالإنجيل، وفي ذلك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البعض إلى أنّ المراد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لْيَحْكُمْ أَهْلُ الإنجِيلِ بِمَا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هذا الخطاب إخبار عن شيء واجب عليهم، وأنّ دليل حذف الفعل هو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مطلع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نماذج من ذلك منها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يذهبون إلى أنّ المراد هو خبر عن الماضي، وتتمة لخطاب الآية وليس أكثر، بل هنالك نقطة جديدة في منطوق الآية بدليل أنّ الإنجيل لم يكن قد نُسخ بعد حين نزول الآية الشّريفة، إذ كانت أحكامه متوافقة مع أحكام القرآن، ثمّ إنّ الرّسالة العالمية لنبي الإسلام قد </w:t>
      </w:r>
    </w:p>
    <w:p>
      <w:pPr>
        <w:pStyle w:val="BookText"/>
        <w:rPr/>
      </w:pPr>
      <w:r>
        <w:rPr>
          <w:rFonts w:ascii="Amiri" w:hAnsi="Amiri" w:eastAsia="Amiri" w:cs="Amiri"/>
          <w:color w:val="111111"/>
          <w:sz w:val="28"/>
          <w:sz w:val="28"/>
          <w:szCs w:val="28"/>
          <w:rtl w:val="true"/>
          <w:lang w:bidi="ar-SA"/>
        </w:rPr>
        <w:t>أعلنت من قبل الربّ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المذهب هو الأفضل برأينا كما يبدو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هذا المقطع من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مفسّرون يسيرون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وفيها الإشارة إلى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البعض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والمراد منها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يأتمر بأمر اللّه ويحكم بغير مايريد؛ فهو فاسق عاص، إذ يفهم من ظاهر العبارة أن المراد هو من ينظر إلى وجود المصلحة في مخالفة الأوامر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يسلك طريق الكفر والظّلم؛ وما هو إلا فاسق عاصي؛ لأنّه قد خرج عن الدّين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القول تكون هذه العناوين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والظّلم والفسق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لشخص واحد أو فريق واحد وإن كان البعض يقول إنّ وصف الكافر عائد إلى من يحكم بخلاف التعاليم الإلهيّة؛ وينكر أوامره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وصفا الظّلم والفسق؛ فخاصان بمن يؤمن بتعاليم اللّه تعالى في قلبه ويتركها ويخالفها في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الفسق لغة هو خروج الشّيء عن موضعه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إنساناً مع علمه بثبوت حكم شرعيّ ما، أو بأيّ أمر ثابت من أمور دين اللّه، فيرده ويعارضه، فإنه يكون قد سقط في الكفر الصريح، أما إن لم يعلم بثبوت أمر ما؛ فإن لم يردّه واكتفى بالعمل بخلافه، فعمله هذا فسق، لأنه قاصر إزاءه، وإن لم يعلم بثبوته دون رده فلا يعد كفراً، وكذلك لا تعدّ مخالفته فسقاً، لكونه معذوراً في قصوره، اللّهم إلّا أن يقصر في بعض مقدماته، كمن هو قادر على كسب العلم وتعلم التكاليف الدّينيّة ولكنّه لا يسعى لذلك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يرد في الآيات الأخيرة على هكذا أفراد صفة الكفر، وعلى أفراد آخرين صفة الظّلم، وهنا في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التفاوت الحاصل في التعبير يمكن أن يكون كلّ حكم ذا أبعاد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أنّه ينتهي إلى المقنّن والمشرّع؛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أن ينتهي إلى مطبّقي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ثالثة ينتهي إلى من يطبّق فيه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المحكوم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فكأن كلّ واحد من هذه التعابير المذكورة تحمل الإشارة إلى إحدى هذه الجهات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لأنّ من يحكم بخلاف اللّه قد تجاهل القانون الإلهيّ واختار الكفر، ولأنه ظلم إنساناً بريئاً من جهة ثانية، ومن الجهة الثّالثة؛ قد خرج عن حدود وظيفته؛ فصار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كما قدمنا بأنّ الفسق يعني الخروج عن الحدّ المرسوم في العبوديّة والطاعة والامتثال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مِنَ المقصود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 أَهْلُ الإنجِيلِ بِمَا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أنّ القرآن المجيد يأمر أتباع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بما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القول لا يتناسب وخطاب جميع الآيات القرآنيّة وأصل وجود وإنزال القرآن باعتباره الدّين الجديد والنّاسخ للدّين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المراد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الإنجيل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أتباعه أن يعملوا به ويقضوا طبقاً لما يحكم</w:t>
      </w:r>
      <w:r>
        <w:rPr>
          <w:rFonts w:eastAsia="Amiri" w:cs="Amiri" w:ascii="Amiri" w:hAnsi="Amiri"/>
          <w:color w:val="111111"/>
          <w:sz w:val="28"/>
          <w:szCs w:val="28"/>
          <w:rtl w:val="true"/>
          <w:lang w:bidi="ar-SA"/>
        </w:rPr>
        <w:t xml:space="preserve">. </w:t>
      </w:r>
      <w:bookmarkStart w:id="426" w:name="pg17314_172691"/>
    </w:p>
    <w:p>
      <w:pPr>
        <w:pStyle w:val="Heading2"/>
        <w:numPr>
          <w:ilvl w:val="1"/>
          <w:numId w:val="1"/>
        </w:numPr>
        <w:rPr/>
      </w:pPr>
      <w:bookmarkStart w:id="427" w:name="__RefHeading___Toc17299069_2142443653"/>
      <w:bookmarkStart w:id="428" w:name="_Toc176"/>
      <w:bookmarkEnd w:id="426"/>
      <w:bookmarkEnd w:id="427"/>
      <w:r>
        <w:rPr>
          <w:rtl w:val="true"/>
        </w:rPr>
        <w:t xml:space="preserve">الآية </w:t>
      </w:r>
      <w:r>
        <w:rPr/>
        <w:t>48</w:t>
      </w:r>
      <w:bookmarkEnd w:id="428"/>
    </w:p>
    <w:p>
      <w:pPr>
        <w:pStyle w:val="Heading3"/>
        <w:numPr>
          <w:ilvl w:val="2"/>
          <w:numId w:val="1"/>
        </w:numPr>
        <w:rPr/>
      </w:pPr>
      <w:bookmarkStart w:id="429" w:name="__RefHeading___Toc17299071_2142443653"/>
      <w:bookmarkStart w:id="430" w:name="_Toc177"/>
      <w:bookmarkEnd w:id="429"/>
      <w:r>
        <w:rPr>
          <w:rtl w:val="true"/>
        </w:rPr>
        <w:t>إشارة</w:t>
      </w:r>
      <w:r>
        <w:rPr>
          <w:rtl w:val="true"/>
        </w:rPr>
        <w:t>:</w:t>
      </w:r>
      <w:bookmarkEnd w:id="430"/>
    </w:p>
    <w:p>
      <w:pPr>
        <w:pStyle w:val="BookText"/>
        <w:rPr/>
      </w:pP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فَأَحْكُم بَيْنَهُم بِمَا أَنزَلَ اللّه وَلَا تَتَّبِعْ أَهْوَاءَهُم عَمَّا جَاءَكَ مِنَ الحقّ لِكُلّ جَعَلْنَا مِنكُمْ شِرْعَةً وَمِنْهَاجًا وَلَوْ شَاءَ اللّه لَجَعَلَكُمْ أُمَّةً وَاحِدَةً وَلَكِن ليَبْلُوَكُمْ فِيمَا ءَاتَاكُمْ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7299073_2142443653"/>
      <w:bookmarkStart w:id="432" w:name="_Toc178"/>
      <w:bookmarkEnd w:id="431"/>
      <w:r>
        <w:rPr>
          <w:rtl w:val="true"/>
        </w:rPr>
        <w:t>النّقاط المستفادة من الآية</w:t>
      </w:r>
      <w:r>
        <w:rPr>
          <w:rtl w:val="true"/>
        </w:rPr>
        <w:t xml:space="preserve">: </w:t>
      </w:r>
      <w:r>
        <w:rPr>
          <w:rtl w:val="true"/>
        </w:rPr>
        <w:t>الكتاب، القرآن، الصدق، الهوى، المنهاج، الشرعة، أمة واحدة، الخيرات، الإنباء، الإختلاف</w:t>
      </w:r>
      <w:bookmarkEnd w:id="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بمعنى المراقب والحافظ والشاهد والأمين والحارس على كلّ شيء، وحيث أنّ القرآن له المراقبة والرقابة التّامّة والحفظ لأصول الكتب السّماويّة السابقة، وحيث أنه المكمّل لها، فقد أطلق عليه عنوان المهيمن، وقال فيه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فَأَحْكُم بَيْنَهُم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الكتب السّماويّة متناغمة فيما بينها أساساً، ولها هدف واحد وهو تربية وتكامل الإنسان، وإن كان التفاوت فيما بينها ملموساً فيما يتعلّق بالمسائل الفرعية بمقتضى قانون التكامل التدريجي، وباعتبار أن كلّ دين جديد يطوي مرحلة أعلى وله هدف اجتماعي أشمل وأجمع، وعلى هذا الأساس؛ فإنّ للقرآن أصولاً ثابتة ويحفظ ذاتيات الكتب السّماويّة </w:t>
      </w:r>
    </w:p>
    <w:p>
      <w:pPr>
        <w:pStyle w:val="BookText"/>
        <w:rPr/>
      </w:pPr>
      <w:r>
        <w:rPr>
          <w:rFonts w:ascii="Amiri" w:hAnsi="Amiri" w:eastAsia="Amiri" w:cs="Amiri"/>
          <w:color w:val="111111"/>
          <w:sz w:val="28"/>
          <w:sz w:val="28"/>
          <w:szCs w:val="28"/>
          <w:rtl w:val="true"/>
          <w:lang w:bidi="ar-SA"/>
        </w:rPr>
        <w:t>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الفروع الخاصة بالفترات الخاصة بالأديان الإلهيّة السابقة والمتكاملة المقتضيات وتحتاج إلى نسخ؛ فإنّه قد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أنه يؤيد جميع ما في الكتب السابقة ولا يغيّر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فالقرآن في الموارد الّتي يؤيدها؛ كتاب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وَمُهَيْمِنًا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وَمُهَيْمِنًا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هو أنّ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للتّوراة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ويشهد بسماويتهما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البعض ؛ ومنهم سعيد بن جبير إلى أنّ المقصود هو كون القرآن كتاباً أميناً على كتب السماء الأخرى؛ بمعنى أنّ مفاهيم ومطالب تلك الكتب السابقة قد حفظها القرآن الكريم من يد التحريف باعتبارها تتطابق ومفاهيمه ومطالبه،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تلك المفاهيم والمطالب الناتجة عن التغيير والتحريف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هو حافظ وحارس الكتب السّماويّة لما له من الإشراف عليها والمراقبة ولكن ببيان هذه الآية الشّريفة المصرحة بأنّ القرآن الكريم شاهد ومصدق لمفاهيم ومطالب التّوراة والإنجيل، فلا يمكن أن نكون كبعض الّذين تصوّروا وجوب العمل بما جاء فيهما، لأنّ بعض أحكامهما كانا تابعين أو خاصين بزمانهما؛ وقد نُسخت تلكم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كان الرسول الأكرم ملزماً بالحكم طبقاً لما جاء فيهما، فما الّذي يجب عليه في بيان رسالته، بل أيّ رسالة عليه أن يبيّن؟ مضافاً إلى أنّ الجملة التالية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توضّح أنّ معيار الحكم ورسالة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الحكم وفق ما أنزل عليه من ربه المتعال، دون الّذي أنزل على غيره من الأنبياء، ولهذا كان اختيار القول الثّاني متناسباً أكثر وحقيقة الآية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تفريعيّة، يتبين أن جامعيّة أحكام الإسلام بالقياس إلى أحكام الإسلام بالقياس إلى أحكام الأديان السالفة، وهذا الأمر لا </w:t>
      </w:r>
    </w:p>
    <w:p>
      <w:pPr>
        <w:pStyle w:val="BookText"/>
        <w:rPr/>
      </w:pPr>
      <w:r>
        <w:rPr>
          <w:rFonts w:ascii="Amiri" w:hAnsi="Amiri" w:eastAsia="Amiri" w:cs="Amiri"/>
          <w:color w:val="111111"/>
          <w:sz w:val="28"/>
          <w:sz w:val="28"/>
          <w:szCs w:val="28"/>
          <w:rtl w:val="true"/>
          <w:lang w:bidi="ar-SA"/>
        </w:rPr>
        <w:t xml:space="preserve">يتنافى والآيات الماضية والمؤدّية إلى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الحكم بينهم وبين عدم الحكم وتركهم وشأنهم، لأنّ الآية تقول بلزوم الحكم بين أهل الكتاب يجب أن يكون بما يطابق أحكام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الأحكام الإلهيّة مبتنية على الإرادة الإلهيّة كما نزل عليه من الحقّ، فينظر ماذا أراد اللّه منه، وليس ما يشتهي النّاس فيتبع أهوائهم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أَهْوَاءَهُم عَمَّا جَاءَكَ مِنَ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سؤال بخصوص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أَهْوَاءَهُم عَمَّا جَاءَكَ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يطرأ في الأذهان،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تصوّر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له من مقام العصمة الشاّمي؛ أن يتبع أهواء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جوابان لهذا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الالتفات إلى أنّ في ذلك تحذيراً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الّذي لم ولن يقوم به، ليكون ذلك</w:t>
      </w:r>
    </w:p>
    <w:p>
      <w:pPr>
        <w:pStyle w:val="BookText"/>
        <w:rPr/>
      </w:pPr>
      <w:r>
        <w:rPr>
          <w:rFonts w:ascii="Amiri" w:hAnsi="Amiri" w:eastAsia="Amiri" w:cs="Amiri"/>
          <w:color w:val="111111"/>
          <w:sz w:val="28"/>
          <w:sz w:val="28"/>
          <w:szCs w:val="28"/>
          <w:rtl w:val="true"/>
          <w:lang w:bidi="ar-SA"/>
        </w:rPr>
        <w:t>درساً تعليمياً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من أين يعلم أنّ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موجّه إلى الحكام والقضاة المسلمين؟ فيمكن أن يكون ظاهر الخطاب موجه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باطنه وحقيقته فللآخرين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في القرآن كثير جداً، مضافاً إلى احتمال أن يكون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يعلم مفهوم الانحراف،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اتّباع أهواء هؤلاء، قد تنحرف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المسلم من الحقّ الّذي جاءك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والشّريعة ؛ تقال للطريق المتجه إلى الماء وينتهي عنده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تطلق على الطريق الواضح ونقل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الشرعة والمنهاج، أنّ الشرعة ما جاء في القرآن فيما المنهاج؛ فهو جمله الأمور </w:t>
      </w:r>
    </w:p>
    <w:p>
      <w:pPr>
        <w:pStyle w:val="BookText"/>
        <w:rPr/>
      </w:pPr>
      <w:r>
        <w:rPr>
          <w:rFonts w:ascii="Amiri" w:hAnsi="Amiri" w:eastAsia="Amiri" w:cs="Amiri"/>
          <w:color w:val="111111"/>
          <w:sz w:val="28"/>
          <w:sz w:val="28"/>
          <w:szCs w:val="28"/>
          <w:rtl w:val="true"/>
          <w:lang w:bidi="ar-SA"/>
        </w:rPr>
        <w:t xml:space="preserve">الواردة في السنة النّبويّة </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ولادليل قاطعاً في اليد على هذا التفاوت؛ رغم كونه حسناً 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والشرع طريق واضح، ولا سبيل إلى الانحراف والسقوط فيه، وأن العمل ضمنه لا يستلزم التعرّض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قد نسب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إلى نفيه ليفهم المخاطب أنّ الشريعة والطريق الصحيح هو 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لأنّ كلّ من يتبع الرّسول؛ يتبع أمر اللّه تعالى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الأديان الحقة؛ هي الأديان الّتي أنزلها اللّه وأقرها، وإنّ غير ذلك من الأديان الوضعية ليس فيها غير الضّياع والضّلال، كما أنه لا شريعة لعد هذه الشّريعة المحمدية، ولا عبرة بمخالفة أحكام هذه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للدين شريعة، فذلك لانتهائها إلى الحقائق والتعاليم الباعثة والمؤدّية إلى النزاهة والطهارة والحياة الإنسانيّة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اللّه عزّوجل قادر على أن يجعل النّاس أمة واحدة، فيتبعون ديناً واحداً، ولكنّ هذا الأمر لا يتناسب وقانون التكامل التدريجي وعبور المراحل المختلفة، لأنّ الإنسان وعلى مرور الزّمان متفاوت من حيث القابلية والمدارج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قد أنزل شرائع متنوّعة ومتعدّدة للأمم لغاية الاختبار والابتلاء، كما سخّر لها أنواع النعم وعرّضها لأشكال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لَجَعَلَكُمْ أُمَّةً وَاحِدَةً وَلَكِن ليَبْلُوَكُمْ فِي مَا ءَاتَاكُمْ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فِيمَا ءَاتَاكُمْ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حقيقة أننا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جعلناكم جميعاً أمة واحدة وعلى دين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المصلحة وما يناسب المراحل الزمنية، أدّت إلى وضع شرائع متعدّدة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أفراد الإنسان متفاوتون من حيث القابليات؛ وهم في حالة تكامل علميّ ومعنويّ، ولهذا؛ جعل اللّه لهم شرائع مختلفة بقصد الاختبار، باعتبار أنّ الغرض الأصلي من إنزال الشّرائع هو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مفرّ إذن من إيجاد التفاوت والتعدد في </w:t>
      </w:r>
    </w:p>
    <w:p>
      <w:pPr>
        <w:pStyle w:val="BookText"/>
        <w:rPr/>
      </w:pPr>
      <w:r>
        <w:rPr>
          <w:rFonts w:ascii="Amiri" w:hAnsi="Amiri" w:eastAsia="Amiri" w:cs="Amiri"/>
          <w:color w:val="111111"/>
          <w:sz w:val="28"/>
          <w:sz w:val="28"/>
          <w:szCs w:val="28"/>
          <w:rtl w:val="true"/>
          <w:lang w:bidi="ar-SA"/>
        </w:rPr>
        <w:t>الشّرائع، ولهذا كانت المدرسة العلميّة الدّنيويّة شاهدة على إرسال الأنبياء والرسل للسموّ بأفراد البشريّة؛ المرحلة تلو المرحلة، وبعد طيّهم مرحلة تربوية، يتمّ إدخالهم ضمن مرحلة أعلى بواسطة نبي تلك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المراحل الدراسية لشاب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يكن ممكناً لطالب المدرسة الابتدائيّة أو المتوسّطة أن تلقى عليه دروس مرحلة الدكتوراه، أو أن يختبر بدروسها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إن أردنا أن نبيّن هذ المنحى ونشبه المراحل التربوية لرسالات الأنبياء طبقاً لقابليات تعلّم أممهم، فلنا أن نذكر مرحلة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بمثابة مدرسة ابتدائية، أما مرحلة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كمدرسة متوسطة، ومرحلة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كمرحلة ثانوية، ومرحلة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كمرحلة الليسانس، وعصر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كمرحلة الماجستير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مرحلة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فكمرحلة الدكتوراه ضمن بيان 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إلى منتهى حياة البشرية كفيلة بتلبية حاجاتها ومتطلباتها العلمية والمعنويّة والتشريعية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حلال محمد حلال إلى يوم القيامة وحرام محمد حرام إلى يوم القيامة </w:t>
      </w:r>
      <w:r>
        <w:rPr>
          <w:rFonts w:eastAsia="Amiri" w:cs="Amiri" w:ascii="Amiri" w:hAnsi="Amiri"/>
          <w:color w:val="111111"/>
          <w:sz w:val="28"/>
          <w:szCs w:val="28"/>
          <w:rtl w:val="true"/>
          <w:lang w:bidi="ar-SA"/>
        </w:rPr>
        <w:t xml:space="preserve">&lt; </w:t>
      </w:r>
      <w:r>
        <w:rPr>
          <w:rStyle w:val="FootnoteAnchor"/>
          <w:rtl w:val="true"/>
        </w:rPr>
        <w:footnoteReference w:id="185"/>
      </w:r>
      <w:r>
        <w:rPr>
          <w:rFonts w:ascii="Amiri" w:hAnsi="Amiri" w:eastAsia="Amiri" w:cs="Amiri"/>
          <w:color w:val="111111"/>
          <w:sz w:val="28"/>
          <w:sz w:val="28"/>
          <w:szCs w:val="28"/>
          <w:rtl w:val="true"/>
          <w:lang w:bidi="ar-SA"/>
        </w:rPr>
        <w:t xml:space="preserve">والبشرية من حيث ما تتمتّع به من قابليّات فذّة قد أنعم اللّه بها على أفرادها، ومع وجود العلم والتكنولوجيا الفائقة ومع مرور أكثر من ألف وأربعمئة عام مرّت على شهادته، إلّا أنها لم تكتشف الكثير من حقائق القرآن وبواطنه ومن 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الهدف والغاية الأصلية من وجود الأديان والشرائع المتعدّدة ليس سوى امتحان البشريّة في دار الدنيا وضمن مواقف الحياة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والحقيقة هي أنّ التكاليف الإلهيّة عبارة عن وسيلة لتفعيل </w:t>
      </w:r>
    </w:p>
    <w:p>
      <w:pPr>
        <w:pStyle w:val="BookText"/>
        <w:rPr/>
      </w:pPr>
      <w:r>
        <w:rPr>
          <w:rFonts w:ascii="Amiri" w:hAnsi="Amiri" w:eastAsia="Amiri" w:cs="Amiri"/>
          <w:color w:val="111111"/>
          <w:sz w:val="28"/>
          <w:sz w:val="28"/>
          <w:szCs w:val="28"/>
          <w:rtl w:val="true"/>
          <w:lang w:bidi="ar-SA"/>
        </w:rPr>
        <w:t xml:space="preserve">القابليّات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إخراجها من حالة القوّة إلى حالة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بجانبها الخير والشّرير وتحديد تعلّقهما في الحياة بأحد المنحيين؛ الرحماني أو الشيطانيّ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هُدَايَ فَلَا يَضلّ ولا يَشقَى 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وبعبارة قرآنيّة أخرى خوطب بها إبليس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خاطبت الآية جميع الأقوام والملل، ودعتهم إلى صرف طاقاتهم ضمن اتباع شريعة الحقّ وطريقها المهيمن على جميع الشرائع؛ دون تضييعها في الاختلافات والصّراعات الباطلة، وأشارت عليهم بالتّنافس إلى الخير وليس الشّرّ والّتشرذم، لأنّ رجوع الجميع إلى اللّه سبحانه وتعالى، وهو الّذي سيخبرهم بحقائق اختلافاتهم، وسيحكم فيهم بقضائه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 تبيّن ضرورة التنافس والتسابق وضرورة الاستباق إلى قيم الخير، وعدم تضييع 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يهجم الموت على كلّ واحد من النّاس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فالتنافس ينبغي أن يكون ضمن إطاعة اللّه تعالى، لأن أوامره ومناهيه وجملة تعاليمه تصبّ في مصلحة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ما يتقدم جميع الأعمال؛ القيام بالواجبات ؛ ثمّ يأتي الدور على بقية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جمع إلى أنّ الآية الشّريفة ترغب النّاس بانجاز أفعال الخير؛ الواجبة والمستحبة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 فيُنَبِئُكُم بِمَا كُنتُمْ فِيهِ تَخْتَلِفُونَ</w:t>
      </w:r>
      <w:r>
        <w:rPr>
          <w:rFonts w:eastAsia="Amiri" w:cs="Amiri" w:ascii="Amiri" w:hAnsi="Amiri"/>
          <w:color w:val="111111"/>
          <w:sz w:val="28"/>
          <w:szCs w:val="28"/>
          <w:rtl w:val="true"/>
          <w:lang w:bidi="ar-SA"/>
        </w:rPr>
        <w:t xml:space="preserve">). </w:t>
      </w:r>
      <w:bookmarkStart w:id="433" w:name="pg17314_172697"/>
    </w:p>
    <w:p>
      <w:pPr>
        <w:pStyle w:val="Heading2"/>
        <w:numPr>
          <w:ilvl w:val="1"/>
          <w:numId w:val="1"/>
        </w:numPr>
        <w:rPr/>
      </w:pPr>
      <w:bookmarkStart w:id="434" w:name="__RefHeading___Toc17299075_2142443653"/>
      <w:bookmarkStart w:id="435" w:name="_Toc179"/>
      <w:bookmarkEnd w:id="433"/>
      <w:bookmarkEnd w:id="434"/>
      <w:r>
        <w:rPr>
          <w:rtl w:val="true"/>
        </w:rPr>
        <w:t xml:space="preserve">الآية </w:t>
      </w:r>
      <w:r>
        <w:rPr/>
        <w:t>49</w:t>
      </w:r>
      <w:bookmarkEnd w:id="435"/>
    </w:p>
    <w:p>
      <w:pPr>
        <w:pStyle w:val="Heading3"/>
        <w:numPr>
          <w:ilvl w:val="2"/>
          <w:numId w:val="1"/>
        </w:numPr>
        <w:rPr/>
      </w:pPr>
      <w:bookmarkStart w:id="436" w:name="__RefHeading___Toc17299077_2142443653"/>
      <w:bookmarkStart w:id="437" w:name="_Toc180"/>
      <w:bookmarkEnd w:id="436"/>
      <w:r>
        <w:rPr>
          <w:rtl w:val="true"/>
        </w:rPr>
        <w:t>إشارة</w:t>
      </w:r>
      <w:r>
        <w:rPr>
          <w:rtl w:val="true"/>
        </w:rPr>
        <w:t>:</w:t>
      </w:r>
      <w:bookmarkEnd w:id="437"/>
    </w:p>
    <w:p>
      <w:pPr>
        <w:pStyle w:val="BookText"/>
        <w:rPr/>
      </w:pP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فَأَعْلَمْ أَنَّمَا يُرِيدُ اللّه أَن يُصِيبَهُم بِبَعْضِ ذُنُوبِهِمْ وَإِنَّ كَثِيرًا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7299079_2142443653"/>
      <w:bookmarkStart w:id="439" w:name="_Toc181"/>
      <w:bookmarkEnd w:id="438"/>
      <w:r>
        <w:rPr>
          <w:rtl w:val="true"/>
        </w:rPr>
        <w:t>شأن نزول الآية</w:t>
      </w:r>
      <w:r>
        <w:rPr>
          <w:rtl w:val="true"/>
        </w:rPr>
        <w:t>:</w:t>
      </w:r>
      <w:bookmarkEnd w:id="439"/>
    </w:p>
    <w:p>
      <w:pPr>
        <w:pStyle w:val="BookText"/>
        <w:rPr/>
      </w:pPr>
      <w:r>
        <w:rPr>
          <w:rFonts w:ascii="Amiri" w:hAnsi="Amiri" w:eastAsia="Amiri" w:cs="Amiri"/>
          <w:color w:val="111111"/>
          <w:sz w:val="28"/>
          <w:sz w:val="28"/>
          <w:szCs w:val="28"/>
          <w:rtl w:val="true"/>
          <w:lang w:bidi="ar-SA"/>
        </w:rPr>
        <w:t>نقل بعض المفسّرين عن ابن عبّاس في شأن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من زعماء اليهود تآمروا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نردّه عن دينه، فجاؤوه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زعماء اليهود وأشرافهم، فإن اتّبعناك؛ اقتدى بنا سائر اليهود من قومنا، إلا أنّ بيننا اختلافاً ونزاعاً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قتل أو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حكمت في هذا النزاع لصالحنا آمنا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عن هكذا حكم وقضاء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يكن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7299081_2142443653"/>
      <w:bookmarkStart w:id="441" w:name="_Toc182"/>
      <w:bookmarkEnd w:id="440"/>
      <w:r>
        <w:rPr>
          <w:rtl w:val="true"/>
        </w:rPr>
        <w:t>النّقاط المستفادة من الآية</w:t>
      </w:r>
      <w:r>
        <w:rPr>
          <w:rtl w:val="true"/>
        </w:rPr>
        <w:t xml:space="preserve">: </w:t>
      </w:r>
      <w:r>
        <w:rPr>
          <w:rtl w:val="true"/>
        </w:rPr>
        <w:t>الهوى، الحكم بما أنزل اللّه، الذنب، الإثم، الفسق</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اللّه تعالى في هذه الآية تبعاً للآية السالفة أن يحكم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سبحانه، وأن لا يتّبع أهواء النّاس ورغباتهم وأن يحذّرهم، وأن يبين للناس أنهم إذا عصوا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فسقهم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سيحرمهم الهداية والرشاد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يشكّك بأنّ الآية أعلاه تعتبر دليلاً على احتمال تعرّض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الانحراف عن الحقّ، ولذلك؛ فقد حذّره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إنّ هذا التعبير </w:t>
      </w:r>
    </w:p>
    <w:p>
      <w:pPr>
        <w:pStyle w:val="BookText"/>
        <w:rPr/>
      </w:pPr>
      <w:r>
        <w:rPr>
          <w:rFonts w:ascii="Amiri" w:hAnsi="Amiri" w:eastAsia="Amiri" w:cs="Amiri"/>
          <w:color w:val="111111"/>
          <w:sz w:val="28"/>
          <w:sz w:val="28"/>
          <w:szCs w:val="28"/>
          <w:rtl w:val="true"/>
          <w:lang w:bidi="ar-SA"/>
        </w:rPr>
        <w:t>يتناسب ومقام عصمة الأنبياء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عصمة النّبي والإمام لا تعني استحالة ارتكابها المعصية، وإلا لم تكن العصمة لتحسب فضيلة لهما، وإنّما المقصود أنهم مع قدرتهم على الاتيان بالذنب إلّا أنهما لا يأتيانه؛ وإن كان عدم الإتيان هذا بسبب ما حرّمه اللّه عليهما ومنعهما،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تذكير اللّه بمثابة عامل الصّون والحصانة للنّبيّ والإمام عن ارتكاب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وجود أنّ النّبي معصوم، إلّا أنّ الأمر نزل عليه بضرورة الحذر من فتنة أهل الكتاب وذلك لأنّ العصمة لا تسلب الاختيار من المعصوم بحيث لا يمكنه السير ضمن الخطأ، ثمّ لا يمكن أن يكلّف، لأنّ العصمة من سنخ الملكات العلميّة للنّبيّ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لها تأثير من قواه الفاعلة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العلة في تمرّدهم وعصيانهم للأوامر الإلهيّة؛ ذنوبهم السالفة وفسقهم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للنّاس أن يُعجزوا اللّه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سبحانه مهيمن غالب عل كلّ شيء قدير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عزّ اسمه يضل الفاسقين بعد رفضهم الهداية ولأنّ أكثر النّاس فاسقون عاصون، فإنّهم يركسون في الضّلال، واللّه تعالى لا يضل إلا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يُضِلَّ بهِ إلّا الفَاسِقِينَ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ما العلة في تكرار الأمر إلى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القضاء طبقاً لحكم اللّه تعالى دون اتباع أهواء النّاس ورغباتهم؛ في هذه الآية والآية الّتي سبقتها؟</w:t>
      </w:r>
    </w:p>
    <w:p>
      <w:pPr>
        <w:pStyle w:val="BookText"/>
        <w:rPr/>
      </w:pPr>
      <w:r>
        <w:rPr>
          <w:rFonts w:ascii="Amiri" w:hAnsi="Amiri" w:eastAsia="Amiri" w:cs="Amiri"/>
          <w:color w:val="111111"/>
          <w:sz w:val="28"/>
          <w:sz w:val="28"/>
          <w:szCs w:val="28"/>
          <w:rtl w:val="true"/>
          <w:lang w:bidi="ar-SA"/>
        </w:rPr>
        <w:t>ذُكر احتمالان في الجواب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المفسّرين ذهبوا إلى تكرار الأمر مرتين هنا بداعي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وطلبوا قضاءه في موضوعين؛ مرّة في قضية عقوبة زنا المحصن، </w:t>
      </w:r>
    </w:p>
    <w:p>
      <w:pPr>
        <w:pStyle w:val="BookText"/>
        <w:rPr/>
      </w:pPr>
      <w:r>
        <w:rPr>
          <w:rFonts w:ascii="Amiri" w:hAnsi="Amiri" w:eastAsia="Amiri" w:cs="Amiri"/>
          <w:color w:val="111111"/>
          <w:sz w:val="28"/>
          <w:sz w:val="28"/>
          <w:szCs w:val="28"/>
          <w:rtl w:val="true"/>
          <w:lang w:bidi="ar-SA"/>
        </w:rPr>
        <w:t xml:space="preserve">ومرّة بخصوص عقوبة القتل، وقد أمر اللّه الرحيم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بينهم طبقاً لقانون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الاحتمال 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الوارد بداعي أنّ الأمر الأوّل كان مطلقاً، فيما الثّاني كان خاصاً بحالات معيّنة، أو بداعي المطالب الّتي وردت في آخر الآية، مضافاً أنّ التكرار في المسائل الضرورية تكرار مهمّ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تبيّنان حقيقة أنّ الاهتمام برغبات النّاس النفسية من المخاطر العظيمة على الحاكم والقاضي، وأنّ أساس القضاء والحكومة يجب أن يكون إلهيّاً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يحذّر اللّه المتعال رسوله الكريم تحذيراً جدّياً من مؤامرات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وَاحْذَرْهُمْ أَن يَفْتِنُوكَ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نعلم أنّه بالالتفات إلى شأن نزول هذه الآية فإنّ الغاية لا تبرر الوسيلة، ولا ينبغي لمجرّد جذب جماعة للإسلام أن يستعان بالقضاء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التحذير الإلهيّ الشديد الموجّه إلى أشرف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الوحي، واطلاع النّاس على هذا النوع من التحذير؛ كالقول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مدى صدق ومصداقية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إبلاغ الوحي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أحد يخاطب نفسه بهذه الخطابات الشديدة والحادّة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وَاحْذَرْهُمْ أَن يَفْتِنُوكَ عَنْ بَعْضِ مَا أَنزَلَ اللّه إِلَيْكَ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فَأَعْلَمْ أَنَّمَا يُرِيدُ اللّه أَن يُصِيبَهُم بِبَعْضِ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حقيقة أنّ أهل الكتاب لا يسلّمون لقضائك العادل لما علق بهم من ذنوب وخطايا، ولما سلب منهم من التوفيق، ولأنّ اللّه تعالى يريد معاقبتهم على بعض ذنوبهم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يمكن أن يكون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جميعها؛ أنّ العقوبة على جميع الذّنوب لا تتمّ في دار الدنيا، وإنّما هناك قسم من الذّنوب يجازي ويعاقب عليها المرء في الدنيا، ثمّ يوكل أمر باقي الذّنوب إلى العالم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تتطرّق آية إلى تحديد نوع العقاب الّذي كتب عليهم، إلّا أنه يحتمل إشارة إلى المصير الّذي أصاب يهود المدينة، حيث الخيانات الّتي صدرت عنهم أجبرتهم على ترك بيوتهم وأملاكم والخروج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عدم توفيقهم بمثابة العقوبة على ذنوبهم السابقة، لأنّ سلب التوفيق نوع عقوبة بحدّ ذاته، وبعبارة أخرى؛ أنّ توالي عقوبة الذّنوب والعناد؛ الحرمان من الأحكام العادلة، ثم الضياع في متاهات الحياة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مِنَ النَّاسِ 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خاتمة الآية بمثابة مواساة للنّبيّ الأكرم اللّه، ولا يبتئس في مقابل ما يمارسونه من ضغوط عليه في إطار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تبعاً لكون كثير من النّاس فاسقين</w:t>
      </w:r>
      <w:r>
        <w:rPr>
          <w:rFonts w:eastAsia="Amiri" w:cs="Amiri" w:ascii="Amiri" w:hAnsi="Amiri"/>
          <w:color w:val="111111"/>
          <w:sz w:val="28"/>
          <w:szCs w:val="28"/>
          <w:rtl w:val="true"/>
          <w:lang w:bidi="ar-SA"/>
        </w:rPr>
        <w:t xml:space="preserve">.. </w:t>
      </w:r>
      <w:bookmarkStart w:id="442" w:name="pg17314_172701"/>
    </w:p>
    <w:p>
      <w:pPr>
        <w:pStyle w:val="Heading2"/>
        <w:numPr>
          <w:ilvl w:val="1"/>
          <w:numId w:val="1"/>
        </w:numPr>
        <w:rPr/>
      </w:pPr>
      <w:bookmarkStart w:id="443" w:name="__RefHeading___Toc17299083_2142443653"/>
      <w:bookmarkStart w:id="444" w:name="_Toc183"/>
      <w:bookmarkEnd w:id="442"/>
      <w:bookmarkEnd w:id="443"/>
      <w:r>
        <w:rPr>
          <w:rtl w:val="true"/>
        </w:rPr>
        <w:t xml:space="preserve">الآية </w:t>
      </w:r>
      <w:r>
        <w:rPr/>
        <w:t>50</w:t>
      </w:r>
      <w:bookmarkEnd w:id="444"/>
    </w:p>
    <w:p>
      <w:pPr>
        <w:pStyle w:val="Heading3"/>
        <w:numPr>
          <w:ilvl w:val="2"/>
          <w:numId w:val="1"/>
        </w:numPr>
        <w:rPr/>
      </w:pPr>
      <w:bookmarkStart w:id="445" w:name="__RefHeading___Toc17299085_2142443653"/>
      <w:bookmarkStart w:id="446" w:name="_Toc184"/>
      <w:bookmarkEnd w:id="445"/>
      <w:r>
        <w:rPr>
          <w:rtl w:val="true"/>
        </w:rPr>
        <w:t>إشارة</w:t>
      </w:r>
      <w:r>
        <w:rPr>
          <w:rtl w:val="true"/>
        </w:rPr>
        <w:t>:</w:t>
      </w:r>
      <w:bookmarkEnd w:id="446"/>
    </w:p>
    <w:p>
      <w:pPr>
        <w:pStyle w:val="BookText"/>
        <w:rPr/>
      </w:pP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7299087_2142443653"/>
      <w:bookmarkStart w:id="448" w:name="_Toc185"/>
      <w:bookmarkEnd w:id="447"/>
      <w:r>
        <w:rPr>
          <w:rtl w:val="true"/>
        </w:rPr>
        <w:t>النّقاط المستفادة من الآية</w:t>
      </w:r>
      <w:r>
        <w:rPr>
          <w:rtl w:val="true"/>
        </w:rPr>
        <w:t xml:space="preserve">: </w:t>
      </w:r>
      <w:r>
        <w:rPr>
          <w:rtl w:val="true"/>
        </w:rPr>
        <w:t>حكم الجاهليّة، اليقين، الحكم</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رأيان في تفسير هذا المقطع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ماذهب إليه فريق بأنّ وجهه الخطاب القرآني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الغاية؛ فهي ملامة اليهود، لأنّ الشاكلة الإجتماعيّة والسياسيّة والأخلاقيّة والقضائية شاكلة جاهليّة، فمنهم مع وجود كتاب سماوي بين ظهرانيهم إلا أنهم كانوا يسلكون مسلك الصّنميّين، ومن ذلك أنهم كانوا يعاقبون الفقير الضعيف إذا أساء وأخطأ، أما الغني القوي فذو حصانة لا يعاقب معها إن قصّر، بل ويقصر قانونهم عن ملامته وملاحقته وإنزال العقوبة به، ولهذا وجدنا القرآن يندّد بسلوكهم ويلومهم على شاكلتهم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الرآي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فريق آخر بحقية توجيه اللوم والتنديد باليهود، إلا أنهم نسبوا اللوم إلى كلّ فرد وفريق يستدبر تعاليم اللّه العادلة، وهم بذلك يتبعون سبل الجاهليّة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الاستفهام التنديدي في هذه الآية 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اللّه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يريد هؤلاء الأفراد من إعراضهم عن حكم الحقّ وعمّ يبحثون إذن هل هم في إطار البحث عن حكم الجاهليّة وقوانين الضّلال؟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مع تمتّعهم بنعمة الأحكام الإلهيّة؛ تراهم قد أعرضوا عنها واتّجهوا إلى حيث القوانين البشرية الوضعيّة، وخطوا في مسار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قد تضمّنت الآية استفهاماً استنكاريّاً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الّذين يدّعون اتّباع كتب السماء يتوقّعون الخلط </w:t>
      </w:r>
    </w:p>
    <w:p>
      <w:pPr>
        <w:pStyle w:val="BookText"/>
        <w:rPr/>
      </w:pPr>
      <w:r>
        <w:rPr>
          <w:rFonts w:ascii="Amiri" w:hAnsi="Amiri" w:eastAsia="Amiri" w:cs="Amiri"/>
          <w:color w:val="111111"/>
          <w:sz w:val="28"/>
          <w:sz w:val="28"/>
          <w:szCs w:val="28"/>
          <w:rtl w:val="true"/>
          <w:lang w:bidi="ar-SA"/>
        </w:rPr>
        <w:t>بين أحكام الجاهليّة والعنصرية أن تقضي فيهم وبينهم ؟ فأين أحكام الجاهليّة من تعاليم الخالق وأحكامه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قانون بشري مخالف لحكم اللّه هو قانون 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غالب هذه القوانين توضع طبقاً للّهوى والشهوة والخوف والطمع والجهل والخطأ والظنون الباطلة والمحدوديّة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زمن الجاهليّة غير مخصوص بعصر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متى ما انفصل النّاس عن اللّه عزّوجل؛ خاضوا عصر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حكم يتبع إلا من حيث حسنه وصلاحه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اليقين يعلمون أن لا حكم أفضل من حكم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قانون ما تمتّع واضعه بالصفات والحالات أدناه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عالماً مطلعاً على أسرار الإنسان ووجوده وواقعه ومستقبله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تكون له منفعة ومصلحة شخصيّة في وضعه وتشريعه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يتضمّن زللاً عمديّاً وسهويّاً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يخشى المقنّن قوّة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يبطن الخير والمنفعة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الشروط والصفات جميعاً غير متوفّرة إلّا في اللّه تبارك وتعالى، لذا؛ وجدنا القرآن الكريم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الآية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أحمد بن محمد بن خالد، وهو عن أبيه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بأنّ القضاة على أربعة أصناف، ثلاثة </w:t>
      </w:r>
    </w:p>
    <w:p>
      <w:pPr>
        <w:pStyle w:val="BookText"/>
        <w:rPr/>
      </w:pPr>
      <w:r>
        <w:rPr>
          <w:rFonts w:ascii="Amiri" w:hAnsi="Amiri" w:eastAsia="Amiri" w:cs="Amiri"/>
          <w:color w:val="111111"/>
          <w:sz w:val="28"/>
          <w:sz w:val="28"/>
          <w:szCs w:val="28"/>
          <w:rtl w:val="true"/>
          <w:lang w:bidi="ar-SA"/>
        </w:rPr>
        <w:t xml:space="preserve">منهم في النّار، وفريق واحد في الجنّة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يحكم بالظّلم والجور مع علمه بظلم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مصيره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يحكم بالظّلم جاهلاً، فموضعه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يحكم بالحق جهلاً، فموضعه في النار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يحكم بالحق ويعلم بكونه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وحده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حكمان؛ حكم اللّه وحكم الجاهليّة، فمن أخطأ حكم اللّه حَكَمَ بحكم الجاهليّة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أنّ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الأحكام السّماويّة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 القوانين الوضعيّة الخاصة بالأمم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ضمن مسار الجاهليّة في الحقيقة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وما أفضل للنّاس المؤمنين الموقنين باللّه واليوم الآخر والقرآن والرسول من حكم اللّه وقوانينه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 xml:space="preserve">). </w:t>
      </w:r>
      <w:bookmarkStart w:id="449" w:name="pg17314_172704"/>
    </w:p>
    <w:p>
      <w:pPr>
        <w:pStyle w:val="Heading2"/>
        <w:numPr>
          <w:ilvl w:val="1"/>
          <w:numId w:val="1"/>
        </w:numPr>
        <w:rPr/>
      </w:pPr>
      <w:bookmarkStart w:id="450" w:name="__RefHeading___Toc17299089_2142443653"/>
      <w:bookmarkStart w:id="451" w:name="_Toc186"/>
      <w:bookmarkEnd w:id="449"/>
      <w:bookmarkEnd w:id="450"/>
      <w:r>
        <w:rPr>
          <w:rtl w:val="true"/>
        </w:rPr>
        <w:t xml:space="preserve">الآية </w:t>
      </w:r>
      <w:r>
        <w:rPr/>
        <w:t>51</w:t>
      </w:r>
      <w:bookmarkEnd w:id="451"/>
    </w:p>
    <w:p>
      <w:pPr>
        <w:pStyle w:val="Heading3"/>
        <w:numPr>
          <w:ilvl w:val="2"/>
          <w:numId w:val="1"/>
        </w:numPr>
        <w:rPr/>
      </w:pPr>
      <w:bookmarkStart w:id="452" w:name="__RefHeading___Toc17299091_2142443653"/>
      <w:bookmarkStart w:id="453" w:name="_Toc187"/>
      <w:bookmarkEnd w:id="452"/>
      <w:r>
        <w:rPr>
          <w:rtl w:val="true"/>
        </w:rPr>
        <w:t>إشارة</w:t>
      </w:r>
      <w:r>
        <w:rPr>
          <w:rtl w:val="true"/>
        </w:rPr>
        <w:t>:</w:t>
      </w:r>
      <w:bookmarkEnd w:id="453"/>
    </w:p>
    <w:p>
      <w:pPr>
        <w:pStyle w:val="BookText"/>
        <w:rPr/>
      </w:pPr>
      <w:r>
        <w:rPr>
          <w:rFonts w:ascii="Amiri" w:hAnsi="Amiri" w:eastAsia="Amiri" w:cs="Amiri"/>
          <w:color w:val="111111"/>
          <w:sz w:val="28"/>
          <w:sz w:val="28"/>
          <w:szCs w:val="28"/>
          <w:rtl w:val="true"/>
          <w:lang w:bidi="ar-SA"/>
        </w:rPr>
        <w:t xml:space="preserve">يَا أَيُّهَا الّذينَ ءَامَنُوا لَا تَتَّخِذُوا الْيَهُودَ وَالنَّصَارَى أَوْلِيَاءَ بَعْضُهُمْ أَوْلِيَاءُ بَعْضٍ وَمَن يَتَوَلَّهُم مِّنكُمْ فَإِنَّهُ مِنهُم إِنَّ اللّه لَا يَهْدِى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7299093_2142443653"/>
      <w:bookmarkStart w:id="455" w:name="_Toc188"/>
      <w:bookmarkEnd w:id="454"/>
      <w:r>
        <w:rPr>
          <w:rtl w:val="true"/>
        </w:rPr>
        <w:t>شأن نزول الآية</w:t>
      </w:r>
      <w:r>
        <w:rPr>
          <w:rtl w:val="true"/>
        </w:rPr>
        <w:t>:</w:t>
      </w:r>
      <w:bookmarkEnd w:id="455"/>
    </w:p>
    <w:p>
      <w:pPr>
        <w:pStyle w:val="BookText"/>
        <w:rPr/>
      </w:pPr>
      <w:r>
        <w:rPr>
          <w:rFonts w:ascii="Amiri" w:hAnsi="Amiri" w:eastAsia="Amiri" w:cs="Amiri"/>
          <w:color w:val="111111"/>
          <w:sz w:val="28"/>
          <w:sz w:val="28"/>
          <w:szCs w:val="28"/>
          <w:rtl w:val="true"/>
          <w:lang w:bidi="ar-SA"/>
        </w:rPr>
        <w:t xml:space="preserve">كثير من المفسّرين نقلوا أن عبادة بن صامت الخزرجي جاء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معركة بدر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معاهدون يهود كثير و العدد شديد و القوّة، وهاهم اليوم يهدّدوننا بالحرب وقد امتاز المسلمون اليوم عن غيرهم، وأنا أبرأ من صديقي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الّذين أعاهدهم وأواليهم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لا أبرأ من معاهدي اليهودي خشية من الحوادث وحاجتي إليه،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أخشاه على عبادة ولايته اليهود؛ أخشاه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وخطر هذه الولاية عليك أكثر منها على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كذلك فإنّي أقطع صلتي باليهود فنزلت الآيات أعلاه وحذرت المسلمين من أوليائهم من اليهود والنّصارى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7299095_2142443653"/>
      <w:bookmarkStart w:id="457" w:name="_Toc189"/>
      <w:bookmarkEnd w:id="456"/>
      <w:r>
        <w:rPr>
          <w:rtl w:val="true"/>
        </w:rPr>
        <w:t>النّقاط المستفادة من الآية</w:t>
      </w:r>
      <w:r>
        <w:rPr>
          <w:rtl w:val="true"/>
        </w:rPr>
        <w:t xml:space="preserve">: </w:t>
      </w:r>
      <w:r>
        <w:rPr>
          <w:rtl w:val="true"/>
        </w:rPr>
        <w:t>اليهود، النّصارى، الولي، الهداية، قوم الظالمين، الظّلم</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الولاء بين العرب كانت رائجة جداً في 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الاعتماد على شيء إلى حد الاطمئنان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خاص من اقتراب شيء من شيء آخر بحيث توجب رفع الموانع </w:t>
      </w:r>
    </w:p>
    <w:p>
      <w:pPr>
        <w:pStyle w:val="BookText"/>
        <w:rPr/>
      </w:pPr>
      <w:r>
        <w:rPr>
          <w:rFonts w:ascii="Amiri" w:hAnsi="Amiri" w:eastAsia="Amiri" w:cs="Amiri"/>
          <w:color w:val="111111"/>
          <w:sz w:val="28"/>
          <w:sz w:val="28"/>
          <w:szCs w:val="28"/>
          <w:rtl w:val="true"/>
          <w:lang w:bidi="ar-SA"/>
        </w:rPr>
        <w:t>بين هذين الشيئين، ولا ريب في أنّ المراد ليس كلّ الموانع، وإنّما الموانع الّتي لا تعيق الغرض من تلك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معناها اللّغويّ هو النّصرة، بحيث يدحض كلّ مانع دون الإعانة والنّصرة للشخص الّذي اقترب منه ويواليه ويحبّه ولا يعيقه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 من مادة الولاية؛ بمعنى الاقتراب الشديد بين شيئين، وكذلك تعني المعاهدة والإدارة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النهي في الآية عن المعاشرة مع اليهود والنّصارى ومحبتهم، لأن هذه المسألة بطبيعتها ذات تأثير وتأثر أخلاقي وعاطفي بالمودة والمحبّة والعلاقة الرّوحيّة، وبالنتيجة تتبدّل سيرة الإنسان وشاكلته إلى المسيرة والشاكلة الدّينيّة إلى مسلك الكفر وتدفع بالمرء اتّباع الميول النّفسانيّة وعبادة الشّيطان والخروج عن جادّة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شأن نزول الآية ومجمل القرائن المتوفّرة، لا يكون المراد أن لا يسمح الفرد المسلم بأي علاقة تجارية واجتماعية باليهود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الامتناع عن معاهدتهم والاطمئنان إليهم وإلى محبّتهم وودّهم في المواقف تجاه سائر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المحبّة المؤدّية إلى اقتراب قلوبهم وانجذاب أرواحهم إلى بعضها، وأن تتفق آراؤهم في اتّباع هوى النفس والتكبّر عن قبول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واتّحادهم على إطفاء نور اللّه سبحانه وتضامنهم وتعاونهم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بحيث يكونوا كالجسد الواحد رغم تعدّد مشاربهم وقوميّاتهم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عدم استعمال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عنوان اليهود والنّصارى في الآية إشارة إلى أنّهم لو كانوا عملوا بكتبهم السّماويّة، لصاروا أولياء ومعاهدين جيّدين للمسلمين، ولكنّ اتّحادهم فيما ليس بداعي اتّباعهم للکنتب السّماويّة، بل بداعي الأغراض الّسياسيّة والمصلحيّة والتحزّب العنصريّ 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تَتَّخِذُوا الْيَهُودَ وَالنَّصَارَى 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وجود النّبي القرآني الصّريح في هذه الآية عن ولايتهم وتوليهم ومعاهدتهم، فإنّه من ناحية التقسيم الطبقي الاجتماعي والدّيني لا يكون المقصود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الإسلام يعارض اتباع الميول النفسانية، فقد كان اليهود والنّصارى مع كلّ العداء فيما بينهما، واشتراكهما واتحادهما واقترابهما في العداء تجاه الإسلام والمسلمين، فقد كان النهي القرآني عن توثيق العلاقة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المسلمين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وأنّ المحبّة والقرب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خلوّه عن أي منفعة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تضرّ بالمسلمين وتنفع اليهود والنّصارى، ولن تعين المسلمين أبداً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طريق الإيمان هو طريق الهدى، ولأنّ للإيمان مراتب من حيث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 يتخذهم منكم أولياء منهم وإن كان في الظاهر يحسب من المؤمنين، لأنّ هذا المؤمن في الظاهر وبالتراجع عن المسار الإلهيّ يخطو في طريق يسلكه اليهود والنّصارى، ومعلوم أنّ منتهى هذا الطريق انحراف عن الصراط المستقيم وإلى النقطة الّتي سقط فيها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اللّه سبحانه وتعالى لن يهدي أنّ اللّه سبحانه وتعالى لن يهدي الظالمين الّذين خانوا أنفسهم وإخوانهم في الدّين واعتمدوا واطمأنوا إلى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كما اليهود والنّصارى ظالمون، واللّه لا يهدي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القَومَ الظَّالِمِينَ</w:t>
      </w:r>
      <w:r>
        <w:rPr>
          <w:rFonts w:eastAsia="Amiri" w:cs="Amiri" w:ascii="Amiri" w:hAnsi="Amiri"/>
          <w:color w:val="111111"/>
          <w:sz w:val="28"/>
          <w:szCs w:val="28"/>
          <w:rtl w:val="true"/>
          <w:lang w:bidi="ar-SA"/>
        </w:rPr>
        <w:t xml:space="preserve">). </w:t>
      </w:r>
      <w:bookmarkStart w:id="458" w:name="pg17314_172707"/>
    </w:p>
    <w:p>
      <w:pPr>
        <w:pStyle w:val="Heading2"/>
        <w:numPr>
          <w:ilvl w:val="1"/>
          <w:numId w:val="1"/>
        </w:numPr>
        <w:rPr/>
      </w:pPr>
      <w:bookmarkStart w:id="459" w:name="__RefHeading___Toc17299097_2142443653"/>
      <w:bookmarkStart w:id="460" w:name="_Toc190"/>
      <w:bookmarkEnd w:id="458"/>
      <w:bookmarkEnd w:id="459"/>
      <w:r>
        <w:rPr>
          <w:rtl w:val="true"/>
        </w:rPr>
        <w:t xml:space="preserve">الآية </w:t>
      </w:r>
      <w:r>
        <w:rPr/>
        <w:t>52</w:t>
      </w:r>
      <w:bookmarkEnd w:id="460"/>
    </w:p>
    <w:p>
      <w:pPr>
        <w:pStyle w:val="Heading3"/>
        <w:numPr>
          <w:ilvl w:val="2"/>
          <w:numId w:val="1"/>
        </w:numPr>
        <w:rPr/>
      </w:pPr>
      <w:bookmarkStart w:id="461" w:name="__RefHeading___Toc17299099_2142443653"/>
      <w:bookmarkStart w:id="462" w:name="_Toc191"/>
      <w:bookmarkEnd w:id="461"/>
      <w:r>
        <w:rPr>
          <w:rtl w:val="true"/>
        </w:rPr>
        <w:t>إشارة</w:t>
      </w:r>
      <w:r>
        <w:rPr>
          <w:rtl w:val="true"/>
        </w:rPr>
        <w:t>:</w:t>
      </w:r>
      <w:bookmarkEnd w:id="462"/>
    </w:p>
    <w:p>
      <w:pPr>
        <w:pStyle w:val="BookText"/>
        <w:rPr/>
      </w:pP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7299101_2142443653"/>
      <w:bookmarkStart w:id="464" w:name="_Toc192"/>
      <w:bookmarkEnd w:id="463"/>
      <w:r>
        <w:rPr>
          <w:rtl w:val="true"/>
        </w:rPr>
        <w:t>النّقاط المستفادة من الآية</w:t>
      </w:r>
      <w:r>
        <w:rPr>
          <w:rtl w:val="true"/>
        </w:rPr>
        <w:t xml:space="preserve">: </w:t>
      </w:r>
      <w:r>
        <w:rPr>
          <w:rtl w:val="true"/>
        </w:rPr>
        <w:t>القلب، المرض، الخشية، الإصابة، الفتح، الندامة، النفس</w:t>
      </w:r>
      <w:bookmarkEnd w:id="464"/>
    </w:p>
    <w:p>
      <w:pPr>
        <w:pStyle w:val="BookText"/>
        <w:rPr/>
      </w:pPr>
      <w:r>
        <w:rPr>
          <w:rFonts w:ascii="Amiri" w:hAnsi="Amiri" w:eastAsia="Amiri" w:cs="Amiri"/>
          <w:color w:val="111111"/>
          <w:sz w:val="28"/>
          <w:sz w:val="28"/>
          <w:szCs w:val="28"/>
          <w:rtl w:val="true"/>
          <w:lang w:bidi="ar-SA"/>
        </w:rPr>
        <w:t xml:space="preserve">أحد مصاديق الضّلال، ومن الموارد الّتي لا تشمل –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الإلهيّة، أنّ البعض من المتظاهرين بالإسلام والإيمان يسارعون إلى أحضان اليهود والنّصارى تحت مبرّر الخوف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دافعهم الأصل هو كونهم يحبّون أعداء اللّه مع ادّعائهم الإيمان، إذ الكفر حقيقتهم، وإنّما يعتذرون بذلك لئلّا يتعرّضوا لإدانة وتوبيخ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الصّادقين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الّذينَ فِي قُلُوبِهِم مَرَضٌ يُسَارِعُونَ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اللّه أَن يَأْتِيَ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مفهوم الاحتمال والرجاء، وفي الحقيقة؛ أنّ هذه الآية تردّ عليهم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هكذا أفكار تصدر عن قلوب مريضة وعن أفراد ذوي إيمان ضعيف متزلزل، ومسيء بالظَّنِّ باللّه تعالى، وإلا فإنّ الفرد ذا الإيمان لا يسمح لهكذا أفكار أن تنفذ إليه وتغزوه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احتمال انتصار الكفّار، أفلا يحتمل انتصار المسلمين أيضاً؟ وعليه، فإنّ المنافقين المرائين يبقى قائماً في معناه الأصلي، وعلى جميع الأصعدة، لأنّ النّدم يحصل حين يفعل الإنسان فعلاً لم ينبغ له أن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المنافقون قد أخفوا في قلوبهم حبّ وولاية اليهود والنّصارى، وحين يحصل الفتح للحق وأهله؛ سيصاب المنافقون بالندم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يفعل الفتح فعلته ويتحقق النصر المؤزر للإسلام ينتهي أمر الكفر، وهنالك </w:t>
      </w:r>
    </w:p>
    <w:p>
      <w:pPr>
        <w:pStyle w:val="BookText"/>
        <w:rPr/>
      </w:pPr>
      <w:r>
        <w:rPr>
          <w:rFonts w:ascii="Amiri" w:hAnsi="Amiri" w:eastAsia="Amiri" w:cs="Amiri"/>
          <w:color w:val="111111"/>
          <w:sz w:val="28"/>
          <w:sz w:val="28"/>
          <w:szCs w:val="28"/>
          <w:rtl w:val="true"/>
          <w:lang w:bidi="ar-SA"/>
        </w:rPr>
        <w:t>يحلّ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بجماعة المنافقين، لأنّهم بتظاهر بالانتماء إلى دين الحقّ وبإخفائهم الكفر في قلوبهم وعلاقتهم وولايتهم الوثيقة لليهود والنّصارى؛ وتجتسهم لصالحكم، لم يتسببوا لأنفسهم بغير فضيحة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فَيُصْبِحُوا عَلَى مَا أَسَرُّوا فِي أَنفُسِهِمْ نَادِمِينَ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بقرينة الآيات التالية يفهم أنّ المراد من الفتح ؛ ليس فتح مكة أو بعض قلاع وحصون اليهود والنّصارى، بل المراد من تنبؤ القرآن شامل لمستقبل الأمّة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انتصار الحق على الباطل بصورته النّهائيّة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ما المقصود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يلزم القول إنّ من الممكن أن ينتصر المسلمون على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بوسيلة الحرب، أو من دون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يمحقونهم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انتصارات المسلمين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الانتصارات الإجتماعيّة والاقتصاديّة وأمثال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إشارة إلى الانتصارات العسكريّة والإجتماعيّة والاقتصاديّة للمسلمين، إذ بالنظر إلى ذكر اللّه تعالى هكذا احتمال باعتباره العالم بالغيب والمطلع على احتمالات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سبحانه يبشّر المؤمنين بذلك</w:t>
      </w:r>
      <w:r>
        <w:rPr>
          <w:rFonts w:eastAsia="Amiri" w:cs="Amiri" w:ascii="Amiri" w:hAnsi="Amiri"/>
          <w:color w:val="111111"/>
          <w:sz w:val="28"/>
          <w:szCs w:val="28"/>
          <w:rtl w:val="true"/>
          <w:lang w:bidi="ar-SA"/>
        </w:rPr>
        <w:t xml:space="preserve">.. </w:t>
      </w:r>
      <w:bookmarkStart w:id="465" w:name="pg17314_172709"/>
    </w:p>
    <w:p>
      <w:pPr>
        <w:pStyle w:val="Heading2"/>
        <w:numPr>
          <w:ilvl w:val="1"/>
          <w:numId w:val="1"/>
        </w:numPr>
        <w:rPr/>
      </w:pPr>
      <w:bookmarkStart w:id="466" w:name="__RefHeading___Toc17299103_2142443653"/>
      <w:bookmarkStart w:id="467" w:name="_Toc193"/>
      <w:bookmarkEnd w:id="465"/>
      <w:bookmarkEnd w:id="466"/>
      <w:r>
        <w:rPr>
          <w:rtl w:val="true"/>
        </w:rPr>
        <w:t xml:space="preserve">الآية </w:t>
      </w:r>
      <w:r>
        <w:rPr/>
        <w:t>53</w:t>
      </w:r>
      <w:bookmarkEnd w:id="467"/>
    </w:p>
    <w:p>
      <w:pPr>
        <w:pStyle w:val="Heading3"/>
        <w:numPr>
          <w:ilvl w:val="2"/>
          <w:numId w:val="1"/>
        </w:numPr>
        <w:rPr/>
      </w:pPr>
      <w:bookmarkStart w:id="468" w:name="__RefHeading___Toc17299105_2142443653"/>
      <w:bookmarkStart w:id="469" w:name="_Toc194"/>
      <w:bookmarkEnd w:id="468"/>
      <w:r>
        <w:rPr>
          <w:rtl w:val="true"/>
        </w:rPr>
        <w:t>إشارة</w:t>
      </w:r>
      <w:r>
        <w:rPr>
          <w:rtl w:val="true"/>
        </w:rPr>
        <w:t>:</w:t>
      </w:r>
      <w:bookmarkEnd w:id="469"/>
    </w:p>
    <w:p>
      <w:pPr>
        <w:pStyle w:val="BookText"/>
        <w:rPr/>
      </w:pPr>
      <w:r>
        <w:rPr>
          <w:rFonts w:ascii="Amiri" w:hAnsi="Amiri" w:eastAsia="Amiri" w:cs="Amiri"/>
          <w:color w:val="111111"/>
          <w:sz w:val="28"/>
          <w:sz w:val="28"/>
          <w:szCs w:val="28"/>
          <w:rtl w:val="true"/>
          <w:lang w:bidi="ar-SA"/>
        </w:rPr>
        <w:t xml:space="preserve">وَيَقُولُ الّذينَ ءَامَنُوا أَهَؤُلَاءِ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7299107_2142443653"/>
      <w:bookmarkStart w:id="471" w:name="_Toc195"/>
      <w:bookmarkEnd w:id="470"/>
      <w:r>
        <w:rPr>
          <w:rtl w:val="true"/>
        </w:rPr>
        <w:t>النّقاط المستفادة من الآية</w:t>
      </w:r>
      <w:r>
        <w:rPr>
          <w:rtl w:val="true"/>
        </w:rPr>
        <w:t xml:space="preserve">: </w:t>
      </w:r>
      <w:r>
        <w:rPr>
          <w:rtl w:val="true"/>
        </w:rPr>
        <w:t>القول، القسم، الأيمان، الحبط الخسران</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معنى الآية الشّريفة؛ ثُمّ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انتصار المسلمين وفضيحة المنافقين، يقول المؤمنون بتعجب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اليهود والنّصارى من كانوا يقسمون جادين على إعانتكم على المؤمنين؟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المؤمنين الحقيقيّين لبعضهم بعد تحقق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مرضى القلوب كانوا يقسمون جادين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رأيتم أنهم ليسوا كذلك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مرضى القلوب الّذين كانوا يقسمون أنهم مع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تمكّن أهل الكتاب من نصرتكم؟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لأحد أن يسأل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جرّ هؤلاء المؤمنين ضعيفي الإيمان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فعلوه بالإسلام باطل عديم الأجر وضياع، لأنّهم لم يمارسوا الحياة كما أُمروا، ولم يقوموا بما هو جدير، ولم يكن ظاهرهم كباطنهم، وبهذا لن يكونوا جديرين بثواب 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لَمَعَكُمْ حَبِطَتْ أَعْمَالُهُمْ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المسلمون المراءون قد خسروا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لم يكونوا أصحاباً أخياراً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سيقرنون إلى رفاقهم الكفّار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أفدح خسائرهم أنهم سیحرمون الجنّة وسيساقون إلى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خَاسِرِينَ</w:t>
      </w:r>
      <w:r>
        <w:rPr>
          <w:rFonts w:eastAsia="Amiri" w:cs="Amiri" w:ascii="Amiri" w:hAnsi="Amiri"/>
          <w:color w:val="111111"/>
          <w:sz w:val="28"/>
          <w:szCs w:val="28"/>
          <w:rtl w:val="true"/>
          <w:lang w:bidi="ar-SA"/>
        </w:rPr>
        <w:t xml:space="preserve">). </w:t>
      </w:r>
      <w:bookmarkStart w:id="472" w:name="pg17314_172710"/>
    </w:p>
    <w:p>
      <w:pPr>
        <w:pStyle w:val="Heading2"/>
        <w:numPr>
          <w:ilvl w:val="1"/>
          <w:numId w:val="1"/>
        </w:numPr>
        <w:rPr/>
      </w:pPr>
      <w:bookmarkStart w:id="473" w:name="__RefHeading___Toc17299109_2142443653"/>
      <w:bookmarkStart w:id="474" w:name="_Toc196"/>
      <w:bookmarkEnd w:id="472"/>
      <w:bookmarkEnd w:id="473"/>
      <w:r>
        <w:rPr>
          <w:rtl w:val="true"/>
        </w:rPr>
        <w:t xml:space="preserve">الآية </w:t>
      </w:r>
      <w:r>
        <w:rPr/>
        <w:t>54</w:t>
      </w:r>
      <w:bookmarkEnd w:id="474"/>
    </w:p>
    <w:p>
      <w:pPr>
        <w:pStyle w:val="Heading3"/>
        <w:numPr>
          <w:ilvl w:val="2"/>
          <w:numId w:val="1"/>
        </w:numPr>
        <w:rPr/>
      </w:pPr>
      <w:bookmarkStart w:id="475" w:name="__RefHeading___Toc17299111_2142443653"/>
      <w:bookmarkStart w:id="476" w:name="_Toc197"/>
      <w:bookmarkEnd w:id="475"/>
      <w:r>
        <w:rPr>
          <w:rtl w:val="true"/>
        </w:rPr>
        <w:t>إشارة</w:t>
      </w:r>
      <w:r>
        <w:rPr>
          <w:rtl w:val="true"/>
        </w:rPr>
        <w:t>:</w:t>
      </w:r>
      <w:bookmarkEnd w:id="476"/>
    </w:p>
    <w:p>
      <w:pPr>
        <w:pStyle w:val="BookText"/>
        <w:rPr/>
      </w:pPr>
      <w:r>
        <w:rPr>
          <w:rFonts w:ascii="Amiri" w:hAnsi="Amiri" w:eastAsia="Amiri" w:cs="Amiri"/>
          <w:color w:val="111111"/>
          <w:sz w:val="28"/>
          <w:sz w:val="28"/>
          <w:szCs w:val="28"/>
          <w:rtl w:val="true"/>
          <w:lang w:bidi="ar-SA"/>
        </w:rPr>
        <w:t xml:space="preserve">يَا أَيُّهَا الّذينَ ءَامَنُوا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7299113_2142443653"/>
      <w:bookmarkStart w:id="478" w:name="_Toc198"/>
      <w:bookmarkEnd w:id="477"/>
      <w:r>
        <w:rPr>
          <w:rtl w:val="true"/>
        </w:rPr>
        <w:t>النّقاط المستفادة من الآية</w:t>
      </w:r>
      <w:r>
        <w:rPr>
          <w:rtl w:val="true"/>
        </w:rPr>
        <w:t xml:space="preserve">: </w:t>
      </w:r>
      <w:r>
        <w:rPr>
          <w:rtl w:val="true"/>
        </w:rPr>
        <w:t>الإرتداد، المحبة، الذلة، العزة، الكفر، الإيمان، الجهاد، سبيل اللّه، الخوف، اللومة، فضل اللّه، العلم، الوسعة</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بمعنى الرجوع عن الإيمان والانقلاب إلى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الشّريفة متصلة بنحو ما بالآيات السابقة، وهي في إطار إيضاح القول بأنّ اللّه غني عن مريضي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الّذين يخشون على مصالحهم الماديّة إنما يورّطون أنفسهم في المهالك ويخالفون ربّهم المتعال، ويوالون اليهود والنّصارى، حتّى يعشعش النفاق في قلوبهم وتمرض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هنا يتحدّث عن واقع ومصير غيبي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سيصابون بضرر بالغ جرّاء تعاملهم المزدوج مع الدّين وتساهلهم في أمر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فإنّهم سيصبحون عرضة لسنّة الاستبدال الإلهيّة القاضية بالإتيان بقوم آخرين هم خير منهم؛ يحبّهم ويحبّونه، أذلاء على المؤمنين أعزاء على الكافرين ويجاهدون في سبيل اللّه تعالى ولا يخشون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أكّد اللّه تعالى في هذه الآية ست خصائص للمؤمنين حقاً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نسبة الإتيان بهم إلى ذاته المقدّسة، حيث لا ناصر إلا اللّه، وأنّ النّصرة الحقّة هي من جهة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يحبّهم، فإنّه يطهرهم وينزّههم عن كلّ ظلم ولوث معنوي، مثل الكفر والفسق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بالعصمة أو بالمغفرة بوسيلة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يعشقون اللّه، ولا يطمحون إلا لإرضائه، وكذلك اللّه يحبّهم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لأنّهم يعظمون اللّه ويبجّلون ذكره، وهم يذلون أنفسهم ويتذلّلون للمؤمنين لأنّهم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يكون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يعلمون أنّ العزّة تصدر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على يقين بأنّ عزّة الكافرين عزّة كاذبة، فيقفون ضدّ الكافرين بكلّ عزّة وشموخ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يتجاهلون أشكال اللوم الّذي قد يوجّه إليهم في إطار جهادهم، فلا يكفّون عن ممارسة هذه الوظيفة الدّينيّة بداعي الخشية على المصالح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من الشّهامة المقدار العظيم بحيث يتمكنون بها من مواجهة السنن والتقاليد وما يسمّى برأي الأكثريّة المنحرفة عن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يعيرون أهمّيّة لحملات السخرية والاستهزاء والحرمان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فضائلهم تتنزّل عليهم من جهة اللّه تبارك وتعالى طبقاً لحكمته وفضله الّذي لا يمنحه أيّاً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هذه الخصائص والميزات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سعي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 بالفضل الإلهيّ الّذي يعطيه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هو الرّزّاق الوهّاب الّذي لا تنقص خزائنه بكثرة العطاء، وهو العالم بالجدير من عباده بعطائه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كثير من الروايات، ومنها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هذه الآية 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Style w:val="FootnoteAnchor"/>
          <w:rtl w:val="true"/>
        </w:rPr>
        <w:footnoteReference w:id="195"/>
      </w:r>
      <w:r>
        <w:rPr>
          <w:rFonts w:ascii="Amiri" w:hAnsi="Amiri" w:eastAsia="Amiri" w:cs="Amiri"/>
          <w:color w:val="111111"/>
          <w:sz w:val="28"/>
          <w:sz w:val="28"/>
          <w:szCs w:val="28"/>
          <w:rtl w:val="true"/>
          <w:lang w:bidi="ar-SA"/>
        </w:rPr>
        <w:t>ومن تتمثل فيه هذه الخصال ممّن اعتبرهم القرآن ورثة الأرض وذوي العاقبة الحسنة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من الأفراد ومع اتصافهم بالصفات الممتازة، إلّا أنّهم قد يجبنون في مقابل الأكثريّة المنحرفة؛ وتتضاءل شجاعتهم وجرأتهم، فيتراجعون حتّى تخلوا الساحة لأعدائهم، والحال أنّ القائد والفرد الهادف إلى نشر وتحكيم أفكاره ودينه تلزمه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والشهامة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التأثّر برأي العوام والبيئة وأمثالها يقف بالضّدّ لهذه الميزة والخصيصة الروحية الراقية وتحول دون تحقيق الإصلاح والتغيير</w:t>
      </w:r>
      <w:r>
        <w:rPr>
          <w:rFonts w:eastAsia="Amiri" w:cs="Amiri" w:ascii="Amiri" w:hAnsi="Amiri"/>
          <w:color w:val="111111"/>
          <w:sz w:val="28"/>
          <w:szCs w:val="28"/>
          <w:rtl w:val="true"/>
          <w:lang w:bidi="ar-SA"/>
        </w:rPr>
        <w:t xml:space="preserve">. </w:t>
      </w:r>
      <w:bookmarkStart w:id="479" w:name="pg17314_172713"/>
    </w:p>
    <w:p>
      <w:pPr>
        <w:pStyle w:val="Heading2"/>
        <w:numPr>
          <w:ilvl w:val="1"/>
          <w:numId w:val="1"/>
        </w:numPr>
        <w:rPr/>
      </w:pPr>
      <w:bookmarkStart w:id="480" w:name="__RefHeading___Toc17299115_2142443653"/>
      <w:bookmarkStart w:id="481" w:name="_Toc199"/>
      <w:bookmarkEnd w:id="479"/>
      <w:bookmarkEnd w:id="480"/>
      <w:r>
        <w:rPr>
          <w:rtl w:val="true"/>
        </w:rPr>
        <w:t xml:space="preserve">الآية </w:t>
      </w:r>
      <w:r>
        <w:rPr/>
        <w:t>55</w:t>
      </w:r>
      <w:bookmarkEnd w:id="481"/>
    </w:p>
    <w:p>
      <w:pPr>
        <w:pStyle w:val="Heading3"/>
        <w:numPr>
          <w:ilvl w:val="2"/>
          <w:numId w:val="1"/>
        </w:numPr>
        <w:rPr/>
      </w:pPr>
      <w:bookmarkStart w:id="482" w:name="__RefHeading___Toc17299117_2142443653"/>
      <w:bookmarkStart w:id="483" w:name="_Toc200"/>
      <w:bookmarkEnd w:id="482"/>
      <w:r>
        <w:rPr>
          <w:rtl w:val="true"/>
        </w:rPr>
        <w:t>إشارة</w:t>
      </w:r>
      <w:r>
        <w:rPr>
          <w:rtl w:val="true"/>
        </w:rPr>
        <w:t>:</w:t>
      </w:r>
      <w:bookmarkEnd w:id="483"/>
    </w:p>
    <w:p>
      <w:pPr>
        <w:pStyle w:val="BookText"/>
        <w:rPr/>
      </w:pP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7299119_2142443653"/>
      <w:bookmarkStart w:id="485" w:name="_Toc201"/>
      <w:bookmarkEnd w:id="484"/>
      <w:r>
        <w:rPr>
          <w:rtl w:val="true"/>
        </w:rPr>
        <w:t>شأن نزول الآية</w:t>
      </w:r>
      <w:r>
        <w:rPr>
          <w:rtl w:val="true"/>
        </w:rPr>
        <w:t>:</w:t>
      </w:r>
      <w:bookmarkEnd w:id="485"/>
    </w:p>
    <w:p>
      <w:pPr>
        <w:pStyle w:val="BookText"/>
        <w:rPr/>
      </w:pPr>
      <w:r>
        <w:rPr>
          <w:rFonts w:ascii="Amiri" w:hAnsi="Amiri" w:eastAsia="Amiri" w:cs="Amiri"/>
          <w:color w:val="111111"/>
          <w:sz w:val="28"/>
          <w:sz w:val="28"/>
          <w:szCs w:val="28"/>
          <w:rtl w:val="true"/>
          <w:lang w:bidi="ar-SA"/>
        </w:rPr>
        <w:t xml:space="preserve">ورد في شأن نزول الآية أنّ سائلاً دخل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 النّاس أن يتصدقوا عليه، فلم يعطه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منشغلاً بالصلاة هو في حال الرّكوع أشار إلى الرّجل وتصدّق عليه بخاتم كان في يمينه، فنزلت الآية الجليلة إكراماً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هذه الحادثة عشرة من الصحابة، مثل ابن عبّاس وعمّار بن ياسر وجابر بن عبد اللّه وأبي ذرّ وأنس بن مالك وبلال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الشيعة ومخالفيهم على شأن نزول الآية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الثعلبي،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التّصدّق بالخاتم ونزول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وتبياناً لمقام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 هذه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طالما كان يقرأ هذه الآية في إطار بيان وإثبات حقانيته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ذرّ الّذي كان شاهداً على هذه الحادثة؛ كان ينقل للنّاس هذه القضية في المسجد الحرام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الا وأبنائه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تسنّم منصب الإمامة منهم؛ كانت له ذات </w:t>
      </w:r>
      <w:bookmarkStart w:id="486" w:name="pg17314_172714"/>
    </w:p>
    <w:p>
      <w:pPr>
        <w:pStyle w:val="BookText"/>
        <w:rPr/>
      </w:pPr>
      <w:bookmarkEnd w:id="486"/>
      <w:r>
        <w:rPr>
          <w:rFonts w:ascii="Amiri" w:hAnsi="Amiri" w:eastAsia="Amiri" w:cs="Amiri"/>
          <w:color w:val="111111"/>
          <w:sz w:val="28"/>
          <w:sz w:val="28"/>
          <w:szCs w:val="28"/>
          <w:rtl w:val="true"/>
          <w:lang w:bidi="ar-SA"/>
        </w:rPr>
        <w:t xml:space="preserve">الخاصيّة، إذ كان كلّ منهم يتصدّق في ركوعه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المرحوم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يتضمّن أنّ سائر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تصدّقوا في صلاتهم وركوعهم على الفقراء </w:t>
      </w:r>
      <w:r>
        <w:rPr>
          <w:rStyle w:val="FootnoteAnchor"/>
          <w:rtl w:val="true"/>
        </w:rPr>
        <w:footnoteReference w:id="200"/>
      </w:r>
      <w:r>
        <w:rPr>
          <w:rFonts w:ascii="Amiri" w:hAnsi="Amiri" w:eastAsia="Amiri" w:cs="Amiri"/>
          <w:color w:val="111111"/>
          <w:sz w:val="28"/>
          <w:sz w:val="28"/>
          <w:szCs w:val="28"/>
          <w:rtl w:val="true"/>
          <w:lang w:bidi="ar-SA"/>
        </w:rPr>
        <w:t xml:space="preserve">، وهذا العمل أكثر تناسباً مع صيغة الجمع الواردة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قد أمر نبيه أن يعلن 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بشكل 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هذه الآية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وإن خير تعريف لأوصاف وخصوصيات أحدهم أن يرد الوصف له دون ذكر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الشأن في هذه الآية، حيث لم تتطرّق إلى اسم المراد، واكتفت بوصفه وذكر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الإشارة أبلغ من العبارة؛ كما يقال</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7299121_2142443653"/>
      <w:bookmarkStart w:id="488" w:name="_Toc202"/>
      <w:bookmarkEnd w:id="487"/>
      <w:r>
        <w:rPr>
          <w:rtl w:val="true"/>
        </w:rPr>
        <w:t>النّقاط المستفادة من الآية</w:t>
      </w:r>
      <w:r>
        <w:rPr>
          <w:rtl w:val="true"/>
        </w:rPr>
        <w:t xml:space="preserve">: </w:t>
      </w:r>
      <w:r>
        <w:rPr>
          <w:rtl w:val="true"/>
        </w:rPr>
        <w:t>الولاية، الصلوة، الزكوة، علي بن أبي طالب، الركوع، الصدقة، الولاية الإلهيّة</w:t>
      </w:r>
      <w:bookmarkEnd w:id="4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ليست بمعنى الصديق والناصر، لأنّ هذين المعنيين متعلّقان بجميع المسلمين، وليس أولئك الّذين ينفقون في حال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شيئين أو أكثر من أن يكونا من جنس واحد من دون أن يمنعهما شيء من غير ذلك الجنس، وفي الاستعارة في معنى القربى مثل القرب المكانيّ والقرب النّسبيّ وقرب العلاقة والصداقة؛ يحصل من الصداقة والنّصرة، والقرب الاعتقادي يستعمل أيضاً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هذه الآية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الحصر في لغة العرب؛ فأكدت أنّ الولي والمتصرّف والمدير لشؤونكم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الّذين يقيمون الصّلاة ويؤتون </w:t>
      </w:r>
    </w:p>
    <w:p>
      <w:pPr>
        <w:pStyle w:val="BookText"/>
        <w:rPr/>
      </w:pPr>
      <w:r>
        <w:rPr>
          <w:rFonts w:ascii="Amiri" w:hAnsi="Amiri" w:eastAsia="Amiri" w:cs="Amiri"/>
          <w:color w:val="111111"/>
          <w:sz w:val="28"/>
          <w:sz w:val="28"/>
          <w:szCs w:val="28"/>
          <w:rtl w:val="true"/>
          <w:lang w:bidi="ar-SA"/>
        </w:rPr>
        <w:t>الزكاة وهم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حصر الموجود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الأوصاف المذكورة للمؤمنين في هذه الآية؛ فتنطبق على عليا فقط كما حدّدت الروايات المستفيضة، ومن جملتها ما 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نزول الآية أنها كانت في وقت يصلّي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فاقترب منه سائل، فتصدق عليه بخاتمه راكعاً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والكشاف عن حقائق غوامض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الثعلبي،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والركوع بالجسد خضوع وذلة الإنسان مقابل ربّه المتعال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بمعنى النّصرة والتوالي وإدارة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فالولاية نوع قرب باعث ومجوّز لنوع خاصّ من التصرّف والمالكية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فهي –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المالكية وولاية أمر النّاس، لأنّ الولي يحكمهم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اتسمت مساحة حكومته؛ كانت ولايته أوسع وأشمل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سياق الآية أنّ الولاية في هذه الآية حيث أشير إليها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أنّ الولاية بالنسبة إلى اللّه والرسول والمؤمنين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طاعة اللّه واجبة بلا قيد أو شرط، فطاعة الرسول بلا قيد أو شرط أيضاً، وهي إطاعة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المؤمنين المذكورة في الآية يجب أن تكون بلا قيد أو شرط أيضاً، لأنها من ولاية اللّه ؛ وهي واجبة على جميع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الإلهيّة على بعدين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اللّه عزّوجلّ المالك المطلق على جميع المخلوقات، وله </w:t>
      </w:r>
    </w:p>
    <w:p>
      <w:pPr>
        <w:pStyle w:val="BookText"/>
        <w:rPr/>
      </w:pPr>
      <w:r>
        <w:rPr>
          <w:rFonts w:ascii="Amiri" w:hAnsi="Amiri" w:eastAsia="Amiri" w:cs="Amiri"/>
          <w:color w:val="111111"/>
          <w:sz w:val="28"/>
          <w:sz w:val="28"/>
          <w:szCs w:val="28"/>
          <w:rtl w:val="true"/>
          <w:lang w:bidi="ar-SA"/>
        </w:rPr>
        <w:t>القدرة والتصرف فيها أجمعين، وهو الّذي بيده تدبير أمور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 ولها يرجع تشريع الشريعة وهداية وإرشاد الخلائق، وأمثال ذلك من أمور النّاس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الرسول ولاية تشريعيّة، والقيام بالدّعوة إلى الشريعة والدّين وتربية الأمّة وإدارة شؤون الحكم بين النّاس والقضاء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وأشباهه من شؤون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الشّيعة إلى أنّ هذه الآية العظيمة نصّ على ولاية وخلافة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الوحيد الّذي تصدّق على السائل بخاتمه في حال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المخالفون فيقولون إنها ليست نصاً في ولايته، لأنه ليس المراد من الركوع بمعناه الحقيقيّ هنا، وإنّما المراد هو معناه المجازي،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مقابل عظمة الرب، بمعنى أن مراد الآية أنّ وليّكم ليس اليهود أو النّصارى، وإنّما وليّكم هو اللّه والرسول والمؤمنون الّذين يقيمون الصّلاة ويؤتون الزّكاة والخاضعون له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يؤتون الزكاة مع كونهم فقراء وضيّقي ذات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لا تعني الصديق والناصر والمعين، لأنّ الولاية بمعنى الصداقة والنّصرة لا تختص بالّذين يصلّون ويزكّون في حال الركوع، وإنّما هي حكم عام يشمل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جميعاً ينبغي أن يحبّ بعضهم بعضاً ويصادق بعضهم بعضاً وينصر بعضهم بعضاً، بمن فيهم أولئك الّذين لا تجب عليهم الزكاة وليس لديهم ما يؤتونه، ناهيك عن أنّ يزكّوا وينفقوا في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أيضاً عليهم أن يتصادقوا ويتناصروا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وبنظرة إلى جوانب هذه الآية وما قبلها وما بعدها وإلى جميع سياقات السّورة وببيان خمسة أدلّة ؛ نصل إلى المعنى المخالف لما ادعاه الأخوة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أدلّة من آية الولاية العلويّة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مفسّري المخالفين بادعائهم قرينة وحدة السّياق وموضوع هذه الآية مع الآيات السالفة المتعلقة بكيفية ونوع الصّداقة والنصرة، فقد فسروا الولاية بمعنى النصرة دون </w:t>
      </w:r>
    </w:p>
    <w:p>
      <w:pPr>
        <w:pStyle w:val="BookText"/>
        <w:rPr/>
      </w:pPr>
      <w:r>
        <w:rPr>
          <w:rFonts w:ascii="Amiri" w:hAnsi="Amiri" w:eastAsia="Amiri" w:cs="Amiri"/>
          <w:color w:val="111111"/>
          <w:sz w:val="28"/>
          <w:sz w:val="28"/>
          <w:szCs w:val="28"/>
          <w:rtl w:val="true"/>
          <w:lang w:bidi="ar-SA"/>
        </w:rPr>
        <w:t>الإدارة وتدبّر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الواضح أنّ ترتيب الأيات لم تنظم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في زمن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كانت الولاية بمعنى إدارة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الآيات السابقة لهذه الآية قد نهت المؤمنين عن التضامن وتولّي الكفّار، إلّا أنّ الآيات اللاحقة ستأمر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بأعمال الكفّار والمنافقين السيئة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الهدف في هذه الآيات ليس هدفاً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كيف تكون وحدة سياق بين هاتين الشاكلتين من الآيات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سنتحدّث لدى تفسير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هذه السّورة عن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لا يصح أن تكون بمعنى الصّداقة والنصرة، لأنّها لا تتناسب وسياق وموضوع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ينتهي إلى المودة والحب والإدارة والإطاعة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المعاني هي المعاني المؤدّية إلى الوحدة والاتّحاد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لأن يقول القرآن الكريم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ناصر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من الولاية؛ الولاية في التصرّف والمحبّة إضافة إلى ما ذكرنا من روايات كثيرة لدى الإمامية وأهل السنّة أيضاً دالة على أنّ الآيتين نازلتان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فقد أرهقوا أنفسهم كثيراً وناقشوا الرّواية وتكلّفوا في قلب وتبديل معنى ظاهر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الْمُسْتَعَانُ عَلَى مَا تَصِفُونَ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الرّد على بعض المخالفين الّذين لا يذهبون إلى نسبة نزول الآية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 لما يفسّرها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القول إنّ الفرق بين إيراد صيغة الجمع وقصد الشخص الواحد وبين وضع قانون كلّي ويخبر به عموماً؛ في حال يشمل بهذا القانون شخص واحد ولا ينطبق إلا على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سابقة له في </w:t>
      </w:r>
    </w:p>
    <w:p>
      <w:pPr>
        <w:pStyle w:val="BookText"/>
        <w:rPr/>
      </w:pPr>
      <w:r>
        <w:rPr>
          <w:rFonts w:ascii="Amiri" w:hAnsi="Amiri" w:eastAsia="Amiri" w:cs="Amiri"/>
          <w:color w:val="111111"/>
          <w:sz w:val="28"/>
          <w:sz w:val="28"/>
          <w:szCs w:val="28"/>
          <w:rtl w:val="true"/>
          <w:lang w:bidi="ar-SA"/>
        </w:rPr>
        <w:t>العرف، فهذا شأن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المورد الثّاني فهو شائع مستعمل في العرف وفي لسان القرآن المجيد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هذا المورد في هذه الآية، ومن هنا يتضح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أعلاه الولاية بمعنى التدبير والتصرّف والقيادة الماديّة والمعنويّة، لا سيّما هذه الولاية المرادفة لولاية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اللّه عزّ وجل، والولايات الثلاث تؤدى بعبارة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فالآية هذه من الآيات الدالة كنصّ 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ولاية وإمامة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الركوع المشار إليه في الآية ورد بمعنى ركوع الصلاة؛ لا بمعنى الخضوع، لأنّ عرف الشرع واصطلاح القرآن يدلّ على المعنى المعروف حين الاستعمال،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 الصلاة، علاوة على شأن نزول الآية والروايات العديدة القائلة بأنّ التصدق بالخاتم من 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موضوع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 تعبير قرآني يأمر أو يقرن أداء الزكاة بالخضوع، بل الوارد هو ضرورة الإخلاص وطرد المنّة عن النّيّة في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أكّدت الرّوايات الكثيرة الواردة في الكتب الإسلاميّة ومصادر أهل السنّة على أنّ الآية أعلاه قد نزلت في 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ونقلت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الرواية كلّ من ابن عبّاس وعمّار بن ياسر وعبد اللّه بن سلام وسلمة بن كهيل وأنس بن مالك وعتبة بن حكيم وعبد اللّه بن أبي وعبد اللّه بن عالب وجابر بن عبد اللّه الأنصاري وأبي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على الأفراد العشرة المذكورين، فقد نقلت هذه الرّواية أيضاً في كتب المخالفين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Style w:val="FootnoteAnchor"/>
          <w:rtl w:val="true"/>
        </w:rPr>
        <w:footnoteReference w:id="204"/>
      </w:r>
      <w:r>
        <w:rPr>
          <w:rFonts w:ascii="Amiri" w:hAnsi="Amiri" w:eastAsia="Amiri" w:cs="Amiri"/>
          <w:color w:val="111111"/>
          <w:sz w:val="28"/>
          <w:sz w:val="28"/>
          <w:szCs w:val="28"/>
          <w:rtl w:val="true"/>
          <w:lang w:bidi="ar-SA"/>
        </w:rPr>
        <w:t xml:space="preserve">، والمثير أيضاً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بهذا الصّدد عن طرق أهل السنّة،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طرق الإماميّة</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شأن النزول، فقد قل أن تكون آية من آيات القرآن الكريم أن يهتم أكثر من </w:t>
      </w:r>
    </w:p>
    <w:p>
      <w:pPr>
        <w:pStyle w:val="BookText"/>
        <w:rPr/>
      </w:pPr>
      <w:r>
        <w:rPr>
          <w:rFonts w:ascii="Amiri" w:hAnsi="Amiri" w:eastAsia="Amiri" w:cs="Amiri"/>
          <w:color w:val="111111"/>
          <w:sz w:val="28"/>
          <w:sz w:val="28"/>
          <w:szCs w:val="28"/>
          <w:rtl w:val="true"/>
          <w:lang w:bidi="ar-SA"/>
        </w:rPr>
        <w:t xml:space="preserve">ثلاثين كتاباً ومصدراً مشهوراً من مصادر أهل السنّة بنقل هذا الحديث المعروف الّذي ينسب شأن نزولها إلى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تلكم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فتح القدير للقاضي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للرّازي لأج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مردويه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ومصادر كثيرة ورد فيها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التّعصب الأعمى لا يسمح بالالتفات إلى كلّ الروايات وشهادة العلماء فيما يتعلّق بشأن نزول هذه الآية الجليلة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تجاهل كلّ هذه الأحاديث، والحال أنّ شؤون نزول آيات أخرى يكتفى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الاقتناع بصحة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أو روايتين؟</w:t>
      </w:r>
    </w:p>
    <w:p>
      <w:pPr>
        <w:pStyle w:val="BookText"/>
        <w:rPr/>
      </w:pPr>
      <w:r>
        <w:rPr>
          <w:rFonts w:ascii="Amiri" w:hAnsi="Amiri" w:eastAsia="Amiri" w:cs="Amiri"/>
          <w:color w:val="111111"/>
          <w:sz w:val="28"/>
          <w:sz w:val="28"/>
          <w:szCs w:val="28"/>
          <w:rtl w:val="true"/>
          <w:lang w:bidi="ar-SA"/>
        </w:rPr>
        <w:t>ولو كانت القاعدة في تفسير آية قرآنيّة واحدة أن يتم تجاهل كلّ الروايات الواردة فيها، للزم الأمر أن نتجاهل جميع الروايات لدى تفسير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المسألة على قدر كبير من الوضوح بحيث أنّ حسّان بن ثابت الشاعر المعروف في العصر النبوي الشريف قد ضمن قصيدة وأبياتاً بهذه الرواية في 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الّذي أعطيت إذ كنت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فأنزل اللّه فيك خير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وبينها في محكمات الشّرائع </w:t>
      </w:r>
      <w:r>
        <w:rPr>
          <w:rStyle w:val="FootnoteAnchor"/>
          <w:rtl w:val="true"/>
        </w:rPr>
        <w:footnoteReference w:id="20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 جماعة من المتعصبين من أهل الخلاف على إيراد جملة إشكالات بخصوص نزول هذه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على تفسيرها بولايته باعتبارها عنواناً للإدارة والتّصّرف </w:t>
      </w:r>
    </w:p>
    <w:p>
      <w:pPr>
        <w:pStyle w:val="BookText"/>
        <w:rPr/>
      </w:pP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هنا نشير إلى ثمانية إشكالات لهم نردّها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وبالنظر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تستعمل في صيغة الجمع غير قابلة للتطبيق على فرد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العبارة تشير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الّذين يقيمون الصلاة ويؤتون الزكاة وهم راعون، فكيف يمكن حصرها وتطبيقها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الأدب العربيّ، فقد عبّر عن الفرد بصيغة الجمع، من ذلك ما ورد في آية المباهلة العظيمة، حيث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وكان المراد بها طبقاً لروايات شؤون النّزول المتعدّدة مولاتنا السيّدة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والحال أن غير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يكن حاضراً إلّا نفس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 في قصة معركة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 بعض المفسّرين إن شأن نزول هذه الآية في نعيم بن مسعود الّذي لم يكن في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حيث نقرأ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نَخْشَى أَنْ تُصِيبَنَا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أنّها نزلت في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هي تعابير وردت بصيغة الجمع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لشؤون نزولها فإنّها وردت في شخص واحد، وإنّما الاستعمال اللفظي هذا يعكس أهمية ودور هذا الشخص الواحد وواقعه المؤثر في كلّ حادثة من تلكم الحوادث، أو بداعي أنّ الحكم اتخذ شكلاً كلّيّاً وإن كان المصداق قد انحصر في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آيات كثيرة جداً استعمل ضمير الجمع للتعبير عن اللّه الواحد الأحد كعنوان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لا ينكر أنّ استعمال لفظ الجمع في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ومجرّداً عن القرينة غير جائز، إلا أنه مع وفرة الرّوايات الواردة في شأن النزول هي بمثابة قرينة صريحة وواضحة على </w:t>
      </w:r>
    </w:p>
    <w:p>
      <w:pPr>
        <w:pStyle w:val="BookText"/>
        <w:rPr/>
      </w:pPr>
      <w:r>
        <w:rPr>
          <w:rFonts w:ascii="Amiri" w:hAnsi="Amiri" w:eastAsia="Amiri" w:cs="Amiri"/>
          <w:color w:val="111111"/>
          <w:sz w:val="28"/>
          <w:sz w:val="28"/>
          <w:szCs w:val="28"/>
          <w:rtl w:val="true"/>
          <w:lang w:bidi="ar-SA"/>
        </w:rPr>
        <w:t>هكذا تفسير، بل إنّه يقتنع بقرينة أقل وضوحاً في بعض الموارد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وبعض المتطرفين كيف يمكن لعلي اللّه مع ما يعرف عنه من خشوع والتفات خاص في حال صلواته ومناجاته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ومعروف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سهم من رجله أثناء صلاته ولم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صوت السائل الفقير والتفت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المستشكلون في هذه القضيّة قد غفلوا عن أنّ ما لا يتناسب وروح العبادة هو الالتفات إلى المسائل المتعلقة بمادّيّات الحياة والشخصيّة منها، أما الاهتمام بما هو ضمن إطار رضا اللّه تعالى؛ فهو متناسب مع روح العبادة تماما ومؤكّداً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منطلقاً بنفسه إلى اللّه تعالى وليس غافلا عنه، ونحن نعلم أنّ التّجرّد عن خلق اللّه كدح إلى اللّه، ولهذا؛ كان الالتفات إلى الإنفاق في سبيل الفقير وإعانته لا يعد خروجاً عن الاندكاك في اللّه والذوبان في ذاته المقدّسة، بل هو عين الالتفات إلى الرّبّ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عن الإتيان بفعل مباح ضمن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إن معنى الانغماس لدى التوجه إلى اللّه لا يعني أن يفقد المرء مشاعره وأحاسيسه، وإنّما المطلوب والمراد أن يلتفت المرء بإرادته واختياره إلى ما هو ضمن 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أنّ الرّازي قد أصرّ بعصبية الجهلاء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إشارته للسائل بإصبعه ليأتي وينتزع الخاتم عنه، قد جاء بما يوصف أنه مصداق للفعل الكثير المنافي لحال الصّلاة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 أفعالاً يجوز للمصلّي القيام بها وهي أكبر من الإشارة بالإصبع، مع عدم إضرارها وكذلك إرضاع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فيها الرّازي بأساً على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له أن يتجرأ على إبداء الرأي المناهض لما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ويقول بمنافاته لها وقد امتدح اللّه تعالى هذا الفعل العلوي الفذ العظيم في آية قرآنيّة؟ إلّا أنّ العالم المتورّط والغاطس في أوحال التطرف يسقط في هكذا شبهة؛ ولا عجب في ذلك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يرتبط بمعنى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فسروه بالناصر وأمثال ذلك، لا بمعنى المدبّر والإمام والخليفة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تفسير الآية أعلاه، فإنّ الصّداقة والنّصرة عبارة عن حكم عام، في حين أنّ الآية ناظرة إلى بيان حكم خاص، ولذا؛ 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خاصّة منحصرة في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هنا لا يمكن أن تكون بمعنى الصديق والناصر، لأنّ هذه الصفة يفترض أن تكون ثابتة لجميع المؤمنين وليس لأفراد خاصين منهم قد ذكرتهم الآية، وهم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أيّ زكاة واجبة كانت متعلقة بذمة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لم يجمع لنفسه من مال الدّنيا شيئاً؟ وإن كان المقصود هو الصدقة المستحبّة، إلا أنه لا يطلق عليها مصطلح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التواريخ،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من كد يمينه على أموال كثيرة، وقد أنفقها في سبيل اللّه تعالى، حتّى نقل الرواة والمؤرّخون أنه أعتق ألف رقبة من أمواله، كما أنّ سهمان من الغنائم الحربية كانت جديرة بالاهتمام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فريضة الزكاة الّتي كانت تتعلّق بتلكم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بساتين 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بالشّيء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ليبقيها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نعرف بأنّ فورية وجوب أداء الزكاة هي فوريّة عرفية لا تتنافى مع أداء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الزّكاة على الزّكاة المستحبّة في القرآن قد ورد في مواضيع عديدة، 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السور المكية، وكان المراد بها الزكاة المستحبّة، وذلك لأنّ وجوب الزكاة قد أشيع بعد الهجرة النّبويّة إلى المدينة كما هو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من 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افترضوا أننا آمنا بإمامة وخلافة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إلا أن ذلك متعلّق بالوقت التالي لوفاة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الولاية في ذلك الحين كانت ولاية بالقوّة دون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والحال أنّ الآية بظاهرها تفيد مفهوم الولاية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الكثير من هذه الاستعمالات والعبائر في القرآن المجيد، منها ما ورد في النّبي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دعا اللّه تعالى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والمسلّم به أنّ المراد بالولي هنا المدبّر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من الأفراد يعينون وصيّهم في حياتهم ويسمونه إذ ذاك، مع أنه يتصف بكونه وصيّاً لهم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يرى في أحاديث النّاس العادية والاستعمالات الأدبية أن يطلق اسم أو عنوان على أفراد؛ هي تصلح أن تكون لهم بالقوة لا بالفعل، فيقال لهذا الفرد أو ذاك وصيّاً وقيماً، مع أن الموصي ما يزال على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الشيعة ومخالفيهم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يخاطبه بكونه وصيه وخليفته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واحداً من هذه العناوين لم تخرج إلى حيّز الفعل أثناء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يستدلّ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الدليل الواضح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هذا الحديث في كتب ومصادر عديدة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مردويه وابن الشيخ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استدلال الإمام بهذه الآية الشّريفة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حديث مفصل في كتاب سليم بن قيس الهلالي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سرد دلائل متعدّدة في ساحة صفّين في إثبات حقّانيته وفي محضر الآلاف المؤلّفة من النّاس، ومنها الاستدلال بهذه الآية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ذر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في يوم الشّورى بهذه الآية الجليلة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غير متناسب والآيات السالفة والتالية، لأنّ الولاية فيها وردت بمعنى الصداقة والنصرة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مراراً إنّ الآيات القرآنيّة حيث نزلت بالتدريج وفي وقائع مختلفة كانت متصلة بها فلم تتنزّل آيات السورة متوالية أو قريبة في مفاهيمها، ولذا فقد اتفق كثيراً أن تنزل الآيتان متواليتان مع وجود الاختلاف في مفهوميهما والتفاوت في حادثتيهما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وبشهادة شأن نزولها قد وردت في إتيان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حال ركوعه، وأنّ الآيات السالفة والتالية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قرأنا وسنقرأ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حوادث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نستطيع الاعتماد على اتصالها كثيراً، مضافاً إلى التناسب الموجود بين الآية محط التفسير وبين الآيات الماضية والتّالية، لأنها تتضمّن القول على الولاية بمعنى النّصرة، وفي هذه الآية كان الحديث عن معنى القيادة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الشخص الولي والمدبّر والمدير سيكون ناصراً لأتباعه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النّصرة أحد شؤون الولاية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من أين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الخاتم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التختم بذلك الخاتم الثّمين ألا يعد إسرافاً؟ ألا يعتبر ذلك دليلاً على عدم صحة التفسير –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المغالاة في قيمة الخاتم أمر لا أساس به من الصحة، ولا دليل مقبولاً على قيمته الكبيرة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ذكر عن قيمته بأنّها تعدل خراج الشّام أمر أشبه ما يكون بالخرافة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الحديث الموضوع في ذلك أريد به التقليل من قيمة وأهمّيّة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 الروايات الصحيحة والمعتبرة الواردة في شأن نزول الآية قد خلت تماماً من ذكر هذه الخرافة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التمويه والتعمية على الحقيقة التّاريخيّة بمثل هذا الكلام الباطل</w:t>
      </w:r>
      <w:r>
        <w:rPr>
          <w:rFonts w:eastAsia="Amiri" w:cs="Amiri" w:ascii="Amiri" w:hAnsi="Amiri"/>
          <w:color w:val="111111"/>
          <w:sz w:val="28"/>
          <w:szCs w:val="28"/>
          <w:rtl w:val="true"/>
          <w:lang w:bidi="ar-SA"/>
        </w:rPr>
        <w:t xml:space="preserve">.. </w:t>
      </w:r>
      <w:bookmarkStart w:id="489" w:name="pg17314_172725"/>
    </w:p>
    <w:p>
      <w:pPr>
        <w:pStyle w:val="Heading2"/>
        <w:numPr>
          <w:ilvl w:val="1"/>
          <w:numId w:val="1"/>
        </w:numPr>
        <w:rPr/>
      </w:pPr>
      <w:bookmarkStart w:id="490" w:name="__RefHeading___Toc17299123_2142443653"/>
      <w:bookmarkStart w:id="491" w:name="_Toc203"/>
      <w:bookmarkEnd w:id="489"/>
      <w:bookmarkEnd w:id="490"/>
      <w:r>
        <w:rPr>
          <w:rtl w:val="true"/>
        </w:rPr>
        <w:t xml:space="preserve">الآية </w:t>
      </w:r>
      <w:r>
        <w:rPr/>
        <w:t>56</w:t>
      </w:r>
      <w:bookmarkEnd w:id="491"/>
    </w:p>
    <w:p>
      <w:pPr>
        <w:pStyle w:val="Heading3"/>
        <w:numPr>
          <w:ilvl w:val="2"/>
          <w:numId w:val="1"/>
        </w:numPr>
        <w:rPr/>
      </w:pPr>
      <w:bookmarkStart w:id="492" w:name="__RefHeading___Toc17299125_2142443653"/>
      <w:bookmarkStart w:id="493" w:name="_Toc204"/>
      <w:bookmarkEnd w:id="492"/>
      <w:r>
        <w:rPr>
          <w:rtl w:val="true"/>
        </w:rPr>
        <w:t>إشارة</w:t>
      </w:r>
      <w:r>
        <w:rPr>
          <w:rtl w:val="true"/>
        </w:rPr>
        <w:t>:</w:t>
      </w:r>
      <w:bookmarkEnd w:id="493"/>
    </w:p>
    <w:p>
      <w:pPr>
        <w:pStyle w:val="BookText"/>
        <w:rPr/>
      </w:pPr>
      <w:r>
        <w:rPr>
          <w:rFonts w:ascii="Amiri" w:hAnsi="Amiri" w:eastAsia="Amiri" w:cs="Amiri"/>
          <w:color w:val="111111"/>
          <w:sz w:val="28"/>
          <w:sz w:val="28"/>
          <w:szCs w:val="28"/>
          <w:rtl w:val="true"/>
          <w:lang w:bidi="ar-SA"/>
        </w:rPr>
        <w:t xml:space="preserve">وَمَن يَتَوَلَّ اللّه وَرَسُولَهُ وَالّذينَ ءَامَنُواْ فَإِنَّ حِزْبَ اللّه هُمُ الْغَلِبُونَ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7299127_2142443653"/>
      <w:bookmarkStart w:id="495" w:name="_Toc205"/>
      <w:bookmarkEnd w:id="494"/>
      <w:r>
        <w:rPr>
          <w:rtl w:val="true"/>
        </w:rPr>
        <w:t>النّقاط المستفادة من الآية</w:t>
      </w:r>
      <w:r>
        <w:rPr>
          <w:rtl w:val="true"/>
        </w:rPr>
        <w:t xml:space="preserve">: </w:t>
      </w:r>
      <w:r>
        <w:rPr>
          <w:rtl w:val="true"/>
        </w:rPr>
        <w:t>حزب اللّه، الغلبة، التوالي، الإمامة، الولاية</w:t>
      </w:r>
      <w:bookmarkEnd w:id="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اتخاذ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مؤمنين محددين، وتفيد العهد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الّذين أشير إليهم في الآية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إلى وصفين من 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إيمانهم بالمبدأ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يوالون أعداء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 في هذه الآية إلى قرينة أخرى على معنى الولاية؛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والإدارة والقيادة والتصرف، لأنّ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والغلبة مرتبط بالحكومة الإسلاميّة الحقة، وليس الصداقة البسيطة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يفيد بأنّ الولاية المرادة في الآية بمعنى الإدارة وقيادة المسلمين، لأنّ معنیالحزب نوع تنظيم وتضامن واجتماع لضمان تحقيق أهداف مشتركة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الالتفات إلى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لا تشمل جميع المؤمنين، بل هم الّذين أشير إليهم في الآية السابقة بأوصاف محدّدة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المقصود من غلبة وانتصار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أشير إليه في هذه الآية مجرّد الانتصار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هو شامل لكل نوع من الانتصار الماديّ والمعنويّ ؟ لا ريب في أنّ إطلاق صيغة الآية دليل على 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في كلّ الجبهات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أنه لو حصل أن اتّصف جماعة من حزب اللّه بالإيمان المطلوب والتّقوى والعمل الصالح والاتّحاد والتعاون التام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والوعي والنّضح والاستعداد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النّصر المطلق سيكون حليفهم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نرى المسلمين في العصر الرّاهن محرومين من هكذا نصر وغلبة؛ فذلك لافتقارهم لصفات أفراد حزب اللّه الّذين ذكرتهم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نلاحظ أنّ الطّاقات والإمكانات الّتي كان ينبغي أن تصرف في إطار دحر الأعداء وحلّ المشاكل الإجتماعيّة ها هي تستخدم في الغالب في إضعاف بعضهم بعضاً </w:t>
      </w:r>
      <w:r>
        <w:rPr>
          <w:rFonts w:eastAsia="Amiri" w:cs="Amiri" w:ascii="Amiri" w:hAnsi="Amiri"/>
          <w:color w:val="111111"/>
          <w:sz w:val="28"/>
          <w:szCs w:val="28"/>
          <w:rtl w:val="true"/>
          <w:lang w:bidi="ar-SA"/>
        </w:rPr>
        <w:t xml:space="preserve">!! </w:t>
      </w:r>
      <w:bookmarkStart w:id="496" w:name="pg17314_172727"/>
    </w:p>
    <w:p>
      <w:pPr>
        <w:pStyle w:val="Heading2"/>
        <w:numPr>
          <w:ilvl w:val="1"/>
          <w:numId w:val="1"/>
        </w:numPr>
        <w:rPr/>
      </w:pPr>
      <w:bookmarkStart w:id="497" w:name="__RefHeading___Toc17299129_2142443653"/>
      <w:bookmarkStart w:id="498" w:name="_Toc206"/>
      <w:bookmarkEnd w:id="496"/>
      <w:bookmarkEnd w:id="497"/>
      <w:r>
        <w:rPr>
          <w:rtl w:val="true"/>
        </w:rPr>
        <w:t xml:space="preserve">الآية </w:t>
      </w:r>
      <w:r>
        <w:rPr/>
        <w:t>57</w:t>
      </w:r>
      <w:bookmarkEnd w:id="498"/>
    </w:p>
    <w:p>
      <w:pPr>
        <w:pStyle w:val="Heading3"/>
        <w:numPr>
          <w:ilvl w:val="2"/>
          <w:numId w:val="1"/>
        </w:numPr>
        <w:rPr/>
      </w:pPr>
      <w:bookmarkStart w:id="499" w:name="__RefHeading___Toc17299131_2142443653"/>
      <w:bookmarkStart w:id="500" w:name="_Toc207"/>
      <w:bookmarkEnd w:id="499"/>
      <w:r>
        <w:rPr>
          <w:rtl w:val="true"/>
        </w:rPr>
        <w:t>إشارة</w:t>
      </w:r>
      <w:r>
        <w:rPr>
          <w:rtl w:val="true"/>
        </w:rPr>
        <w:t>:</w:t>
      </w:r>
      <w:bookmarkEnd w:id="500"/>
    </w:p>
    <w:p>
      <w:pPr>
        <w:pStyle w:val="BookText"/>
        <w:rPr/>
      </w:pPr>
      <w:r>
        <w:rPr>
          <w:rFonts w:ascii="Amiri" w:hAnsi="Amiri" w:eastAsia="Amiri" w:cs="Amiri"/>
          <w:color w:val="111111"/>
          <w:sz w:val="28"/>
          <w:sz w:val="28"/>
          <w:szCs w:val="28"/>
          <w:rtl w:val="true"/>
          <w:lang w:bidi="ar-SA"/>
        </w:rPr>
        <w:t xml:space="preserve">يَا أَيُّها الّذينَ ءَامَنُوا لَا تَتَّخِذُواْ الّذينَ اتَّخَذُوا دِينَكُمْ هُزُوا وَلَعِبًا مِّنَ الّذينَ أُوتُواْ الْكِتَابَ مِن قَبْلِكُمْ وَالْكُفَّارَ أَوْلِيَاءَ وَاتَّقُوا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7299133_2142443653"/>
      <w:bookmarkStart w:id="502" w:name="_Toc208"/>
      <w:bookmarkEnd w:id="501"/>
      <w:r>
        <w:rPr>
          <w:rtl w:val="true"/>
        </w:rPr>
        <w:t>شأن نزول الآية</w:t>
      </w:r>
      <w:r>
        <w:rPr>
          <w:rtl w:val="true"/>
        </w:rPr>
        <w:t>:</w:t>
      </w:r>
      <w:bookmarkEnd w:id="502"/>
    </w:p>
    <w:p>
      <w:pPr>
        <w:pStyle w:val="BookText"/>
        <w:rPr/>
      </w:pPr>
      <w:r>
        <w:rPr>
          <w:rFonts w:ascii="Amiri" w:hAnsi="Amiri" w:eastAsia="Amiri" w:cs="Amiri"/>
          <w:color w:val="111111"/>
          <w:sz w:val="28"/>
          <w:sz w:val="28"/>
          <w:szCs w:val="28"/>
          <w:rtl w:val="true"/>
          <w:lang w:bidi="ar-SA"/>
        </w:rPr>
        <w:t xml:space="preserve">نقل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الفتوح الرّازي والفخر أنّ رجلين من المشركين يسميان رفاعة وسويد أظهرا الإسلام ثمّ انخرطا في مجاميع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المسلمين يختلفون إليهما ويظهرون ودهم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الآية أعلاه وحذرتهم من مغبة سلوكهم </w:t>
      </w:r>
      <w:r>
        <w:rPr>
          <w:rStyle w:val="FootnoteAnchor"/>
          <w:rtl w:val="true"/>
        </w:rPr>
        <w:footnoteReference w:id="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 يتضح أن الحديث لو كان بمعنى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القيادة والتصرّف الوارد في الآيات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شأن نزول هذه الآيات شأناً مستقلاً عن تلك الآيات، وأنه لا يمكن اتخاذه قرينة للأخرى</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7299135_2142443653"/>
      <w:bookmarkStart w:id="504" w:name="_Toc209"/>
      <w:bookmarkEnd w:id="503"/>
      <w:r>
        <w:rPr>
          <w:rtl w:val="true"/>
        </w:rPr>
        <w:t>النّقاط المستفادة من الآية</w:t>
      </w:r>
      <w:r>
        <w:rPr>
          <w:rtl w:val="true"/>
        </w:rPr>
        <w:t xml:space="preserve">: </w:t>
      </w:r>
      <w:r>
        <w:rPr>
          <w:rtl w:val="true"/>
        </w:rPr>
        <w:t>اللعب، الإستهزاء، الكتاب، التورات، الإنجيل، الكفر، الولي، التقوى، الإيمان</w:t>
      </w:r>
      <w:bookmarkEnd w:id="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يأمر اللّه تعالى المؤمنين مرّة أخرى بالامتناع عن اختيار واتّخاذ المنافقين والأعداء عموماً أولياء، ولكنه سبحانه لإثارة عواطف المؤمنين وانتباههم إلى فلسفة هذا الحكم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تَتَّخِذُواْ الّذينَ اتَّخَذُوا دِينَكُمْ هُزُوا وَلَعِبًا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هزو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الكلام أو حركات الاستهزاء والسخرية الّتي تكون للإقلال من قيمة موضوع ما، وطبقاً لتعريف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الكلمة للمزاح </w:t>
      </w:r>
    </w:p>
    <w:p>
      <w:pPr>
        <w:pStyle w:val="BookText"/>
        <w:rPr/>
      </w:pPr>
      <w:r>
        <w:rPr>
          <w:rFonts w:ascii="Amiri" w:hAnsi="Amiri" w:eastAsia="Amiri" w:cs="Amiri"/>
          <w:color w:val="111111"/>
          <w:sz w:val="28"/>
          <w:sz w:val="28"/>
          <w:szCs w:val="28"/>
          <w:rtl w:val="true"/>
          <w:lang w:bidi="ar-SA"/>
        </w:rPr>
        <w:t>والاستهزاء في حالة غياب الشخص المقصود أكثر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تتخذ بعض الأحيان في حال حضوره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عادة لدى الأفعال غير ذات الفرض الصّحيح، أو عديمة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لعب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الكفّار وأهل الكتاب دين المسلمين سخريّاً، بمعنى أنهم يريدون القول بأنّ هذا الدّين لا ينفع في غير اللّعب والأغراض الباطلة وأنه لا فائدة عقلائيّة ترجى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والودّ الحقيقيّ تعني المحبّة والعلاقة الطيّبة مع الكفّار، حيث يستلزم ذلك الامتزاج الرّوحيّ والتصرّف في الشّؤون النفسانية والإجتماعيّة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نعلم أنّ ولايتكم لهم ذات جهة وبعد واحد، لأنّهم لو كانوا يحبّونكم ويحترمونكم؛ ما اتخذوا دينكم ومقدّساتكم هزواً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والمتمسّك بحبل الإيمان؛ لا معنى لأن يرضى للأغيار أن يتخذوا دينه وعقيدته</w:t>
      </w:r>
    </w:p>
    <w:p>
      <w:pPr>
        <w:pStyle w:val="BookText"/>
        <w:rPr/>
      </w:pPr>
      <w:r>
        <w:rPr>
          <w:rFonts w:ascii="Amiri" w:hAnsi="Amiri" w:eastAsia="Amiri" w:cs="Amiri"/>
          <w:color w:val="111111"/>
          <w:sz w:val="28"/>
          <w:sz w:val="28"/>
          <w:szCs w:val="28"/>
          <w:rtl w:val="true"/>
          <w:lang w:bidi="ar-SA"/>
        </w:rPr>
        <w:t>هزواً واستهزاء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إن كنتم مؤمنين؛ فلا سبيل لكم سوى التقوى والامتناع عن موالاة الكفار والمنافقين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أُوتُواْ الْكِتَابَ مِن قَبْلِكُمْ وَالْكُفَّارَ أَوْلِيَاءَ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خاتمة الآية؛ تأكد الموضوع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اتخاذ الكفّار والمنافقين أولياء لا يتفق والتقوى والإيمان</w:t>
      </w:r>
      <w:r>
        <w:rPr>
          <w:rFonts w:eastAsia="Amiri" w:cs="Amiri" w:ascii="Amiri" w:hAnsi="Amiri"/>
          <w:color w:val="111111"/>
          <w:sz w:val="28"/>
          <w:szCs w:val="28"/>
          <w:rtl w:val="true"/>
          <w:lang w:bidi="ar-SA"/>
        </w:rPr>
        <w:t xml:space="preserve">. </w:t>
      </w:r>
      <w:bookmarkStart w:id="505" w:name="pg17314_172729"/>
    </w:p>
    <w:p>
      <w:pPr>
        <w:pStyle w:val="Heading2"/>
        <w:numPr>
          <w:ilvl w:val="1"/>
          <w:numId w:val="1"/>
        </w:numPr>
        <w:rPr/>
      </w:pPr>
      <w:bookmarkStart w:id="506" w:name="__RefHeading___Toc17299137_2142443653"/>
      <w:bookmarkStart w:id="507" w:name="_Toc210"/>
      <w:bookmarkEnd w:id="505"/>
      <w:bookmarkEnd w:id="506"/>
      <w:r>
        <w:rPr>
          <w:rtl w:val="true"/>
        </w:rPr>
        <w:t xml:space="preserve">الآية </w:t>
      </w:r>
      <w:r>
        <w:rPr/>
        <w:t>58</w:t>
      </w:r>
      <w:bookmarkEnd w:id="507"/>
    </w:p>
    <w:p>
      <w:pPr>
        <w:pStyle w:val="Heading3"/>
        <w:numPr>
          <w:ilvl w:val="2"/>
          <w:numId w:val="1"/>
        </w:numPr>
        <w:rPr/>
      </w:pPr>
      <w:bookmarkStart w:id="508" w:name="__RefHeading___Toc17299139_2142443653"/>
      <w:bookmarkStart w:id="509" w:name="_Toc211"/>
      <w:bookmarkEnd w:id="508"/>
      <w:r>
        <w:rPr>
          <w:rtl w:val="true"/>
        </w:rPr>
        <w:t>إشارة</w:t>
      </w:r>
      <w:r>
        <w:rPr>
          <w:rtl w:val="true"/>
        </w:rPr>
        <w:t>:</w:t>
      </w:r>
      <w:bookmarkEnd w:id="509"/>
    </w:p>
    <w:p>
      <w:pPr>
        <w:pStyle w:val="BookText"/>
        <w:rPr/>
      </w:pPr>
      <w:r>
        <w:rPr>
          <w:rFonts w:ascii="Amiri" w:hAnsi="Amiri" w:eastAsia="Amiri" w:cs="Amiri"/>
          <w:color w:val="111111"/>
          <w:sz w:val="28"/>
          <w:sz w:val="28"/>
          <w:szCs w:val="28"/>
          <w:rtl w:val="true"/>
          <w:lang w:bidi="ar-SA"/>
        </w:rPr>
        <w:t xml:space="preserve">وَإِذَا نَادَيْتُمْ إِلَى الصَّلَاةِ اتَّخَذُوهَا هُزُوًا وَلَعِباً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7299141_2142443653"/>
      <w:bookmarkStart w:id="511" w:name="_Toc212"/>
      <w:bookmarkEnd w:id="510"/>
      <w:r>
        <w:rPr>
          <w:rtl w:val="true"/>
        </w:rPr>
        <w:t>شأن نزول الآية</w:t>
      </w:r>
      <w:r>
        <w:rPr>
          <w:rtl w:val="true"/>
        </w:rPr>
        <w:t>:</w:t>
      </w:r>
      <w:bookmarkEnd w:id="511"/>
    </w:p>
    <w:p>
      <w:pPr>
        <w:pStyle w:val="BookText"/>
        <w:rPr/>
      </w:pPr>
      <w:r>
        <w:rPr>
          <w:rFonts w:ascii="Amiri" w:hAnsi="Amiri" w:eastAsia="Amiri" w:cs="Amiri"/>
          <w:color w:val="111111"/>
          <w:sz w:val="28"/>
          <w:sz w:val="28"/>
          <w:szCs w:val="28"/>
          <w:rtl w:val="true"/>
          <w:lang w:bidi="ar-SA"/>
        </w:rPr>
        <w:t>تبعاً للآية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شأن نزول هذه الآية أنّ جمعاً من اليهود وبعض النّصارى كانوا يستهزؤون بصلاة المسلمين وحين يسمعون أذانهم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فحذر القرآن المسلمين من إقامة الصداقة والولاية معهم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7299143_2142443653"/>
      <w:bookmarkStart w:id="513" w:name="_Toc213"/>
      <w:bookmarkEnd w:id="512"/>
      <w:r>
        <w:rPr>
          <w:rtl w:val="true"/>
        </w:rPr>
        <w:t>النّقاط المستفادة من الآية</w:t>
      </w:r>
      <w:r>
        <w:rPr>
          <w:rtl w:val="true"/>
        </w:rPr>
        <w:t xml:space="preserve">: </w:t>
      </w:r>
      <w:r>
        <w:rPr>
          <w:rtl w:val="true"/>
        </w:rPr>
        <w:t>الصلوة، النداء، الإستهزاء اللعب، العقل</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الّذي يعلن به عن دخول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الصلاة أو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جهلهم وغبائهم يعجزون عن النظر بعين الدقة والتحقيق إلى الممارسات والشّعائر الدّينيّة وفوائدها؛ كالتقرب من اللّه تعالى وإحراز سعادة الدّنيا والآخرة، ولهذا السبب؛ يلجئون إلى وسيلة الاستهزاء بالإسلام والمسلمين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 يعمدون إلى مواجهة الإسلام بصفتين قبيحتين؛ وهما الاستهزاء والسّخريّة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للمفسرين لدى تفسير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نَادَيْتُمْ إِلَى الصَّلَاةِ اتَّخَذُوهَا هُزُوًا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ارتفع صوت المؤذن للصّلاة، عمد الكفّار إلى إطلاق ضحكات الاستهزاء وقهقهات الهزو، لمنع المصلين عن الصّلاة وذكر اللّه تعالى؛ فتراهم يضحكون ويسخرون منهم ويصفونهم بالغباوة والجهل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يعوا عمق مفاهيم الأذان ونداء التوحيد والتقوى، لذلك؛ يصفون </w:t>
      </w:r>
    </w:p>
    <w:p>
      <w:pPr>
        <w:pStyle w:val="BookText"/>
        <w:rPr/>
      </w:pPr>
      <w:r>
        <w:rPr>
          <w:rFonts w:ascii="Amiri" w:hAnsi="Amiri" w:eastAsia="Amiri" w:cs="Amiri"/>
          <w:color w:val="111111"/>
          <w:sz w:val="28"/>
          <w:sz w:val="28"/>
          <w:szCs w:val="28"/>
          <w:rtl w:val="true"/>
          <w:lang w:bidi="ar-SA"/>
        </w:rPr>
        <w:t>الأذان بكونه مجرد لعبة وعبثاً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ثمة احتمالان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قَوْم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البعض إلى أنّ المراد هو أنّ الجماعة المستهزئة هي جماعة غبيّة، وذلك لأنّ العقل والوجدان يمنع الفرد عن ممارسة الفعل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ارتأى آخرون أن المقصود كونهم يجهلون طبيعة الأجر على التعامل الإيجابي مع الإعلان عن وقت الصلاة والاستجابة لنداء الصلاة والإسراع إلى المسجد وإقامة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هم لا يعلمون مدى العقاب الأليم الّذي سيلحق بهم جراء استهزائهم بالصلاة والمصلين والمؤذنين والأذان وأنّهم ما كانوا يعمدون إلى ذلك لو أنهم كانوا على علم بذلك العقاب الأليم ما استهزؤوا وما عبثوا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في كلّ عصر ولإثارة مشاعر وأحاسيس أفرادها ودعوتهم إلى أداء وظائفهم الفرديّة والجمعيّة؛ شعارات وحالات رمزية، كما هو الحال في النّصارى، حيث يدعون أتباعهم إلى الكنيسة بضرب الناقوس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آخذ بالاتساع والانتشار في عالم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الإسلام لهذا الغرض رفع النداء إلى الصّلاة عند دخول وقتها، وهو دخول وقتها، وهو الوسيلة الأكثر تأثيراً ومخاطبة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شعار أكثر عمقاً وتأثيراً من ذكر اللّه تعالى والدّعوة الوجدانيّة والعقائديّة إلى وحدانيّة الرّبّ العزيز والشهادة بالرّسالة المحمدية وكذلك الدّعوة إلى الصلاة وإلى الفلاح وإلى أفضل العمل الصالح ثمّ الاختتام بذكر اللّه ووصفه الفذّ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العبائر موزونة والمضامين واضحة جليّة، والمفاهيم بنّاءة توعويّة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ورد التأكيد على مسألة الأذان فى الرّوايات الشّريفة</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ومن ذلك ماروي في الحديث النبوي الشّريف أن المؤذّنين في يوم القيامة هم مقام القيادة الأعلى ودعوتهم </w:t>
      </w:r>
    </w:p>
    <w:p>
      <w:pPr>
        <w:pStyle w:val="BookText"/>
        <w:rPr/>
      </w:pPr>
      <w:r>
        <w:rPr>
          <w:rFonts w:ascii="Amiri" w:hAnsi="Amiri" w:eastAsia="Amiri" w:cs="Amiri"/>
          <w:color w:val="111111"/>
          <w:sz w:val="28"/>
          <w:sz w:val="28"/>
          <w:szCs w:val="28"/>
          <w:rtl w:val="true"/>
          <w:lang w:bidi="ar-SA"/>
        </w:rPr>
        <w:t>إلى اللّه سبحانه ودعوة إلى عبادة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الأذان ووجوب صيغته قد نزلا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بطريق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نقلت روايات عجيبة بهذا الصدد من جهة المخالفين؛ وهي بمجموعها لا تتناسب والمنطق الإسلاميّ في التشريع، منها ما نقلوا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واستجابة لطلب بعض الصحابة في تحديد علامة للإعلان عن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فاستشارهم فأدلى كلّ منهم باقتراح، مثل نشر راية خاصة، أو إشعال نار، أو ضرب ناقوس،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يقبلها جميعاً، حتّى حدث أن رأى عبد اللّه بن زيد وعمر بن الخطاب مناماً فيمن يأمرهما أن يؤذن مؤذن للإعلان عن دخول وقت الصّلاة، وقد علّمهما صيغة الأذان، فأمضى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منامهما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ولكن هذه الحكاية الموضوعة تعد إهانة بالمقام النبويّ الشّامخ، إذ بدلاً من اعتماد الوحي السماوي، اتّكل على منامات الأصحاب، وجعل من ذلك مصدراً تشريعياً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المرويّ الصّحيح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الأذان بالوحي السماوي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 بالأذان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رأسه في حضن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فألقى جبرائيل على النّبي الأكرم صيغة الأذان والإقامة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رفع النّبي رأسه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إذا كان قد سمع أذان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النّبي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عما إذا كان حفظه؟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صوت جهوريّ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الإمام بلالاً وعلّمه الأذان والإقامة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Style w:val="FootnoteAnchor"/>
          <w:rtl w:val="true"/>
        </w:rPr>
        <w:footnoteReference w:id="220"/>
      </w:r>
      <w:bookmarkStart w:id="514" w:name="pg17314_172732"/>
    </w:p>
    <w:p>
      <w:pPr>
        <w:pStyle w:val="Heading2"/>
        <w:numPr>
          <w:ilvl w:val="1"/>
          <w:numId w:val="1"/>
        </w:numPr>
        <w:rPr/>
      </w:pPr>
      <w:bookmarkStart w:id="515" w:name="__RefHeading___Toc17299145_2142443653"/>
      <w:bookmarkStart w:id="516" w:name="_Toc214"/>
      <w:bookmarkEnd w:id="514"/>
      <w:bookmarkEnd w:id="515"/>
      <w:r>
        <w:rPr>
          <w:rtl w:val="true"/>
        </w:rPr>
        <w:t xml:space="preserve">الآية </w:t>
      </w:r>
      <w:r>
        <w:rPr/>
        <w:t>59</w:t>
      </w:r>
      <w:bookmarkEnd w:id="516"/>
    </w:p>
    <w:p>
      <w:pPr>
        <w:pStyle w:val="Heading3"/>
        <w:numPr>
          <w:ilvl w:val="2"/>
          <w:numId w:val="1"/>
        </w:numPr>
        <w:rPr/>
      </w:pPr>
      <w:bookmarkStart w:id="517" w:name="__RefHeading___Toc17299147_2142443653"/>
      <w:bookmarkStart w:id="518" w:name="_Toc215"/>
      <w:bookmarkEnd w:id="517"/>
      <w:r>
        <w:rPr>
          <w:rtl w:val="true"/>
        </w:rPr>
        <w:t>إشارة</w:t>
      </w:r>
      <w:r>
        <w:rPr>
          <w:rtl w:val="true"/>
        </w:rPr>
        <w:t>:</w:t>
      </w:r>
      <w:bookmarkEnd w:id="518"/>
    </w:p>
    <w:p>
      <w:pPr>
        <w:pStyle w:val="BookText"/>
        <w:rPr/>
      </w:pPr>
      <w:r>
        <w:rPr>
          <w:rFonts w:ascii="Amiri" w:hAnsi="Amiri" w:eastAsia="Amiri" w:cs="Amiri"/>
          <w:color w:val="111111"/>
          <w:sz w:val="28"/>
          <w:sz w:val="28"/>
          <w:szCs w:val="28"/>
          <w:rtl w:val="true"/>
          <w:lang w:bidi="ar-SA"/>
        </w:rPr>
        <w:t xml:space="preserve">قُلْ يَا أَهْلَ الْكِتَابِ هَلْ تَنقِمُونَ مِنَّا إِلَّا أَنْ ءَامَنَّا بِاللّه وَمَا أُنزِلَ إِلَيْنَا وَمَا أُنزِلَ مِن قَبْلُ وَأَنَّ اَكْثَرَكُمْ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7299149_2142443653"/>
      <w:bookmarkStart w:id="520" w:name="_Toc216"/>
      <w:bookmarkEnd w:id="519"/>
      <w:r>
        <w:rPr>
          <w:rtl w:val="true"/>
        </w:rPr>
        <w:t>شأن نزول الآية</w:t>
      </w:r>
      <w:r>
        <w:rPr>
          <w:rtl w:val="true"/>
        </w:rPr>
        <w:t>:</w:t>
      </w:r>
      <w:bookmarkEnd w:id="520"/>
    </w:p>
    <w:p>
      <w:pPr>
        <w:pStyle w:val="BookText"/>
        <w:rPr/>
      </w:pPr>
      <w:r>
        <w:rPr>
          <w:rFonts w:ascii="Amiri" w:hAnsi="Amiri" w:eastAsia="Amiri" w:cs="Amiri"/>
          <w:color w:val="111111"/>
          <w:sz w:val="28"/>
          <w:sz w:val="28"/>
          <w:szCs w:val="28"/>
          <w:rtl w:val="true"/>
          <w:lang w:bidi="ar-SA"/>
        </w:rPr>
        <w:t xml:space="preserve">عن عبد بن عبّاس أنّ جمعاً من اليهود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اطلبوا منه أن يشرح لهم دينه،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مؤمن باللّه العظيم ووحدانيته وما نزل على إبراهيم وإسماعيل وإسحق ويعقوب وموسى وعيسى وجميع أنبياء اللّه ورسله؛ لا أفرق بين أحد منهم، فقال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نقر لعيسى ولا نقبله نبياً، ونحن لا نرى ديناً أسوأ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الشّريفة وردّت باطلهم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Heading3"/>
        <w:numPr>
          <w:ilvl w:val="2"/>
          <w:numId w:val="1"/>
        </w:numPr>
        <w:rPr/>
      </w:pPr>
      <w:bookmarkStart w:id="521" w:name="__RefHeading___Toc17299151_2142443653"/>
      <w:bookmarkStart w:id="522" w:name="_Toc217"/>
      <w:bookmarkEnd w:id="521"/>
      <w:r>
        <w:rPr>
          <w:rtl w:val="true"/>
        </w:rPr>
        <w:t>النّقاط المستفادة من الآية</w:t>
      </w:r>
      <w:r>
        <w:rPr>
          <w:rtl w:val="true"/>
        </w:rPr>
        <w:t xml:space="preserve">: </w:t>
      </w:r>
      <w:r>
        <w:rPr>
          <w:rtl w:val="true"/>
        </w:rPr>
        <w:t>اهل الكتاب، اليهود، النّصارى، الإنتقام، التورات، الإنجيل، الفسق، النزول</w:t>
      </w:r>
      <w:bookmarkEnd w:id="5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بمعنى الإنكار والإشكال والعقاب اللساني أو العملي، وتستعمل تارة بمعنى العقوبة مطلقاً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 اللّه الحنان في هذه الآية الشّريفة طبيعة اليهود القاسية الباحثة عن المعايب ورفضهم للحق في محضر نبي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بجميع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الآية لم تتحدث عن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تأتي في مقام الرّدّ على ما اقترفوه من قبائح تجاه أنبياء اللّه ودين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إشارتها إلى طبيعتهم الفاسقة العاصية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 القائل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منزعج منّي لكوني طاهراً نزيهاً ولكونك قبيحاً مشبوهاً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لأنني غني عنك بلطف اللّه ورحمته، ولأنك غير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الأسلوب في الخطاب أسلوب رائع لأنّه يجسّد مواجهة مؤثّرة </w:t>
      </w:r>
    </w:p>
    <w:p>
      <w:pPr>
        <w:pStyle w:val="BookText"/>
        <w:rPr/>
      </w:pPr>
      <w:r>
        <w:rPr>
          <w:rFonts w:ascii="Amiri" w:hAnsi="Amiri" w:eastAsia="Amiri" w:cs="Amiri"/>
          <w:color w:val="111111"/>
          <w:sz w:val="28"/>
          <w:sz w:val="28"/>
          <w:szCs w:val="28"/>
          <w:rtl w:val="true"/>
          <w:lang w:bidi="ar-SA"/>
        </w:rPr>
        <w:t>للغاية في المخاطب ويعكس نقاط قوة المتكلّم وثقته بنفسه وبما يتكلّم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عدم الإشارة في هذا الآية إلى إيمان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أهل الكتاب من قبل الأنبياء السابقين؛ هو الكناية والتعويض بأهل الكتاب أنفسهم، ومضمون ذلك أن يا أهل الكتاب هل أنتم بصدد البحث عن عيوب فينا، والحال أنّكم لم تعلموا بما أنزل اللّه علينا وعلى الأنبياء من قبل، كما لم تفوا بما عاهدتم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انزعاجكم منا لأننا آمنا باللّه وأطعناه، فيما أنكم لم تؤمنوا ولم تطيعوا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 اليهود والنّصارى لم يلتزموا بما في كتبهم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يتبعوا موسى ولا عيسى، ولا يعتبرون من أهل التّوراة والإنجيل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المسلمين لا يفرقون بين الأديان والكتب السّماويّة ويؤمنون بها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لم يذهبوا إلى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 بِبَعضٍ وَتَكفُرُ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القول والمسلك كفر، وإنّما بحثكم عن العيوب وملامتكم ليس إلّا أننا مؤمنون، وأنّ أكثركم فاسقون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أنّ الفاسق هو الخارج عن التعاليم الإلهيّة بداعي الحسد وطلب الجاه لتحقيق الرّغبات والشهوات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مع علمكم بحقانيتنا وعدالتنا، لا تقبلون إيماننا وسلوكنا، وذلك بدليل كونكم قوم فاسقين عاصين لأوامر اللّه ومناهيه، ولبلوغ طموحاتكم وإحرازكم المال والذهب؛ تتظاهرون بالانتماء للدين وربّ العالمين، وبهذا التظاهر تمارسون دوركم لتحقيق أهدافكم الدّنيويّة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لم يتوجّه النّقد لجميع أهل الكتاب، وقد جرى الفصل بوضوح بين الأقلية الصالحة والأكثريّة الفاسقة وذلك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الإعلان عن فسق الأكثريّة دون الجميع لأنّ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آمنوا باللّه وأطاعوه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فقد اهتمّ القرآن بالفصل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اَكْثَرَكُمْ فَاسِقُونَ</w:t>
      </w:r>
      <w:r>
        <w:rPr>
          <w:rFonts w:eastAsia="Amiri" w:cs="Amiri" w:ascii="Amiri" w:hAnsi="Amiri"/>
          <w:color w:val="111111"/>
          <w:sz w:val="28"/>
          <w:szCs w:val="28"/>
          <w:rtl w:val="true"/>
          <w:lang w:bidi="ar-SA"/>
        </w:rPr>
        <w:t xml:space="preserve">). </w:t>
      </w:r>
      <w:bookmarkStart w:id="523" w:name="pg17314_172734"/>
    </w:p>
    <w:p>
      <w:pPr>
        <w:pStyle w:val="Heading2"/>
        <w:numPr>
          <w:ilvl w:val="1"/>
          <w:numId w:val="1"/>
        </w:numPr>
        <w:rPr/>
      </w:pPr>
      <w:bookmarkStart w:id="524" w:name="__RefHeading___Toc17299153_2142443653"/>
      <w:bookmarkStart w:id="525" w:name="_Toc218"/>
      <w:bookmarkEnd w:id="523"/>
      <w:bookmarkEnd w:id="524"/>
      <w:r>
        <w:rPr>
          <w:rtl w:val="true"/>
        </w:rPr>
        <w:t xml:space="preserve">الآية </w:t>
      </w:r>
      <w:r>
        <w:rPr/>
        <w:t>60</w:t>
      </w:r>
      <w:bookmarkEnd w:id="525"/>
    </w:p>
    <w:p>
      <w:pPr>
        <w:pStyle w:val="Heading3"/>
        <w:numPr>
          <w:ilvl w:val="2"/>
          <w:numId w:val="1"/>
        </w:numPr>
        <w:rPr/>
      </w:pPr>
      <w:bookmarkStart w:id="526" w:name="__RefHeading___Toc17299155_2142443653"/>
      <w:bookmarkStart w:id="527" w:name="_Toc219"/>
      <w:bookmarkEnd w:id="526"/>
      <w:r>
        <w:rPr>
          <w:rtl w:val="true"/>
        </w:rPr>
        <w:t>إشارة</w:t>
      </w:r>
      <w:r>
        <w:rPr>
          <w:rtl w:val="true"/>
        </w:rPr>
        <w:t>:</w:t>
      </w:r>
      <w:bookmarkEnd w:id="527"/>
    </w:p>
    <w:p>
      <w:pPr>
        <w:pStyle w:val="BookText"/>
        <w:rPr/>
      </w:pPr>
      <w:r>
        <w:rPr>
          <w:rFonts w:ascii="Amiri" w:hAnsi="Amiri" w:eastAsia="Amiri" w:cs="Amiri"/>
          <w:color w:val="111111"/>
          <w:sz w:val="28"/>
          <w:sz w:val="28"/>
          <w:szCs w:val="28"/>
          <w:rtl w:val="true"/>
          <w:lang w:bidi="ar-SA"/>
        </w:rPr>
        <w:t xml:space="preserve">قُلْ هَلْ أُنَبِّئُكُم بِشَرٍّ مِن ذَلِكَ مَثْوَبَةً عِندَ اللّه مَن لَعَنَهُ اللّه وَغَضِبَ عَلَيْهِ وَجَعَلَ مِنْهُمُ الْقِرَدَةَ وَالْخَنَازِيرَ وَعَبَدَ الطَّاغُوتَ أَوَلَئِكَ شَرٌّ مَكَانًا وَأَضَلُّ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7299157_2142443653"/>
      <w:bookmarkStart w:id="529" w:name="_Toc220"/>
      <w:bookmarkEnd w:id="528"/>
      <w:r>
        <w:rPr>
          <w:rtl w:val="true"/>
        </w:rPr>
        <w:t>النّقاط المستفادة من الآية</w:t>
      </w:r>
      <w:r>
        <w:rPr>
          <w:rtl w:val="true"/>
        </w:rPr>
        <w:t xml:space="preserve">: </w:t>
      </w:r>
      <w:r>
        <w:rPr>
          <w:rtl w:val="true"/>
        </w:rPr>
        <w:t>الشر، الإنباء، المثوبة، اللعنة، الغضب، القردة، الخنزير، الطاغوت، العبوديّة، السبيل، الضلالة</w:t>
      </w:r>
      <w:bookmarkEnd w:id="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اللّه تعالى نبيه الكريم في هذه الآية أن يدخل على الكفّار من باب التسليم ليقنعهم بشكل أسرع، وذلك أن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الإيمان باللّه وإقامة الصلاة أمران سيئان، ولكن إذا كان من المقرر أن يُستهزأ بالشّرّ والخطأ ويفضحان، فإنّ الأولى من ذلك أن يتم الاستهزاء بما هو أسوأ من الشر وأكثر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ديدنكم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ولنفترض أننا على ضلال، فأنتم أضلّ منّا، لأنّ لعنة اللّه قد حلّت بكم ونزلت عليكم عياناً، وأنّ الّذين مسخوا قردة وخنازير قد كانوا منكم، وكذلك الّذين عبدوا الطاغوت كانوا من ملّتكم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تتجاهلون كلّ هذه المعايب والفضائح وتبحثون عن عيوبنا ؟ مع أنّ عيوبنا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أنّ الإيمان باللّه عزّوجلّ يعد عيباً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قياساً بغيوبكم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الجزاء أو العاقبة،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معبود من دون اللّه، أو كلّ طاغ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جرى القياس بين العقائد المحرّفة والتصرّفات الخاطئة الخاصة بأهل الكتاب وطبيعة العقوبات الّتي لحقت بهم وبين أحوال المؤمنين والمسلمين الصّالحين، ليعلم أيّهما المستحقّ للنقد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بمثابة ردّ منطقيّ للفت انتباه المعاندين والمتطرّفين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البيئة السيّئة ذات الأكثريّة الفاسقة والعاصية تتغيّر مقاييس الخطأ والصواب </w:t>
      </w:r>
    </w:p>
    <w:p>
      <w:pPr>
        <w:pStyle w:val="BookText"/>
        <w:rPr/>
      </w:pPr>
      <w:r>
        <w:rPr>
          <w:rFonts w:ascii="Amiri" w:hAnsi="Amiri" w:eastAsia="Amiri" w:cs="Amiri"/>
          <w:color w:val="111111"/>
          <w:sz w:val="28"/>
          <w:sz w:val="28"/>
          <w:szCs w:val="28"/>
          <w:rtl w:val="true"/>
          <w:lang w:bidi="ar-SA"/>
        </w:rPr>
        <w:t>ومعايير الباطل والحقّ، بحيث ينتقد العمل الصالح والعقيدة الصحيحة وتمتدح الأعمال السّيّئة والعقائد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خصوصيات المسخ الفكريّ النّاتج عن السقوط في الذّنوب والرّذائل وتعوّد وإدمان الإنسان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أنّ الإيمان باللّه والكتب السّماويّة ليس غير سيء فحسب، بل هو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الوارد في هذه الآية من قياس أفعال وأفكار أهل الكتاب والأمر الموجّه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الإيمان باللّه الواحد الأحد والكتب السّماويّة جدير باللّوم والانتقاد، أم السّلوك والمنهج باللّه الواحد الأحد والكتب السّماويّة جدير باللوم والانتقاد، أم السلوك والمنهج السيئ للّذين تعرّضوا لكل تلكم العقوبة الإلهيّة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أُنَبِّئُكُم بِشَرٍّ مِن ذَلِكَ مَثْوَبَةً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تعرّضوا للعن اللّه وغضبه بداعي سوء أفعالهم، والّذين مسخوا قردة وخنازير، والّذين عبدوا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مصيرهم الأخروي سيكون أسوأ ممّا تعرضوا له في الدنيا من الخسارة والعقاب، لا سيّما وأنّهم كانوا الأضل سبيلاً </w:t>
      </w:r>
      <w:r>
        <w:rPr>
          <w:rFonts w:eastAsia="Amiri" w:cs="Amiri" w:ascii="Amiri" w:hAnsi="Amiri"/>
          <w:color w:val="111111"/>
          <w:sz w:val="28"/>
          <w:szCs w:val="28"/>
          <w:rtl w:val="true"/>
          <w:lang w:bidi="ar-SA"/>
        </w:rPr>
        <w:t xml:space="preserve">!! </w:t>
      </w:r>
      <w:bookmarkStart w:id="530" w:name="pg17314_172736"/>
    </w:p>
    <w:p>
      <w:pPr>
        <w:pStyle w:val="Heading2"/>
        <w:numPr>
          <w:ilvl w:val="1"/>
          <w:numId w:val="1"/>
        </w:numPr>
        <w:rPr/>
      </w:pPr>
      <w:bookmarkStart w:id="531" w:name="__RefHeading___Toc17299159_2142443653"/>
      <w:bookmarkStart w:id="532" w:name="_Toc221"/>
      <w:bookmarkEnd w:id="530"/>
      <w:bookmarkEnd w:id="531"/>
      <w:r>
        <w:rPr>
          <w:rtl w:val="true"/>
        </w:rPr>
        <w:t xml:space="preserve">الآية </w:t>
      </w:r>
      <w:r>
        <w:rPr/>
        <w:t>61</w:t>
      </w:r>
      <w:bookmarkEnd w:id="532"/>
    </w:p>
    <w:p>
      <w:pPr>
        <w:pStyle w:val="Heading3"/>
        <w:numPr>
          <w:ilvl w:val="2"/>
          <w:numId w:val="1"/>
        </w:numPr>
        <w:rPr/>
      </w:pPr>
      <w:bookmarkStart w:id="533" w:name="__RefHeading___Toc17299161_2142443653"/>
      <w:bookmarkStart w:id="534" w:name="_Toc222"/>
      <w:bookmarkEnd w:id="533"/>
      <w:r>
        <w:rPr>
          <w:rtl w:val="true"/>
        </w:rPr>
        <w:t>إشارة</w:t>
      </w:r>
      <w:r>
        <w:rPr>
          <w:rtl w:val="true"/>
        </w:rPr>
        <w:t>:</w:t>
      </w:r>
      <w:bookmarkEnd w:id="534"/>
    </w:p>
    <w:p>
      <w:pPr>
        <w:pStyle w:val="BookText"/>
        <w:rPr/>
      </w:pPr>
      <w:r>
        <w:rPr>
          <w:rFonts w:ascii="Amiri" w:hAnsi="Amiri" w:eastAsia="Amiri" w:cs="Amiri"/>
          <w:color w:val="111111"/>
          <w:sz w:val="28"/>
          <w:sz w:val="28"/>
          <w:szCs w:val="28"/>
          <w:rtl w:val="true"/>
          <w:lang w:bidi="ar-SA"/>
        </w:rPr>
        <w:t xml:space="preserve">وَإِذَا جَاءُوكُمْ قَالُوا آمَنَّا وَقَد دَخَلُوا بِالْكُفْرِ وَهُمْ قَدْ خَرَجُوا بِهِ واللّه أَعْلَمُ بِمَا كَانُوا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7299163_2142443653"/>
      <w:bookmarkStart w:id="536" w:name="_Toc223"/>
      <w:bookmarkEnd w:id="535"/>
      <w:r>
        <w:rPr>
          <w:rtl w:val="true"/>
        </w:rPr>
        <w:t>النّقاط المستفادة من الآية</w:t>
      </w:r>
      <w:r>
        <w:rPr>
          <w:rtl w:val="true"/>
        </w:rPr>
        <w:t xml:space="preserve">: </w:t>
      </w:r>
      <w:r>
        <w:rPr>
          <w:rtl w:val="true"/>
        </w:rPr>
        <w:t>النفاق، المنافق، الكفر، الكتمان، الإرتداد</w:t>
      </w:r>
      <w:bookmarkEnd w:id="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اللّه تعالى في هذه الآية بواطن هؤلاء الخبيثة، ويخبر عن مستقبلهم المظلم ونفاقهم الباطني، ويشير إلى خبثهم لدى مواجهتهم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جَاءُوكُمْ قَالُوا آمَنَّا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البعض إلى أنّ المراد حضورهم بكفرهم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إسلامهم وإيمانهم حقيقيين، وأنّ ذهابهم من عنده كان على الكفر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إلى أنهم منغمسون في الكفر والشّرك، فهم مصابون دوماً بآفة الكفر والشّرك، وقد عشعشا في نفوسهم وقلوبهم، وهم لا إيمان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إظهار الإيمان باللسان ليس علامة على رسوخ الإيمان في القلب، ولهذا؛ لا ينبغي الانخداع بالمظهر ومحاولات الرياء في الحديث</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يتظاهرون بالإيمان نفاقاً، عليهم أن يعلموا أن اللّه أعلم ببواطنهم وضمائرهم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وَقَد دَخَلُوا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537" w:name="pg17314_172737"/>
    </w:p>
    <w:p>
      <w:pPr>
        <w:pStyle w:val="Heading2"/>
        <w:numPr>
          <w:ilvl w:val="1"/>
          <w:numId w:val="1"/>
        </w:numPr>
        <w:rPr/>
      </w:pPr>
      <w:bookmarkStart w:id="538" w:name="__RefHeading___Toc17299165_2142443653"/>
      <w:bookmarkStart w:id="539" w:name="_Toc224"/>
      <w:bookmarkEnd w:id="537"/>
      <w:bookmarkEnd w:id="538"/>
      <w:r>
        <w:rPr>
          <w:rtl w:val="true"/>
        </w:rPr>
        <w:t xml:space="preserve">الآية </w:t>
      </w:r>
      <w:r>
        <w:rPr/>
        <w:t>62</w:t>
      </w:r>
      <w:bookmarkEnd w:id="539"/>
    </w:p>
    <w:p>
      <w:pPr>
        <w:pStyle w:val="Heading3"/>
        <w:numPr>
          <w:ilvl w:val="2"/>
          <w:numId w:val="1"/>
        </w:numPr>
        <w:rPr/>
      </w:pPr>
      <w:bookmarkStart w:id="540" w:name="__RefHeading___Toc17299167_2142443653"/>
      <w:bookmarkStart w:id="541" w:name="_Toc225"/>
      <w:bookmarkEnd w:id="540"/>
      <w:r>
        <w:rPr>
          <w:rtl w:val="true"/>
        </w:rPr>
        <w:t>إشارة</w:t>
      </w:r>
      <w:r>
        <w:rPr>
          <w:rtl w:val="true"/>
        </w:rPr>
        <w:t>:</w:t>
      </w:r>
      <w:bookmarkEnd w:id="541"/>
    </w:p>
    <w:p>
      <w:pPr>
        <w:pStyle w:val="BookText"/>
        <w:rPr/>
      </w:pPr>
      <w:r>
        <w:rPr>
          <w:rFonts w:ascii="Amiri" w:hAnsi="Amiri" w:eastAsia="Amiri" w:cs="Amiri"/>
          <w:color w:val="111111"/>
          <w:sz w:val="28"/>
          <w:sz w:val="28"/>
          <w:szCs w:val="28"/>
          <w:rtl w:val="true"/>
          <w:lang w:bidi="ar-SA"/>
        </w:rPr>
        <w:t xml:space="preserve">وَتَرَى كَثِيرًا مِنهُمْ يُسَارِعُونَ فِي الْإِثْمِ وَالْعُدْوَانِ وَأَكْلِهِمُ السُّحْتَ لَبِئْسَ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7299169_2142443653"/>
      <w:bookmarkStart w:id="543" w:name="_Toc226"/>
      <w:bookmarkEnd w:id="542"/>
      <w:r>
        <w:rPr>
          <w:rtl w:val="true"/>
        </w:rPr>
        <w:t>النّقاط المستفادة من الآية</w:t>
      </w:r>
      <w:r>
        <w:rPr>
          <w:rtl w:val="true"/>
        </w:rPr>
        <w:t xml:space="preserve">: </w:t>
      </w:r>
      <w:r>
        <w:rPr>
          <w:rtl w:val="true"/>
        </w:rPr>
        <w:t>السرعة إلى الإثم، الإثم، العداوة، السحت، أكل السحت، العمل، اليهود</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القرآن هذه المجموعة من منافقي أهل الكتاب بداعي جرأتهم ووقاحتهم إزاء أنواع الذّنوب، لا سيّما الظّلم، وعلى الأخص إزاء أكل المال الحرام، مثل الرّشوة والربا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الآية، تعني الخوض وتتبع العيوب ونقاط الضعف في الآيات النازلة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الغوص في الكفر، وإنّماكل شكل من الخطيئة والمعصية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هي التّعدي على الحقّ، وهذا من مصاديق الكفر اللساني واللفظي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الشّريفة هو الظّلم والجور أيضاً، ومعنى الآية هو أنّهم يسارعون في ارتكاب الذنب ومعصية اللّه وكلّ ظلم وجور يؤدّي إلى الشّقاء والهلاك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بعض المفسّرين إلى أنّ المقصود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وزعماء اليهود الّذين يسارعون في الكفر والتعدي على حدود وتعاليم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ذلك هم الّذين يأخذون الرّشا لدى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استعملت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الرّشوة، إذ أنّ هذه الآفة الاقتصاديّة والإجتماعيّة تسوق الإنسان إلى الشقاء والبؤس وزوال البركة عن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وَأَكْلِهِمُ السُّحْتَ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ارتأى بعض العلماء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الغالب في الأعمال الصالحة، وهنا؛ قد استعملت للإشارة إلى أنهم لدى ارتكابهم الذّنوب وتعديهم حدود اللّه وأحكامه وظلمهم وأكلهم الحرام يسارعون كأنّهم يفعلون صالح الأعمال ويسيرون في طريق الحقّ حيث يستوفون حقوقهم من النّاس، أو كأنهم يسارعون في قيامهم بتكاليفهم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ورد عن ابن عباس في تفسير هذه الآية قوله إنّهم حسودون في الخطيئة والمعصية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العلامات الأخرى لنفاق علماء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 الكثير منهم في إطار الذنب وممارسة الظّلم وأكل المال الحرام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يخطون الخطوات العريضة والطويلة في طريق الظّلم والجور وكأنّهم يتقدمون إلى تحقيق الأهداف النّبيلة دونما حياء وخجل ليستبق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كَثِيرًا مِنهُمْ يُسَارِعُونَ فِي الْإِثْمِ وَالْعُدْوَانِ وَأَكْلِهِمُ السُّحْتَ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الالتفات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بمعنى الكفر وبمعنى كلّ خطيئة، ولكن حيث وردت هنا في مقابل العدوان، فقد فسّرها البعض بمعنى الذّنوب الّتي تعود عواقبها على نفس الإنسان؛ خلافاً للعدوان الّذي يصل ضرره إلى الآخرين، ويمكن أن يحتمل أنّ ذكر العدوان بعد الإثم هو من قبيل ذكر العام بعد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أكل السحت بعد ذلك كان من قبيل ذكر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فقد ذمّتهم الآية إزاء كلّ شكل من أشكال الذنب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اقتراف هذه الأعمال لم يكن شيئاً صدفة من جهتهم، بل إنّهم كانوا يصرّون على ارتكابها حتّى بلغ بهم الأمر إلى إدمانها</w:t>
      </w:r>
      <w:r>
        <w:rPr>
          <w:rFonts w:eastAsia="Amiri" w:cs="Amiri" w:ascii="Amiri" w:hAnsi="Amiri"/>
          <w:color w:val="111111"/>
          <w:sz w:val="28"/>
          <w:szCs w:val="28"/>
          <w:rtl w:val="true"/>
          <w:lang w:bidi="ar-SA"/>
        </w:rPr>
        <w:t xml:space="preserve">. </w:t>
      </w:r>
      <w:bookmarkStart w:id="544" w:name="pg17314_172739"/>
    </w:p>
    <w:p>
      <w:pPr>
        <w:pStyle w:val="Heading2"/>
        <w:numPr>
          <w:ilvl w:val="1"/>
          <w:numId w:val="1"/>
        </w:numPr>
        <w:rPr/>
      </w:pPr>
      <w:bookmarkStart w:id="545" w:name="__RefHeading___Toc17299171_2142443653"/>
      <w:bookmarkStart w:id="546" w:name="_Toc227"/>
      <w:bookmarkEnd w:id="544"/>
      <w:bookmarkEnd w:id="545"/>
      <w:r>
        <w:rPr>
          <w:rtl w:val="true"/>
        </w:rPr>
        <w:t xml:space="preserve">الآية </w:t>
      </w:r>
      <w:r>
        <w:rPr/>
        <w:t>63</w:t>
      </w:r>
      <w:bookmarkEnd w:id="546"/>
    </w:p>
    <w:p>
      <w:pPr>
        <w:pStyle w:val="Heading3"/>
        <w:numPr>
          <w:ilvl w:val="2"/>
          <w:numId w:val="1"/>
        </w:numPr>
        <w:rPr/>
      </w:pPr>
      <w:bookmarkStart w:id="547" w:name="__RefHeading___Toc17299173_2142443653"/>
      <w:bookmarkStart w:id="548" w:name="_Toc228"/>
      <w:bookmarkEnd w:id="547"/>
      <w:r>
        <w:rPr>
          <w:rtl w:val="true"/>
        </w:rPr>
        <w:t>إشارة</w:t>
      </w:r>
      <w:r>
        <w:rPr>
          <w:rtl w:val="true"/>
        </w:rPr>
        <w:t>:</w:t>
      </w:r>
      <w:bookmarkEnd w:id="548"/>
    </w:p>
    <w:p>
      <w:pPr>
        <w:pStyle w:val="BookText"/>
        <w:rPr/>
      </w:pPr>
      <w:r>
        <w:rPr>
          <w:rFonts w:ascii="Amiri" w:hAnsi="Amiri" w:eastAsia="Amiri" w:cs="Amiri"/>
          <w:color w:val="111111"/>
          <w:sz w:val="28"/>
          <w:sz w:val="28"/>
          <w:szCs w:val="28"/>
          <w:rtl w:val="true"/>
          <w:lang w:bidi="ar-SA"/>
        </w:rPr>
        <w:t xml:space="preserve">لَوْلا ينهاهُمُ الرَّبَّانيُّونَ وَالْأَحْبَارُ عَن قَولِهِمُ الإثْمَ وَأَكْلِهِمُ السُّحْتُ لَبِئْسَ 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7299175_2142443653"/>
      <w:bookmarkStart w:id="550" w:name="_Toc229"/>
      <w:bookmarkEnd w:id="549"/>
      <w:r>
        <w:rPr>
          <w:rtl w:val="true"/>
        </w:rPr>
        <w:t>النّقاط المستفادة من الآية</w:t>
      </w:r>
      <w:r>
        <w:rPr>
          <w:rtl w:val="true"/>
        </w:rPr>
        <w:t xml:space="preserve">: </w:t>
      </w:r>
      <w:r>
        <w:rPr>
          <w:rtl w:val="true"/>
        </w:rPr>
        <w:t>الأحبار، الرهبان، الإثم، أكل السحت، السحت، بئس الصنع، الصنع، اليهود</w:t>
      </w:r>
      <w:bookmarkEnd w:id="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الأفراد المنقطعين عن غير اللّه ربّ العالمين واتصلوا به، كما تعني العلماء الّذين يدعون النّاس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موارد كثيرة لاستعمال هذه الكلمة تستعمل في عمل الديانة النصرانية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بني إسرائيل ورجال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وردت في سياق النهي وتوبيخ علماء اليهود والنّصارى الّذين اختاروا الصمت تجاه ممارسات أفراد أمتهم السيئة ولم يمنعوهم ويردعوهم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يعود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بعض العلماء يعدّون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النّصارى،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حبر، وأنهم العلماء الّذين يتركون الأثر الإيجابي في مجتمعهم، إلا أنها تطلق على علماء اليهود خاصّة في كثير من الموارد ولكن من العلماء من عد المصطلحين خاصين بعلماء اليهود ورجال دينهم، لاسيما وأن الحديث يدور حولهم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يذم اللّه تعالى علماء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ويلومهم، لأنّهم لم يؤدّوا مسؤولياتهم بالصورة المطلوبة، من ذلك؛ مسؤوليتهم في إبلاغ النّاس تعاليم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التقصير والتهرب من أداء المسؤوليّة وعدم الالتزام من جهة رجال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التقصير والتهرب من أداء المسؤوليّة </w:t>
      </w:r>
    </w:p>
    <w:p>
      <w:pPr>
        <w:pStyle w:val="BookText"/>
        <w:rPr/>
      </w:pPr>
      <w:r>
        <w:rPr>
          <w:rFonts w:ascii="Amiri" w:hAnsi="Amiri" w:eastAsia="Amiri" w:cs="Amiri"/>
          <w:color w:val="111111"/>
          <w:sz w:val="28"/>
          <w:sz w:val="28"/>
          <w:szCs w:val="28"/>
          <w:rtl w:val="true"/>
          <w:lang w:bidi="ar-SA"/>
        </w:rPr>
        <w:t>وعدم الالتزام من جهة رجال الدّين اليهودي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النّاس إلى التمرد والعصيان وارتكاب الذّنوب وبناء الثقافة والتصوّرات الخاطئة تجاه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يلاحظ ذكر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فقد فهم البعض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قد أريد به المعنى الواسع للكلمة، ومن ضمنه 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هذه الآية 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للآية الماضية، وعليه فنحن أمام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التعبير هذا إشارة إلى أنّ العلماء مكلّفون بردع النّاس عن خطيئة القول وخطيئة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تعني الاعتقاد، أي أنّ العلماء ولإصلاح المجتمع الفاسد؛ عليهم أولاً تغيير أفكار النّاس وعقائدهم الباطلة الخاطئة، إذ إن لم يحدث الانقلاب الفكري فإنّ من الخطأ توقع حصول الإصلاح الجذري العميق من النواحي العمليّة، وبهذا، تشير الآية إلى أنّ إصلاح المجتمع الفاسد يجب أن يبدأ من الثّورة التصحيحية والتغييرية في الرؤى والأفكاروالقناعات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يندّد القرآن الحكيم بالمذنبين الأصليّين، كذلك يذمّ العلماء السّاكتين والتّاركين لمسؤوليّة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مصير التاركين لأداء مسؤوليتهم العظمى في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العلماء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ذات مصير المذنبين العصاة،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في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إنّ هذه الآية أشدّ آية في القرآن </w:t>
      </w:r>
      <w:r>
        <w:rPr>
          <w:rStyle w:val="FootnoteAnchor"/>
          <w:rtl w:val="true"/>
        </w:rPr>
        <w:footnoteReference w:id="222"/>
      </w:r>
      <w:r>
        <w:rPr>
          <w:rFonts w:ascii="Amiri" w:hAnsi="Amiri" w:eastAsia="Amiri" w:cs="Amiri"/>
          <w:color w:val="111111"/>
          <w:sz w:val="28"/>
          <w:sz w:val="28"/>
          <w:szCs w:val="28"/>
          <w:rtl w:val="true"/>
          <w:lang w:bidi="ar-SA"/>
        </w:rPr>
        <w:t xml:space="preserve">في ذمّ العلماء الساكتين على المقصرين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يَصنَعُون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أنّ حكم مذمّة هذه الآية ليس خاصاً بعلماء اليهود والنّصارى الساكتين عن الحقّ، بل يتعدّى هذا الحكم إلى جميع القادة الفكريين والعلماء حين يختارون الصمت والانزواء وهم يرون النّاس من حولهم قد غرقوا في الذّنوب وسارعوا إلى ممارسة الظّلم والجور والفساد فيما بينهم، وذلك لأنّ حكم اللّه تعالى متساو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منتهى الآية السالفة ورد التعبير عن عموم النّاس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خوطب العلماء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الفعل المنجز عن دقة ومهارة،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كلّ ما ينجز وإن لم تصاحبه الدقة والمهارة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الفارق يتضمّن لوماً وذماً أشد، لأنّ الأفراد العوام الجهال إذا قاموا بأعمال سيّئة، فإنّ قسماً منها يُعزا إلى الجهل والسذاجة، ولكنّ العالم الّذي لا يعمل بوظيفته، فإنّه يهبط إلى حضيض المعصية بعمله، وبهذا تكون عقوبة العالم أثقل وأقسى من عقوبة الجاهل، وقد ورد في المأثور عن المعصوم أنَّه يغفر للجاهل سبعون ذنباً حتّى يغفر للعالم ذنب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لم يلعن القرن الماضي بين أيديكم إلا لتركهم الأمر بالمعروف والنهي عن المنكر، فلعن السفهاء لركوب المعاصي والحكماء لترك التناهي</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الأمم السالفة قد هلكت لارتكابها الذّنوب وسكوت علمائهم وقعودهم عن النهي عن المنكر، فنزل فيهم البلاء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وانهو عن المنكر لئلا يصيبكم ما أصابهم</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الآية الشّريفة هذه المسألة الخطيرة، وهي أنّ من يتّخذ الموقف المسئول في حياته تجاه القبائح والذّنوب والظّلم والجور والجائر ولا يحذّر من ذلك ولا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يرتكب مثل هذه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الآية ترشد إلى أنّ الدّعوة إلى المثل العليا والتحذير ممّا ضدّها مسئولة واجبة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جَاءُوكُمْ قَالُوا آمَنَّا وَقَدْ دَخَلُوا بِالْكُفْرِ وَهُمْ قَدْ خَرَجُوا بِهِ</w:t>
      </w:r>
      <w:r>
        <w:rPr>
          <w:rFonts w:eastAsia="Amiri" w:cs="Amiri" w:ascii="Amiri" w:hAnsi="Amiri"/>
          <w:color w:val="111111"/>
          <w:sz w:val="28"/>
          <w:szCs w:val="28"/>
          <w:rtl w:val="true"/>
          <w:lang w:bidi="ar-SA"/>
        </w:rPr>
        <w:t xml:space="preserve">). </w:t>
      </w:r>
      <w:bookmarkStart w:id="551" w:name="pg17314_172743"/>
    </w:p>
    <w:p>
      <w:pPr>
        <w:pStyle w:val="Heading2"/>
        <w:numPr>
          <w:ilvl w:val="1"/>
          <w:numId w:val="1"/>
        </w:numPr>
        <w:rPr/>
      </w:pPr>
      <w:bookmarkStart w:id="552" w:name="__RefHeading___Toc17299177_2142443653"/>
      <w:bookmarkStart w:id="553" w:name="_Toc230"/>
      <w:bookmarkEnd w:id="551"/>
      <w:bookmarkEnd w:id="552"/>
      <w:r>
        <w:rPr>
          <w:rtl w:val="true"/>
        </w:rPr>
        <w:t xml:space="preserve">الآية </w:t>
      </w:r>
      <w:r>
        <w:rPr/>
        <w:t>64</w:t>
      </w:r>
      <w:bookmarkEnd w:id="553"/>
    </w:p>
    <w:p>
      <w:pPr>
        <w:pStyle w:val="Heading3"/>
        <w:numPr>
          <w:ilvl w:val="2"/>
          <w:numId w:val="1"/>
        </w:numPr>
        <w:rPr/>
      </w:pPr>
      <w:bookmarkStart w:id="554" w:name="__RefHeading___Toc17299179_2142443653"/>
      <w:bookmarkStart w:id="555" w:name="_Toc231"/>
      <w:bookmarkEnd w:id="554"/>
      <w:r>
        <w:rPr>
          <w:rtl w:val="true"/>
        </w:rPr>
        <w:t>إشارة</w:t>
      </w:r>
      <w:r>
        <w:rPr>
          <w:rtl w:val="true"/>
        </w:rPr>
        <w:t>:</w:t>
      </w:r>
      <w:bookmarkEnd w:id="555"/>
    </w:p>
    <w:p>
      <w:pPr>
        <w:pStyle w:val="BookText"/>
        <w:rPr/>
      </w:pP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أَطْفَاهَا اللّه وَيَسْعَوْنَ فِي الْأَرْضِ فَسَادًا وَاللّه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7299181_2142443653"/>
      <w:bookmarkStart w:id="557" w:name="_Toc232"/>
      <w:bookmarkEnd w:id="556"/>
      <w:r>
        <w:rPr>
          <w:rtl w:val="true"/>
        </w:rPr>
        <w:t>النّقاط المستفادة من الآية</w:t>
      </w:r>
      <w:r>
        <w:rPr>
          <w:rtl w:val="true"/>
        </w:rPr>
        <w:t xml:space="preserve">: </w:t>
      </w:r>
      <w:r>
        <w:rPr>
          <w:rtl w:val="true"/>
        </w:rPr>
        <w:t>اليهود، يد اللّه المغلولة، اللعن، البسط، الطغيان، الكفر، العداوة، البغضاء، يوم القيامة، النار، الحرب اطفاء النار، الفساد</w:t>
      </w:r>
      <w:bookmarkEnd w:id="55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التاريخ أنّ اليهود حين كانوا يعيشون في قمّة قوّتهم، ويسيطرون على أجزاء مهمّة من المساحات الجغرافيّة المعمورة، وكانت لهم دولة يحكمونها، مثل عصر النّبيين داوود وسليمان، ثمّ الفترات التّالية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شهدت سلطتهم نوعاً من الصعود والهبوط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ظهور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بيئة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أفول نجم قدرتهم وسطوتهم، وقد كانت مواجهة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من بني النّضير وبني قريظة وخيبر أدت إلى إضعافهم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الأثناء عمد بعض هؤلاء اليهود وبناء وتغنّياً بقوّتهم السّابقة إلى القول باستهزاء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اللّه مغلولة إلى سلاسل، وإنّه لا يرزقنا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المتحدّث بهذا القول السّخيف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لنقل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فنخّاس بن عاذورا؛ زعيم بني قينقاع، أو نباش بن قيس حسب البعض الآخر، وحيث كان اليهود راضين بهذه المقولة البدعة، فقد نسبها القرآن إلى أجمعهم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أربعة أبعاد بينت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للرّوايات العديدة المنقولة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 أن هذه الآية أشارت إلى عقيدة اليهود بخصوص مسألة القدر والقضاء والمصير والتفويض والجبر</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إذ ذهبوا إلى أنّ اللّه ومنذ بدء الخلقة قد عيّن وحدّد كلّ شيء وقام بما كان يجب أن يقوم، بل إنّه لم يعد قادراً على إدخال أي تغيير على ما قام به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اليهود قالوا بعدم جواز النّسخ في الأحكام الدّينيّة وعدم جواز البداء في الأحكام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اعتراضاتهم على المسلمين القائلين بإمكانية نسخ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استلزم قولهم الباطل هذا أن لا تكون اللّه تعالى القدرة المطلقة في خلقه، وأنّه عاجز عن إدخال التغيير وفعل ما يريد ويحبّ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عدم القول بجواز النّسخ والبداء يؤدّي إلى تحديد اللّه وتقييد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اليهود يرون ضائقة المسلمين الماليّة، راحوا يقولون مستهزئين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 ويعجز عن أن يلبي حاجتهم ويرفع عنهم ضائقتهم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اليهود قد أصيبوا بالقحط في ذلك العام، فقد نطقوا بهذا الكفر من باب الشّكوى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بلغت أسماع اليهود آيات القرض الحسن، راحوا يسخرون من المسلمين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الرّبّ المحتاج إلى قرض من يقرضه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لترويج دينه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البعد يبدو أنّه هو الأقرب من بين أبعاد شأن نزول الآية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 تطلق على معاني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الأوّل والأصل هو هذا العضو من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الإنسان يقوم بأكثر أعماله المهمة بيده، فقد استعلمت كناية في باقي النّعم ومظاهر القوّة والتسلّط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جدير بالنظر أنّ اليهود أوردوا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المثنى إذ قال بل يداه مبسوطتان وحيث كانت اليد في لغة العرب تعبيراً عن القدرة واليدان تعبيراً عن الكمال في القدرة، فقد استعمل اللفظ القرآني بمثابة الكناية اللطيفة عن عظيم جوده وكرمه ورزقه، لأنّ كثيري السّخاء يعطون بيديهم، مع أنّ ذكر اليدين كناية عن قدرتهم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ذلك إشارة إلى النّعم الماديّة والمعنويّة، أو الدّنيويّة منها والأخرويّة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ذاته المعنى الأوّل في اليد، مع إمكانيّة أن يسايره معنى مسألة القضاء والقدر والمصير والتّفويض، وذلك أنّ اليهود حين اضطربت معيشتهم وغرب نجم سعدهم ذهبوا إلى أنّ ذلك من المصير المحتوم عليهم، وإلى استحالة تغيير المصير، باعتبار أنّ المصائر قد حددت منذ البداية وقد خرج تغييرها أو تعديلها عن يد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لإبطال هذه العقيدة البدعة، ردّهم اللّه تعالى بدءاً بلومهم وذمّهم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بقولهم السخيف هذا قد قيّدوا أنفسهم وأيديهم إلى أغلال الجهل والجرأة على اللّه، وطردوا أنفسهم من الرّحمة الإلهيّة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غُلَّتْ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تعطلت إمكاناتهم وقابلياتهم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وَلُعِنُواْ بِمَا قَالُوا بَلْ يَدَاهُ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 المطلقة في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معلوم أنه ليس هنالك إجبار في الأفعال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الإرادة الإلهيّة محكومة بجبر الزّمان والعوامل الطبيعيّة، بل إنّ إرادة الرّب القدير العزيز أسمى من كلّ شيء وأقوى من كلّ شيء، وهو سبحانه الفعّال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 يُنفِقُ ما يَشَاءُ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كان من الممكن أن يزيح نزول هذه الآيات الجليلة حجب الجهل والوقاحة من عقائد اليهود فتترك الأثر الإيجابي التّغييريّ المطلوب فيهم؛ وتمنعهم عن الإمعان في مسيرة البدع والباطل، إلّا أنّ كثيراً منهم أصروا على عنادهم وطغيانهم وكفرهم وباطلهم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اللّه تعالى عليهم العقاب العظيم في دار الدنيا، وهو أن أغرى بينهم بالغداوة والبغضاء إلى يوم </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وَلَيَزِيدَنَّ كَثِيرًا مِنْهُم مَّا أُنزِلَ إِلَيْكَ مِن رَّبِّكَ طُغْيَانَا وَكُفْراً وَأَلْقَيْنَا بَيْنَهُمُ الْعَدَاوَةَ وَالْبَغْضَاءَ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العداوة والبغضاء ؟</w:t>
      </w:r>
    </w:p>
    <w:p>
      <w:pPr>
        <w:pStyle w:val="BookText"/>
        <w:rPr/>
      </w:pPr>
      <w:r>
        <w:rPr>
          <w:rFonts w:ascii="Amiri" w:hAnsi="Amiri" w:eastAsia="Amiri" w:cs="Amiri"/>
          <w:color w:val="111111"/>
          <w:sz w:val="28"/>
          <w:sz w:val="28"/>
          <w:szCs w:val="28"/>
          <w:rtl w:val="true"/>
          <w:lang w:bidi="ar-SA"/>
        </w:rPr>
        <w:t>إنّ العداوة هي الغضب المقرون إلى الاعتداء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والبغضاء هي الغضب الباطني الّذي يمكن أن يقترن بالاعتداء الفعليّ أيضاً ويمكن القول بأنّه وبغضّ النظر عن الحالة الاستثنائيّة المعاصرة لليهود وبنظرة إلى تاريخهم المشرذم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ما يميزهم عن غيرهم من الأمم انعدام حالة التجانس والاتحاد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كانوا على غير هذه الحال والصفة لما عرفنا عنهم كلّ ذلك التّشرذم والتّفرق والشقاء والذل بين الشّعوب الّتي يعيشون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طبيعة اختلافهم وعداواتهم المتواصلة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تنبّه خاتمة الآية إلى مساعي اليهود وحرصهم على إشعال نيران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اللّطف الإلهيّ؛ المتمثل بوجود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وحكمته وبغير ذلك كان يقي المسلمين من شرّهم ومؤامراتهم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أَطْفَاهَا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اليهود أقوى النّاس في بلاد الحجاز وأعرفهم بمسائل الحرب، وكانت له أمنع القلاع والحصون، مضافاً إلى قوتهم الماليّة الّتي كانت تساعدهم في قوتهم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 الّذي اضطر قريشاً في طلب المساعدة والدعم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كلّ من الأوس والخزرج يحرصان على عقد الاتفاقيات العسكرية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طويت صفحة قوتهم بالشكل الّذي لم يكن متوقعاً؛ اضطرّ يهود بني النضير وبني قريظة وبني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ظروف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الجلاء عن مساكنهم وقراهم ووطنهم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سكّان قلاع خيبر وأرض فدك فقد استسلموا بدورهم، فيما اليهود المتناثرون في بعض صحاري الحجاز، فقد استسلموا إزاء عظمة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لم يعجزوا عن دعم المشركين فحسب؛ وإنّما اضطروا إلى مغادرة ساحة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w:t>
      </w:r>
    </w:p>
    <w:p>
      <w:pPr>
        <w:pStyle w:val="BookText"/>
        <w:rPr/>
      </w:pPr>
      <w:r>
        <w:rPr>
          <w:rFonts w:ascii="Amiri" w:hAnsi="Amiri" w:eastAsia="Amiri" w:cs="Amiri"/>
          <w:color w:val="111111"/>
          <w:sz w:val="28"/>
          <w:sz w:val="28"/>
          <w:szCs w:val="28"/>
          <w:rtl w:val="true"/>
          <w:lang w:bidi="ar-SA"/>
        </w:rPr>
        <w:t xml:space="preserve">المآل بمثابة إحدى نقاط الإعجاز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أَطْفَاهَا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يؤاخذ القرآن اليهود من الناحية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مقاييس انتقاده لهم طبيعة أعمالهم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وسنقرأ في الآيات التالية أنّ القرآن قد أفسح لهم إمكانية العودة إلى جادّة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سيبقون في الحياة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تنفّرهم من بعضهم وغضبهم ونزاعهم سيبقى فيهم إلى قيام الساعة، وإنّه متى ما أرادوا إشعال نار الحرب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رماهم اللّه بالاختلاف فيما بينهم، وبذلك تطفأ تلكم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بمثابة البشرى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الحروف ذات الأهداف السياسيّة أو القوميّة، فهي خارجة عن سياق الآية وموضوعها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مساعي اليهود مكرّسة كلّها لملء الأرض فساداً ضدّ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اللّه تعالى لا 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يكلّ الأرض ولا بهمل عباده ويتركهم بأيدي المفسدين، ولا يسمح بتحقيق أحلامهم الشّيطانيّة، لينتهي بها الأمر إلى الفناء والفشل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وَيَسْعَوْنَ فِي الْأَرْضِ فَسَادًا وَاللّه لَا يُحِبُّ الْمُفْسِدِينَ</w:t>
      </w:r>
      <w:r>
        <w:rPr>
          <w:rFonts w:eastAsia="Amiri" w:cs="Amiri" w:ascii="Amiri" w:hAnsi="Amiri"/>
          <w:color w:val="111111"/>
          <w:sz w:val="28"/>
          <w:szCs w:val="28"/>
          <w:rtl w:val="true"/>
          <w:lang w:bidi="ar-SA"/>
        </w:rPr>
        <w:t xml:space="preserve">). </w:t>
      </w:r>
      <w:bookmarkStart w:id="558" w:name="pg17314_172748"/>
    </w:p>
    <w:p>
      <w:pPr>
        <w:pStyle w:val="Heading2"/>
        <w:numPr>
          <w:ilvl w:val="1"/>
          <w:numId w:val="1"/>
        </w:numPr>
        <w:rPr/>
      </w:pPr>
      <w:bookmarkStart w:id="559" w:name="__RefHeading___Toc17299183_2142443653"/>
      <w:bookmarkStart w:id="560" w:name="_Toc233"/>
      <w:bookmarkEnd w:id="558"/>
      <w:bookmarkEnd w:id="559"/>
      <w:r>
        <w:rPr>
          <w:rtl w:val="true"/>
        </w:rPr>
        <w:t xml:space="preserve">الآية </w:t>
      </w:r>
      <w:r>
        <w:rPr/>
        <w:t>65</w:t>
      </w:r>
      <w:bookmarkEnd w:id="560"/>
    </w:p>
    <w:p>
      <w:pPr>
        <w:pStyle w:val="Heading3"/>
        <w:numPr>
          <w:ilvl w:val="2"/>
          <w:numId w:val="1"/>
        </w:numPr>
        <w:rPr/>
      </w:pPr>
      <w:bookmarkStart w:id="561" w:name="__RefHeading___Toc17299185_2142443653"/>
      <w:bookmarkStart w:id="562" w:name="_Toc234"/>
      <w:bookmarkEnd w:id="561"/>
      <w:r>
        <w:rPr>
          <w:rtl w:val="true"/>
        </w:rPr>
        <w:t>إشارة</w:t>
      </w:r>
      <w:r>
        <w:rPr>
          <w:rtl w:val="true"/>
        </w:rPr>
        <w:t>:</w:t>
      </w:r>
      <w:bookmarkEnd w:id="562"/>
    </w:p>
    <w:p>
      <w:pPr>
        <w:pStyle w:val="BookText"/>
        <w:rPr/>
      </w:pPr>
      <w:r>
        <w:rPr>
          <w:rFonts w:ascii="Amiri" w:hAnsi="Amiri" w:eastAsia="Amiri" w:cs="Amiri"/>
          <w:color w:val="111111"/>
          <w:sz w:val="28"/>
          <w:sz w:val="28"/>
          <w:szCs w:val="28"/>
          <w:rtl w:val="true"/>
          <w:lang w:bidi="ar-SA"/>
        </w:rPr>
        <w:t xml:space="preserve">وَلَوْ أَنَّ أَهْلَ الْكِتَابٍ ءَامَنُوا وَاتَّقَوْا لَكَفَّرْنَا عَنْهُمْ سَیّئاتِهِمْ وَلَأَدْخَلْنَاهُمْ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7299187_2142443653"/>
      <w:bookmarkStart w:id="564" w:name="_Toc235"/>
      <w:bookmarkEnd w:id="563"/>
      <w:r>
        <w:rPr>
          <w:rtl w:val="true"/>
        </w:rPr>
        <w:t>النّقاط المستفادة من الآية</w:t>
      </w:r>
      <w:r>
        <w:rPr>
          <w:rtl w:val="true"/>
        </w:rPr>
        <w:t xml:space="preserve">: </w:t>
      </w:r>
      <w:r>
        <w:rPr>
          <w:rtl w:val="true"/>
        </w:rPr>
        <w:t>أهل الكتاب، اليهود، التقوى، النّصارى، الكفارة، السيئة، الإثم، جنات النعيم</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للإدانة القرآنيّة لمنهج وسلوك أهل الكتاب، يقول القرآن في هاتين الآيتين وكما تقتضي الأصول التربوية الحقة، ولإعادة المنحرفين من أهل الكتاب إلى الجارة الصواب، وللإشارة إلى المسار الصحيح، وتقديراً للأقليّة من بينهم حيث لم ترض بأعمالهم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الْكِتَابٍ ءَامَنُوا وَاتَّقَوْا لَكَفَّرْنَا عَنْهُمْ سَیّئاتِهِمْ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بعد الإيمان بمعنى الامتناع عن ارتكاب المحرمات وكبائر الذّنوب، وهي الذّنوب الّتي توعد اللّه عليها في القرآن الكريم مرتكبها بالنّار، وهي الّتي تشكل الشرك وسائر الذّنوب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بمعنى الذّنوب الصّغيرة، أي 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آمنوا وتجنبوا كبائر الذّنوب، غفر اللّه صغائر ذنوبهم، وذلك ما يشبه بمضمونه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المباركة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بتأكيد رحمته الواسعة، يقول اللّه سبحانه فيما يرتبط بنعمه المعنويّة والأخرويّة إنّه لا يغفر لهم الذّنوب فحسب، وإنّما سيدخلهم جنّات النعيم الّتي هي مصدر ومركز أنواع النعم، وفي مقدّمتها نعمة السعادة الدّنيويّة والأخرويّة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وَلَأَدْخَلْنَاهُمْ جَنَّاتِ النَّعِيمِ</w:t>
      </w:r>
      <w:r>
        <w:rPr>
          <w:rFonts w:eastAsia="Amiri" w:cs="Amiri" w:ascii="Amiri" w:hAnsi="Amiri"/>
          <w:color w:val="111111"/>
          <w:sz w:val="28"/>
          <w:szCs w:val="28"/>
          <w:rtl w:val="true"/>
          <w:lang w:bidi="ar-SA"/>
        </w:rPr>
        <w:t xml:space="preserve">). </w:t>
      </w:r>
      <w:bookmarkStart w:id="565" w:name="pg17314_172749"/>
    </w:p>
    <w:p>
      <w:pPr>
        <w:pStyle w:val="Heading2"/>
        <w:numPr>
          <w:ilvl w:val="1"/>
          <w:numId w:val="1"/>
        </w:numPr>
        <w:rPr/>
      </w:pPr>
      <w:bookmarkStart w:id="566" w:name="__RefHeading___Toc17299189_2142443653"/>
      <w:bookmarkStart w:id="567" w:name="_Toc236"/>
      <w:bookmarkEnd w:id="565"/>
      <w:bookmarkEnd w:id="566"/>
      <w:r>
        <w:rPr>
          <w:rtl w:val="true"/>
        </w:rPr>
        <w:t xml:space="preserve">الآية </w:t>
      </w:r>
      <w:r>
        <w:rPr/>
        <w:t>66</w:t>
      </w:r>
      <w:bookmarkEnd w:id="567"/>
    </w:p>
    <w:p>
      <w:pPr>
        <w:pStyle w:val="Heading3"/>
        <w:numPr>
          <w:ilvl w:val="2"/>
          <w:numId w:val="1"/>
        </w:numPr>
        <w:rPr/>
      </w:pPr>
      <w:bookmarkStart w:id="568" w:name="__RefHeading___Toc17299191_2142443653"/>
      <w:bookmarkStart w:id="569" w:name="_Toc237"/>
      <w:bookmarkEnd w:id="568"/>
      <w:r>
        <w:rPr>
          <w:rtl w:val="true"/>
        </w:rPr>
        <w:t>إشارة</w:t>
      </w:r>
      <w:r>
        <w:rPr>
          <w:rtl w:val="true"/>
        </w:rPr>
        <w:t>:</w:t>
      </w:r>
      <w:bookmarkEnd w:id="569"/>
    </w:p>
    <w:p>
      <w:pPr>
        <w:pStyle w:val="BookText"/>
        <w:rPr/>
      </w:pP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مِّنْهُم أُمَّةٌ مُقْتَصِدَةٌ وَكَثِيرٌ مِّنْهُمْ سَآءَ 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7299193_2142443653"/>
      <w:bookmarkStart w:id="571" w:name="_Toc238"/>
      <w:bookmarkEnd w:id="570"/>
      <w:r>
        <w:rPr>
          <w:rtl w:val="true"/>
        </w:rPr>
        <w:t>النّقاط المستفادة من الآية</w:t>
      </w:r>
      <w:r>
        <w:rPr>
          <w:rtl w:val="true"/>
        </w:rPr>
        <w:t xml:space="preserve">: </w:t>
      </w:r>
      <w:r>
        <w:rPr>
          <w:rtl w:val="true"/>
        </w:rPr>
        <w:t>التورات، الإنجيل الإقتصاد، العمل، الأكل</w:t>
      </w:r>
      <w:bookmarkEnd w:id="5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أهل الكتاب طبقوا تعاليم التّوراة والإنجيل عموماً، ووضعوا هذه التعاليم نصب أعينهم والتزموا بما نزل من كتب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كلّ عصبية جاهليّة، لترك فيهم هذا الالتزام الأثر الإيماني العميق في أنفسهم، ولظهر ذلك حتّى في حياتهم الماديّة، ولتنزّلت عليهم نعم السماء وأثرتهم نعم الأرض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يهدف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الحدّ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الهبوط بنسبة تطرّف أهل الكتاب، وإلى فتح منافذ إيجابية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 ورد الإطلاق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إِلَيْهِم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وشموله جميع كتب السّماء والتّعاليم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حقيقة هذا الإطلاق والمراد منه الإشارة إلى خطأ التّمييز بين العصبيّات القوميّة وبين المسائل الدّينيّة والإلهيّة، لأن كتب السماء ليست نتاج اليهود العرب، وإنّما الوارد فيها ترجمة للتعاليم الإلهيّة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نعلم أنّ مجموع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 مِّن رَّبِّهِمْ ، مِن فَوْقِهِمْ ، وَمِن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تعود على النّاس، وهذا يبيّن ويؤكّد أن الالتزام بتعاليم السماء الواردة على لسان الأنبياء لا تقتصر على ضمان السعادة في الحياة الّتي تلي الموت، وإنّما لها أبعادها الواسعة والشّاملة للحياة الدّنيويّة الماديّة، حيث تقوّي الجموع وترص الصفوف وتراكم الطاقات وتزيد من بركات النّعم وتوسع الإمكانات وترفّه المعيشة وتصنع الأمن والأمان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جملة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 وَمِن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تشمل جميع النّعم السّماويّة والأرضيّة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كنائيّة عن عموميّة النّعم، كما يقال في الأدب العربيّ وغير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غرق بألوان النّعم من فرق رأسه حتّى أخمص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النعم قد شملته بكله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أنّ الالتزام بتعاليم التّوراة والإنجيل عمل بأصولها، لأن أصول تعاليم الأنبياء متساوية في كلّ مكان، وليس التفاوت بين الكامل والأكمل وليس ثم تفاوت في أن تنسخ بعض الأحكام السّابقة بأحكام 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ردّ على مقولة اليهود الّتي قراناها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أفضت عن أننا إذا رأينا انقطاع النّعم الإلهيّة، فإنّه ليس من بخل في الذات الإلهيّة المقدّسة والعياذ باللّه وإنّما هو نتيجة سوء أعمال العباد الّتي تنعكس في حياتهم الماديّة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فتعطلها إلى حد بعيد، ومالم يعد العباد إلى المسار الصحيح، فإنّ النّعم لن تعود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أُمَّةٌ مُقْتَصِدَةٌ وَكَثِيرٌ مِّنْهُمْ سَآءَ 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الأقلية القليلة الصالحة فيهم، وبيان لحقيقة خطأ التصوّر بأنهم –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ظالمون بأجمعهم، فمع أن كثيراً منهم سيّئون، إلّا أنّ منهم المعتدلين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وحسابهم مستقل عن حساب غيرهم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العبارة فيما يرتبط بصالحي أهل الكتاب ومعتدليهم تلاحظ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bookmarkStart w:id="572" w:name="pg17314_172751"/>
    </w:p>
    <w:p>
      <w:pPr>
        <w:pStyle w:val="Heading2"/>
        <w:numPr>
          <w:ilvl w:val="1"/>
          <w:numId w:val="1"/>
        </w:numPr>
        <w:rPr/>
      </w:pPr>
      <w:bookmarkStart w:id="573" w:name="__RefHeading___Toc17299195_2142443653"/>
      <w:bookmarkStart w:id="574" w:name="_Toc239"/>
      <w:bookmarkEnd w:id="572"/>
      <w:bookmarkEnd w:id="573"/>
      <w:r>
        <w:rPr>
          <w:rtl w:val="true"/>
        </w:rPr>
        <w:t xml:space="preserve">الآية </w:t>
      </w:r>
      <w:r>
        <w:rPr/>
        <w:t>67</w:t>
      </w:r>
      <w:bookmarkEnd w:id="574"/>
    </w:p>
    <w:p>
      <w:pPr>
        <w:pStyle w:val="Heading3"/>
        <w:numPr>
          <w:ilvl w:val="2"/>
          <w:numId w:val="1"/>
        </w:numPr>
        <w:rPr/>
      </w:pPr>
      <w:bookmarkStart w:id="575" w:name="__RefHeading___Toc17299197_2142443653"/>
      <w:bookmarkStart w:id="576" w:name="_Toc240"/>
      <w:bookmarkEnd w:id="575"/>
      <w:r>
        <w:rPr>
          <w:rtl w:val="true"/>
        </w:rPr>
        <w:t>إشارة</w:t>
      </w:r>
      <w:r>
        <w:rPr>
          <w:rtl w:val="true"/>
        </w:rPr>
        <w:t>:</w:t>
      </w:r>
      <w:bookmarkEnd w:id="576"/>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7299199_2142443653"/>
      <w:bookmarkStart w:id="578" w:name="_Toc241"/>
      <w:bookmarkEnd w:id="577"/>
      <w:r>
        <w:rPr>
          <w:rtl w:val="true"/>
        </w:rPr>
        <w:t>شأن نزول الآية</w:t>
      </w:r>
      <w:r>
        <w:rPr>
          <w:rtl w:val="true"/>
        </w:rPr>
        <w:t>:</w:t>
      </w:r>
      <w:bookmarkEnd w:id="578"/>
    </w:p>
    <w:p>
      <w:pPr>
        <w:pStyle w:val="BookText"/>
        <w:rPr/>
      </w:pPr>
      <w:r>
        <w:rPr>
          <w:rFonts w:ascii="Amiri" w:hAnsi="Amiri" w:eastAsia="Amiri" w:cs="Amiri"/>
          <w:color w:val="111111"/>
          <w:sz w:val="28"/>
          <w:sz w:val="28"/>
          <w:szCs w:val="28"/>
          <w:rtl w:val="true"/>
          <w:lang w:bidi="ar-SA"/>
        </w:rPr>
        <w:t xml:space="preserve">رغم أن الأحكام المسبقة والتّعصّب المذهبيّ قد حال – 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إتاحة الحقائق المتعلّقة بهذه الآية لأيدي المسلمين من دون أي إضافات ونقائض وحجب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الوقت ذاته قد وردت أحاديث وروايات كثيرة في مختلف كتب علماء مخالفي الشّيعة بما يشمل كتب التفسير والحديث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تؤكّد بصراحة أنّ الآية أعلاه قد نزلت في أمير المؤمنين عليّ بن أي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ولايته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هذه النّصوص المباركة جمع من الصّحابة؛ منهم زيد بن أرقم وأبو سعيد الخدريّ وابن عبّاس وجابر بن عبد اللّه الأنصاريّ وأبو هريرة والبراء بن عازب وحذيفة بن اليمان وعامر بن ليلى بن صخرة وابن مسعود وغيرهم، وقد قالوا بنزول هذه الآية العظيمة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وواقعة يوم غدير خمّ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Heading3"/>
        <w:numPr>
          <w:ilvl w:val="2"/>
          <w:numId w:val="1"/>
        </w:numPr>
        <w:rPr/>
      </w:pPr>
      <w:bookmarkStart w:id="579" w:name="__RefHeading___Toc17299201_2142443653"/>
      <w:bookmarkStart w:id="580" w:name="_Toc242"/>
      <w:bookmarkEnd w:id="579"/>
      <w:r>
        <w:rPr>
          <w:rtl w:val="true"/>
        </w:rPr>
        <w:t>النّقاط المستفادة من الآية</w:t>
      </w:r>
      <w:r>
        <w:rPr>
          <w:rtl w:val="true"/>
        </w:rPr>
        <w:t xml:space="preserve">: </w:t>
      </w:r>
      <w:r>
        <w:rPr>
          <w:rtl w:val="true"/>
        </w:rPr>
        <w:t>البلاغة، الرسالة، الإمامة، إميرالمؤمنين، علي بن ابي طالب، العصمة، الكفر، الغدير، البيعة</w:t>
      </w:r>
      <w:bookmarkEnd w:id="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السّورة المائدة في أواخر عمر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ورد التعبير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أهمّيّة الرّسالة الواجب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إبلاغها للنّاس، مضافاً إلى أن إطلاق التهديد </w:t>
      </w:r>
    </w:p>
    <w:p>
      <w:pPr>
        <w:pStyle w:val="BookText"/>
        <w:rPr/>
      </w:pP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كتمانه الرّسالة في هذه الآية دون جميع 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إن لم يبلغها فكأنّه لم يبلغ القرآن ولم يقم بمهام النّبوّة أبداً، وعليه؛ يلزم الالتفات إلى عظيم أهمّيّة الرّسالة وقد بيّنت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تحدّد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بلحن خاص وبأمر معين وظيفته؛ أن يبلغ النّاس بما أنزل إليه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علاقة لهذه الآية الجليلة بما قبلها وبما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الفترة الّتي نزلت فيها كانت لا تحمل خطراً على النّبي والإسلام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كانت متفاوتة من حيث السياق عن الآيات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هذه الآية أمراً مهماً جداً؛ وهو مجموع الدّين أو أحكامه بصورة التنكير والإبهام، للإشارة إلى عظمة الأمر، وللإيحاء بأنّ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المطلبان، وفضلاً عن برهانهما، يقدّمان عذراً قاطعاً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الإقدام على إعلانه باعتبار يجسّد مجموع الدّين وحكمه أو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كان يخشى الرّسول إبلاغه وإظهاره، بانتظار اليوم المناسب 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هذه الخشية خشية على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إزاء اضمحلال وزوال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احتمال اتّهامه من جهة النّاس، وبالتالي تعطل الدّين والدّعوة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الآية عمدت إلى طمأنة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مضطرباً من هذه الواقعة بشكل من الأشكال، فأمرته أن لا يخشى النّاس من أداء هذه الرّسالة الخاصة، لأنّ اللّه سيجنبه 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اتهامهم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تعرّض الآية في خاتمتها تهديداً وعقاباً للذين ينكرون ويكفرون بهذه الرسالة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الْقَوْمَ الْكَافِرِينَ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خطابات الآية واللحن الخاص والتأكيد المتكرّر والخطاب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موردين من كلّ القرآن، وتهديد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تبليغ الرسالة برمّتها في حال التقصير </w:t>
      </w:r>
    </w:p>
    <w:p>
      <w:pPr>
        <w:pStyle w:val="BookText"/>
        <w:rPr/>
      </w:pPr>
      <w:r>
        <w:rPr>
          <w:rFonts w:ascii="Amiri" w:hAnsi="Amiri" w:eastAsia="Amiri" w:cs="Amiri"/>
          <w:color w:val="111111"/>
          <w:sz w:val="28"/>
          <w:sz w:val="28"/>
          <w:szCs w:val="28"/>
          <w:rtl w:val="true"/>
          <w:lang w:bidi="ar-SA"/>
        </w:rPr>
        <w:t>عن إبلاغ 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موضوع الإبلاغ في هذه المرّة إبلاغاً هو الأهم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عدم إبلاغه يعدل عدم إبلاغ الرسالة السّماويّة بأجمعها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هنالك معارضين معاندين جداً كانوا بالنسبة لهذا الموضوع؛ بحيث كانت معارضتهم قد تتسبّب للإسلام والمسلمين؛ ممّا أثار قلق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طمأنه اللّه تجاه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تاريخ نزول هذه السّورة الّذي كان في أواخر حياة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يتبيّن مدى أهمّيّة المطلب الّذي أمره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تأكيد وتهديد وصراحة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يبلّغه ؟</w:t>
      </w:r>
    </w:p>
    <w:p>
      <w:pPr>
        <w:pStyle w:val="BookText"/>
        <w:rPr/>
      </w:pPr>
      <w:r>
        <w:rPr>
          <w:rFonts w:ascii="Amiri" w:hAnsi="Amiri" w:eastAsia="Amiri" w:cs="Amiri"/>
          <w:color w:val="111111"/>
          <w:sz w:val="28"/>
          <w:sz w:val="28"/>
          <w:szCs w:val="28"/>
          <w:rtl w:val="true"/>
          <w:lang w:bidi="ar-SA"/>
        </w:rPr>
        <w:t>هنالك أربعة احتمالات لوجوه هذا الأمر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مرتبطاً بمسألة التّوحيد والشّرك وتحطيم الأصنام؟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متعلّق بالأحكام والقوانين الإسلاميّة؟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عائد إلى المنافقين؟</w:t>
      </w:r>
    </w:p>
    <w:p>
      <w:pPr>
        <w:pStyle w:val="BookText"/>
        <w:rPr/>
      </w:pPr>
      <w:r>
        <w:rPr>
          <w:rFonts w:ascii="Amiri" w:hAnsi="Amiri" w:eastAsia="Amiri" w:cs="Amiri"/>
          <w:color w:val="111111"/>
          <w:sz w:val="28"/>
          <w:sz w:val="28"/>
          <w:szCs w:val="28"/>
          <w:rtl w:val="true"/>
          <w:lang w:bidi="ar-SA"/>
        </w:rPr>
        <w:t>كل هذه الاحتمالات باطلة وليست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مسألة التّوحيد والشّرك قد حلّت منذ سنين 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والمسلمين، وقد بينت أكثر الأحكام والقوانين الإسلاميّة حتّى تلك الفترة، ومواجهة أهل الكتاب قد انتهى أمرهم بعد فتح مكة وسيطرة ونفوذ الإسلام في أنحاء الجزيرة، وذلك بعد حوادث بني النضير وبني قريظة وبني القينقاع وخيبر وفدك ونجران؛ ولم يعودوا يمثّلون مشكلة تُذكر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المنافقون المعروفون قد عُطّلت مؤامرتهم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القضيّة المهمّة الّتي برزت في أواخر أشهر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تنزل الآية أعلاه وتؤكّد عليها بالشكل المذكور؟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الإجابة على هذا السؤال ينبغي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خشية وقلق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أشارت الآية بصورة 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لشخصه وحياته وإنّما للمؤامرات والاعتراضات المحتملة من جهة المنافقين شديدي الخطر، حيث تحمل تلكم الاعتراضات والمؤامرات </w:t>
      </w:r>
    </w:p>
    <w:p>
      <w:pPr>
        <w:pStyle w:val="BookText"/>
        <w:rPr/>
      </w:pPr>
      <w:r>
        <w:rPr>
          <w:rFonts w:ascii="Amiri" w:hAnsi="Amiri" w:eastAsia="Amiri" w:cs="Amiri"/>
          <w:color w:val="111111"/>
          <w:sz w:val="28"/>
          <w:sz w:val="28"/>
          <w:szCs w:val="28"/>
          <w:rtl w:val="true"/>
          <w:lang w:bidi="ar-SA"/>
        </w:rPr>
        <w:t>أخطاراً على المسلمين ومستقبلهم وما تتضمنه من أضرار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الروايات الواردة من طرق الشّيعة ومخالفيهم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قد نزلت لتعيين وتنصيب الوحي والخليفة الواجد للصفات اللازمة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مصير المسلمين وتاريخ الإسلام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من الرّوايات المختلفة العديدة الواردة عن الشّيعة والسّنة أنّ نزول هذه الآية كان في تنصيب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المسلمين وبعد الفترة النّبويّة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منا بيان وعرض هذه الروايات أوّلاً، ثمّ التحقيق في الإشكالات الواردة لدى تفسير هذه الآية من قبل جماعة المفسّرين المخالفين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 مثل حديث زيد بن أرقم من طريق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منها؛ مثل حديث أبي سعيد الخدري من أحد عشر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منها؛ مثل حديث ابن عبّاس من أحد عشر طريقاً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آخر ؛ مثل حديث البراء بن عازب من ثلاث طرق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الّذين صرحوا بذكر هذه الأحاديث في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ونسمي بعضاً منهم کنموذج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أبو نعيم الإصفهاني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الواحدي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أبو سعيد السجستاني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الشّافعيّ؛ نقلاً عن 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w:t>
      </w:r>
    </w:p>
    <w:p>
      <w:pPr>
        <w:pStyle w:val="BookText"/>
        <w:rPr/>
      </w:pP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الآلوسيّ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القاري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عبده المصري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 ابن مردويه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كثير آخرون نقلوا المذكور في شأن نزول هذه الآية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أنّ العلماء والمفسّرين المذكورين أعلاه قد قبلوا أنّ نزول هذه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المقصود كونهم قد نقلوا الروايات المتعلّقة بهذا الأمر في كتبهم، رغم أنهم بعد نقلهم هذه الروايات بداعي أحكامهم المسبقة المانعة دون اعتناق الرأي الحقّ تجاه هكذا 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يمتنعون عن قبول تلكم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سعوا في بعض الحالات أن يقلّلوا من شأنها وأهميتها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الفخر الرازي الشهير بتطرّفه وتعصبه في المسائل المذهبية والطائفية، حيث عمد إلى التقليل من أهمّيّة شأن نزول الآية، وجعله احتمالاً عاشراً وأورد تسعة احتمالات واهية جداً لشأن نزول الآية وقدّمها كلّها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من هذا الرازي؛ لأنّ مسلك الجميع من أقرانه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كتاب يدعون التنوّر مثل سيد قطب في تفسير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 القرآن</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ومحمد رشيد رضا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اللذان لم يذكرا شأن النزول الّذي ملأ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يعطياه الأهمية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يجعلاه ملفتاً للنظر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يا ترى أنّ بيئتهما لم تسمح لهما ببيان الحقيقيّة، أم أنّ حجب الضلال والعصبية 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والبغض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يمكّنهما وأمثالهما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ينفذ إلى أعماقهما نور اللّه والحقيقة؟ ولكن مع هذا؛ ثمّ جمع آخرون عدّوا شأن نزول الآية فى أمير المؤمنين الا فيما تردّدوا أنّ دالاً على مسألة الولاية والخلافة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نردّ إشكالاتهم الواهية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بهذا الصدد في كتب السنة المعروفة فضلاً عن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يتاح إنكارها، أو تجاوزها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يحصل الاقتناع بشأن نزول سائر آيات القرآن عبر رواية أو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بخصوص شأن نزول هذه الآية لا تكفي كلّ الرّوايات الواردة فيه ؟ فهل لهذه الآية خصوصيّة عديمة هي في باقي آيات القرآن ؟ وهل هناك دليل منطقي لكلّ هذا التّعنّت</w:t>
      </w:r>
    </w:p>
    <w:p>
      <w:pPr>
        <w:pStyle w:val="BookText"/>
        <w:rPr/>
      </w:pPr>
      <w:r>
        <w:rPr>
          <w:rFonts w:ascii="Amiri" w:hAnsi="Amiri" w:eastAsia="Amiri" w:cs="Amiri"/>
          <w:color w:val="111111"/>
          <w:sz w:val="28"/>
          <w:sz w:val="28"/>
          <w:szCs w:val="28"/>
          <w:rtl w:val="true"/>
          <w:lang w:bidi="ar-SA"/>
        </w:rPr>
        <w:t>حول هذه الآية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الخاصة بشأن نزول الآية هي الروايات الوحيدة فيما يتعلّق بنزولها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فالروايات المتعلّقة بحادثة غدير خم وخطبة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إلى الحدّ الّذي أسندها المحقق العلّامة الأميني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التابعين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وكتاباً إسلامياً معروفاً، ممّا يؤكّد أنّ الحديث المذكور أحد أكثر الأحاديث المتواترة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أحداً شكّ في تواتره، لقلنا بأنه لا يستطيع قبول أيّ نصّ متواتر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البحث هو عن جميع الرّوايات الواردة في شأن نزول الآية، وكذلك عن جميع </w:t>
      </w:r>
    </w:p>
    <w:p>
      <w:pPr>
        <w:pStyle w:val="BookText"/>
        <w:rPr/>
      </w:pPr>
      <w:r>
        <w:rPr>
          <w:rFonts w:ascii="Amiri" w:hAnsi="Amiri" w:eastAsia="Amiri" w:cs="Amiri"/>
          <w:color w:val="111111"/>
          <w:sz w:val="28"/>
          <w:sz w:val="28"/>
          <w:szCs w:val="28"/>
          <w:rtl w:val="true"/>
          <w:lang w:bidi="ar-SA"/>
        </w:rPr>
        <w:t>الرّوايات المنقولة عن واقعة الغدير فإنّه كان بحاجة إلى تأليف موسوعة ضخمة تخرجنا عن طور كتابة التفسير، ولهذا ترانا نقنع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المزيد من القراءة بهذا الصدد؛ فله مراجعة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نور اللّه التستري،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لشرف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حسن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شكّ في أنّ الآية وردت في غير خلافة وإمامة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وكما قلنا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لحصلت القناعة في أقل من مقدار الرّوايات والقرائن المتوفّرة في هذه الآية ذاتها، كما يصنع كبار المفسّرين لدى تفسيرهم الآيات القرآنيّة، حيث يكتفون بعشر الدلائل والوثائق الموجودة في هذه الآية، ولكنّ المؤسف جداً أنّ التّعصب والبغضاء هنا يمنعان من قبول الكثير من الحقائق الواضحة والوقائع الثّابتة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رفعوا راية المعارضة في مقابل تفسير هذه الآية ورواياتها المتعدّدة في شأن نزولها والروايات الفائقة على التواتر عن أصل حادثة الغدير؛ قد انقسموا إلى فريقين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انطلقوا منذ البداية بروح العناد والنصب والهتك والإساءة والإهانة للشّيعة، ونموذجهم البارز والأوّل ؛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ذلك مثل الّذي يغلق عينيه ثمّ يصرّ أصابعه ويضغط لها على أذنيه ثمّ يصرخ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هو مستعدّ أن يفتح عينيه ليرى جزءاً من الحقيقة الساطعة، ولا يرفع إصبعه عن أذنيه ليسمع شيئاً من ضجيج المحدّثين ومفسّري القرآن بل راح يتابع إساءاته المخزية من قيء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عذره في ذلك غير الجهل والتّطرّف الممزوج بالعناد والعنف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ليتسنّى له إنكار البديهيات والمسائل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ترانا لا نتجشّم عناء نقل أقواله وأمثاله ولا نكلّف القرّاء المحترمين عناء سماع الرّدود عليه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يقول بكل وقاحة في مقابل كلّ هؤلاء العلماء وكبار المفسّرين؛ وأكثرهم من علماء السنّة، وقد صرّح أكثرهم بشأنيّة نزول الآية الشّريفة </w:t>
      </w:r>
    </w:p>
    <w:p>
      <w:pPr>
        <w:pStyle w:val="BookText"/>
        <w:rPr/>
      </w:pP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أحد من العلماء هذا الأمر في كتابه فما عسانا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قوله لنعرضه على طاولة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والملفت للنظر هنا أن ابن تيمية ولتبرئة نفسه في مقابل الكتب المعتبرة الكثيرة المصرّحة بنزول الآية في 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بإيراد هذه العبارة المضحكة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من العلماء الّذين يعرفون ما يقولون، لم يعتبر هذه الآية نازلة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العالم الوحيد الّذي يعي ما يقول هو المتفق مع ميول ابن تيميّة المتطرفة والمعاندة، هذا منطق الّذي ألقى العناد بظلاله على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لنترك هذا الفريق وشأنه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حفظوا في ذواتهم روح التدقيق والتحقيق نوعاً ما، وراحوا يتعقّبون المسألة بشكل 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نراهم يقرّون بجزء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تبعاً لجملة من الإشكالات الوليدة عن ظروف خاصّة محيطة بطبيعة تفكيرهم؛ ذكروا بعض المسائل وتجاوزوا هذه الآية والروايات المرتبطة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الإشكالات الّتي طرحها الفريق الثّاني ثمة بعض المواضيع الجديرة بالبحث؛ وها نحن نمر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متوجّه إلى حديث الغدير نظراً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الصّديق والنّاصر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يعلم أنه لا يخص هذا المعنى هنا؟</w:t>
      </w:r>
    </w:p>
    <w:p>
      <w:pPr>
        <w:pStyle w:val="BookText"/>
        <w:rPr/>
      </w:pPr>
      <w:r>
        <w:rPr>
          <w:rFonts w:ascii="Amiri" w:hAnsi="Amiri" w:eastAsia="Amiri" w:cs="Amiri"/>
          <w:color w:val="111111"/>
          <w:sz w:val="28"/>
          <w:sz w:val="28"/>
          <w:szCs w:val="28"/>
          <w:rtl w:val="true"/>
          <w:lang w:bidi="ar-SA"/>
        </w:rPr>
        <w:t>وللإجابة على هذا الإشكال وردّه نشير إلى 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مراقب محايد يعلم أنّ التذكير بصداقة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به إلى كلّ هذه المقدّمات والخطب في وسط الصحراء القاحلة الحارقة وتوقيف تلكم الجموع وأخذ الإقرار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فمحبّة وصداقة المسلمين فيما بينهم إحدى أكثر المسائل بداهة؛ وهي الّتي شرّعت منذ بزوغ فجر الإسلام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المطلب بالأمر الّذي لم يعلنه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يبلغه حتّى ذلك الوقت، إذ طالما تحدّث عنه وأمر المسلمين به، أو كان يخشى الإعلان عنه حتّى يطمئنه </w:t>
      </w:r>
    </w:p>
    <w:p>
      <w:pPr>
        <w:pStyle w:val="BookText"/>
        <w:rPr/>
      </w:pPr>
      <w:r>
        <w:rPr>
          <w:rFonts w:ascii="Amiri" w:hAnsi="Amiri" w:eastAsia="Amiri" w:cs="Amiri"/>
          <w:color w:val="111111"/>
          <w:sz w:val="28"/>
          <w:sz w:val="28"/>
          <w:szCs w:val="28"/>
          <w:rtl w:val="true"/>
          <w:lang w:bidi="ar-SA"/>
        </w:rPr>
        <w:t>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هذه القضية قد بلغت هذا الحدّ الّذي يهدد اللّه نبيّه بأنّه ما لم يطرحها على النّاس فكأنه ما بلّغ رسالته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هذه المقدّمات كاشفة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أبعد وأسمى من مجرد صداقة بسيطة عادية؛ وهي من أبجدية الأخوّة الإسلاميّة الثّابتة منذ اليوم الأوّل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مجرّد صداقة بسيطة، فلماذا لم يأخذ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الإقرار عليها من قبل، وذلك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 وهل ثمّ تناسب بين هذا السؤال وبین طرح قضيّة صداقة بسيطة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صداقة بسيطة ما كانت تستحق تهافت النّاس بمن فيهم شخص عمر بن الخطاب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ليقولوا له وليتقدمهم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مولاي ومولى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ويعدّون ذلك أمراً يستحق التّهنئة والمباركة باعتباره نجاح عظيم وجديد لشخص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لا يكون حتّى ذلك اليوم مسلماً بسيطاً لم تكن محبّته وصداقته غير واجبة على كافّة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 هذه الصداقة المتبادلة كانت حتّى ذلك اليوم بالأمر المستحدث الجديد لتحتاج إلى التهافت في التّهنئة، لا سيّما في السنة الخيرة من حياة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العلاقة بين حديث الثقلين والعبائر الممزوجة بوداع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مسألة صداقة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البسيطة مع المؤمنين بحيث لا توجب على النّبي أن يجعلها مرادفة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ألا يلتفت المراقب المحايد ويفهم من هذه العبارة أن مسألة الخلافة والإمامة </w:t>
      </w:r>
    </w:p>
    <w:p>
      <w:pPr>
        <w:pStyle w:val="BookText"/>
        <w:rPr/>
      </w:pPr>
      <w:r>
        <w:rPr>
          <w:rFonts w:ascii="Amiri" w:hAnsi="Amiri" w:eastAsia="Amiri" w:cs="Amiri"/>
          <w:color w:val="111111"/>
          <w:sz w:val="28"/>
          <w:sz w:val="28"/>
          <w:szCs w:val="28"/>
          <w:rtl w:val="true"/>
          <w:lang w:bidi="ar-SA"/>
        </w:rPr>
        <w:t xml:space="preserve">والقيادة هي المرادة من كلّ هذه الواقعة العظيمة ؟ وذلك أنّ القرآن بعد استشهاد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هوقائد المسلمين النظريّ وأنّ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القائد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أفراد مثل 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مجلّده السادس وصفحته السّتّ والستون بعد الأربع مئة وبالإصرار على أنّ الآيات السابقة واللاحقة هي الخاصة بأهل الكتاب ومعاصيهم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كان بصدد تغيير موضوع ومسار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المنحنى غير ذي أهميّة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لحن الآية وتفاوتها عما سبقها ولحقها يشير بوضوح أنّ موضوع هذه الآية موضوع متفاوت عمّا حوله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مراراً، فالقرآن ليس كتاباً بسيطاً تقليدياً بحيث تترتّب مطالبه ضمن فصول وأبواب محدّدة، بل إنّه كتاب كريم نزل طبقاً للحاجات والحوادث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نشاهد القرآن وهو يبحث ويتحدّث عن اليهود والنّصارى؛ يتوجّه في الوقت ذاته بخطابه إلى المسلمين ويفصح عن إحدى التّعاليم والقوانين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بعض المتطرّفين على أنّ هذه الآية قد نزلت في أوّل البعثة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الإشكال هو أنه لا شكّ في نزول سورة المائدة برمتها كان في أواخر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مكّة وفي مطلع البعثة النّبويّة، ثمّ إنّها وصفت بين آيات السّورة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بالضّدّ من أنّكم تبحثون عنه وتريدونه، لعلمنا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يواجه ولم يقاتل اليهود أو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صلة هذه الآية قد قطعت عن الآيات السّابقة والآيات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يدلّل على أنّ هذه الآية كانت في معرض إعصار التّطرّف والعصبيّة، وبهذا الدليل تطرح جملة من الإشكالات تفضي إلى خلوّ الآيات المشابهة عن ذلك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 </w:t>
      </w:r>
    </w:p>
    <w:p>
      <w:pPr>
        <w:pStyle w:val="BookText"/>
        <w:rPr/>
      </w:pPr>
      <w:r>
        <w:rPr>
          <w:rFonts w:ascii="Amiri" w:hAnsi="Amiri" w:eastAsia="Amiri" w:cs="Amiri"/>
          <w:color w:val="111111"/>
          <w:sz w:val="28"/>
          <w:sz w:val="28"/>
          <w:szCs w:val="28"/>
          <w:rtl w:val="true"/>
          <w:lang w:bidi="ar-SA"/>
        </w:rPr>
        <w:t xml:space="preserve">واحد من المتعصبين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المبغضين النواصب بالعداء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جهده لتغيير مسار الآية وبشتّى أشكال التبرير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أن نقبل هذا الحديث، وهو لم ينقل في كتب الصّحاح؛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ينبغي القول لدى ردّ هذا الإشكال السّاذج والمبكي المضحك والعجيب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الأحاديث المعتبرة الّتي قبلها علماء أهل السّنّة؛ هي غير مذكورة في صحيحي البخاري ومسلم، وهذا ليس هو الحديث الأوّل الّذي اتصف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الكتاب المعتبر عندهم منحصر في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مع أنّ سائر المصادر المعتمدة حتّى بعض من الصحاح الستة المعروفة والمعتمدة من قبل أهل السنّة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 قد ورد فيها هذا الحديث</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وقد أقرّ علماء من أمثال الحاكم النيسابوري والذهبي وابن حجر بكلّ شهرتهم وتطرّفهم؛ أقرّوا بصحة العديد من طرق هذا الحديث </w:t>
      </w:r>
      <w:r>
        <w:rPr>
          <w:rStyle w:val="FootnoteAnchor"/>
          <w:rtl w:val="true"/>
        </w:rPr>
        <w:footnoteReference w:id="233"/>
      </w:r>
      <w:r>
        <w:rPr>
          <w:rFonts w:ascii="IRNazanin" w:hAnsi="IRNazanin" w:eastAsia="IRNazanin"/>
          <w:color w:val="111111"/>
          <w:sz w:val="28"/>
          <w:sz w:val="28"/>
          <w:szCs w:val="28"/>
          <w:rtl w:val="true"/>
          <w:lang w:bidi="fa-IR"/>
        </w:rPr>
        <w:t>، وعليه؛ فلا يبعد أبداً أن يكون كلّ من البخاري ومسلم وتحت ضغط بيئتهما قد عجزا أو لم يريدا نقل حديث أو مطلب معارض لذائقة الحكّام إذ ذاك في کتابیهما بصراحة ووضوح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ثَمَّة وجود لحديث الغدير وبهذه العظمة، فلم لم يستدلّ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أهل بيته أو أصحابهم أو محبّيهم في موارد اللّزوم؟ ألم يكن الأفضل أن يستندوا إلى مثل هذه الوثيقة لإثبات حقانيتهم؟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الإشكال يصدر عن عدم الإحاطة بكتب الحديث والتّاريخ والتّفسير الأكثر شمولاً، </w:t>
      </w:r>
    </w:p>
    <w:p>
      <w:pPr>
        <w:pStyle w:val="BookText"/>
        <w:rPr/>
      </w:pPr>
      <w:r>
        <w:rPr>
          <w:rFonts w:ascii="Amiri" w:hAnsi="Amiri" w:eastAsia="Amiri" w:cs="Amiri"/>
          <w:color w:val="111111"/>
          <w:sz w:val="28"/>
          <w:sz w:val="28"/>
          <w:szCs w:val="28"/>
          <w:rtl w:val="true"/>
          <w:lang w:bidi="ar-SA"/>
        </w:rPr>
        <w:t xml:space="preserve">لأنّ كتب علماء أهل الخلاف قد نقلوا حالات عديدة قد استدل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محبّيهم ومريديهم بحديث الغدير، ونشير هنا إلى خمسة شواهد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يوم الشّورى وطبقاً لما نقله الخطيب الخوارزمي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الشورى في ذلك البيت فسمعته يقول لأفراد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لكم حجّة محكمة لا يغيّرها العجم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 هل فيكم من وحد اللّه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مفاخره المعنويّة ومفاخر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هل فيكم من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وانصر من نصره، ليبلغ الشاهد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الثّامن والخمسين، وكذلك ابن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قطنيّ وابن عقدة وابن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الثّامن والخمسين استدلّ بحديث الغدير في أيام عثمان في المسجد النبوي وبحضور جماعة كبيرة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وفي مقابل الّذين ينكرون النصّ النّبويّ على خلافته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بهذا الحديث بصراحة، وهذا الحديث قد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من الصحابة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التّابعين طبقاً لمصادر أهل السنّة المعروفة</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معركة الجمل وطبقاً لنقل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مع طلحة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الشاهد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 وطبقاً لنقل سليم بن قيس الهلاليّ، فقد استدل في معسكره وأمام جمع من المهاجرين والأنصار ومن كان حوله من النّاس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رجلاً من البدريين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قاتلوا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وشهدوا أنهم سمعوا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استدلّت بهذا الحديث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والإمامان الحسن والحسين، وعبد اللّه بن جعفر الطيار وعمّار بن العاص بن ياسر وقيس بن سعد بن عبد العزيز والمأمون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عمرو بن العاص قد استند إليه في رسالته إلى معاوية يكشف له فيها عن معرفته بحقائق وحقانية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الخطيب الخوارزمي الحنفي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يرغب بإيضاحات مزيدة والتعرّف على المصادر المختلفة لهذه الرواية وأمثالها فيما يرتبط باستدلال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وجموع الصّحابة وغير الصّحابة بحديث الغدير، فله أن يرجع إلى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المرحوم العلامة الأميني بهذا الحديث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وغير صحابيّ في موارد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الآية مرتبطة بتنصيب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والولاية وواقعة غدیر خم، فما بال المقطع الأخير من الآية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علاقته بهذه المسألة؟ وماذا يحمل من مفهوم؟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لردّ هذا الإشكال أن نعلم أنّ الكفر في اللغة وكذلك في لسان القرآن وثقافته يعني الإنكار والمخالفة والترك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يطلق في إطار إنكار اللّه تعالى أو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في إنكار أو مخالفة التعاليم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سورة الحج المباركة في آيتها </w:t>
      </w:r>
    </w:p>
    <w:p>
      <w:pPr>
        <w:pStyle w:val="BookText"/>
        <w:rPr/>
      </w:pPr>
      <w:r>
        <w:rPr>
          <w:rFonts w:ascii="Amiri" w:hAnsi="Amiri" w:eastAsia="Amiri" w:cs="Amiri"/>
          <w:color w:val="111111"/>
          <w:sz w:val="28"/>
          <w:sz w:val="28"/>
          <w:szCs w:val="28"/>
          <w:rtl w:val="true"/>
          <w:lang w:bidi="ar-SA"/>
        </w:rPr>
        <w:t xml:space="preserve">السابعة والتسعين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في الآية الثّانية بعد المائة من سورة البقرة عن السّحرة ومن تلوّث بالسحّر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يعلمان من أحد حتّى يقولا إنما نحن فتنة 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نقرأ في الآية الثّانية والعشرين من سورة إبراهيم تنفّر الشيطان وتبرؤه في يوم القيامة ممّن اتّبعه وأطاعه حيث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عجب من إطلاق مصطلح الكافر على المخالف لمسألة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إشكالاً آخر في إطار التمرّد على هذا الحديث المتواتر والآية الخاصة به، وهو أنه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وإماماً وخليفة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ذلك وجود ولتين وإمامين وقائدين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تصوّر وجود وليّين في زمان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القول في معرض ردّ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بملاحظة الظروف وأوضاع ذلك الزّمان الخاصّة بنزول هذه الآية وورود الحديث وكذلك توفّر القرائن في كلام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والدّقة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الإشكال وأعذاره بشكل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نعلم أنّ هذه الحادثة كانت في أخريات أشهر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أن آخر كلامه للناس كان قوله الصريح يوشك أن أُدعى إلى ربّي فأجيب،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هذا خطابه، فإنّ من المعلوم أنّه يكون بصدد تعيين خليفته ووصيه، وأنّه قد خطط لمستقبل رسالته وأمّته، وعليه؛ فإنّ من الواضح أنّ مراده لم يكن إيجاد أو وجود إمامين وزعيمين في وقت واحد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طرح بعض علماء السّنّة هذا الإشكال، استشكل بعضهم الآخر بما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النّبي قد عيّن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وولياً وخليفة، ولكنه لم يحدّد تاريخ وموعد هذه الولاية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من أن تكون بعد خلافة خلفاء للرّسول؟</w:t>
      </w:r>
      <w:r>
        <w:rPr>
          <w:rFonts w:eastAsia="Amiri" w:cs="Amiri" w:ascii="Amiri" w:hAnsi="Amiri"/>
          <w:color w:val="111111"/>
          <w:sz w:val="28"/>
          <w:szCs w:val="28"/>
          <w:rtl w:val="true"/>
          <w:lang w:bidi="ar-SA"/>
        </w:rPr>
        <w:t xml:space="preserve">! </w:t>
      </w:r>
      <w:bookmarkStart w:id="581" w:name="pg17314_172765"/>
    </w:p>
    <w:p>
      <w:pPr>
        <w:pStyle w:val="BookText"/>
        <w:rPr/>
      </w:pPr>
      <w:bookmarkEnd w:id="581"/>
      <w:r>
        <w:rPr>
          <w:rFonts w:ascii="Amiri" w:hAnsi="Amiri" w:eastAsia="Amiri" w:cs="Amiri"/>
          <w:color w:val="111111"/>
          <w:sz w:val="28"/>
          <w:sz w:val="28"/>
          <w:szCs w:val="28"/>
          <w:rtl w:val="true"/>
          <w:lang w:bidi="ar-SA"/>
        </w:rPr>
        <w:t xml:space="preserve">وردّ هذا الإشكال واضح ويسير، وهو أنّ ما بعث على الحيرة والتعجب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أراد تعيين خليفته الرّابع وكان مهتماً بمستقبل المسلمين، فلم لم يعيّن خليفته الأوّل والثّاني والثّالث في يوم الغدير مع ما لذلك من أولوية قصوى وهم المقدمون على الخليفة الرّابع طبقاً لهذا الإشكال العجيب؟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بالكفر هنا الكفر بخصوص هذا الحكم والآية محط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سمّى اللّه منكري هذا الحكم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بالهداية ليس الهداية إلى الطريق الحقّ، وإنّما المراد هو الهداية إلى مقاصدهم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سبحانه لا يهيّء لهم أسباب ووسائل نجاحهم ليحققوا أهدافهم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يتيح لهم المجال في توجيه الضربات الّتي يريدون للدين وكل الحقّ، أو أن يطفئوا النور الّذي أنزل من عنده سبحانه وتعالى فيعيثون في الأرض فساداً وشرّاً، بل اللّه سبحانه سيمحقهم ويقضي على مكرهم وشرّهم وفسادهم ويعيده إلى نحورهم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7299203_2142443653"/>
      <w:bookmarkStart w:id="583" w:name="_Toc243"/>
      <w:bookmarkEnd w:id="582"/>
      <w:r>
        <w:rPr>
          <w:rtl w:val="true"/>
        </w:rPr>
        <w:t>خلاصة حادثة الغدير</w:t>
      </w:r>
      <w:r>
        <w:rPr>
          <w:rtl w:val="true"/>
        </w:rPr>
        <w:t>:</w:t>
      </w:r>
      <w:bookmarkEnd w:id="583"/>
    </w:p>
    <w:p>
      <w:pPr>
        <w:pStyle w:val="BookText"/>
        <w:rPr/>
      </w:pPr>
      <w:r>
        <w:rPr>
          <w:rFonts w:ascii="Amiri" w:hAnsi="Amiri" w:eastAsia="Amiri" w:cs="Amiri"/>
          <w:color w:val="111111"/>
          <w:sz w:val="28"/>
          <w:sz w:val="28"/>
          <w:szCs w:val="28"/>
          <w:rtl w:val="true"/>
          <w:lang w:bidi="ar-SA"/>
        </w:rPr>
        <w:t>ضمن روايات مستفيضة نقل بهذا الحدث، وهي جميعاً تتعقب واقعة واحدة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تعابير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منها ذو تفصيل كبير، وبعض آخر مختصر مضغوط</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اقتصر على نقل ناحية من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 مجموع هذه الرّوايات والنّصوص التّاريخيّة، وبملاحظة القرائن والظروف والبيئة والمكان يفهم أنّه في آخر سنة من عمر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مراسم حجة الوداع الّتي أقيمت بأعظم وأجل ما يكون؛ إذ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رأس حجيج السّنّة الهجريّة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فغاصت القلوب في هالة من الروحانية، وانعكست اللّذة المعنويّة في ذائقة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عدد الصحابة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فشعروا بسعادة ما بعدها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أهل المدينة هم وحدهم الّذين صحبوا النّبي في سفر حجه ذاك فحسب، وإنّما المسلمون تقاطروا عليه من أنحاء الجزيرة العربية اكتساباً لهذا العزّ والفخر التّاريخيّ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الشمس فقد ألقت بلهيبها على جبال الحجاز، إلّا أنّ حلاوة هذا السفر الروحاني كانت عديمة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فيسرت كلّ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اقترب موعد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وشيئاً فشيئاً انطوت أرض الجحفة وتلتها الصحاري القاحلة حتّى لاحت للناظرين أرض غدير خم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كان ثمّ تقاطع طريق ينفصل عنده النّاس في أربع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إلى المدينة في الشمال، وطريق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الشرق، وطريق إلى الغرب وأرض مصر، وطريق إلى الجنوب وأرض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كان مقرّراً أن تحصل آخر الذكريات وأهمّ فصول هذا السفر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للمسلمين أن يتلقوا آخر التّعاليم، وهي في الحقيقة نقطة النهاية للمهامّ النّبويّة النّاجحة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كان المقرر لهم أن يفترقوا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اليوم يوم الخميس، الثّامن عشر من شهر ذي الحجّة الحرام من السنة الهجرية العاشرة، أي أنّ ثمانية أيام خلت عن عيد الأضحى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صدر الأمر النّبويّ بتوقّف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الصوت للذين تقدّموا أن يتراجعوا وأُمهلوا حتّى يلحق بهم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تجاوزت الشمس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المؤذن النّاس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 بأسرع وجه إلى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الجو كان لاذع الحرارة إلى الحد الّذي وجد بعضهم نفسه مضطراً إلى أن يقف على طرف عباءته ويغطي بطرفها الآخر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ذلك كانت رمال الصحراء الملتهبة وأشعة الشمس المحرقة تزعج الرؤوس والأقدام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ثمّ مظلّة يستظل بها ولا شجرة يتفيأ بفيئها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بضع جمع قليل من النّاس وقد ألقوا عليها بعض القماش وصنعوا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الظل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ريح السّموم كانت تتسلّل من أسفلها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قد قرروا سراعاً أن يعودوا ويلجئوا إلى بعض ما يمكن </w:t>
      </w:r>
    </w:p>
    <w:p>
      <w:pPr>
        <w:pStyle w:val="BookText"/>
        <w:rPr/>
      </w:pPr>
      <w:r>
        <w:rPr>
          <w:rFonts w:ascii="Amiri" w:hAnsi="Amiri" w:eastAsia="Amiri" w:cs="Amiri"/>
          <w:color w:val="111111"/>
          <w:sz w:val="28"/>
          <w:sz w:val="28"/>
          <w:szCs w:val="28"/>
          <w:rtl w:val="true"/>
          <w:lang w:bidi="ar-SA"/>
        </w:rPr>
        <w:t>وصفه وتسميته بالخيام الصغيرة الّتي كانوا نصبوها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بأمر قاطع أن يستعدّوا للاستماع إلى رسالة إلهيّة جديدة سيتلوها عليهم ضمن خطبة له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كانوا قد ابتعدوا عن موضع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لا يستطيعون مشاهدة مظهره الملكوتيّ من بين تلك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اضطرّ النّاس إلى إعداد منبر من أقتاب الجمال ليرتقي عليه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 الرّسول ربه وأثنى وتوكل عليه بدءاً، ثم خاطب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أن أدعي إلى ربّي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مسئول وأنتم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تشهدون لي؟ فقال النّاس بصوت مرتفع وعيون دامعة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تشهدون اللّه بالوحدانية، ولي بالرسالة والنّبوّة، وأنّ يوم القيامة حق، وأنّ البعث حق؟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نشهد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تسمعون صوتي؟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ذلك صمت عمّ الصحراء برمتها، فلم يسمع إلا شيء من هبوب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ماذا تصنعون بما تركتهما بينكم من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 وأي ثقلين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ثقل أكبر؛ كتاب اللّه طرف منه بيد اللّه وطرفه الآخر بأيديكم، فتمسكوا به لئلا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والثّقل الثّاني؛ أهل بيتي وقد أنبأني اللطيف الخبير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تتقدّموهما فتهلكوا، ولا تتأخروا عنهما فتهلكوا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يبحث عن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وقعت عينه الشّريفة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انحنى وأخذ بيده ورفعه إليه حتّى بان بياض إبطيهما ورآهما النّاس وعرفوه –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القائد والبطل العسكري الفذ الّذي لا يهزم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كان الصّوت قد تعالى أكثر من ذي قبل وقال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وأنا مولى المؤمنين وأولى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ذلك ثلاثاً، أو أربعاً بحسب 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نحو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وأحبّ من أحبّه، وابغض من أبغضه، وانصر من نصره، واخذل من خذله، وأدر الحقّ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تصبّب وجهه ورأسه عرقاً، وكذلك كان 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الصّفوف فكانت لما تنفضّ حتّى نزل أمين الوحي وقرأ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على إكمال الدّين وإتمام النعمة ورضا الرّبّ برسالّتي والولاية لعلي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وأثناء ذلك حدثت ضجّة بين النّاس وراحوا يباركون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ويهنئونه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بين المعروفين في تهنئته أبو بكر وعمر وصرحوا له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 طالب، أصبحت وأمسيت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لدى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سيبقى هذا الميثاق في أعناق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استأذن حسّان بن ثابت الشاعر المعروف أن يقرأ أبياتاً في المناسبة في المناسبة، فقال مبتدئاً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بنبيّهم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فقال فمن مولاكم ونبيّكم؟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أتباع صدق موالياً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 للذي عادا عليّاً معادياً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أحبّ من يحبّه، وعاد من عاداه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كانت خلاصة الخلاصة من حديث واقعة الغدير المعروفة الواردة في مصادر علماء الشّيعة وأهل السّنّة</w:t>
      </w:r>
      <w:r>
        <w:rPr>
          <w:rFonts w:eastAsia="Amiri" w:cs="Amiri" w:ascii="Amiri" w:hAnsi="Amiri"/>
          <w:color w:val="111111"/>
          <w:sz w:val="28"/>
          <w:szCs w:val="28"/>
          <w:rtl w:val="true"/>
          <w:lang w:bidi="ar-SA"/>
        </w:rPr>
        <w:t xml:space="preserve">.. </w:t>
      </w:r>
      <w:r>
        <w:rPr>
          <w:rStyle w:val="FootnoteAnchor"/>
          <w:rtl w:val="true"/>
        </w:rPr>
        <w:footnoteReference w:id="240"/>
      </w:r>
      <w:bookmarkStart w:id="584" w:name="pg17314_172770"/>
    </w:p>
    <w:p>
      <w:pPr>
        <w:pStyle w:val="Heading2"/>
        <w:numPr>
          <w:ilvl w:val="1"/>
          <w:numId w:val="1"/>
        </w:numPr>
        <w:rPr/>
      </w:pPr>
      <w:bookmarkStart w:id="585" w:name="__RefHeading___Toc17299205_2142443653"/>
      <w:bookmarkStart w:id="586" w:name="_Toc244"/>
      <w:bookmarkEnd w:id="584"/>
      <w:bookmarkEnd w:id="585"/>
      <w:r>
        <w:rPr>
          <w:rtl w:val="true"/>
        </w:rPr>
        <w:t xml:space="preserve">الآية </w:t>
      </w:r>
      <w:r>
        <w:rPr/>
        <w:t>68</w:t>
      </w:r>
      <w:bookmarkEnd w:id="586"/>
    </w:p>
    <w:p>
      <w:pPr>
        <w:pStyle w:val="Heading3"/>
        <w:numPr>
          <w:ilvl w:val="2"/>
          <w:numId w:val="1"/>
        </w:numPr>
        <w:rPr/>
      </w:pPr>
      <w:bookmarkStart w:id="587" w:name="__RefHeading___Toc17299207_2142443653"/>
      <w:bookmarkStart w:id="588" w:name="_Toc245"/>
      <w:bookmarkEnd w:id="587"/>
      <w:r>
        <w:rPr>
          <w:rtl w:val="true"/>
        </w:rPr>
        <w:t>إشارة</w:t>
      </w:r>
      <w:r>
        <w:rPr>
          <w:rtl w:val="true"/>
        </w:rPr>
        <w:t>:</w:t>
      </w:r>
      <w:bookmarkEnd w:id="588"/>
    </w:p>
    <w:p>
      <w:pPr>
        <w:pStyle w:val="BookText"/>
        <w:rPr/>
      </w:pPr>
      <w:r>
        <w:rPr>
          <w:rFonts w:ascii="Amiri" w:hAnsi="Amiri" w:eastAsia="Amiri" w:cs="Amiri"/>
          <w:color w:val="111111"/>
          <w:sz w:val="28"/>
          <w:sz w:val="28"/>
          <w:szCs w:val="28"/>
          <w:rtl w:val="true"/>
          <w:lang w:bidi="ar-SA"/>
        </w:rPr>
        <w:t xml:space="preserve">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7299209_2142443653"/>
      <w:bookmarkStart w:id="590" w:name="_Toc246"/>
      <w:bookmarkEnd w:id="589"/>
      <w:r>
        <w:rPr>
          <w:rtl w:val="true"/>
        </w:rPr>
        <w:t>شأن نزول الآية</w:t>
      </w:r>
      <w:r>
        <w:rPr>
          <w:rtl w:val="true"/>
        </w:rPr>
        <w:t>:</w:t>
      </w:r>
      <w:bookmarkEnd w:id="590"/>
    </w:p>
    <w:p>
      <w:pPr>
        <w:pStyle w:val="BookText"/>
        <w:rPr/>
      </w:pPr>
      <w:r>
        <w:rPr>
          <w:rFonts w:ascii="Amiri" w:hAnsi="Amiri" w:eastAsia="Amiri" w:cs="Amiri"/>
          <w:color w:val="111111"/>
          <w:sz w:val="28"/>
          <w:sz w:val="28"/>
          <w:szCs w:val="28"/>
          <w:rtl w:val="true"/>
          <w:lang w:bidi="ar-SA"/>
        </w:rPr>
        <w:t xml:space="preserve">نقل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القرطبي عن ابن عبّاس أنّ جمعاً من اليهود التقوا رسول اللّه، وسألوه بادئ ذي بدء عمّا إذا كان يقرّ بأنّ التّوراة نازلة من عند اللّه ؟ فأجابهم بالإقرار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نقرّ بالتّوراة أيضاً، ولكننا لا نقرّ بغيرها </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 التوراة تمثل القدر المشترك بين الطرفين، أما القرآن فكتاب لا يؤمن به غيرك، فما أحرانا أن نقبل التوراة وننفي غيرها</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7299211_2142443653"/>
      <w:bookmarkStart w:id="592" w:name="_Toc247"/>
      <w:bookmarkEnd w:id="591"/>
      <w:r>
        <w:rPr>
          <w:rtl w:val="true"/>
        </w:rPr>
        <w:t>النّقاط المستفادة من الآية</w:t>
      </w:r>
      <w:r>
        <w:rPr>
          <w:rtl w:val="true"/>
        </w:rPr>
        <w:t xml:space="preserve">: </w:t>
      </w:r>
      <w:r>
        <w:rPr>
          <w:rtl w:val="true"/>
        </w:rPr>
        <w:t>أهل الكتاب، التورات، الإنجيل، التحريف، الطغيان، الكفر</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تشير إلى زاوية أخرى من هذه البحوث، وتردّ على منطقهم المتهاوي حيث أرادوا للتّوراة أن تكون الكتاب المتفق عليه بين اليهود والمسلمين، واعتبار القرآن المجيد كتاباً محطّ اختلاف ويجب أن ينحى جانباً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خوطب أهل الكتاب في هذه الآية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تعتمدوا التّوراة والإنجيل الحقيقيّين الخاليين من التحريف، فإنّكم محتاجون إلى معتمد وركن وثيق، ولن يكون لكم شأن حتّى تؤمنوا بالكتب السّماويّة جميعاً ومن دون تمييز وتعصب، بما في ذلك القرآن الّذي </w:t>
      </w:r>
    </w:p>
    <w:p>
      <w:pPr>
        <w:pStyle w:val="BookText"/>
        <w:rPr/>
      </w:pPr>
      <w:r>
        <w:rPr>
          <w:rFonts w:ascii="Amiri" w:hAnsi="Amiri" w:eastAsia="Amiri" w:cs="Amiri"/>
          <w:color w:val="111111"/>
          <w:sz w:val="28"/>
          <w:sz w:val="28"/>
          <w:szCs w:val="28"/>
          <w:rtl w:val="true"/>
          <w:lang w:bidi="ar-SA"/>
        </w:rPr>
        <w:t>هو آخر كتب السماء وأكملها وأجمعها علماً أنّ الكتب السالفة قد بشرت بهذا القرآن وأوجبت العمل به حين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أنكم كنتم صادقين بإيمانكم بالتوراة أو الإنجيل؛ للزمكم العمل بتلك البشارة، فإنّ وجدتم العلائم الخاصة بالقرآن في 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لكم من التسليم له وتعظيمه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الجميع يعلمون أنّ هذه الكتب قد صدرت عن معين واحد، وأن أصولها الأساسيّة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أصلها جميعاً يعود إلى اللّه تعالى وتأمر بالإيمان باللّه والمعاد، وتأمر بالتقوى والتوبة إلى الغفّار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الركن الوثيق الّذي ينبغي للإنسان أن يعتمده ليحقق سعادته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عليكم أن تعلموا أنّ الأسماء لا تأتي في الّدرجة الأولى والوحيدة من الأهمّيّة، إذ الأهم أنّ كتب السّماء قد نزلت من اللّه تعالى وأنّ على الجميع أن يعظموها ويحترموها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علاقتكم بهذه الكتب علاقة سطحية وغير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وأنكم بمنطقكم المتهادي هذا تتجاهلون خاتمة كتب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آيات الحقّ ومنطق القرآن المتين يتركان أثرهما الإيجابي البالغ في القلوب وتريح الأفكار المريضة عن الأدمغة، وتدفع داء العناد عن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كثيراً من أهل الكتاب لا يكتفون بعدم الإيمان بهذه الآيات فلا يهتدون، بل إن عنادهم يزيد من كفرهم وطغيانهم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وَلَيَزِيدَنَّ كَثِيرًا مِّنْهُم مَّا أُنزِلَ إلَيْكَ مِن رَّبِّكَ طُغْيَانَا وَكُفَراً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يواسي اللّه تعالى نبيه لدى مواجهة المصاعب الّتي تسببت بها هذه الأغلبية المنحرفة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عَلَى الْقَوْمِ الْكَافِرِينَ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بديهيّ أنّ محتويات هذه الآية غير مختصة باليهود، إذ المسلمون لو اكتنفوا بمجرّد ادّعاء الإسلام ولم يهتموا ويلتزموا أصول تعاليم الأنبياء، ولا سيّما كتابهم السّماويّ الخاتم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لن ينالوا خيراً عند اللّه، ولن ينتفعوا في حياتهم الفرديّة والإجتماعيّة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وسيرزحون دوماً تحت وطأة غيرهم وستتوالى عليهم الهزائم</w:t>
      </w:r>
      <w:r>
        <w:rPr>
          <w:rFonts w:eastAsia="Amiri" w:cs="Amiri" w:ascii="Amiri" w:hAnsi="Amiri"/>
          <w:color w:val="111111"/>
          <w:sz w:val="28"/>
          <w:szCs w:val="28"/>
          <w:rtl w:val="true"/>
          <w:lang w:bidi="ar-SA"/>
        </w:rPr>
        <w:t xml:space="preserve">.. </w:t>
      </w:r>
      <w:bookmarkStart w:id="593" w:name="pg17314_172773"/>
    </w:p>
    <w:p>
      <w:pPr>
        <w:pStyle w:val="Heading2"/>
        <w:numPr>
          <w:ilvl w:val="1"/>
          <w:numId w:val="1"/>
        </w:numPr>
        <w:rPr/>
      </w:pPr>
      <w:bookmarkStart w:id="594" w:name="__RefHeading___Toc17299213_2142443653"/>
      <w:bookmarkStart w:id="595" w:name="_Toc248"/>
      <w:bookmarkEnd w:id="593"/>
      <w:bookmarkEnd w:id="594"/>
      <w:r>
        <w:rPr>
          <w:rtl w:val="true"/>
        </w:rPr>
        <w:t xml:space="preserve">الآية </w:t>
      </w:r>
      <w:r>
        <w:rPr/>
        <w:t>69</w:t>
      </w:r>
      <w:bookmarkEnd w:id="595"/>
    </w:p>
    <w:p>
      <w:pPr>
        <w:pStyle w:val="Heading3"/>
        <w:numPr>
          <w:ilvl w:val="2"/>
          <w:numId w:val="1"/>
        </w:numPr>
        <w:rPr/>
      </w:pPr>
      <w:bookmarkStart w:id="596" w:name="__RefHeading___Toc17299215_2142443653"/>
      <w:bookmarkStart w:id="597" w:name="_Toc249"/>
      <w:bookmarkEnd w:id="596"/>
      <w:r>
        <w:rPr>
          <w:rtl w:val="true"/>
        </w:rPr>
        <w:t>إشارة</w:t>
      </w:r>
      <w:r>
        <w:rPr>
          <w:rtl w:val="true"/>
        </w:rPr>
        <w:t>:</w:t>
      </w:r>
      <w:bookmarkEnd w:id="597"/>
    </w:p>
    <w:p>
      <w:pPr>
        <w:pStyle w:val="BookText"/>
        <w:rPr/>
      </w:pPr>
      <w:r>
        <w:rPr>
          <w:rFonts w:ascii="Amiri" w:hAnsi="Amiri" w:eastAsia="Amiri" w:cs="Amiri"/>
          <w:color w:val="111111"/>
          <w:sz w:val="28"/>
          <w:sz w:val="28"/>
          <w:szCs w:val="28"/>
          <w:rtl w:val="true"/>
          <w:lang w:bidi="ar-SA"/>
        </w:rPr>
        <w:t xml:space="preserve">إِنَّ الّذينَ ءَامَنُوا وَالّذينَ هَادُوا وَالصَّابئُونَ وَالنَّصَارَى مَنْ ءَامَن بِاللّه وَالْيَوْمِ الْآخِرِ وَعَمِلَ صَالِحًا فَلَا خَوْفٌ عَلَيْهِمْ وَلَاهُمْ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7299217_2142443653"/>
      <w:bookmarkStart w:id="599" w:name="_Toc250"/>
      <w:bookmarkEnd w:id="598"/>
      <w:r>
        <w:rPr>
          <w:rtl w:val="true"/>
        </w:rPr>
        <w:t>النّقاط المستفادة من الآية</w:t>
      </w:r>
      <w:r>
        <w:rPr>
          <w:rtl w:val="true"/>
        </w:rPr>
        <w:t xml:space="preserve">: </w:t>
      </w:r>
      <w:r>
        <w:rPr>
          <w:rtl w:val="true"/>
        </w:rPr>
        <w:t>اليهود، المؤمنين، النّصارى، الصابئة، اليوم الآخر، القيامة، العمل الصالح، الخوف، الحزن</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 في القرآن ثلاثاً إلى جانب ذكر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قوم يؤمنون باللّه والقيامة وبعض الأنبياء، إلّا أنهم يعتقدون بتأثير بعض النجوم في الخير والشر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بصدد بيان القول بأنّ الأسماء والألقاب والمظاهر لا علاقة لها بتوفّر السعادة والحظّ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تتضمّن الآية ردّاً قاطعاً على الّذين يذهبون إلى أنّ النجاة و الخلاص تحت مظلة العنصريّة والقوميّة، ويميلون إلى التفرقة والتمييز بين الأنبياء والإيمان بهم ويخلطون بين الدّعوة الدّينية والتطرّف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الآية على أنّ سبيل النّجاة منحصر في الكف عن هكذا خطاب ومدّعى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نعلم أنّ مجرّد التسمية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يحرز للفرد سعادة دنيوية أو أخرويّة، بل إنّ ما يحقق ذلك هو الإيمان باللّه سبحانه وتعالى وبيوم الجزاء وبالقيام بالأعمال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أحرز الإنسان هذه الأصول في نفسه وسلوكه، فإنّه لا خوف عليه ولا هو يحزن، وأنّه تعالى قد ضمن له سعادة الآخرة أيضاً</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ذكرنا في بيان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فإنّ هذه الآية تشابهها بالعبارة والمضمون؛ مع تفاوت عما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رغم أنّ بعضهم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 سفسطائي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هذه الآية دليلاً على جدوى مسلك الصلح بين كلّ الأديان وأنّ كلّ أتباع الدّيانات هم على خير وأنّهم أهل النّجاة، متجاهلين أن فلسفة نزول الكتب السّماويّة؛ الواحد تلو الآخر ناظر إلى تطوّر عالم الإنسانيّة ضمن مسار التكامل التدريجي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يبيّن هذه الحقيقة، ويؤكد ضرورة العمل بقانون آخر وخاتم الأديان، لأنّ العمل بالقوانين محكوم بقاعدة حصول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العمل الصالح هو العمل بالقانون المتوفّر والقانون الأخير</w:t>
      </w:r>
      <w:r>
        <w:rPr>
          <w:rFonts w:eastAsia="Amiri" w:cs="Amiri" w:ascii="Amiri" w:hAnsi="Amiri"/>
          <w:color w:val="111111"/>
          <w:sz w:val="28"/>
          <w:szCs w:val="28"/>
          <w:rtl w:val="true"/>
          <w:lang w:bidi="ar-SA"/>
        </w:rPr>
        <w:t xml:space="preserve">.. </w:t>
      </w:r>
      <w:bookmarkStart w:id="600" w:name="pg17314_172775"/>
    </w:p>
    <w:p>
      <w:pPr>
        <w:pStyle w:val="Heading2"/>
        <w:numPr>
          <w:ilvl w:val="1"/>
          <w:numId w:val="1"/>
        </w:numPr>
        <w:rPr/>
      </w:pPr>
      <w:bookmarkStart w:id="601" w:name="__RefHeading___Toc17299219_2142443653"/>
      <w:bookmarkStart w:id="602" w:name="_Toc251"/>
      <w:bookmarkEnd w:id="600"/>
      <w:bookmarkEnd w:id="601"/>
      <w:r>
        <w:rPr>
          <w:rtl w:val="true"/>
        </w:rPr>
        <w:t xml:space="preserve">الآية </w:t>
      </w:r>
      <w:r>
        <w:rPr/>
        <w:t>70</w:t>
      </w:r>
      <w:bookmarkEnd w:id="602"/>
    </w:p>
    <w:p>
      <w:pPr>
        <w:pStyle w:val="Heading3"/>
        <w:numPr>
          <w:ilvl w:val="2"/>
          <w:numId w:val="1"/>
        </w:numPr>
        <w:rPr/>
      </w:pPr>
      <w:bookmarkStart w:id="603" w:name="__RefHeading___Toc17299221_2142443653"/>
      <w:bookmarkStart w:id="604" w:name="_Toc252"/>
      <w:bookmarkEnd w:id="603"/>
      <w:r>
        <w:rPr>
          <w:rtl w:val="true"/>
        </w:rPr>
        <w:t>إشارة</w:t>
      </w:r>
      <w:r>
        <w:rPr>
          <w:rtl w:val="true"/>
        </w:rPr>
        <w:t>:</w:t>
      </w:r>
      <w:bookmarkEnd w:id="604"/>
    </w:p>
    <w:p>
      <w:pPr>
        <w:pStyle w:val="BookText"/>
        <w:rPr/>
      </w:pPr>
      <w:r>
        <w:rPr>
          <w:rFonts w:ascii="Amiri" w:hAnsi="Amiri" w:eastAsia="Amiri" w:cs="Amiri"/>
          <w:color w:val="111111"/>
          <w:sz w:val="28"/>
          <w:sz w:val="28"/>
          <w:szCs w:val="28"/>
          <w:rtl w:val="true"/>
          <w:lang w:bidi="ar-SA"/>
        </w:rPr>
        <w:t xml:space="preserve">لَقَدْ أَخَذْنَا مِيثَاقَ بَنِي إِسْرَاءِيلَ وَأَرْسَلْنَا إِلَيْهِمْ رُسُلَا كُلَّمَا جَاءَهُمْ رَسُولُ بِمَا لَا تَهْوَى أَنفُسُهُمْ فَرِيقًا كَذَّبُوا وَفَرِيقًا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7299223_2142443653"/>
      <w:bookmarkStart w:id="606" w:name="_Toc253"/>
      <w:bookmarkEnd w:id="605"/>
      <w:r>
        <w:rPr>
          <w:rtl w:val="true"/>
        </w:rPr>
        <w:t>النّقاط المستفادة من الآية</w:t>
      </w:r>
      <w:r>
        <w:rPr>
          <w:rtl w:val="true"/>
        </w:rPr>
        <w:t xml:space="preserve">: </w:t>
      </w:r>
      <w:r>
        <w:rPr>
          <w:rtl w:val="true"/>
        </w:rPr>
        <w:t>اليهود، المؤمنين، النّصارى، الصابئة، اليوم الآخر، القيامة، العمل الصالح، الخوف، الحزن</w:t>
      </w:r>
      <w:bookmarkEnd w:id="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بَنِي إِسْرَاءِيلَ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أخذه اللّه تعالى عليهم هو نفسه محتوى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والمعاد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اتباع الأنبياء الّذين ورد ذكرهم في هذه الآية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ذاته الميثاق المشار إليه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سورتي البقرة وآل عمران، بمعنى العمل بما أنزل اللّه من تعاليم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مجرّد التّعلّق بالأديان السّماويّة للخلاص من غضب الرّبّ القدير غير كاف من دون اقترانه بالإيمان والعمل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 بنو إسرائيل بمثياقهم المأخوذ عليه فحسب، بل إنّهم عمدوا إلى العمل بتعاليم الأنبياء في كلّ فترة، حيث كانوا يواجهونهم بأقصى أشكال المواجهة، فجمعاً كذبوا وجمعاً قتلوا بعد عجزهم عن تكذيبهم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جَاءَهُمْ رَسُولُ بِمَا لَا تَهْوَى أَنفُسُهُمْ فَرِيقًا كَذَّبُوا وَفَرِيقًا يَقْتُلُونَ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العلة الأساسيّة في مخالفة الأنبياء ورسل اللّه ؛ هوى النفس الإنسانيّة، إذ اللّه تعالى لا يحكم في أوامره ونواهيه وفي جميع الأمور طبقاً لرغبات وميول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الحكم الإلهيّ يصدر وفقاً لمصالحهم الّتي يعلمها اللّه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لم يكن عباد الهوى بالراضين المسلمين للأحكام والإرادة الإلهيّة، فيضطرون إلى مخالفة رسل اللّه تعالى ومواجهتهم ومنازعتهم</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السبب في استعمال صيغة الماضي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المضارع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التّناسب اللّفظيّ في أواخر الآيات وما بعدها حيث وردت جميعها بصيغة المضارع أنّ حكم دلالة الفعل المضارع على الاستمرار، فكأنّ بيان أنّ روح التّكذيب متكرّسة فيهم وأنّ قتلهم الأنبياء لم يكن من قبيل الصدفة الّتي وقعت في حياتهم، وإنما الأمر كان ترجمة لمنهج تآمري مدوّن ومتفق عليه من قبلهم</w:t>
      </w:r>
      <w:r>
        <w:rPr>
          <w:rFonts w:eastAsia="Amiri" w:cs="Amiri" w:ascii="Amiri" w:hAnsi="Amiri"/>
          <w:color w:val="111111"/>
          <w:sz w:val="28"/>
          <w:szCs w:val="28"/>
          <w:rtl w:val="true"/>
          <w:lang w:bidi="ar-SA"/>
        </w:rPr>
        <w:t xml:space="preserve">!! </w:t>
      </w:r>
      <w:bookmarkStart w:id="607" w:name="pg17314_172777"/>
    </w:p>
    <w:p>
      <w:pPr>
        <w:pStyle w:val="Heading2"/>
        <w:numPr>
          <w:ilvl w:val="1"/>
          <w:numId w:val="1"/>
        </w:numPr>
        <w:rPr/>
      </w:pPr>
      <w:bookmarkStart w:id="608" w:name="__RefHeading___Toc17299225_2142443653"/>
      <w:bookmarkStart w:id="609" w:name="_Toc254"/>
      <w:bookmarkEnd w:id="607"/>
      <w:bookmarkEnd w:id="608"/>
      <w:r>
        <w:rPr>
          <w:rtl w:val="true"/>
        </w:rPr>
        <w:t xml:space="preserve">الآية </w:t>
      </w:r>
      <w:r>
        <w:rPr/>
        <w:t>71</w:t>
      </w:r>
      <w:bookmarkEnd w:id="609"/>
    </w:p>
    <w:p>
      <w:pPr>
        <w:pStyle w:val="Heading3"/>
        <w:numPr>
          <w:ilvl w:val="2"/>
          <w:numId w:val="1"/>
        </w:numPr>
        <w:rPr/>
      </w:pPr>
      <w:bookmarkStart w:id="610" w:name="__RefHeading___Toc17299227_2142443653"/>
      <w:bookmarkStart w:id="611" w:name="_Toc255"/>
      <w:bookmarkEnd w:id="610"/>
      <w:r>
        <w:rPr>
          <w:rtl w:val="true"/>
        </w:rPr>
        <w:t>إشارة</w:t>
      </w:r>
      <w:r>
        <w:rPr>
          <w:rtl w:val="true"/>
        </w:rPr>
        <w:t>:</w:t>
      </w:r>
      <w:bookmarkEnd w:id="611"/>
    </w:p>
    <w:p>
      <w:pPr>
        <w:pStyle w:val="BookText"/>
        <w:rPr/>
      </w:pPr>
      <w:r>
        <w:rPr>
          <w:rFonts w:ascii="Amiri" w:hAnsi="Amiri" w:eastAsia="Amiri" w:cs="Amiri"/>
          <w:color w:val="111111"/>
          <w:sz w:val="28"/>
          <w:sz w:val="28"/>
          <w:szCs w:val="28"/>
          <w:rtl w:val="true"/>
          <w:lang w:bidi="ar-SA"/>
        </w:rPr>
        <w:t xml:space="preserve">وَحَسِبُواْ أَلَّا تَكُونَ فِتْنَةٌ فَعَمُواْ وَصَمُّواْ ثُمَّ تَابَ اللّهُ عَلَيْهِمْ ثُمَّ عَمُوا وَصَمُّوا كَثِيرُ مِنْهُمْ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7299229_2142443653"/>
      <w:bookmarkStart w:id="613" w:name="_Toc256"/>
      <w:bookmarkEnd w:id="612"/>
      <w:r>
        <w:rPr>
          <w:rtl w:val="true"/>
        </w:rPr>
        <w:t>النّقاط المستفادة من الآية</w:t>
      </w:r>
      <w:r>
        <w:rPr>
          <w:rtl w:val="true"/>
        </w:rPr>
        <w:t xml:space="preserve">: </w:t>
      </w:r>
      <w:r>
        <w:rPr>
          <w:rtl w:val="true"/>
        </w:rPr>
        <w:t>الفتنة، العمى، الصمّ، التوبة، البصيرة، العلم</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بمعنى التّصوّر والتفكّر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الامتحان والتمخص والتصفية، أو أنّها تؤدّي في المعنى إلى مطلق الشّرّ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البصر، وهنا تعني عدم امتلاك عين البصيرة وتمييز الحقّ والصواب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القدرة على الشمع والمراد هنا عدم سماع النصح والموعظة واللّامسؤوليّة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تقديم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الإشارة إلى ضرورة رؤية آيات اللّه ومعجزات الرّسول ؛ ثمّ الاستماع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كثير منهم بعد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إيضاح للجملتين معاً، أي أنّ حالة الغفلة والجهل والعمي والصّمّ إزاء الحقائق لم تكن بتلك الحالة العامة، وإنما كانت هناك أقلية صالحة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واضح على أنّ الخطاب القرآني لليهود خال تماما عن البعد العنصري والطائفي، وأنه مهتم غاية الاهتمام بالبعد الإيماني وطبيعة أعمالهم ومنهجهم في الحياة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لتكرار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كُليّ وتأكيدي؟ أم أنه إشارة إلى حادثتين مختلفتين؟ احتمالان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المفسّرين إلى أنّ الجملتين إشارة إلى قضيتين مختلفتين وقعتا في بني إسرائيل إحداهما لدى هجوم البابليين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لدى هجوم الفرس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نوّه القرآن في سورة بني إسرائيل إليهما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تورّطوا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 والعمّي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وكانوا يلمسون عواقب مواقفهم وأعمالهم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يتوبون ثمّ يكسرون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 ذلك قد حدث لهم مرتين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أن نعلم أنّ سبب عمى بني إسرائيل وصممهم هو طبيعة تفكيرهم ومتبنّياتهم الذهنيّة، حيث ظنّوا أنّهم لن يتعرّضوا للامتحان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التّصوّر معلول لما كانوا يرون في أنفسهم من كرامة وأرجحيّة، فكانوا يقولون نحن أغصان شجرة يعقوب، 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وأحباؤه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نتعذب بعذابه الّذي أعده لباقي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بهم الأمر إلى العمى عن رؤية الحقّ أو سماعه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أنّهم تابوا برحمة من اللّه وعرفوا الحقّ وعرفوا أنّ الأسماء والألقاب والمظاهر لا تؤدّي إلى الفلاح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سرعان ما انقلبوا إلى الباطل وتعطل قواهم الذهنية والتصورية، فأصيبوا بالغفلة عن إدراك الحقائق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بَصِيرٌ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اختصارها، تبيّن حقيقة فذة وهي أنّه تعالى لا يغفل عن أعمالهم، إذ يرى كلّ ما يصدر عنهم، فلا تخفي عليه خافية منهم أبداً، ولا يمنعه عن درك حقائق العباد مانع</w:t>
      </w:r>
      <w:r>
        <w:rPr>
          <w:rFonts w:eastAsia="Amiri" w:cs="Amiri" w:ascii="Amiri" w:hAnsi="Amiri"/>
          <w:color w:val="111111"/>
          <w:sz w:val="28"/>
          <w:szCs w:val="28"/>
          <w:rtl w:val="true"/>
          <w:lang w:bidi="ar-SA"/>
        </w:rPr>
        <w:t xml:space="preserve">.. </w:t>
      </w:r>
      <w:bookmarkStart w:id="614" w:name="pg17314_172779"/>
    </w:p>
    <w:p>
      <w:pPr>
        <w:pStyle w:val="Heading2"/>
        <w:numPr>
          <w:ilvl w:val="1"/>
          <w:numId w:val="1"/>
        </w:numPr>
        <w:rPr/>
      </w:pPr>
      <w:bookmarkStart w:id="615" w:name="__RefHeading___Toc17299231_2142443653"/>
      <w:bookmarkStart w:id="616" w:name="_Toc257"/>
      <w:bookmarkEnd w:id="614"/>
      <w:bookmarkEnd w:id="615"/>
      <w:r>
        <w:rPr>
          <w:rtl w:val="true"/>
        </w:rPr>
        <w:t xml:space="preserve">الآية </w:t>
      </w:r>
      <w:r>
        <w:rPr/>
        <w:t>72</w:t>
      </w:r>
      <w:bookmarkEnd w:id="616"/>
    </w:p>
    <w:p>
      <w:pPr>
        <w:pStyle w:val="Heading3"/>
        <w:numPr>
          <w:ilvl w:val="2"/>
          <w:numId w:val="1"/>
        </w:numPr>
        <w:rPr/>
      </w:pPr>
      <w:bookmarkStart w:id="617" w:name="__RefHeading___Toc17299233_2142443653"/>
      <w:bookmarkStart w:id="618" w:name="_Toc258"/>
      <w:bookmarkEnd w:id="617"/>
      <w:r>
        <w:rPr>
          <w:rtl w:val="true"/>
        </w:rPr>
        <w:t>إشارة</w:t>
      </w:r>
      <w:r>
        <w:rPr>
          <w:rtl w:val="true"/>
        </w:rPr>
        <w:t>:</w:t>
      </w:r>
      <w:bookmarkEnd w:id="618"/>
    </w:p>
    <w:p>
      <w:p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وَقَالَ الْمَسِيحُ يَا بَنِي إِسْرَاءِيلَ اعْبُدُوا اللّه رَبِّي وَرَبَّكُمْ إِنَّهُ مَن يُشْرِكْ بِاللّه فَقَدْ حَرَّمَ اللّه عَلَيْهِ الْجَنَّةَ وَمَأْوَاهُ النَّارُ وَمَا لِلظَّلِمِينَ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7299235_2142443653"/>
      <w:bookmarkStart w:id="620" w:name="_Toc259"/>
      <w:bookmarkEnd w:id="619"/>
      <w:r>
        <w:rPr>
          <w:rtl w:val="true"/>
        </w:rPr>
        <w:t>النّقاط المستفادة من الآية</w:t>
      </w:r>
      <w:r>
        <w:rPr>
          <w:rtl w:val="true"/>
        </w:rPr>
        <w:t>:</w:t>
      </w:r>
      <w:bookmarkEnd w:id="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الفرقة اليعقوبية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اتّحد اللّه بالمسيح في الذات فصارا شيئاً واحداً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وهذه الآية تبيّن عقيدة بعض النّصارى الّذين اعتبروا المسيح هو اللّه وأقرّوا بالتّثليث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بالذكر أنه 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النّاس إلى التوحيد وقال ربّنا ربّ واحد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محال أن يكون للإنسان سيّدان ومحبوبان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فيخدم اللّه ويخدم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بيانه كبائر الذّنوب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الذّنوب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الجليلة</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بصدد بيان أنّ النّصارى مثل اليهود؛ وقد اغتروا بنصر نيتهم وظنّوا أنّ انتسابهم إلى المسيح يحصنهم من أن يكونوا كافرين؛ فلا يعذّبون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نسبتهم هذه وتسميتهم هذا لم يمنعاهم من السّقوط في مستنقع الكفر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أنهم جعلوا من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مجرّد </w:t>
      </w:r>
    </w:p>
    <w:p>
      <w:pPr>
        <w:pStyle w:val="BookText"/>
        <w:rPr/>
      </w:pP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والحال أين الإنسان من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لوحده يجسّد الحجّة والدّليل على كفرهم وبطلان عقيدتهم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كفر أعظم أن يُجعل اللّه اللا محدود من كلّ جهة متحداً مع المخلوق المحدود من كلّ جهة؟ وأن تضفى صفات المخلوق على الخالق؟ والحال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لبني إسرائيل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الأوحد؛ فهو ربّي وربّكم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الْمَسِيحُ يَا بَنِي إِسْرَاءِيلَ اعْبُدُوا اللّه رَبِّي وَرَبَّكُمْ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واضحة؛ وهي أنّ لا أحد إلّا اللّه خالق الوجود من يقوم بأعمال وله صفات جديرة بالعبادة، ولو ظنّ شخص ما أنّ قدرته المتصف بها تجعله جديراً بالعبادة، فإنّه قد 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أنّه تعالى سيحرّم عليه الجنّة وسيجعل النّار مثواه، ولن يكون ثمّ نصير للظالمين ليخلصهم من العذاب الأبدي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يُشْرِكْ بِاللّه فَقَدْ حَرَّمَ اللّه عَلَيْهِ الْجَنَّةَ وَمَأْوَاهُ النَّارُ وَمَا لِلظَّلِمِينَ مِنْ 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 النّصارى يتصوّرون أنّ المسيح قد سار بقدميه إلى الصليب وفدى الآخرين من أتباعه لعل اللّه يتجاوز عن خطاياهم ويزيح عن ظهورهم أوزارهم وتكاليفهم ويدخلهم الجنّة بأجمعهم ولا تمس النار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فقنعوا بمجرد تسميتهم باسمه مع أنهم يرتكبون أنواع المحرمات وقد جعلوا أنفسهم مثوبين على أن جعلوا اللّه سبحانه ولداً ليدخلوا أفواجاً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التأكيد وإثبات الحقيقة القائلة بأنّ الشّرك والغلو ظلم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القرآن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لِلظَّلِمِينَ مِنْ أَنصَارٍ</w:t>
      </w:r>
      <w:r>
        <w:rPr>
          <w:rFonts w:eastAsia="Amiri" w:cs="Amiri" w:ascii="Amiri" w:hAnsi="Amiri"/>
          <w:color w:val="111111"/>
          <w:sz w:val="28"/>
          <w:szCs w:val="28"/>
          <w:rtl w:val="true"/>
          <w:lang w:bidi="ar-SA"/>
        </w:rPr>
        <w:t xml:space="preserve">). </w:t>
      </w:r>
      <w:bookmarkStart w:id="621" w:name="pg17314_172781"/>
    </w:p>
    <w:p>
      <w:pPr>
        <w:pStyle w:val="Heading2"/>
        <w:numPr>
          <w:ilvl w:val="1"/>
          <w:numId w:val="1"/>
        </w:numPr>
        <w:rPr/>
      </w:pPr>
      <w:bookmarkStart w:id="622" w:name="__RefHeading___Toc17299237_2142443653"/>
      <w:bookmarkStart w:id="623" w:name="_Toc260"/>
      <w:bookmarkEnd w:id="621"/>
      <w:bookmarkEnd w:id="622"/>
      <w:r>
        <w:rPr>
          <w:rtl w:val="true"/>
        </w:rPr>
        <w:t xml:space="preserve">الآية </w:t>
      </w:r>
      <w:r>
        <w:rPr/>
        <w:t>73</w:t>
      </w:r>
      <w:bookmarkEnd w:id="623"/>
    </w:p>
    <w:p>
      <w:pPr>
        <w:pStyle w:val="Heading3"/>
        <w:numPr>
          <w:ilvl w:val="2"/>
          <w:numId w:val="1"/>
        </w:numPr>
        <w:rPr/>
      </w:pPr>
      <w:bookmarkStart w:id="624" w:name="__RefHeading___Toc17299239_2142443653"/>
      <w:bookmarkStart w:id="625" w:name="_Toc261"/>
      <w:bookmarkEnd w:id="624"/>
      <w:r>
        <w:rPr>
          <w:rtl w:val="true"/>
        </w:rPr>
        <w:t>إشارة</w:t>
      </w:r>
      <w:r>
        <w:rPr>
          <w:rtl w:val="true"/>
        </w:rPr>
        <w:t>:</w:t>
      </w:r>
      <w:bookmarkEnd w:id="625"/>
    </w:p>
    <w:p>
      <w:pPr>
        <w:pStyle w:val="BookText"/>
        <w:rPr/>
      </w:pP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7299241_2142443653"/>
      <w:bookmarkStart w:id="627" w:name="_Toc262"/>
      <w:bookmarkEnd w:id="626"/>
      <w:r>
        <w:rPr>
          <w:rtl w:val="true"/>
        </w:rPr>
        <w:t>النّقاط المستفادة من الآية</w:t>
      </w:r>
      <w:r>
        <w:rPr>
          <w:rtl w:val="true"/>
        </w:rPr>
        <w:t xml:space="preserve">: </w:t>
      </w:r>
      <w:r>
        <w:rPr>
          <w:rtl w:val="true"/>
        </w:rPr>
        <w:t>الكفر، المسيح، عيسى بن مريم، بني إسرائيل، الشرك، الحرمة، الجنة، النار، الظّلم، النصر</w:t>
      </w:r>
      <w:bookmarkEnd w:id="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وبعد الإشارة إلى مسألة تعدّد الآلهة من وجهة نظر النّصارى،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التّثليث في التوحيد؛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الإقنيم الثّالث من الأقانيم الثلاثة، ورغم أن كثيراً من المفسّرين؛ مثل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والرّازي والقرطبيّ في تفسيره قد تصوّروا أنّ الآية السابقة تحدّثت عن فرقة من النّصارى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اللّه والمسيح متحدين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الآية تحدثت عن فرقة نصرانية أخرى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الملكانيّة والنّسطوريّة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قائلة بتثليث الآلهة، غير أنّ هذا الاستنتاج عن النّصرانيّة لا يتطابق الحقيقة، لأنّ الاعتقاد بالتّثليث عام بين جميع النّصارى، كما أنّ الاعتقاد بالتّوحيد وأحديّة اللّه سار بين جميع المسلمين إلّا أنّهم في الوقت الّذي يعتبرون الآلهة ثلاثة، يقولون بالأحديّة الحقيقيّة وهم يذهبون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الثلاثة يشكلون حقيقة في واحد حقيقي</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الإشارة في هذه الآية والآية السّابقة لها إلى ناحيتين مختلفتين لهذه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السّابقة أشير إلى وحدة الآلهة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أشير إلى تعدّدهم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هذين </w:t>
      </w:r>
    </w:p>
    <w:p>
      <w:pPr>
        <w:pStyle w:val="BookText"/>
        <w:rPr/>
      </w:pPr>
      <w:r>
        <w:rPr>
          <w:rFonts w:ascii="Amiri" w:hAnsi="Amiri" w:eastAsia="Amiri" w:cs="Amiri"/>
          <w:color w:val="111111"/>
          <w:sz w:val="28"/>
          <w:sz w:val="28"/>
          <w:szCs w:val="28"/>
          <w:rtl w:val="true"/>
          <w:lang w:bidi="ar-SA"/>
        </w:rPr>
        <w:t xml:space="preserve">البيانين متواليين أريد به الإشارة إلى أحد الدلائل الواضحة في إبطال العقيدة النصرانية، حيث كيف يصير اللّه هو المسيح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حقاً، وتارة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تتساوى الثلاثة مع الواحد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يؤيد هذه الحقيقة أننا لا نرى من بين النّصارى طائفة لا تقول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يقول قاطعاً للردّ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النّصارى اللّه واحداً من ثلاثة أضلاع المقدّس الأب والابن وروح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قولهم أنّ شيئاً واحداً في الوقت الّذي هو واحد يثير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العقل السليم لا يقبل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للكثرة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سبحانه واحد بالحقيقة الحقة، وذاته غير قابلة للتجزئة، فهو واحد الذّات، ولا تكثر فيه؛ لا عقلاً ولا تصوّراً، ولا يمكن أن يضمّ إليه شيء، أو يمكن أن يكون مركباً، وأن وحدته ليست وحدة 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ذاته لا يتصف بالوحدة العددية؛ لا بالاسم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الكثرة والوحدة العددية من آثار وحالات المخلوق، فكيف يمكن للصانع أن يكون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التّثليث في القرون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عصر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يلاحظ ذكر حتّى في الأناجيل المعاصرة مع ما دخل عليها من إضافات وتحريف لحديث عن التّثليث، وهذا ما يقرّ به المحقّقون النّصرانيّون قبل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ما ورد في الآية أعلاه من إصرار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مسألة التّوحيد مطلب متطابق والمصادر المسيحية المتوفّرة؛ ويعد من جملة العظمة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الالتفات إلى أنّ ما مرّ من بحث في الآية السّابقة هو مسألة الغلوّ واتّحاد المسيح باللّه، 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هذه الآية يشير اللّه تعالى إلى مسألة تعدّد الآلهة من وجهة نظر النّصارى،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التّثليث في التوحيد، فقال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كَفَرَ الَّذِينَ قَالُوا إِنَّ اللَّهَ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الإقنيم الثّالث بين الأقانيم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كافرون قطعاً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شيء في عالم الوجود من جنس المعبود أبداً وبصورة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المعبود الواحد </w:t>
      </w:r>
    </w:p>
    <w:p>
      <w:pPr>
        <w:pStyle w:val="BookText"/>
        <w:rPr/>
      </w:pPr>
      <w:r>
        <w:rPr>
          <w:rFonts w:ascii="Amiri" w:hAnsi="Amiri" w:eastAsia="Amiri" w:cs="Amiri"/>
          <w:color w:val="111111"/>
          <w:sz w:val="28"/>
          <w:sz w:val="28"/>
          <w:szCs w:val="28"/>
          <w:rtl w:val="true"/>
          <w:lang w:bidi="ar-SA"/>
        </w:rPr>
        <w:t>الأحد، وأحديّته خاصّة به، فلا نظير لها؛ لا في الوجود الخارجيّ ولا في التّصوّر والوهم، وهي غير قابلة للتعدّد والكثرة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الاعتقاد بالتّثليث ليس بالمطلب الّذي يستطيع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مقدمتهم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يدركوه، وإنّما هم يرددونه كالببغاء ويقبلونه، حتّى صار في أذهانهم ذا بعد من أبعاد المجاملة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 بين العلماء والعوام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النّصارى البسطاء من لا يكفر كفراً حقيقياً ولا ينكر التّوحيد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العلماء يكفرون كفراً حقيقياً، لإيمانهم بالتّثليث دونما مجاملة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المهدّدون بالعذاب الأخروي الأليم، وهذا في حال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لإيضاح وتبرير علّة عذاب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البعض بيانية، ولكنّ ظاهرها تبعيضية هنا، وهي في الحقيقة إشارة إلى الّذين يصرّون على شركهم وكفرهم، ولم يراعوا دعوة القرآن المجيد إيَّاهم في هذا المجال؛ حيث لم يستغفروا ولم يتوبوا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يَنْتَهُوا عَمَّا يَقُولُونَ لَيَمَسَّنَّ الَّذِينَ كَفَرُوا مِنْهُمْ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الإنذار واللّهجة الشديدة فى أنه تعالى سيعذب المتشبثين بهذه العقيدة عذاباً أليماً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مناسبة في هذا الإطار وتبين كيف أنّ التّثليث وتوحيد النّصارى غير قابل للفهم، يقول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اعتنق ثلاثة أشخاص الديانة النّصرانيّة، فعلمهم القسّ مبادئه الضّروريّة، ومنها مبدأ التّثليث، وذات يوم جاءه أحد النّصارى وسأله عن هؤلاء الّذين اعتنقوا النصرانية، مؤخّراً، فأشار إليهم القسّ بحبور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مباشرة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تعلموا شيئاً من ضرورات الدّين النّصراني، فقال القش بشجاعة وتأكيد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وكمصداق لذلك استدعى القش أحدهم ليمتحنه في محضر الضيوف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تعرف عن عقيدة التّثليث؟ فقال في جوابه قد علمتني أنّ الإله ثلاثة؛ واحد في السماء وآخر في الأرض وقد ولد من بطن أمه، والثّالث نزل على هيئة طير على الإله الثّاني الّذي كان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عمره ثلاثاً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القس وطرده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شيئاً، ثمّ استدعى الثّاني، فأجابه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علمتني أنّ الآلهة ثلاثة أما أحدهم فقد صلب، وليس عندنا غير إلهين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غضب القس وطرده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واستدعى الثّالث الّذي كان يبدو أكثر فهماً من صاحبيه، وسأله السؤال ذاته، فأجاب بشيء من اللباقة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كلّ ما علّمتني؛ وفهمته ببركة المسيح؛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ثلاثة، وإنّ الثلاثة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قد صلب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الجميع قد ماتوا؛ لأنه كان مع البقية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فإنّه لا إله لنا في الوقت الحاضر </w:t>
      </w:r>
      <w:r>
        <w:rPr>
          <w:rFonts w:eastAsia="Amiri" w:cs="Amiri" w:ascii="Amiri" w:hAnsi="Amiri"/>
          <w:color w:val="111111"/>
          <w:sz w:val="28"/>
          <w:szCs w:val="28"/>
          <w:rtl w:val="true"/>
          <w:lang w:bidi="ar-SA"/>
        </w:rPr>
        <w:t xml:space="preserve">!! </w:t>
      </w:r>
      <w:r>
        <w:rPr>
          <w:rStyle w:val="FootnoteAnchor"/>
          <w:rtl w:val="true"/>
        </w:rPr>
        <w:footnoteReference w:id="245"/>
      </w:r>
      <w:bookmarkStart w:id="628" w:name="pg17314_172785"/>
    </w:p>
    <w:p>
      <w:pPr>
        <w:pStyle w:val="Heading2"/>
        <w:numPr>
          <w:ilvl w:val="1"/>
          <w:numId w:val="1"/>
        </w:numPr>
        <w:rPr/>
      </w:pPr>
      <w:bookmarkStart w:id="629" w:name="__RefHeading___Toc17299243_2142443653"/>
      <w:bookmarkStart w:id="630" w:name="_Toc263"/>
      <w:bookmarkEnd w:id="628"/>
      <w:bookmarkEnd w:id="629"/>
      <w:r>
        <w:rPr>
          <w:rtl w:val="true"/>
        </w:rPr>
        <w:t xml:space="preserve">الآية </w:t>
      </w:r>
      <w:r>
        <w:rPr/>
        <w:t>74</w:t>
      </w:r>
      <w:bookmarkEnd w:id="630"/>
    </w:p>
    <w:p>
      <w:pPr>
        <w:pStyle w:val="Heading3"/>
        <w:numPr>
          <w:ilvl w:val="2"/>
          <w:numId w:val="1"/>
        </w:numPr>
        <w:rPr/>
      </w:pPr>
      <w:bookmarkStart w:id="631" w:name="__RefHeading___Toc17299245_2142443653"/>
      <w:bookmarkStart w:id="632" w:name="_Toc264"/>
      <w:bookmarkEnd w:id="631"/>
      <w:r>
        <w:rPr>
          <w:rtl w:val="true"/>
        </w:rPr>
        <w:t>إشارة</w:t>
      </w:r>
      <w:r>
        <w:rPr>
          <w:rtl w:val="true"/>
        </w:rPr>
        <w:t>:</w:t>
      </w:r>
      <w:bookmarkEnd w:id="632"/>
    </w:p>
    <w:p>
      <w:pPr>
        <w:pStyle w:val="BookText"/>
        <w:rPr/>
      </w:pPr>
      <w:r>
        <w:rPr>
          <w:rFonts w:ascii="Amiri" w:hAnsi="Amiri" w:eastAsia="Amiri" w:cs="Amiri"/>
          <w:color w:val="111111"/>
          <w:sz w:val="28"/>
          <w:sz w:val="28"/>
          <w:szCs w:val="28"/>
          <w:rtl w:val="true"/>
          <w:lang w:bidi="ar-SA"/>
        </w:rPr>
        <w:t xml:space="preserve">أَفَلَا يَتُوبُون إلَى اللّه وَيَسْتَغْفِرُونَهُ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7299247_2142443653"/>
      <w:bookmarkStart w:id="634" w:name="_Toc265"/>
      <w:bookmarkEnd w:id="633"/>
      <w:r>
        <w:rPr>
          <w:rtl w:val="true"/>
        </w:rPr>
        <w:t>النّقاط المستفادة من الآية</w:t>
      </w:r>
      <w:r>
        <w:rPr>
          <w:rtl w:val="true"/>
        </w:rPr>
        <w:t xml:space="preserve">: </w:t>
      </w:r>
      <w:r>
        <w:rPr>
          <w:rtl w:val="true"/>
        </w:rPr>
        <w:t>التوبة، الإستغفار، المغفرة، الرحمة</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إلى التّوبة والاستغفار والرّجوع عن عقيدتهم الكافرة، ليغفر اللّه تعالى لهم ويشملهم بعفوه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يَتُوبُون إلَى اللّه وَيَسْتَغْفِرُونَهُ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 من الآية الشّريفة نظير تلك الآية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 أنّهم توجّبت عليهم التّوبة والاستغفار بصيغة الاستفهام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للإعلان عن أنّ حقيقة التوبة رجوع إلى طاعة الربّ العزيز، وهي متوجّهة إلى من ابتعد عنه ثمّ همّ بالرّجوع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بين التّوبة وطلب المغفرة يمكن في أنّ طلب المغفرة يتمّ بوسيلة الدّعاء أو السبل والوسائل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التّوبة؛ فتحمل مفهوم الندم والعزم على عدم العودة إلى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المغفرة وطلبها فعل عبثي مع تكرار العمل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وَيَسْتَغْفِرُونَهُ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هذه الآية الشّريفة الجميع إلى أصلين في صناعة الإنسان،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وطلب الرّحمة</w:t>
      </w:r>
      <w:r>
        <w:rPr>
          <w:rFonts w:eastAsia="Amiri" w:cs="Amiri" w:ascii="Amiri" w:hAnsi="Amiri"/>
          <w:color w:val="111111"/>
          <w:sz w:val="28"/>
          <w:szCs w:val="28"/>
          <w:rtl w:val="true"/>
          <w:lang w:bidi="ar-SA"/>
        </w:rPr>
        <w:t xml:space="preserve">. </w:t>
      </w:r>
      <w:bookmarkStart w:id="635" w:name="pg17314_172786"/>
    </w:p>
    <w:p>
      <w:pPr>
        <w:pStyle w:val="Heading2"/>
        <w:numPr>
          <w:ilvl w:val="1"/>
          <w:numId w:val="1"/>
        </w:numPr>
        <w:rPr/>
      </w:pPr>
      <w:bookmarkStart w:id="636" w:name="__RefHeading___Toc17299249_2142443653"/>
      <w:bookmarkStart w:id="637" w:name="_Toc266"/>
      <w:bookmarkEnd w:id="635"/>
      <w:bookmarkEnd w:id="636"/>
      <w:r>
        <w:rPr>
          <w:rtl w:val="true"/>
        </w:rPr>
        <w:t xml:space="preserve">الآية </w:t>
      </w:r>
      <w:r>
        <w:rPr/>
        <w:t>75</w:t>
      </w:r>
      <w:bookmarkEnd w:id="637"/>
    </w:p>
    <w:p>
      <w:pPr>
        <w:pStyle w:val="Heading3"/>
        <w:numPr>
          <w:ilvl w:val="2"/>
          <w:numId w:val="1"/>
        </w:numPr>
        <w:rPr/>
      </w:pPr>
      <w:bookmarkStart w:id="638" w:name="__RefHeading___Toc17299251_2142443653"/>
      <w:bookmarkStart w:id="639" w:name="_Toc267"/>
      <w:bookmarkEnd w:id="638"/>
      <w:r>
        <w:rPr>
          <w:rtl w:val="true"/>
        </w:rPr>
        <w:t>إشارة</w:t>
      </w:r>
      <w:r>
        <w:rPr>
          <w:rtl w:val="true"/>
        </w:rPr>
        <w:t>:</w:t>
      </w:r>
      <w:bookmarkEnd w:id="639"/>
    </w:p>
    <w:p>
      <w:pPr>
        <w:pStyle w:val="BookText"/>
        <w:rPr/>
      </w:pP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أنظُرْ كَيْفَ نُبَيِّنُ لَهُمُ الْآيَاتِ ثُمَّ انْظُرْ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7299253_2142443653"/>
      <w:bookmarkStart w:id="641" w:name="_Toc268"/>
      <w:bookmarkEnd w:id="640"/>
      <w:r>
        <w:rPr>
          <w:rtl w:val="true"/>
        </w:rPr>
        <w:t>النّقاط المستفادة من الآية</w:t>
      </w:r>
      <w:r>
        <w:rPr>
          <w:rtl w:val="true"/>
        </w:rPr>
        <w:t xml:space="preserve">: </w:t>
      </w:r>
      <w:r>
        <w:rPr>
          <w:rtl w:val="true"/>
        </w:rPr>
        <w:t>المسيح، عيسى بن مريم، الرسالة، مريم، الصدق، الأكل، العطام، الآية، الإفك، النصاری</w:t>
      </w:r>
      <w:bookmarkEnd w:id="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قول النّصارى أنّ المسيح جوهر ولون إلهي، وهذه الآية تردّ زعمهم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المسيح وسائر رسل اللّه الّذين بعثهم لهداية العباد، ولا مناص لهم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هم آلهة، ولا يستحقون أن يُعبدوا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هذه الآية بأدلة ثلاثة وضمن عبارات مقتضبة قول النّصارى بإلوهية المسيح 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يميز المسيح عن سائر الأنبياء؛ فعبدتموه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فالمسيح ليس سوی رسول كسائر الرّسل؛ وهم جميعاً مبعوثون من قبل اللّه سبحانه، فإذا كانت الرسالة السّماويّة دليلاً على الألوهيّة والشّرك؛ فلم لم تقولوا ذلك في سائر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الْمَسِيحُ ابْنُ مَرْيَمَ إِلَّا رَسُولٌ قَدْ خَلَتْ مِن قَبْلِهِ الرُّسُلُ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من كان له أمّ والدة ونما في رحمها؛ كيف له أن يكون إلها؟ مضافاً إلى أنّ مصداقيّة أمّه أتت من انضمامها إلى رسالة ابنها المسيح ودفاعها عنه، وبهذا صارت من عباد اللّه المخلصين صدّيقة، فلا ينبغي اتخاذها معبوداً كما </w:t>
      </w:r>
    </w:p>
    <w:p>
      <w:pPr>
        <w:pStyle w:val="BookText"/>
        <w:rPr/>
      </w:pPr>
      <w:r>
        <w:rPr>
          <w:rFonts w:ascii="Amiri" w:hAnsi="Amiri" w:eastAsia="Amiri" w:cs="Amiri"/>
          <w:color w:val="111111"/>
          <w:sz w:val="28"/>
          <w:sz w:val="28"/>
          <w:szCs w:val="28"/>
          <w:rtl w:val="true"/>
          <w:lang w:bidi="ar-SA"/>
        </w:rPr>
        <w:t>هو المتعارف بين النّصارى، حيث يسجدون لها إلى حدّ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نفي الربوبية عن المسيح أنه كائن محتاج إلى سبل إدامة الحياة، بما في ذلك الطعام؛ شأنه شأن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الإفك،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عن شيء، والمأفوك هو الممنوع عن الحقّ وإنّ كان له تقصير في ذلك، ومن هنا قيل للكذب الّذي يعيق المرء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إفكاً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كَيْفَ نُبَيِّنُ لَهُمُ الْآيَاتِ ثُمَّ انْظُرْ أَنَّى يُؤفَكُونَ إشارة إلى جدوى النظر في الدلائل الواضحة من جهة، وهي كافية لكلّ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يلزم النظر إلى ردود أفعال النّصارى السّيئة، باعتباره ردود عجيبة محيرة، حيث يتعمدون الامتناع عن قبول الحق</w:t>
      </w:r>
      <w:r>
        <w:rPr>
          <w:rFonts w:eastAsia="Amiri" w:cs="Amiri" w:ascii="Amiri" w:hAnsi="Amiri"/>
          <w:color w:val="111111"/>
          <w:sz w:val="28"/>
          <w:szCs w:val="28"/>
          <w:rtl w:val="true"/>
          <w:lang w:bidi="ar-SA"/>
        </w:rPr>
        <w:t xml:space="preserve">.. </w:t>
      </w:r>
      <w:bookmarkStart w:id="642" w:name="pg17314_172788"/>
    </w:p>
    <w:p>
      <w:pPr>
        <w:pStyle w:val="Heading2"/>
        <w:numPr>
          <w:ilvl w:val="1"/>
          <w:numId w:val="1"/>
        </w:numPr>
        <w:rPr/>
      </w:pPr>
      <w:bookmarkStart w:id="643" w:name="__RefHeading___Toc17299255_2142443653"/>
      <w:bookmarkStart w:id="644" w:name="_Toc269"/>
      <w:bookmarkEnd w:id="642"/>
      <w:bookmarkEnd w:id="643"/>
      <w:r>
        <w:rPr>
          <w:rtl w:val="true"/>
        </w:rPr>
        <w:t xml:space="preserve">الآية </w:t>
      </w:r>
      <w:r>
        <w:rPr/>
        <w:t>76</w:t>
      </w:r>
      <w:bookmarkEnd w:id="644"/>
    </w:p>
    <w:p>
      <w:pPr>
        <w:pStyle w:val="Heading3"/>
        <w:numPr>
          <w:ilvl w:val="2"/>
          <w:numId w:val="1"/>
        </w:numPr>
        <w:rPr/>
      </w:pPr>
      <w:bookmarkStart w:id="645" w:name="__RefHeading___Toc17299257_2142443653"/>
      <w:bookmarkStart w:id="646" w:name="_Toc270"/>
      <w:bookmarkEnd w:id="645"/>
      <w:r>
        <w:rPr>
          <w:rtl w:val="true"/>
        </w:rPr>
        <w:t>إشارة</w:t>
      </w:r>
      <w:r>
        <w:rPr>
          <w:rtl w:val="true"/>
        </w:rPr>
        <w:t>:</w:t>
      </w:r>
      <w:bookmarkEnd w:id="646"/>
    </w:p>
    <w:p>
      <w:pPr>
        <w:pStyle w:val="BookText"/>
        <w:rPr/>
      </w:pPr>
      <w:r>
        <w:rPr>
          <w:rFonts w:ascii="Amiri" w:hAnsi="Amiri" w:eastAsia="Amiri" w:cs="Amiri"/>
          <w:color w:val="111111"/>
          <w:sz w:val="28"/>
          <w:sz w:val="28"/>
          <w:szCs w:val="28"/>
          <w:rtl w:val="true"/>
          <w:lang w:bidi="ar-SA"/>
        </w:rPr>
        <w:t xml:space="preserve">قُل أَتَعبُدُونَ مِن دُونِ اللّه مَا لَا يَمْلِكُ لَكُمْ ضَرًّا وَلَا نَفْعًا وَاللّه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7299259_2142443653"/>
      <w:bookmarkStart w:id="648" w:name="_Toc271"/>
      <w:bookmarkEnd w:id="647"/>
      <w:r>
        <w:rPr>
          <w:rtl w:val="true"/>
        </w:rPr>
        <w:t>النّقاط المستفادة من الآية</w:t>
      </w:r>
      <w:r>
        <w:rPr>
          <w:rtl w:val="true"/>
        </w:rPr>
        <w:t xml:space="preserve">: </w:t>
      </w:r>
      <w:r>
        <w:rPr>
          <w:rtl w:val="true"/>
        </w:rPr>
        <w:t>المسيح، عيسى بن مريم، الرسالة، مريم، الصدق، الأكل، العطام، الآية، الإفك، النصاری</w:t>
      </w:r>
      <w:bookmarkEnd w:id="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إكمالاً للاستدلال السالف خاطبتهم هذه الآية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تعبدون من هو محتاج؛ ولا يملك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غيره وهو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نفعاً ولا ضراً إلّا أن يشاء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بشريّة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وحاجاته الماديّة والجسمانية الّتي ذكرها النّصارى المدّعون ألوهية النّصارى، فقد رأيناهم يتهالكون في تبرير أقوالهم في المسيح، فاضطروا إلى الإزدواجية في أقوالهم تلك من قبيل البعد العيسوي اللّاهوتيّ والبعد النّاسوتيّ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اللّه في بعده اللّاهوتيّ، وأنّه جسم مخلوق في بعده النّاسوتيّ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ممّا يعدّ أدل دليل على منطقهم الدّينيّ المتهالك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الّتي ترد في العادة في غير العاقل، ولعلّ هذا الدخول سائر المعبودات؛ من قبيل الحجر والخشب في عمومية منطوق الآية ومدلولها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عبادة المخلوق جائزة، فلتكن عبادة الأصنام جائزة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الإيمان بألوهية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عبادة للأصنام لا عبادة اللّه سبحانه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تنذر الآية في نهايتها النّصارى من أن يتصوّروا أنّ اللّه تعالى لا يسمع قولهم الباطل أو لا يعلم ما في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السَّمِيعُ الْعَلِيمُ</w:t>
      </w:r>
      <w:r>
        <w:rPr>
          <w:rFonts w:eastAsia="Amiri" w:cs="Amiri" w:ascii="Amiri" w:hAnsi="Amiri"/>
          <w:color w:val="111111"/>
          <w:sz w:val="28"/>
          <w:szCs w:val="28"/>
          <w:rtl w:val="true"/>
          <w:lang w:bidi="ar-SA"/>
        </w:rPr>
        <w:t xml:space="preserve">). </w:t>
      </w:r>
      <w:bookmarkStart w:id="649" w:name="pg17314_172789"/>
    </w:p>
    <w:p>
      <w:pPr>
        <w:pStyle w:val="Heading2"/>
        <w:numPr>
          <w:ilvl w:val="1"/>
          <w:numId w:val="1"/>
        </w:numPr>
        <w:rPr/>
      </w:pPr>
      <w:bookmarkStart w:id="650" w:name="__RefHeading___Toc17299261_2142443653"/>
      <w:bookmarkStart w:id="651" w:name="_Toc272"/>
      <w:bookmarkEnd w:id="649"/>
      <w:bookmarkEnd w:id="650"/>
      <w:r>
        <w:rPr>
          <w:rtl w:val="true"/>
        </w:rPr>
        <w:t xml:space="preserve">الآية </w:t>
      </w:r>
      <w:r>
        <w:rPr/>
        <w:t>77</w:t>
      </w:r>
      <w:bookmarkEnd w:id="651"/>
    </w:p>
    <w:p>
      <w:pPr>
        <w:pStyle w:val="Heading3"/>
        <w:numPr>
          <w:ilvl w:val="2"/>
          <w:numId w:val="1"/>
        </w:numPr>
        <w:rPr/>
      </w:pPr>
      <w:bookmarkStart w:id="652" w:name="__RefHeading___Toc17299263_2142443653"/>
      <w:bookmarkStart w:id="653" w:name="_Toc273"/>
      <w:bookmarkEnd w:id="652"/>
      <w:r>
        <w:rPr>
          <w:rtl w:val="true"/>
        </w:rPr>
        <w:t>إشارة</w:t>
      </w:r>
      <w:r>
        <w:rPr>
          <w:rtl w:val="true"/>
        </w:rPr>
        <w:t>:</w:t>
      </w:r>
      <w:bookmarkEnd w:id="653"/>
    </w:p>
    <w:p>
      <w:pPr>
        <w:pStyle w:val="BookText"/>
        <w:rPr/>
      </w:pPr>
      <w:r>
        <w:rPr>
          <w:rFonts w:ascii="Amiri" w:hAnsi="Amiri" w:eastAsia="Amiri" w:cs="Amiri"/>
          <w:color w:val="111111"/>
          <w:sz w:val="28"/>
          <w:sz w:val="28"/>
          <w:szCs w:val="28"/>
          <w:rtl w:val="true"/>
          <w:lang w:bidi="ar-SA"/>
        </w:rPr>
        <w:t xml:space="preserve">قُلْ يَا أَهْلَ الْكِتَبِ لَا تَغْلُوا فِي دِينِكُمْ غَيْرَ الحقّ وَلَا تَتَّبِعُوا أَهْوَاءَ قَوْمٍ قَدْ ضَلُّواْ مِن قَبْلُ وَأَضَلُّواْ كَثِيرًا وَضَلُّوا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7299265_2142443653"/>
      <w:bookmarkStart w:id="655" w:name="_Toc274"/>
      <w:bookmarkEnd w:id="654"/>
      <w:r>
        <w:rPr>
          <w:rtl w:val="true"/>
        </w:rPr>
        <w:t>النّقاط المستفادة من الآية</w:t>
      </w:r>
      <w:r>
        <w:rPr>
          <w:rtl w:val="true"/>
        </w:rPr>
        <w:t xml:space="preserve">: </w:t>
      </w:r>
      <w:r>
        <w:rPr>
          <w:rtl w:val="true"/>
        </w:rPr>
        <w:t>أهل الكتاب، النّصارى، اليهود، الحقّ، الهوى، الضلالة، السبيل، سواء السبيل</w:t>
      </w:r>
      <w:bookmarkEnd w:id="6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يؤمر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اتضاح خطأ أهل الكتاب فيما يرتبط بالغلق بأنبياء اللّه بأن يدعوهم النّبي بالدلائل الواضحة ليرجعوا عن 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الْكِتَبِ لَا تَغْلُوا فِي دِينِكُمْ غَيْرَ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الغلو؛ بمعنى التّجاوز عن حدّ الحقّ والصواب؛ فإذا ما حصل تجاوز لحدّ الإنسان ومقامه؛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غلوّاً ومغالاة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والغالي في تحديد الشعر وقيمة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 في الشهم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فوران الماء فيقال غليان، والغلواء هو الحيوان الجامح الطّائش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من المادة اللغوية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البعض يذهب أنّ الغلوّ من قبيل التّطرّف والإفراط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حصره البعض في جانب التّفريط، فيما يقابله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انّهم مطلع الآية أهل الكتاب بالغلو والتطرف وهذا ما يشترك فيه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وغلوّ النّصارى واضح معلوم، أما غلق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يشملهم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إشارة إلى قول في العزير وأنّه ابن اللّه سبحانه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أَهْوَاءَ قَوْمٍ قَدْ ضَلُّواْ مِن قَبْلُ وَأَضَلُّواْ كَثِيرًا وَضَلُّوا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أصل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أهواء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النّصارى قد نوّه إلى أن مسألة التّثليث والغلو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في الفترات الأولى للدّيانة النّصرانيّة، وإنّما حدث </w:t>
      </w:r>
    </w:p>
    <w:p>
      <w:pPr>
        <w:pStyle w:val="BookText"/>
        <w:rPr/>
      </w:pPr>
      <w:r>
        <w:rPr>
          <w:rFonts w:ascii="Amiri" w:hAnsi="Amiri" w:eastAsia="Amiri" w:cs="Amiri"/>
          <w:color w:val="111111"/>
          <w:sz w:val="28"/>
          <w:sz w:val="28"/>
          <w:szCs w:val="28"/>
          <w:rtl w:val="true"/>
          <w:lang w:bidi="ar-SA"/>
        </w:rPr>
        <w:t>ذلك لاعتناق الوثنيين الهنود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أنّ الثالوث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بالآلهة براهما، فيشنو،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ظهور التّثليث المسيحيّ من الناحية التّاريخيّة، وهو في الحقيقة انعكاس لما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يورة التّوبة، إذ نقرأ بعد التطرّق لغلوّ اليهود والنّصارى تجاه العزير والمسيح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يُضَاهِئُونَ قَوْلَ الَّذِينَ كَفَرُوا مِنْ قَبْلُ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الخاصة بالكفّار الين اقتبس أهل الكتاب الغلوّ منهم، ويمكن أن يكون هذا التكرار تأكيداً أو لأنّهم كانوا ضالين من قبل ثمّ ضلّوا مرة أخرى تأثراً بإعلام الآخرين، فأضافوا ضلالاً على ضلالهم، لأنّ من يحاول جرّ غيره إلى الضلال هو أضل من الجميع، لأنه يسخّر كلّ طاقاته في مسار البؤس ليهلك الآخرين ويحمل وزرهم على ظهره، لأنّ من هو على صراط مستقيم غير مستعد أن يحمل غيره مضافاً إلى خطاياه هو</w:t>
      </w:r>
      <w:r>
        <w:rPr>
          <w:rFonts w:eastAsia="Amiri" w:cs="Amiri" w:ascii="Amiri" w:hAnsi="Amiri"/>
          <w:color w:val="111111"/>
          <w:sz w:val="28"/>
          <w:szCs w:val="28"/>
          <w:rtl w:val="true"/>
          <w:lang w:bidi="ar-SA"/>
        </w:rPr>
        <w:t xml:space="preserve">.. </w:t>
      </w:r>
      <w:bookmarkStart w:id="656" w:name="pg17314_172791"/>
    </w:p>
    <w:p>
      <w:pPr>
        <w:pStyle w:val="Heading2"/>
        <w:numPr>
          <w:ilvl w:val="1"/>
          <w:numId w:val="1"/>
        </w:numPr>
        <w:rPr/>
      </w:pPr>
      <w:bookmarkStart w:id="657" w:name="__RefHeading___Toc17299267_2142443653"/>
      <w:bookmarkStart w:id="658" w:name="_Toc275"/>
      <w:bookmarkEnd w:id="656"/>
      <w:bookmarkEnd w:id="657"/>
      <w:r>
        <w:rPr>
          <w:rtl w:val="true"/>
        </w:rPr>
        <w:t xml:space="preserve">الآية </w:t>
      </w:r>
      <w:r>
        <w:rPr/>
        <w:t>78</w:t>
      </w:r>
      <w:bookmarkEnd w:id="658"/>
    </w:p>
    <w:p>
      <w:pPr>
        <w:pStyle w:val="Heading3"/>
        <w:numPr>
          <w:ilvl w:val="2"/>
          <w:numId w:val="1"/>
        </w:numPr>
        <w:rPr/>
      </w:pPr>
      <w:bookmarkStart w:id="659" w:name="__RefHeading___Toc17299269_2142443653"/>
      <w:bookmarkStart w:id="660" w:name="_Toc276"/>
      <w:bookmarkEnd w:id="659"/>
      <w:r>
        <w:rPr>
          <w:rtl w:val="true"/>
        </w:rPr>
        <w:t>إشارة</w:t>
      </w:r>
      <w:r>
        <w:rPr>
          <w:rtl w:val="true"/>
        </w:rPr>
        <w:t>:</w:t>
      </w:r>
      <w:bookmarkEnd w:id="660"/>
    </w:p>
    <w:p>
      <w:pPr>
        <w:pStyle w:val="BookText"/>
        <w:rPr/>
      </w:pPr>
      <w:r>
        <w:rPr>
          <w:rFonts w:ascii="Amiri" w:hAnsi="Amiri" w:eastAsia="Amiri" w:cs="Amiri"/>
          <w:color w:val="111111"/>
          <w:sz w:val="28"/>
          <w:sz w:val="28"/>
          <w:szCs w:val="28"/>
          <w:rtl w:val="true"/>
          <w:lang w:bidi="ar-SA"/>
        </w:rPr>
        <w:t xml:space="preserve">لُعِنَ الّذينَ كَفَرُواْ مِنْ بَنِي إِسْرَاءِيلَ عَلَى لِسَانِ دَاوُدَ وَعِيسَى ابْنِ مَرْيَمَ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7299271_2142443653"/>
      <w:bookmarkStart w:id="662" w:name="_Toc277"/>
      <w:bookmarkEnd w:id="661"/>
      <w:r>
        <w:rPr>
          <w:rtl w:val="true"/>
        </w:rPr>
        <w:t>النّقاط المستفادة من الآية</w:t>
      </w:r>
      <w:r>
        <w:rPr>
          <w:rtl w:val="true"/>
        </w:rPr>
        <w:t xml:space="preserve">: </w:t>
      </w:r>
      <w:r>
        <w:rPr>
          <w:rtl w:val="true"/>
        </w:rPr>
        <w:t>اللعن، بني اسرائيل، النصاری، داوود، عیسی بن مريم، العصيان، التعدي</w:t>
      </w:r>
      <w:bookmarkEnd w:id="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 هذه الآية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كفروا من أهل الكتاب قد لعنوا على لسان أنبيائهم أيضاً، وأنّ هذه اللعنة كانت بسبب عصيانهم وكفرهم واعتدائهم وعداوتهم القديمة والدّائمة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لعن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 بداعي تمرّدهم على الحكم القاضي بضرورة تعطيلهم الصّيد في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لعن الّذين تناولوا من المائدة السّماويّة الّتي أنزلت عليهم بدعائه لتطمئن قلوبهم للإيمان باللّه ثمّ كفروا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والآيتين التاليتين ولمنع أهل الكتاب عن تقليدهم الأعمى لأسلافهم، وردت الإشارة إلى مصائرهم السيئة،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إِسْرَاءِيلَ عَلَى لِسَانِ دَاوُدَ وَعِيسَى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إشارة إلى أن مجرد الانتماء لبني إسرائيل أو لعيسى لن ينجي أحداً ما داموا غیر متمسّكين حقاً بمنهجه، بل إنّ الأنبياء أنفسهم يلعنون هؤلاء المدّعين ويتنفّرون منهم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المقطع الأخير من الآية يؤكّد القول بأنّ ذلك اللعن والتنفّر نتيجة ارتكابهم الذّنوب وتجاوزهم الأحكام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عَصَوا وَكَانُوا يَعْتَدُونَ</w:t>
      </w:r>
      <w:r>
        <w:rPr>
          <w:rFonts w:eastAsia="Amiri" w:cs="Amiri" w:ascii="Amiri" w:hAnsi="Amiri"/>
          <w:color w:val="111111"/>
          <w:sz w:val="28"/>
          <w:szCs w:val="28"/>
          <w:rtl w:val="true"/>
          <w:lang w:bidi="ar-SA"/>
        </w:rPr>
        <w:t xml:space="preserve">). </w:t>
      </w:r>
      <w:bookmarkStart w:id="663" w:name="pg17314_172792"/>
    </w:p>
    <w:p>
      <w:pPr>
        <w:pStyle w:val="Heading2"/>
        <w:numPr>
          <w:ilvl w:val="1"/>
          <w:numId w:val="1"/>
        </w:numPr>
        <w:rPr/>
      </w:pPr>
      <w:bookmarkStart w:id="664" w:name="__RefHeading___Toc17299273_2142443653"/>
      <w:bookmarkStart w:id="665" w:name="_Toc278"/>
      <w:bookmarkEnd w:id="663"/>
      <w:bookmarkEnd w:id="664"/>
      <w:r>
        <w:rPr>
          <w:rtl w:val="true"/>
        </w:rPr>
        <w:t xml:space="preserve">الآية </w:t>
      </w:r>
      <w:r>
        <w:rPr/>
        <w:t>79</w:t>
      </w:r>
      <w:bookmarkEnd w:id="665"/>
    </w:p>
    <w:p>
      <w:pPr>
        <w:pStyle w:val="Heading3"/>
        <w:numPr>
          <w:ilvl w:val="2"/>
          <w:numId w:val="1"/>
        </w:numPr>
        <w:rPr/>
      </w:pPr>
      <w:bookmarkStart w:id="666" w:name="__RefHeading___Toc17299275_2142443653"/>
      <w:bookmarkStart w:id="667" w:name="_Toc279"/>
      <w:bookmarkEnd w:id="666"/>
      <w:r>
        <w:rPr>
          <w:rtl w:val="true"/>
        </w:rPr>
        <w:t>إشارة</w:t>
      </w:r>
      <w:r>
        <w:rPr>
          <w:rtl w:val="true"/>
        </w:rPr>
        <w:t>:</w:t>
      </w:r>
      <w:bookmarkEnd w:id="667"/>
    </w:p>
    <w:p>
      <w:pPr>
        <w:pStyle w:val="BookText"/>
        <w:rPr/>
      </w:pP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7299277_2142443653"/>
      <w:bookmarkStart w:id="669" w:name="_Toc280"/>
      <w:bookmarkEnd w:id="668"/>
      <w:r>
        <w:rPr>
          <w:rtl w:val="true"/>
        </w:rPr>
        <w:t>النّقاط المستفادة من الآية</w:t>
      </w:r>
      <w:r>
        <w:rPr>
          <w:rtl w:val="true"/>
        </w:rPr>
        <w:t xml:space="preserve">: </w:t>
      </w:r>
      <w:r>
        <w:rPr>
          <w:rtl w:val="true"/>
        </w:rPr>
        <w:t>النهي عن المنكر، الفعل، العمل السىء</w:t>
      </w:r>
      <w:bookmarkEnd w:id="669"/>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تفسير هذه الآية نتناول حديثين في أهمّيّة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لتأمرنّ بالمعروف ولتنهنّ عن المنكر ولتأخذنّ على يد السّفية ولتأطرنّه على الحقّ أطرا، أو ليضربنّ اللّه قلوب بعضكم على بعض ويلعنكم كما لعنهم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إنّهم لم يكونوا يدخلون مداخلهم ولا يجلسون مجالسهم، ولكن كانوا إذا لقوهم ضحكوا في وجوههم وأنسوا بهم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بيان سلوك بني إسرائيل العدائيّ؛ تشير الآية إلى أنّ طريقة بني إسرائيل إزاء الأعمال القبيحة والمنكرة لفريق منهم، أنّهم كانوا لا ينهونهم عن ذلك، بل ويرضون بالعمل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الرّضا بحدّ ذاته كان عملاً وموقفاً منكراً قبيحاً واعتداء على أحكام اللّه تعالى، وعليه؛ فإنّ طريقتهم الدائمة كانت ارتكاب المنكرات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بوصف الآية لعملهم القبيح بالمنكر هناك أربعة 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عقل الإنسان يحبّذ العمل الصالح ولا يستغربه، أما العمل القبيح وغير المحمود؛ فلا يرضاه، وعليه؛ فإنّ ما ينكره العقل؛ فهو قبيح، وما يرضاه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فريقاً من اليهود كانوا يعمدون وخلافاً لأمر اللّه تعالى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الصيد في أيام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المفسّرين هذه الآية إشارة إلى أخذ الرّشوة من قبلهم، والآية وضعت هذا الفعل القبيح بالمنكر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آخر ذهب إلى أنّ المراد بالمنكر هو أكل الرّبا وأخذ قيمة دهون الحيوانات من 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محرّمان عليهم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منهجهم في الحياة قبيح للغاية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bookmarkStart w:id="670" w:name="pg17314_172794"/>
    </w:p>
    <w:p>
      <w:pPr>
        <w:pStyle w:val="Heading2"/>
        <w:numPr>
          <w:ilvl w:val="1"/>
          <w:numId w:val="1"/>
        </w:numPr>
        <w:rPr/>
      </w:pPr>
      <w:bookmarkStart w:id="671" w:name="__RefHeading___Toc17299279_2142443653"/>
      <w:bookmarkStart w:id="672" w:name="_Toc281"/>
      <w:bookmarkEnd w:id="670"/>
      <w:bookmarkEnd w:id="671"/>
      <w:r>
        <w:rPr>
          <w:rtl w:val="true"/>
        </w:rPr>
        <w:t xml:space="preserve">الآية </w:t>
      </w:r>
      <w:r>
        <w:rPr/>
        <w:t>80</w:t>
      </w:r>
      <w:bookmarkEnd w:id="672"/>
    </w:p>
    <w:p>
      <w:pPr>
        <w:pStyle w:val="Heading3"/>
        <w:numPr>
          <w:ilvl w:val="2"/>
          <w:numId w:val="1"/>
        </w:numPr>
        <w:rPr/>
      </w:pPr>
      <w:bookmarkStart w:id="673" w:name="__RefHeading___Toc17299281_2142443653"/>
      <w:bookmarkStart w:id="674" w:name="_Toc282"/>
      <w:bookmarkEnd w:id="673"/>
      <w:r>
        <w:rPr>
          <w:rtl w:val="true"/>
        </w:rPr>
        <w:t>إشارة</w:t>
      </w:r>
      <w:r>
        <w:rPr>
          <w:rtl w:val="true"/>
        </w:rPr>
        <w:t>:</w:t>
      </w:r>
      <w:bookmarkEnd w:id="674"/>
    </w:p>
    <w:p>
      <w:pPr>
        <w:pStyle w:val="BookText"/>
        <w:rPr/>
      </w:pP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7299283_2142443653"/>
      <w:bookmarkStart w:id="676" w:name="_Toc283"/>
      <w:bookmarkEnd w:id="675"/>
      <w:r>
        <w:rPr>
          <w:rtl w:val="true"/>
        </w:rPr>
        <w:t>النّقاط المستفادة من الآية</w:t>
      </w:r>
      <w:r>
        <w:rPr>
          <w:rtl w:val="true"/>
        </w:rPr>
        <w:t xml:space="preserve">: </w:t>
      </w:r>
      <w:r>
        <w:rPr>
          <w:rtl w:val="true"/>
        </w:rPr>
        <w:t>الكفر، السخط، العذاب، الخلود</w:t>
      </w:r>
      <w:bookmarkEnd w:id="6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علاقتهم الإيجابية بالكفّار أنهم يتراجعون عن الالتزام بدينهم، إذ بشهادة العقل؛ فإنّ كلّ جماعة تودّ أخرى تكون راضية بفعلها، وهذه الآية من باب طلب الشّهادة من شعورهم وعقلهم، بمعنى إنّهم يعرفون دينهم إلى الحد الّذي لا يكفّون ولا يتراجعون عنه ولا يتجاوزون خدوده، ولازم هذا الأمر أن يحبّوا أهل التّوحيد ويتنفّروا من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وبحبّهم للكفّار، يدّخرون أسوأ الزاد لآخرتهم، وجزاؤهم في غضب اللّه عليهم وخلودهم في الجحيم ليذوقوا وبال أمرهم وسوء عاقبتهم لأنّهم كانوا قد قدموا عقابهم وعذابهم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وَفِي الْعَذَابِ هُمْ خَالِدُونَ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بديهيّ أن صداقة الكفّار ليست صداقة بسيطة، وإنّما هي صداقة ممزوجة بأشكال الذّنوب وتشجيع لهم عقائدهم الكافرة وأعمالهم السيّئة المنكرة، ولذا؛ قالت الآية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يتعلّق بالمراد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ومن يكونون؛ ثم احتمالان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مشركو مكّة الّذين عقد معهم اليهود أواصر الصّداقة</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الجبّارون والظالمون الّذين تصادقوا مع اليهود عبر العصور، وقد نقل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يتولون الملوك الجبارين ويزينون لهم أهواءهم ليصيبوا من دنياهم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ولا مانع من أن تكون الآية قد أشارت إلى المعنيين، بل هي أعم منهما</w:t>
      </w:r>
      <w:r>
        <w:rPr>
          <w:rFonts w:eastAsia="Amiri" w:cs="Amiri" w:ascii="Amiri" w:hAnsi="Amiri"/>
          <w:color w:val="111111"/>
          <w:sz w:val="28"/>
          <w:szCs w:val="28"/>
          <w:rtl w:val="true"/>
          <w:lang w:bidi="ar-SA"/>
        </w:rPr>
        <w:t xml:space="preserve">.. </w:t>
      </w:r>
      <w:bookmarkStart w:id="677" w:name="pg17314_172796"/>
    </w:p>
    <w:p>
      <w:pPr>
        <w:pStyle w:val="Heading2"/>
        <w:numPr>
          <w:ilvl w:val="1"/>
          <w:numId w:val="1"/>
        </w:numPr>
        <w:rPr/>
      </w:pPr>
      <w:bookmarkStart w:id="678" w:name="__RefHeading___Toc17299285_2142443653"/>
      <w:bookmarkStart w:id="679" w:name="_Toc284"/>
      <w:bookmarkEnd w:id="677"/>
      <w:bookmarkEnd w:id="678"/>
      <w:r>
        <w:rPr>
          <w:rtl w:val="true"/>
        </w:rPr>
        <w:t xml:space="preserve">الآية </w:t>
      </w:r>
      <w:r>
        <w:rPr/>
        <w:t>81</w:t>
      </w:r>
      <w:bookmarkEnd w:id="679"/>
    </w:p>
    <w:p>
      <w:pPr>
        <w:pStyle w:val="Heading3"/>
        <w:numPr>
          <w:ilvl w:val="2"/>
          <w:numId w:val="1"/>
        </w:numPr>
        <w:rPr/>
      </w:pPr>
      <w:bookmarkStart w:id="680" w:name="__RefHeading___Toc17299287_2142443653"/>
      <w:bookmarkStart w:id="681" w:name="_Toc285"/>
      <w:bookmarkEnd w:id="680"/>
      <w:r>
        <w:rPr>
          <w:rtl w:val="true"/>
        </w:rPr>
        <w:t>إشارة</w:t>
      </w:r>
      <w:r>
        <w:rPr>
          <w:rtl w:val="true"/>
        </w:rPr>
        <w:t>:</w:t>
      </w:r>
      <w:bookmarkEnd w:id="681"/>
    </w:p>
    <w:p>
      <w:pPr>
        <w:pStyle w:val="BookText"/>
        <w:rPr/>
      </w:pPr>
      <w:r>
        <w:rPr>
          <w:rFonts w:ascii="Amiri" w:hAnsi="Amiri" w:eastAsia="Amiri" w:cs="Amiri"/>
          <w:color w:val="111111"/>
          <w:sz w:val="28"/>
          <w:sz w:val="28"/>
          <w:szCs w:val="28"/>
          <w:rtl w:val="true"/>
          <w:lang w:bidi="ar-SA"/>
        </w:rPr>
        <w:t xml:space="preserve">وَلَوْ كَانُوا يُؤْمِنُونَ بِاللّه وَالنّبيّ وَمَا أُنزِلَ إِلَيْهِ مَا اتَّخَذُوهُمْ أَوْلِيَاءَ وَلَكِنَّ كَثِيرًا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7299289_2142443653"/>
      <w:bookmarkStart w:id="683" w:name="_Toc286"/>
      <w:bookmarkEnd w:id="682"/>
      <w:r>
        <w:rPr>
          <w:rtl w:val="true"/>
        </w:rPr>
        <w:t>النّقاط المستفادة من الآية</w:t>
      </w:r>
      <w:r>
        <w:rPr>
          <w:rtl w:val="true"/>
        </w:rPr>
        <w:t xml:space="preserve">: </w:t>
      </w:r>
      <w:r>
        <w:rPr>
          <w:rtl w:val="true"/>
        </w:rPr>
        <w:t>الإيمان، ريا، النّبوّة التنزيل، الولي، الفسق</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اليهود آمنوا باللّه ونبي الإسلام ونبيّهم وكتابهم، ما أحبّوا الكفار أبداً، وما اتخذوهم معتمداً، لأنّ الإيمان باللّه يهيمن على جميع العالقات ومهما كانت رصينة متينة لأزالها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أهل الكتاب بعيد جداً، وهو بمثابة التّمنّي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للأمر الّذي لا يتحقق، كما الرجل المسن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أصير شاباً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المؤسف أنّ اليهود المطيعين اللّه هم قلّة قليلة جداً، وإنّ أكثرهم خارجون عن دائرة الأمر الإلهيّ وقد اتخذوا الفسق طريقاً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أنّ المراد بالنّبي في هذه الآية؛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المجيد قد استعمل هذه الكلمة في آيات عديدة، وهذا الأمر يلاحظ في عشرات الآيات القرآنيّة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المفسّرين ذكر احتمالاً آخر في تفسير الآية، حيث أعاد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المشركين والوثنتين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المشركين المعتمدين من قبل اليهود ومحط محبّتهم لو أنهم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ما كانوا ليختاروا اليهود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واضح على ضلالهم، إذ باد عائهم الالتزام بالكتب السّماويّة تراهم يختارون عباد الأصنام للعامة، أما إذا آمنوا باللّه وكتب السماء؛ ابتعدوا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التَّفسير الأوّل أنسب وظاهر الآيات، وطبقاً لذلك؛ ترجع الضمائر كلّها إلى مرجع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وصف هؤلاء بالفسق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صفة الكفر ألصق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يصفهم اللّه تعالى بالكفر هنا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تعدوا حدود اللّه وخرجوا على أمره، وهذا فسق صريح وليس كفراً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كفرهم كان واضحاً، وبهذا عدّهم فسّاقاً كفّاراً، لأنّهم بكفرهم كانوا يفسقون</w:t>
      </w:r>
      <w:r>
        <w:rPr>
          <w:rFonts w:eastAsia="Amiri" w:cs="Amiri" w:ascii="Amiri" w:hAnsi="Amiri"/>
          <w:color w:val="111111"/>
          <w:sz w:val="28"/>
          <w:szCs w:val="28"/>
          <w:rtl w:val="true"/>
          <w:lang w:bidi="ar-SA"/>
        </w:rPr>
        <w:t xml:space="preserve">. </w:t>
      </w:r>
      <w:bookmarkStart w:id="684" w:name="pg17314_172798"/>
    </w:p>
    <w:p>
      <w:pPr>
        <w:pStyle w:val="Heading2"/>
        <w:numPr>
          <w:ilvl w:val="1"/>
          <w:numId w:val="1"/>
        </w:numPr>
        <w:rPr/>
      </w:pPr>
      <w:bookmarkStart w:id="685" w:name="__RefHeading___Toc17299291_2142443653"/>
      <w:bookmarkStart w:id="686" w:name="_Toc287"/>
      <w:bookmarkEnd w:id="684"/>
      <w:bookmarkEnd w:id="685"/>
      <w:r>
        <w:rPr>
          <w:rtl w:val="true"/>
        </w:rPr>
        <w:t xml:space="preserve">الآية </w:t>
      </w:r>
      <w:r>
        <w:rPr/>
        <w:t>82</w:t>
      </w:r>
      <w:bookmarkEnd w:id="686"/>
    </w:p>
    <w:p>
      <w:pPr>
        <w:pStyle w:val="Heading3"/>
        <w:numPr>
          <w:ilvl w:val="2"/>
          <w:numId w:val="1"/>
        </w:numPr>
        <w:rPr/>
      </w:pPr>
      <w:bookmarkStart w:id="687" w:name="__RefHeading___Toc17299293_2142443653"/>
      <w:bookmarkStart w:id="688" w:name="_Toc288"/>
      <w:bookmarkEnd w:id="687"/>
      <w:r>
        <w:rPr>
          <w:rtl w:val="true"/>
        </w:rPr>
        <w:t>إشارة</w:t>
      </w:r>
      <w:r>
        <w:rPr>
          <w:rtl w:val="true"/>
        </w:rPr>
        <w:t>:</w:t>
      </w:r>
      <w:bookmarkEnd w:id="688"/>
    </w:p>
    <w:p>
      <w:pPr>
        <w:pStyle w:val="BookText"/>
        <w:rPr/>
      </w:pPr>
      <w:r>
        <w:rPr>
          <w:rFonts w:ascii="Amiri" w:hAnsi="Amiri" w:eastAsia="Amiri" w:cs="Amiri"/>
          <w:color w:val="111111"/>
          <w:sz w:val="28"/>
          <w:sz w:val="28"/>
          <w:szCs w:val="28"/>
          <w:rtl w:val="true"/>
          <w:lang w:bidi="ar-SA"/>
        </w:rPr>
        <w:t xml:space="preserve">لَتَجِدَنَّ أَشَدَّ النّاس عَدَاوَةَ لِلَّذِينَ ءَامَنُواْ الْيَهُودَ وَالّذينَ أَشْرَكُوا وَلَتَجِدَنَّ أَقْرَبَهُم مَوَدَّةً لِلَّذِينَ ءَامَنُواْ الّذينَ قَالُوا إِنَّا نَصَرَى ذَلِكَ بِأَنَّ مِنْهُمْ قِسِّيسِينَ وَرُهْبَانًا وَأَنَّهُمْ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7299295_2142443653"/>
      <w:bookmarkStart w:id="690" w:name="_Toc289"/>
      <w:bookmarkEnd w:id="689"/>
      <w:r>
        <w:rPr>
          <w:rtl w:val="true"/>
        </w:rPr>
        <w:t>النّقاط المستفادة من الآية</w:t>
      </w:r>
      <w:r>
        <w:rPr>
          <w:rtl w:val="true"/>
        </w:rPr>
        <w:t xml:space="preserve">: </w:t>
      </w:r>
      <w:r>
        <w:rPr>
          <w:rtl w:val="true"/>
        </w:rPr>
        <w:t>اليهود النّصارى، العداوة، المودة، قسيس، الرهبان، الكبر، الشرك، أشد النّاس عداوة، أقرب النّاس مودة</w:t>
      </w:r>
      <w:bookmarkEnd w:id="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البدء جعل اليهود والمشركون في صف واحد والنّصارى في صف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الآية بدءاً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عَدَاوَةَ لِلَّذِينَ ءَامَنُواْ الْيَهُودَ وَالّذينَ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أَقْرَبَهُم مَوَدَّةً لِلَّذِينَ ءَامَنُواْ الّذينَ قَالُوا إِنَّا نَصَرَى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أجرى القرآن في هذه الآية عملية قياس بين حالات ومعنويات وعقائد أهل الكتاب، فقال بأنّ اليهود والمشركين من حيث التكبّر شبيهون ببعضهم إلى حد كبير، لاشتراكهم في كثير من الرذائل، رغم أنّ اليهود يختصون بأقاويل قبيحة،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 بعض النّصارى إنّ اللّه هو المسيح، أو إنّ 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اليهود والمشركين عموماً أشدّ تطرّفاً ومكراً تجاه المؤمنين، ناهيك عن نقضهم العهود وقلة الإيمان وندرة المؤمنين بدينهم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في مودّة واقتراب النّصارى من المسلمين يمكن القول بها من حيث أنّ عدّة أكثر من النّصارى قد التحقوا بالإسلام واعتنقوه دون قتال؛ بل وبإعجاب آمنوا بالدّين الجديد أو لشعورهم بحريّة الاختيار بين الإسلام أو تقديم الجزية وبين أن 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صاروا أقرب النّاس مودّة للمؤمنين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علّة قرب النّصارى من المؤمنين المسلمين؟</w:t>
      </w:r>
    </w:p>
    <w:p>
      <w:pPr>
        <w:pStyle w:val="BookText"/>
        <w:rPr/>
      </w:pPr>
      <w:r>
        <w:rPr>
          <w:rFonts w:ascii="Amiri" w:hAnsi="Amiri" w:eastAsia="Amiri" w:cs="Amiri"/>
          <w:color w:val="111111"/>
          <w:sz w:val="28"/>
          <w:sz w:val="28"/>
          <w:szCs w:val="28"/>
          <w:rtl w:val="true"/>
          <w:lang w:bidi="ar-SA"/>
        </w:rPr>
        <w:t>هناك علّتان في كونهم الأقرب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بينهم أفراداً علماء متعبدين زاهدين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مِنْهُمْ قِسِّيسِينَ وَرُهْبَانًا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يميلون إلى 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 لَا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صفات العلم والعبادة وعدم التّكبّر بمثابة مفتاح سعادتهم وماّدة استعدادهم لنيل السعادة وحسن الحظّ، لأن سعادة الإنسان من النّاحية الدّينيّة منوطة بمدى قدرته على تحديد العمل الصّالح، ثمّ القيام به، أما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ثمّ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إلّا اّن مسلكهم التّكبّر ومعاندة الحقّ، فيما المشركون الّذين لا علماء بينهم؛ فيمتازون بأنهم متكبّرون؛ وقد تجذرت فيهم صفة التعصّب والتّطرّف</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التاريخ الإسلاميّ بوضوح بهذه الحقيقة، إذ في كثير من مشاهد الحروب ضدّ الإسلام تدخل اليهود بشكل مباشر أو غير مباشر، ولم يقصروا أو يمتنعوا عن العداء والخيانة والمؤامرة وقل أن تجد بيتهم من أسلم، والحال أنّ غزوات المسلمين قلّ أن حدثت مواجهة بين المسلمين والنّصارى، كما أنّ الكثير قد التحقوا بصفوف المسلمين</w:t>
      </w:r>
      <w:r>
        <w:rPr>
          <w:rFonts w:eastAsia="Amiri" w:cs="Amiri" w:ascii="Amiri" w:hAnsi="Amiri"/>
          <w:color w:val="111111"/>
          <w:sz w:val="28"/>
          <w:szCs w:val="28"/>
          <w:rtl w:val="true"/>
          <w:lang w:bidi="ar-SA"/>
        </w:rPr>
        <w:t xml:space="preserve">.. </w:t>
      </w:r>
      <w:bookmarkStart w:id="691" w:name="pg17314_172800"/>
    </w:p>
    <w:p>
      <w:pPr>
        <w:pStyle w:val="Heading2"/>
        <w:numPr>
          <w:ilvl w:val="1"/>
          <w:numId w:val="1"/>
        </w:numPr>
        <w:rPr/>
      </w:pPr>
      <w:bookmarkStart w:id="692" w:name="__RefHeading___Toc17299297_2142443653"/>
      <w:bookmarkStart w:id="693" w:name="_Toc290"/>
      <w:bookmarkEnd w:id="691"/>
      <w:bookmarkEnd w:id="692"/>
      <w:r>
        <w:rPr>
          <w:rtl w:val="true"/>
        </w:rPr>
        <w:t xml:space="preserve">الآية </w:t>
      </w:r>
      <w:r>
        <w:rPr/>
        <w:t>83</w:t>
      </w:r>
      <w:bookmarkEnd w:id="693"/>
    </w:p>
    <w:p>
      <w:pPr>
        <w:pStyle w:val="Heading3"/>
        <w:numPr>
          <w:ilvl w:val="2"/>
          <w:numId w:val="1"/>
        </w:numPr>
        <w:rPr/>
      </w:pPr>
      <w:bookmarkStart w:id="694" w:name="__RefHeading___Toc17299299_2142443653"/>
      <w:bookmarkStart w:id="695" w:name="_Toc291"/>
      <w:bookmarkEnd w:id="694"/>
      <w:r>
        <w:rPr>
          <w:rtl w:val="true"/>
        </w:rPr>
        <w:t>إشارة</w:t>
      </w:r>
      <w:r>
        <w:rPr>
          <w:rtl w:val="true"/>
        </w:rPr>
        <w:t>:</w:t>
      </w:r>
      <w:bookmarkEnd w:id="695"/>
    </w:p>
    <w:p>
      <w:pPr>
        <w:pStyle w:val="BookText"/>
        <w:rPr/>
      </w:pP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ءَامَنَّا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7299301_2142443653"/>
      <w:bookmarkStart w:id="697" w:name="_Toc292"/>
      <w:bookmarkEnd w:id="696"/>
      <w:r>
        <w:rPr>
          <w:rtl w:val="true"/>
        </w:rPr>
        <w:t>شأن نزول الآية</w:t>
      </w:r>
      <w:r>
        <w:rPr>
          <w:rtl w:val="true"/>
        </w:rPr>
        <w:t>:</w:t>
      </w:r>
      <w:bookmarkEnd w:id="697"/>
    </w:p>
    <w:p>
      <w:pPr>
        <w:pStyle w:val="BookText"/>
        <w:rPr/>
      </w:pPr>
      <w:r>
        <w:rPr>
          <w:rFonts w:ascii="Amiri" w:hAnsi="Amiri" w:eastAsia="Amiri" w:cs="Amiri"/>
          <w:color w:val="111111"/>
          <w:sz w:val="28"/>
          <w:sz w:val="28"/>
          <w:szCs w:val="28"/>
          <w:rtl w:val="true"/>
          <w:lang w:bidi="ar-SA"/>
        </w:rPr>
        <w:t>ما يفهم من الروايات الشّريفة والنصوص التاريخية وأقوال المفسّرين ويستشفّ بهذا الصدد أن سني البعثة النّبويّة الأولى ودعوته العامة أنّ المسلمين كانوا عبارة عن أقليّة قليلة وقد أكّدت قريش وأوصت قبائل العرب بالضّغط على من فيها من أفراد آمنوا واعتنقوا الإسلام، ولهذا ؛ أصبح كلّ مسلم معرّض لأشكال الضّغط النفسي والدّيني والمادي من قبل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الفترة كان يعسر على المسلمين أن يلجئوا إلى الجهاد العسكري كخيار من خيارات المواجهة، فيما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المسلمين بالهجرة إلى خارج حدود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للقلّة المسلمة القليلة، وقد ذكر لهم أنّ في الحبشة ملكاً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مراد النّبي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لقب لملوك الحبشة، كلقبي كسرى وقيصر في بلاد 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 النّجاشيّ المعاصر للنّبيّ اللّه وآله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في لغة الأحباش عطيّة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عشر رجلاً وأربع نساء من المسلمين اتجهوا إلى الحبشة من طريق البحر، بعد أن استأجروا سفينة صغيرة، وكان ذلك في شهر رجب من السنة الخامسة للبعثة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الهجرة كانت الهجرة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يمض وقت حتّى وضع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من هاجر معه أقدامهم على أرض الحبشة، وكانوا المقدمة لهجرة مجموعة أخرى بلغت من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فيهم النساء والأطفال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مشروع هذه الهجرة مزعجاً جداً للمشركين، لعلم هؤلاء بأنه لن يمرّ وقت طويل حتّى يضطروا إلى مواجهة جماعة قوية من المسلمين الّذين اعتنقوا الإسلام وذهبوا إلى أرض الحبشة الآمنة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ولإفشال هذا المشروع عزموا –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إرسال رجلين شابين ذكيّين 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وعمارة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الحبشة وحمّلوهما مزيداً من الهدايا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الشّابان سفينتهما وراحا يحتسيان الخمر حتّى أخذ منهما الشجار مأخذاً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وصلا أرض الحبشة لتنفيذ المخطط الّذي أرسلا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لهما مقدّمات الحضور بين يدي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بتقديم الرّشوة لبعض أفراد حاشية ملك الحبشة وحرّضاهم على تأييد أقوالهما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عمرو بن العاص المشرك الرعديد حديثه إلى النّجاشيّ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رسل زعماء مكة، وقد أرسلنا لاسترجاع عدّة من شبّانها السفهاء الّذين رفعوا راية الخلاف بين قومهم وارتدوا عن دين أسلافهم وأساءوا إلى آلهتهم وزرعوا الفتنة في أهليهم ونثروا بذور النّفاق في عشيرتهم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هم قد أساؤوا استغلال العيش في أرضكم ولجئوا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نخشى عليكم فتنتهم، والأفضل لكم أن تسلّمونا إياهم لنعيدهم إلى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كلّ ذلك وغيره ثمّ قدّم هداياه إلى النّجاشيّ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ألقَ ممثّلي هؤلاء الّذين وصفتهم، لن أتحدّث عنهم وأقرّر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الحديث حديث ديني فلابد من حضورهم وحضورك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واستدعي الجمع إلى قصر النّجاشيّ بحضور علماء النّصارى هناك، وتقدّم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ليتحدّث عن المسلمين المهاجرين، وحضر رسل قريش بزعامة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استماع النّجاشيّ لقول ابن العاص، التفت إلى جعفر وسأله عن رأيه وقوله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فتقدّم جعفر وأدّى احترامه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أيّها الملك بدءاً عما إذا كنّا عبيداً أبقين عنهم؟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وسلهم عمّا إذا كان لهم دين في ذمتنا ويطلبونه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نطلبكم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أرقنا لكم دماً تثأرون له منا؟</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ولسنا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ماذا تريدون منا حتّى عرّضتمونا لعذابكم وأذاكم؛ فخرجنا عن أرضكم الظالمة؟ ثمّ إنّ جعفراً التفت إلى الملك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جماعة تعبد الأصنام وتأكل الميتة وتأتي الفواحش وتقطع الرحم وتسيء معاملة الجار، ويأكل منّا القويّ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عزّ وجلّ بعث فينا رسولاً نبياً وأمره أن يدعونا إلى أن نشرك باللّه ولا نجعل له شبيهاً وأن لا نأتي الفواحش والمنكر والظّلم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وأمرنا بإقامة الصلاة وإيتاء الزكاة، وأن نتخذ من العدل والإحسان مسلكاً وأن نعين ذوي القربى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المسيح قد بعث بهذا، ثم سأله جعفراً عما إذا كان شيئاً من الآيات قد نزل على نبيّه وكان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راح يتلو عليه آيات من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الآيات تتناول قصّة مريم والمسيح، وتبرؤهما من كلّ سوء وتهمة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تركت أثراً طيباً وعظيماً عند النّجاشيّ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علامات الحقيقة واضحة في هذه الآيات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همّ عمرو بن العاص على أن يتكلّم ويطلب استرداد المسلمين رفع الملك النّجاشيّ يده وصفعه على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تكلّمت في هذه الجماعة ذامّاً عاقبتك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ذلك والتفت إلى أعوانه وحرسه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هدايا هذا الرجل إليه وأخرجوه مطروداً وجماعته من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لجعفر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بسلام في أرضي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هذه الحادثة العظيمة فضلاً عن تأثيرها الإعلامي الطيب والعميق بخصوص تعريف الإسلام لجموع النّاس في الحبشة سبباً لأن يسر مسلمو مكة ويعدوا الحبشة قاعدة أمن واطمئنان لهم، فبدأ المسلمون ممّن اعتنق الإسلام حديثاً يحدّثون أنفسهم بالهجرة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 السنون وهاجر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المسلمين إلى المدينة وقويت شوكة الإسلام وأمضي صلح الحديبية، وانطلق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فرح المسلمون بهزيمة اليهود في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شاهدوا قافلة تتجه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برهة حتّى علموا أن القافلة قافلة المسلمين المهاجرين العائدين من أرض الحبشة إلى ديار القدس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كسرت شوكة الشياطين المشركين وقد ضربت إلى ديار القدس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كسرت الشياطين المشركين وقد ضربت شجرة الإسلام جذورها المديدة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شاهد جعفراً والمهاجرين عبارته التّاريخيّة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أنا بفتح خيبر أسرّ ؛ أم بقدوم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فضلاً عن المسلمين المهاجرين، كان هنالك ثمانية أشخاص بينهم راهب نصراني قد أقبلوا في الوقت ذاته من بلاد الشام، وقد رغبوا جميعاً باعتناق الإسلام، فجاءوا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استماعهم لآيات من سورة يس الكريمة؛ انخرطوا في بكاء ذي دمع غزير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شبيهة بتعاليمها بتعاليم المسيح الحقّة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روايات أخرى نقلها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أن النّجاشيّ بعث بثلاثين شخصاً من أصحابه المقرّبين إليه؛ إبداء لشديد احترامه وتعلّقه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قد ذرفوا الدّموع لسماعهم آيات سورة يس واعتنقوا الإسلام، فنزلت هذه الآية </w:t>
      </w:r>
      <w:bookmarkStart w:id="698" w:name="pg17314_172804"/>
    </w:p>
    <w:p>
      <w:pPr>
        <w:pStyle w:val="BookText"/>
        <w:rPr/>
      </w:pPr>
      <w:bookmarkEnd w:id="698"/>
      <w:r>
        <w:rPr>
          <w:rFonts w:ascii="Amiri" w:hAnsi="Amiri" w:eastAsia="Amiri" w:cs="Amiri"/>
          <w:color w:val="111111"/>
          <w:sz w:val="28"/>
          <w:sz w:val="28"/>
          <w:szCs w:val="28"/>
          <w:rtl w:val="true"/>
          <w:lang w:bidi="ar-SA"/>
        </w:rPr>
        <w:t>وذكرت المؤمنين بخير وفضل</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وشأن النزول هذا لا يتنافى وأنّ سورة المائدة قد نزلت في أواخر العمر الشريف للنّبيّ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هذا الحديث مرتبط بأكثر آيات هذه السّورة، ولا مانع من أن تكون بعض الآيات قد نزلت في شأن حوادث سابقة، وقد جمعت إلى هذه السّورة في مناسبات أخرى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7299303_2142443653"/>
      <w:bookmarkStart w:id="700" w:name="_Toc293"/>
      <w:bookmarkEnd w:id="699"/>
      <w:r>
        <w:rPr>
          <w:rtl w:val="true"/>
        </w:rPr>
        <w:t>النّقاط المستفادة من الآية</w:t>
      </w:r>
      <w:r>
        <w:rPr>
          <w:rtl w:val="true"/>
        </w:rPr>
        <w:t xml:space="preserve">: </w:t>
      </w:r>
      <w:r>
        <w:rPr>
          <w:rtl w:val="true"/>
        </w:rPr>
        <w:t>القرآن الدمع، تفيض من الدمع، الحقّ، الإيمان، الكتابة، الشهادة النّجاشيّ، الحبشة، جعفر بن أبي طالب ، عمرو بن عاص، الهجرة، المهاجرة</w:t>
      </w:r>
      <w:bookmarkEnd w:id="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علامة المتواضعين؛ أنهم ينقلبون إلى الصواب بمجرد سماعهم الحقّ، ولكن غيرهم لا تهتز لهم شعرة ولو رأوا الحقّ عيانا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رَبَّنَا ءَامَنَّا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 إذا مقروناً بالمعرفة؛ كان علامة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 مِنْ الدَّمْعِ ممّا عَرَفُوا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معرفة حقانية الإسلام وآيات القرآن تؤدّي إلى هطول الدموع من العيون لما للحق من تأثير في القلوب، وهذا كله تصديق وقبول وشاهد لمطلب تقدم القول فيه، وهو أنّ النّصارى أشدّ، لأنّهم خاضعون للحق، فتراهم إذا سمعوا حقاً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أقرب للمؤمنين ومحبتهم فاجعلنا من الشاهدين، وذلك لأنّ فيهم متسيّسين ورهباناً، وهم أفراد غير متكبّرين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أسماؤهم في اللوح المحفوظ إلى جانب أسماء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أسماؤهم مع المؤمنين بالقرآن ومن بعث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تكتب أسماؤهم في عداد أسماء الّذين يشهدون بأحقية الرسالة والرسول وبأنّ القرآن الكريم كتاب سماوي، وهم عليّ وآله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701" w:name="pg17314_172805"/>
    </w:p>
    <w:p>
      <w:pPr>
        <w:pStyle w:val="Heading2"/>
        <w:numPr>
          <w:ilvl w:val="1"/>
          <w:numId w:val="1"/>
        </w:numPr>
        <w:rPr/>
      </w:pPr>
      <w:bookmarkStart w:id="702" w:name="__RefHeading___Toc17299305_2142443653"/>
      <w:bookmarkStart w:id="703" w:name="_Toc294"/>
      <w:bookmarkEnd w:id="701"/>
      <w:bookmarkEnd w:id="702"/>
      <w:r>
        <w:rPr>
          <w:rtl w:val="true"/>
        </w:rPr>
        <w:t xml:space="preserve">الآية </w:t>
      </w:r>
      <w:r>
        <w:rPr/>
        <w:t>84</w:t>
      </w:r>
      <w:bookmarkEnd w:id="703"/>
    </w:p>
    <w:p>
      <w:pPr>
        <w:pStyle w:val="Heading3"/>
        <w:numPr>
          <w:ilvl w:val="2"/>
          <w:numId w:val="1"/>
        </w:numPr>
        <w:rPr/>
      </w:pPr>
      <w:bookmarkStart w:id="704" w:name="__RefHeading___Toc17299307_2142443653"/>
      <w:bookmarkStart w:id="705" w:name="_Toc295"/>
      <w:bookmarkEnd w:id="704"/>
      <w:r>
        <w:rPr>
          <w:rtl w:val="true"/>
        </w:rPr>
        <w:t>إشارة</w:t>
      </w:r>
      <w:r>
        <w:rPr>
          <w:rtl w:val="true"/>
        </w:rPr>
        <w:t>:</w:t>
      </w:r>
      <w:bookmarkEnd w:id="705"/>
    </w:p>
    <w:p>
      <w:pPr>
        <w:pStyle w:val="BookText"/>
        <w:rPr/>
      </w:pPr>
      <w:r>
        <w:rPr>
          <w:rFonts w:ascii="Amiri" w:hAnsi="Amiri" w:eastAsia="Amiri" w:cs="Amiri"/>
          <w:color w:val="111111"/>
          <w:sz w:val="28"/>
          <w:sz w:val="28"/>
          <w:szCs w:val="28"/>
          <w:rtl w:val="true"/>
          <w:lang w:bidi="ar-SA"/>
        </w:rPr>
        <w:t xml:space="preserve">وَمَا لَنَا لَا نُؤْمِنُ بِاللّه وَمَا جَاءَنَا مِنَ الحَقّ وَنَطْمَعُ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7299309_2142443653"/>
      <w:bookmarkStart w:id="707" w:name="_Toc296"/>
      <w:bookmarkEnd w:id="706"/>
      <w:r>
        <w:rPr>
          <w:rtl w:val="true"/>
        </w:rPr>
        <w:t>النّقاط المستفادة من الآية</w:t>
      </w:r>
      <w:r>
        <w:rPr>
          <w:rtl w:val="true"/>
        </w:rPr>
        <w:t xml:space="preserve">: </w:t>
      </w:r>
      <w:r>
        <w:rPr>
          <w:rtl w:val="true"/>
        </w:rPr>
        <w:t>الإيمان، الحقّ، الصالحون، الطمع</w:t>
      </w:r>
      <w:bookmarkEnd w:id="7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تأثروا بآيات هذا الكتاب السّماويّ للغاية بحيث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لَا نُؤْمِنُ بِاللّه وَمَا جَاءَنَا مِنَ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الإيمان باللّه وبالحق على أساس الفطرة السليمة؛ بعيداً عن الذّنوب، فلم لا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نطمع ونتوقع أن يغفر لنا ربنا ويحشرنا مع القوم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أقوالهم الحاكية عن رغبتهم في الانتقال من النصرانية إلى الإسلام الحق؛ في الحقيقة شاهد ومصداق المطلب الّذي ذكره القرآن بخصوص كونهم أقرب النّاس من حيث المودة إليكم أنتم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يصرّحون بشجاعة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استيعاب الحقّ – ويقرّون به، ولا يخشون تهديداً ولا إرهاباً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أفضل الصّالحين، لأنّهم أحسنوا إلى أنفسهم وأنقذوها من عذاب بالجحيم، وكذلك ذكروا غيرهم بإقرارهم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لقول بعض المفسّرين، فإنّ المؤمنين قد أوردوا هذا الخطاب في مواجهة الّذين توجهوا باللوم على إيمانهم باللّه والرسول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بعض المفسّرين أنهم يؤمنون في بواطنهم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وأيقنوا بضرورة قبول الحقّ واستيعابه، وإن واجههم الآخرون ولامهم، فلا بد من أن يجيبوه بذلك ويردّوه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البعض قد ذهب إلى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الشّريفة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الواضح في ذلك الأمر أنّ المراد من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القرآن الكريم، والّذي نزل هو ملك الموت وليس القرآن والشكرات علامة ظهور ومجيء الموت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نطمع ونطمح أن يجعلنا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إيماننا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المؤمنين والصالحين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bookmarkStart w:id="708" w:name="pg17314_172807"/>
    </w:p>
    <w:p>
      <w:pPr>
        <w:pStyle w:val="Heading2"/>
        <w:numPr>
          <w:ilvl w:val="1"/>
          <w:numId w:val="1"/>
        </w:numPr>
        <w:rPr/>
      </w:pPr>
      <w:bookmarkStart w:id="709" w:name="__RefHeading___Toc17299311_2142443653"/>
      <w:bookmarkStart w:id="710" w:name="_Toc297"/>
      <w:bookmarkEnd w:id="708"/>
      <w:bookmarkEnd w:id="709"/>
      <w:r>
        <w:rPr>
          <w:rtl w:val="true"/>
        </w:rPr>
        <w:t xml:space="preserve">الآية </w:t>
      </w:r>
      <w:r>
        <w:rPr/>
        <w:t>85</w:t>
      </w:r>
      <w:bookmarkEnd w:id="710"/>
    </w:p>
    <w:p>
      <w:pPr>
        <w:pStyle w:val="Heading3"/>
        <w:numPr>
          <w:ilvl w:val="2"/>
          <w:numId w:val="1"/>
        </w:numPr>
        <w:rPr/>
      </w:pPr>
      <w:bookmarkStart w:id="711" w:name="__RefHeading___Toc17299313_2142443653"/>
      <w:bookmarkStart w:id="712" w:name="_Toc298"/>
      <w:bookmarkEnd w:id="711"/>
      <w:r>
        <w:rPr>
          <w:rtl w:val="true"/>
        </w:rPr>
        <w:t>إشارة</w:t>
      </w:r>
      <w:r>
        <w:rPr>
          <w:rtl w:val="true"/>
        </w:rPr>
        <w:t>:</w:t>
      </w:r>
      <w:bookmarkEnd w:id="712"/>
    </w:p>
    <w:p>
      <w:pPr>
        <w:pStyle w:val="BookText"/>
        <w:rPr/>
      </w:pPr>
      <w:r>
        <w:rPr>
          <w:rFonts w:ascii="Amiri" w:hAnsi="Amiri" w:eastAsia="Amiri" w:cs="Amiri"/>
          <w:color w:val="111111"/>
          <w:sz w:val="28"/>
          <w:sz w:val="28"/>
          <w:szCs w:val="28"/>
          <w:rtl w:val="true"/>
          <w:lang w:bidi="ar-SA"/>
        </w:rPr>
        <w:t xml:space="preserve">فَأَثَابَهُمُ اللّه بِمَا قَالُواْ جَنَّاتٍ تَجْرِى مِن تَحْتِهَا الْأَنْهَارُ خَالدّين فِيهَا وَذَلِكَ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7299315_2142443653"/>
      <w:bookmarkStart w:id="714" w:name="_Toc299"/>
      <w:bookmarkEnd w:id="713"/>
      <w:r>
        <w:rPr>
          <w:rtl w:val="true"/>
        </w:rPr>
        <w:t>النّقاط المستفادة من الآية</w:t>
      </w:r>
      <w:r>
        <w:rPr>
          <w:rtl w:val="true"/>
        </w:rPr>
        <w:t xml:space="preserve">: </w:t>
      </w:r>
      <w:r>
        <w:rPr>
          <w:rtl w:val="true"/>
        </w:rPr>
        <w:t>الجنة، الأنهار الخلود، الإحسان، جزاء الإحسان</w:t>
      </w:r>
      <w:bookmarkEnd w:id="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يتّضح من هذه الآية أنّ جزاء أعمال النّصارى رضوان اللّه تعالى وجنانه الخالدة، وهذا يدلّ على اعتناق هذه المجموعة من النّصارى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المجازاة وإعطاء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يظهرون للمؤمنين المحبّة ويسلّمون للآيات الإلهيّة ويظهرون إيمانهم بصراحة يجزيهم اللّه على صالح أفعالهم جنات تجري من تحتها الأنهار خالدّين فيها، وهذا جزاء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فَأَثَابَهُمُ اللّه بِمَا قَالُواْ 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مجمل آيات القرآن تتجلى هذه الحقيقة وهي أنّهم كانوا واعين وعالمين ومخلصين بما قالوا وأنّ ما أجروه على ألسنتهم نابع من عمق أنفسهم وصادر عن معرفتهم وإخلاصهم، ودموع عيونهم يشير إلى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القرآن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بلغوا مرحلة الحبّ والنضج والنّورانيّة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الإيمان الحقيقيّ غير هذا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من الآية أيضاً أنّ جزاء الجنّة يناسب أقوالهم الواعية والخالصة، 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دعاؤهم الجياش الصّادق حيث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اجعلنا من ومع الشاهدين على رسالة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نطمع أن يغفر لنا ربنا ويدخلنا الجنّة مع القوم الصالحين</w:t>
      </w:r>
      <w:r>
        <w:rPr>
          <w:rFonts w:eastAsia="Amiri" w:cs="Amiri" w:ascii="Amiri" w:hAnsi="Amiri"/>
          <w:color w:val="111111"/>
          <w:sz w:val="28"/>
          <w:szCs w:val="28"/>
          <w:rtl w:val="true"/>
          <w:lang w:bidi="ar-SA"/>
        </w:rPr>
        <w:t xml:space="preserve">.. </w:t>
      </w:r>
      <w:bookmarkStart w:id="715" w:name="pg17314_172808"/>
    </w:p>
    <w:p>
      <w:pPr>
        <w:pStyle w:val="Heading2"/>
        <w:numPr>
          <w:ilvl w:val="1"/>
          <w:numId w:val="1"/>
        </w:numPr>
        <w:rPr/>
      </w:pPr>
      <w:bookmarkStart w:id="716" w:name="__RefHeading___Toc17299317_2142443653"/>
      <w:bookmarkStart w:id="717" w:name="_Toc300"/>
      <w:bookmarkEnd w:id="715"/>
      <w:bookmarkEnd w:id="716"/>
      <w:r>
        <w:rPr>
          <w:rtl w:val="true"/>
        </w:rPr>
        <w:t xml:space="preserve">الآية </w:t>
      </w:r>
      <w:r>
        <w:rPr/>
        <w:t>86</w:t>
      </w:r>
      <w:bookmarkEnd w:id="717"/>
    </w:p>
    <w:p>
      <w:pPr>
        <w:pStyle w:val="Heading3"/>
        <w:numPr>
          <w:ilvl w:val="2"/>
          <w:numId w:val="1"/>
        </w:numPr>
        <w:rPr/>
      </w:pPr>
      <w:bookmarkStart w:id="718" w:name="__RefHeading___Toc17299319_2142443653"/>
      <w:bookmarkStart w:id="719" w:name="_Toc301"/>
      <w:bookmarkEnd w:id="718"/>
      <w:r>
        <w:rPr>
          <w:rtl w:val="true"/>
        </w:rPr>
        <w:t>إشارة</w:t>
      </w:r>
      <w:r>
        <w:rPr>
          <w:rtl w:val="true"/>
        </w:rPr>
        <w:t>:</w:t>
      </w:r>
      <w:bookmarkEnd w:id="719"/>
    </w:p>
    <w:p>
      <w:pPr>
        <w:pStyle w:val="BookText"/>
        <w:rPr/>
      </w:pPr>
      <w:r>
        <w:rPr>
          <w:rFonts w:ascii="Amiri" w:hAnsi="Amiri" w:eastAsia="Amiri" w:cs="Amiri"/>
          <w:color w:val="111111"/>
          <w:sz w:val="28"/>
          <w:sz w:val="28"/>
          <w:szCs w:val="28"/>
          <w:rtl w:val="true"/>
          <w:lang w:bidi="ar-SA"/>
        </w:rPr>
        <w:t xml:space="preserve">وَالّذينَ كَفَرُوا وَكَذَّبُوا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7299321_2142443653"/>
      <w:bookmarkStart w:id="721" w:name="_Toc302"/>
      <w:bookmarkEnd w:id="720"/>
      <w:r>
        <w:rPr>
          <w:rtl w:val="true"/>
        </w:rPr>
        <w:t>النّقاط المستفادة من الآية</w:t>
      </w:r>
      <w:r>
        <w:rPr>
          <w:rtl w:val="true"/>
        </w:rPr>
        <w:t xml:space="preserve">: </w:t>
      </w:r>
      <w:r>
        <w:rPr>
          <w:rtl w:val="true"/>
        </w:rPr>
        <w:t>الكفر، الكذب، الجحيم، إصحاب الجحيم</w:t>
      </w:r>
      <w:bookmarkEnd w:id="7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هذه الآية تتضح طبيعة جزاء اليهود والمشركين إزاء طبيعة جزاء النّصارى الّذين يسلّمون أمرهم اللّه ويعتنقون الحقّ، ليتبين في نهاية المطاف جزاء كلّ من الفرق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كفروا بالآيات الإلهيّة عناداً وتكبّراً وكذبوا بها، ليس لهم عاقبة غير النار خالدّين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التحذير والإنذار في هذه الآية الجلية للكافرين عموماً وليس لكفّار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الكفر والتكذيب بآيات اللّه يجران الإنسان إلى استحقاق العذاب الجهنميّ، وذلك لأنّ آفتي الكفر والتكذيب قد ورد ذكرهما في الآية، حيث أنّ كفّار أهل الكتاب كفروا وجحدوا وكذّبوا بآيات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الحقيقة قد أصيبوا بالدّائين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التكذيب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وعي المكذب بصحة رأيه ومذهبه، إذ يكفي في أنه يذهب إلى كذب الآيات، فيكون مستحقاً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متيقناً بصحة قوله، وهو بهذا الرأي الباطل مستحقّ للعقاب، ذلك لأنّ اللّه تعالى قد فسح سبل الهداية للإنسان وأتاحها وجعله قادراً على بلوغ الحقّ والحقيقة والتمييز بين ما هو صحيح من العقيدة وما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ليختبر بهذه الشاكلة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هذه المقارنة بين اليهود والنّصارى كانت في العصر النّبويّ إذ اليهود ورغم وجود الكتاب السّماوي بين أيديهم، إلّا أنّ تشبّثهم العتيد بالماديات صار في مصاف المشركين، مع أنهم لا وجه مشتركاً بينهم، والحال أنّ اليهود كانوا من المبشرين بظهور الإسلام، </w:t>
      </w:r>
    </w:p>
    <w:p>
      <w:pPr>
        <w:pStyle w:val="BookText"/>
        <w:rPr/>
      </w:pPr>
      <w:r>
        <w:rPr>
          <w:rFonts w:ascii="Amiri" w:hAnsi="Amiri" w:eastAsia="Amiri" w:cs="Amiri"/>
          <w:color w:val="111111"/>
          <w:sz w:val="28"/>
          <w:sz w:val="28"/>
          <w:szCs w:val="28"/>
          <w:rtl w:val="true"/>
          <w:lang w:bidi="ar-SA"/>
        </w:rPr>
        <w:t>ولم يكونوا قائلين بالتّثليث ومغالاة النّصارى، ولكنّهم كانوا شديدي العبادة للدنيا، ممّا جعلهم غرباء عن الحقّ، فيما لم يكن النّصارى كذلك في تلك الفترة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بنظرة تحليلية دقيقة إلى التاريخ الماضي والمعاصر؛ نفهم أن النّصارى في القرون التّالية قد ارتكبوا المجازر الرهيبة بحق المسلمين، ولم يكونوا بذلك أقلّ إجراماً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تخفى على أحد وقائع الحروب الصليبية المدمرة والمؤامرات الجسيمة الصادرة عن الاستعمار المعاصر ضدّ الإسلام والمسلمين، وعليه؛ لا ينبغي اعتبار الآيات أعلاه قانوناً كليّاً يشمل جميع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سَمِعُوا مَا أُنْزِلَ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شاهد على أنّ هذه العبارة وأمثالها كانت بخصوص بعض النّصارى المعاصرين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722" w:name="pg17314_172810"/>
    </w:p>
    <w:p>
      <w:pPr>
        <w:pStyle w:val="Heading2"/>
        <w:numPr>
          <w:ilvl w:val="1"/>
          <w:numId w:val="1"/>
        </w:numPr>
        <w:rPr/>
      </w:pPr>
      <w:bookmarkStart w:id="723" w:name="__RefHeading___Toc17299323_2142443653"/>
      <w:bookmarkStart w:id="724" w:name="_Toc303"/>
      <w:bookmarkEnd w:id="722"/>
      <w:bookmarkEnd w:id="723"/>
      <w:r>
        <w:rPr>
          <w:rtl w:val="true"/>
        </w:rPr>
        <w:t xml:space="preserve">الآية </w:t>
      </w:r>
      <w:r>
        <w:rPr/>
        <w:t>87</w:t>
      </w:r>
      <w:bookmarkEnd w:id="724"/>
    </w:p>
    <w:p>
      <w:pPr>
        <w:pStyle w:val="Heading3"/>
        <w:numPr>
          <w:ilvl w:val="2"/>
          <w:numId w:val="1"/>
        </w:numPr>
        <w:rPr/>
      </w:pPr>
      <w:bookmarkStart w:id="725" w:name="__RefHeading___Toc17299325_2142443653"/>
      <w:bookmarkStart w:id="726" w:name="_Toc304"/>
      <w:bookmarkEnd w:id="725"/>
      <w:r>
        <w:rPr>
          <w:rtl w:val="true"/>
        </w:rPr>
        <w:t>إشارة</w:t>
      </w:r>
      <w:r>
        <w:rPr>
          <w:rtl w:val="true"/>
        </w:rPr>
        <w:t>:</w:t>
      </w:r>
      <w:bookmarkEnd w:id="726"/>
    </w:p>
    <w:p>
      <w:pPr>
        <w:pStyle w:val="BookText"/>
        <w:rPr/>
      </w:pPr>
      <w:r>
        <w:rPr>
          <w:rFonts w:ascii="Amiri" w:hAnsi="Amiri" w:eastAsia="Amiri" w:cs="Amiri"/>
          <w:color w:val="111111"/>
          <w:sz w:val="28"/>
          <w:sz w:val="28"/>
          <w:szCs w:val="28"/>
          <w:rtl w:val="true"/>
          <w:lang w:bidi="ar-SA"/>
        </w:rPr>
        <w:t xml:space="preserve">يَا أَيُّهَا الّذينَ ءَامَنُوا لا تُحَرِّمُوا طَيِّبَاتِ مَا أَحَلَ اللّه لَكُمْ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7299327_2142443653"/>
      <w:bookmarkStart w:id="728" w:name="_Toc305"/>
      <w:bookmarkEnd w:id="727"/>
      <w:r>
        <w:rPr>
          <w:rtl w:val="true"/>
        </w:rPr>
        <w:t>شأن نزول الآية</w:t>
      </w:r>
      <w:r>
        <w:rPr>
          <w:rtl w:val="true"/>
        </w:rPr>
        <w:t>:</w:t>
      </w:r>
      <w:bookmarkEnd w:id="728"/>
    </w:p>
    <w:p>
      <w:pPr>
        <w:pStyle w:val="BookText"/>
        <w:rPr/>
      </w:pPr>
      <w:r>
        <w:rPr>
          <w:rFonts w:ascii="Amiri" w:hAnsi="Amiri" w:eastAsia="Amiri" w:cs="Amiri"/>
          <w:color w:val="111111"/>
          <w:sz w:val="28"/>
          <w:sz w:val="28"/>
          <w:szCs w:val="28"/>
          <w:rtl w:val="true"/>
          <w:lang w:bidi="ar-SA"/>
        </w:rPr>
        <w:t xml:space="preserve">روي في شأن نزول هذه الآية والآيتين اللتين تليانها ونقلاً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يوماً عن البعث وحال النّاس في يوم القيامة ومحكمة العدل الإلهىّ، ممّا تأثر له الصحابة أيما تأثر حتّى أن بعضهم بكى لذلك، فقرر عدد منهم أن يحرّموا على أنفسهم الراحة وطيّبات العيش ليتفرغوا للعبادة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وذات يوم جاءت زوجة عثمان بن مظعون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المرأة شابة ذات جمال، فتعجبت لها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تتزيّنين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فأجابتها قائلة ولم أتزيّن وزوجي قد تركني منذ مدة واتخذ الرهبانية سبيلاً، فبلغ الأمر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فاستدعى المسلمين إلى المسجد، وحينما اجتمعوا إليه، ارتقى المنبر وحمد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ترك سنّتي، وإنّي أنام قسماً من اللّيل وأتقرب من أهلي ولا أصوم جميع 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 أمركم أن تكونوا كقساوسة النّصارى في رهبانيتهم؛ فتتركون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رهبانيّة في الإسلام وإنّ رهبانية أمّتيّ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النفر الّذين أقسموا على التّرهّب؛ فقد قاموا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أقسمنا على ترك الدنيا </w:t>
      </w:r>
      <w:bookmarkStart w:id="729" w:name="pg17314_172811"/>
    </w:p>
    <w:p>
      <w:pPr>
        <w:pStyle w:val="BookText"/>
        <w:rPr/>
      </w:pPr>
      <w:bookmarkEnd w:id="729"/>
      <w:r>
        <w:rPr>
          <w:rFonts w:ascii="Amiri" w:hAnsi="Amiri" w:eastAsia="Amiri" w:cs="Amiri"/>
          <w:color w:val="111111"/>
          <w:sz w:val="28"/>
          <w:sz w:val="28"/>
          <w:szCs w:val="28"/>
          <w:rtl w:val="true"/>
          <w:lang w:bidi="ar-SA"/>
        </w:rPr>
        <w:t>فماذا نصنع بقسمنا ؟ فنزلت الآية أعلاه وأجابتهم على سؤالهم</w:t>
      </w:r>
      <w:r>
        <w:rPr>
          <w:rFonts w:eastAsia="Amiri" w:cs="Amiri" w:ascii="Amiri" w:hAnsi="Amiri"/>
          <w:color w:val="111111"/>
          <w:sz w:val="28"/>
          <w:szCs w:val="28"/>
          <w:rtl w:val="true"/>
          <w:lang w:bidi="ar-SA"/>
        </w:rPr>
        <w:t xml:space="preserve">.. </w:t>
      </w:r>
      <w:r>
        <w:rPr>
          <w:rStyle w:val="FootnoteAnchor"/>
          <w:rtl w:val="true"/>
        </w:rPr>
        <w:footnoteReference w:id="251"/>
      </w:r>
    </w:p>
    <w:p>
      <w:pPr>
        <w:pStyle w:val="Heading3"/>
        <w:numPr>
          <w:ilvl w:val="2"/>
          <w:numId w:val="1"/>
        </w:numPr>
        <w:rPr/>
      </w:pPr>
      <w:bookmarkStart w:id="730" w:name="__RefHeading___Toc17299329_2142443653"/>
      <w:bookmarkStart w:id="731" w:name="_Toc306"/>
      <w:bookmarkEnd w:id="730"/>
      <w:r>
        <w:rPr>
          <w:rtl w:val="true"/>
        </w:rPr>
        <w:t>النّقاط المستفادة من الآية</w:t>
      </w:r>
      <w:r>
        <w:rPr>
          <w:rtl w:val="true"/>
        </w:rPr>
        <w:t xml:space="preserve">: </w:t>
      </w:r>
      <w:r>
        <w:rPr>
          <w:rtl w:val="true"/>
        </w:rPr>
        <w:t>الإيمان، التحريم، الطيبات، الحلال، الحرام، التعدي، المحبة</w:t>
      </w:r>
      <w:bookmarkEnd w:id="7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أو الشّيء الّذي ورد فيه المنع، وسواء كان هذا المنع بتسخير وأمر النهي أو بمنع قهريّ أو عقليّ أو شرعيّ أو كان من جهة شخص وجب الطاعة، وقد نهي في هذه الآية عن تحريم حلال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 بمعنى حلّ القعدة وفتحها، أو بمعنى الحلول والنزول، والحلال يقابل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لتحريم حلال اللّه تعالى ثلاث صور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أمر الشارع المقدس بتحليل شيء؛ فنشرع إزاءه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أحدهم ذلك الفعل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الشخص عن فعل الحلال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كلّ شكل من أشكال تحريم حلال اللّه، اعتراض على حكومة وحكم اللّه سبحانه، ونقض للإيمان به والتسليم لأوامره، وهو بمثابة نوع من التعدي على التشريع السماوي و خروج عن التسليم والالتزام بالأوامر الإلهيّة، وهذا الخروج اعتداء وعداء مع ربّ الوجود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الآية، يعد الاعتزال والرهبانية إفراط وتفريط وبدعة في دين الإسلام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عن حدود الدّين، لأنّ اللّه جل جلاله لا يحبّ المتجاوزين المحرمين لحلاله، ولأنه تعالى قد شرع أحكامه بما يطابق المصلحة وفطرة البشر، فحلّل الطيبات وحرّم الخبائث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 xml:space="preserve">). </w:t>
      </w:r>
      <w:bookmarkStart w:id="732" w:name="pg17314_172812"/>
    </w:p>
    <w:p>
      <w:pPr>
        <w:pStyle w:val="Heading2"/>
        <w:numPr>
          <w:ilvl w:val="1"/>
          <w:numId w:val="1"/>
        </w:numPr>
        <w:rPr/>
      </w:pPr>
      <w:bookmarkStart w:id="733" w:name="__RefHeading___Toc17299331_2142443653"/>
      <w:bookmarkStart w:id="734" w:name="_Toc307"/>
      <w:bookmarkEnd w:id="732"/>
      <w:bookmarkEnd w:id="733"/>
      <w:r>
        <w:rPr>
          <w:rtl w:val="true"/>
        </w:rPr>
        <w:t xml:space="preserve">الآية </w:t>
      </w:r>
      <w:r>
        <w:rPr/>
        <w:t>88</w:t>
      </w:r>
      <w:bookmarkEnd w:id="734"/>
    </w:p>
    <w:p>
      <w:pPr>
        <w:pStyle w:val="Heading3"/>
        <w:numPr>
          <w:ilvl w:val="2"/>
          <w:numId w:val="1"/>
        </w:numPr>
        <w:rPr/>
      </w:pPr>
      <w:bookmarkStart w:id="735" w:name="__RefHeading___Toc17299333_2142443653"/>
      <w:bookmarkStart w:id="736" w:name="_Toc308"/>
      <w:bookmarkEnd w:id="735"/>
      <w:r>
        <w:rPr>
          <w:rtl w:val="true"/>
        </w:rPr>
        <w:t>إشارة</w:t>
      </w:r>
      <w:r>
        <w:rPr>
          <w:rtl w:val="true"/>
        </w:rPr>
        <w:t>:</w:t>
      </w:r>
      <w:bookmarkEnd w:id="736"/>
    </w:p>
    <w:p>
      <w:pPr>
        <w:pStyle w:val="BookText"/>
        <w:rPr/>
      </w:pPr>
      <w:r>
        <w:rPr>
          <w:rFonts w:ascii="Amiri" w:hAnsi="Amiri" w:eastAsia="Amiri" w:cs="Amiri"/>
          <w:color w:val="111111"/>
          <w:sz w:val="28"/>
          <w:sz w:val="28"/>
          <w:szCs w:val="28"/>
          <w:rtl w:val="true"/>
          <w:lang w:bidi="ar-SA"/>
        </w:rPr>
        <w:t xml:space="preserve">وَكُلُوا ممّا رَزَقَكُمُ اللّه حَلَالاً طيِّبَاً وَاتَّقُوا اللّه الَّذِى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7299335_2142443653"/>
      <w:bookmarkStart w:id="738" w:name="_Toc309"/>
      <w:bookmarkEnd w:id="737"/>
      <w:r>
        <w:rPr>
          <w:rtl w:val="true"/>
        </w:rPr>
        <w:t>النّقاط المستفادة من الآية</w:t>
      </w:r>
      <w:r>
        <w:rPr>
          <w:rtl w:val="true"/>
        </w:rPr>
        <w:t xml:space="preserve">: </w:t>
      </w:r>
      <w:r>
        <w:rPr>
          <w:rtl w:val="true"/>
        </w:rPr>
        <w:t>الأكل، الرزق، الحلال، الطيب، التقوى، الإيمان</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وردت بصيغة الأمر؛ وهي هنا تعني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من رزق اللّه ونعمه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ورد تكرار وتأكيد ما في الآية السابقة، وورود الأمر بعد النهي والمنع دليل الجواز، لأنّ الآية السابقة قد ورد النهي عن التحريم، وفي هذه الآية ورد الأمر بالانتفاع المشروع من الرّزق والمواهب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ممّا رَزَقَكُمُ اللّه حَلَالاً طيِّبَاً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التّغذية والتغذي؛ أو مطلق وجوه التصرف بالنعم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الأكل بمعناه الواقعي والفعلي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سبب نزول هاتين الآيتين أنّ بعض المؤمنين عمدوا إلى تحريم الطيبات على أنفسهم في أيام نزول الآيتين؛ فأمرهم اللّه تعالى بتقواه والتسليم لأحكامه وشرعه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إيمانكم باللّه سبحانه يوجب عليكم احترام جميع شرعه؛ فعليكم اتّخاذ مسلك الاعتدال والتقوى لدى الانتفاع من المواهب الإلهيّة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الَّذِى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اشتراط الالتزام بتقوى الربّ الّذي شرع الأحكام ورزق العباد</w:t>
      </w:r>
      <w:r>
        <w:rPr>
          <w:rFonts w:eastAsia="Amiri" w:cs="Amiri" w:ascii="Amiri" w:hAnsi="Amiri"/>
          <w:color w:val="111111"/>
          <w:sz w:val="28"/>
          <w:szCs w:val="28"/>
          <w:rtl w:val="true"/>
          <w:lang w:bidi="ar-SA"/>
        </w:rPr>
        <w:t xml:space="preserve">.... </w:t>
      </w:r>
      <w:bookmarkStart w:id="739" w:name="pg17314_172813"/>
    </w:p>
    <w:p>
      <w:pPr>
        <w:pStyle w:val="Heading2"/>
        <w:numPr>
          <w:ilvl w:val="1"/>
          <w:numId w:val="1"/>
        </w:numPr>
        <w:rPr/>
      </w:pPr>
      <w:bookmarkStart w:id="740" w:name="__RefHeading___Toc17299337_2142443653"/>
      <w:bookmarkStart w:id="741" w:name="_Toc310"/>
      <w:bookmarkEnd w:id="739"/>
      <w:bookmarkEnd w:id="740"/>
      <w:r>
        <w:rPr>
          <w:rtl w:val="true"/>
        </w:rPr>
        <w:t xml:space="preserve">الآية </w:t>
      </w:r>
      <w:r>
        <w:rPr/>
        <w:t>89</w:t>
      </w:r>
      <w:bookmarkEnd w:id="741"/>
    </w:p>
    <w:p>
      <w:pPr>
        <w:pStyle w:val="Heading3"/>
        <w:numPr>
          <w:ilvl w:val="2"/>
          <w:numId w:val="1"/>
        </w:numPr>
        <w:rPr/>
      </w:pPr>
      <w:bookmarkStart w:id="742" w:name="__RefHeading___Toc17299339_2142443653"/>
      <w:bookmarkStart w:id="743" w:name="_Toc311"/>
      <w:bookmarkEnd w:id="742"/>
      <w:r>
        <w:rPr>
          <w:rtl w:val="true"/>
        </w:rPr>
        <w:t>إشارة</w:t>
      </w:r>
      <w:r>
        <w:rPr>
          <w:rtl w:val="true"/>
        </w:rPr>
        <w:t>:</w:t>
      </w:r>
      <w:bookmarkEnd w:id="743"/>
    </w:p>
    <w:p>
      <w:pPr>
        <w:pStyle w:val="BookText"/>
        <w:rPr/>
      </w:pP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فَكَفَّرَتُهُ إِطْعَامُ عَشَرَةِ مَسَكِينَ مِنْ أَوْسَطِ مَا تُطْعِمُونَ أَهْلِيكُمْ أَوْ كِسْوَتُهُمْ أَوْ تَحْرِيرُ رَقَبَةٍ فَمَن لَّمْ يَجِدْ فَصِيَامُ ثَلَاثَةِ أَيَّامٍ ذَلِكَ كَفَارَةُ أَيْمَانِكُمْ إِذَا حَلَفْتُمْ وَاحْفَظُوا أيمَانَكُمْ كَذَلِكَ يُبَيِّنُ اللّه لَكُمْ ءَايَاتِهِ،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17299341_2142443653"/>
      <w:bookmarkStart w:id="745" w:name="_Toc312"/>
      <w:bookmarkEnd w:id="744"/>
      <w:r>
        <w:rPr>
          <w:rtl w:val="true"/>
        </w:rPr>
        <w:t>النّقاط المستفادة من الآية</w:t>
      </w:r>
      <w:r>
        <w:rPr>
          <w:rtl w:val="true"/>
        </w:rPr>
        <w:t xml:space="preserve">: </w:t>
      </w:r>
      <w:r>
        <w:rPr>
          <w:rtl w:val="true"/>
        </w:rPr>
        <w:t>اللغو، الأيمان، الكفارة، الطعام، المسكين، الكسوة، الرقبة، التحرير، الصوم، صيام ثلاثة أيام، الحلف، اليمين، القسم، الشكر</w:t>
      </w:r>
      <w:bookmarkEnd w:id="7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الّذي لا يترتب عليه أثر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يمين؛ بمعنى القسم، وهو استعارة لليد اليمنى حيث يصنع الشّخص المتعهّد صاحب القسم بها أعماله في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اللّغو ما لا هدف محدّداً له، ولا يكون عن إرادة وتصميم، والآية الكريمة تنفي المؤاخذة والعقاب على هذا النوع من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الأيمان الحقيقيّة الجادة هي الصادرة عن إرادة والتفات وتصميم، كالقول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سأقوم بالفعل الكذائيّ الصّالح،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سأترك الفعل الكذائي ّالقبيح،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سأفعل الفعل الكذائي الحرام،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سأترك الفعل الكذائي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هذا النوع من القسم يقول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 بِمَا عَقَدتُّمُ الْأَيْمَانَ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جدّيّة القسم لوحده غير كافٍ في صحته، وإنّما اللّازم أن يكون محتواه مباحاً على الأقلّ، كما ينبغي معرفة أنّ القسم يجب أن يكون باسم اللّه تعالى</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أقسم باللّه وجب عليه العمل به، فإن لم يعمل؛ لزمته الكفّارة، وكفّارة هكذا قسم واحدة من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الإطلاق يعمد البعض إلى التكفير بأي نوع من الطّعام أو قليل القيمة، ولكنّ النّصّ القرآني أو الإطعام من الغذاء الأوسط الّذي يطعم صاحب اليمين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كسوة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طبعاً يفيد بالكسوة الّتي تغطي البدن بما يناسب فصول السنة ومكان إقامة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ظاهر ومقتضى الإطلاق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نوع من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وإعتاق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تَحْرِيرُ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من النّاس من لا قدرة له على التكفير بما ذكر من أنواع الكفارات، ولذا؛ وجب عليه الاستعاضة عن ذلك بالصوم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وَاحْفَظُوا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الحنث باليمين حرام حتّى مع إعطاء الكفّارة، فلا يظنّن أحد حلّيّة الحنث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تعالى قد بيّن أوامره وأحكامه بخصوص اليمين والكفّارة، فإنّه قد بين آياته وأحكامه بوضوح أيضاً، وذلك لتشكروه على ما مهده لإرشادكم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ءَايَاتِهِ، لَعَلَّكُمْ تَشْكُرُونَ</w:t>
      </w:r>
      <w:r>
        <w:rPr>
          <w:rFonts w:eastAsia="Amiri" w:cs="Amiri" w:ascii="Amiri" w:hAnsi="Amiri"/>
          <w:color w:val="111111"/>
          <w:sz w:val="28"/>
          <w:szCs w:val="28"/>
          <w:rtl w:val="true"/>
          <w:lang w:bidi="ar-SA"/>
        </w:rPr>
        <w:t xml:space="preserve">). </w:t>
      </w:r>
      <w:bookmarkStart w:id="746" w:name="pg17314_172815"/>
    </w:p>
    <w:p>
      <w:pPr>
        <w:pStyle w:val="Heading2"/>
        <w:numPr>
          <w:ilvl w:val="1"/>
          <w:numId w:val="1"/>
        </w:numPr>
        <w:rPr/>
      </w:pPr>
      <w:bookmarkStart w:id="747" w:name="__RefHeading___Toc17299343_2142443653"/>
      <w:bookmarkStart w:id="748" w:name="_Toc313"/>
      <w:bookmarkEnd w:id="746"/>
      <w:bookmarkEnd w:id="747"/>
      <w:r>
        <w:rPr>
          <w:rtl w:val="true"/>
        </w:rPr>
        <w:t xml:space="preserve">الآية </w:t>
      </w:r>
      <w:r>
        <w:rPr/>
        <w:t>90</w:t>
      </w:r>
      <w:bookmarkEnd w:id="748"/>
    </w:p>
    <w:p>
      <w:pPr>
        <w:pStyle w:val="Heading3"/>
        <w:numPr>
          <w:ilvl w:val="2"/>
          <w:numId w:val="1"/>
        </w:numPr>
        <w:rPr/>
      </w:pPr>
      <w:bookmarkStart w:id="749" w:name="__RefHeading___Toc17299345_2142443653"/>
      <w:bookmarkStart w:id="750" w:name="_Toc314"/>
      <w:bookmarkEnd w:id="749"/>
      <w:r>
        <w:rPr>
          <w:rtl w:val="true"/>
        </w:rPr>
        <w:t>إشارة</w:t>
      </w:r>
      <w:r>
        <w:rPr>
          <w:rtl w:val="true"/>
        </w:rPr>
        <w:t>:</w:t>
      </w:r>
      <w:bookmarkEnd w:id="750"/>
    </w:p>
    <w:p>
      <w:pPr>
        <w:pStyle w:val="BookText"/>
        <w:rPr/>
      </w:pP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7299347_2142443653"/>
      <w:bookmarkStart w:id="752" w:name="_Toc315"/>
      <w:bookmarkEnd w:id="751"/>
      <w:r>
        <w:rPr>
          <w:rtl w:val="true"/>
        </w:rPr>
        <w:t>شأن نزول الآية</w:t>
      </w:r>
      <w:r>
        <w:rPr>
          <w:rtl w:val="true"/>
        </w:rPr>
        <w:t>:</w:t>
      </w:r>
      <w:bookmarkEnd w:id="752"/>
    </w:p>
    <w:p>
      <w:pPr>
        <w:pStyle w:val="BookText"/>
        <w:rPr/>
      </w:pPr>
      <w:r>
        <w:rPr>
          <w:rFonts w:ascii="Amiri" w:hAnsi="Amiri" w:eastAsia="Amiri" w:cs="Amiri"/>
          <w:color w:val="111111"/>
          <w:sz w:val="28"/>
          <w:sz w:val="28"/>
          <w:szCs w:val="28"/>
          <w:rtl w:val="true"/>
          <w:lang w:bidi="ar-SA"/>
        </w:rPr>
        <w:t xml:space="preserve">ذكر في تفاسير الشيعة والمخالفين شؤونات نزول عديدة لهذه الآية، مع تشابه بينها، من جملتها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لتصريح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ذا رغبة جامحة في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حكمك في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نزلت 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أصر على دعائه وطلبه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امنن علينا بما هو أوضح من ذلك، فنزلت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عمر لم يفتر عن دعائه والإعراب عن عدم اكتفائه حتّى نزلت الآية محط البحث وكانت صريحة بشكل استثنائي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قرآها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 انتهينا</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أنّ شرب الخمر كان رائجاً للغاية في الجاهليّة قبل الإسلام حتّى وصف بكونه بلاء عام، إلى الحدث الّذي قال فيه بعض المؤرّخين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عشق أعراب الجاهليّة كان منحصراً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والخمر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الإسلام لو كان أراد مواجهة وتحريم هذا البلاء العام من دون ملاحظة القواعد النّفسيّة والإجتماعيّة، ما كان لينجح في ذلك، لذا؛ فقد </w:t>
      </w:r>
      <w:bookmarkStart w:id="753" w:name="pg17314_172816"/>
    </w:p>
    <w:p>
      <w:pPr>
        <w:pStyle w:val="BookText"/>
        <w:rPr/>
      </w:pPr>
      <w:bookmarkEnd w:id="753"/>
      <w:r>
        <w:rPr>
          <w:rFonts w:ascii="Amiri" w:hAnsi="Amiri" w:eastAsia="Amiri" w:cs="Amiri"/>
          <w:color w:val="111111"/>
          <w:sz w:val="28"/>
          <w:sz w:val="28"/>
          <w:szCs w:val="28"/>
          <w:rtl w:val="true"/>
          <w:lang w:bidi="ar-SA"/>
        </w:rPr>
        <w:t>وجدناه استخدم الأسلوب التدريجي وخلق الاستعداد الذهني لاقتلاع جذور هذه العادة الشيطانية عن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أكثر تجذراً من أن تقتلع بإشارات وتلميحات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هاجر المسلمون إلى المدينة وتأتست حكومتهم الإسلاميّة؛ نزل الأمر الثّاني في 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فيما يتعلّق بمنع شرب الخمر بصورة أشد قاطعيّة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تعرّف المسلمين على أحكام الإسلام سبباً في نزول الآية محط التفسير؛ وهي الأصرح والأكثر بياناً في قطع الطريق بوجه المتشبثين بالأعذار والتبارير</w:t>
      </w:r>
      <w:r>
        <w:rPr>
          <w:rFonts w:eastAsia="Amiri" w:cs="Amiri" w:ascii="Amiri" w:hAnsi="Amiri"/>
          <w:color w:val="111111"/>
          <w:sz w:val="28"/>
          <w:szCs w:val="28"/>
          <w:rtl w:val="true"/>
          <w:lang w:bidi="ar-SA"/>
        </w:rPr>
        <w:t xml:space="preserve">. </w:t>
      </w:r>
      <w:r>
        <w:rPr>
          <w:rStyle w:val="FootnoteAnchor"/>
          <w:rtl w:val="true"/>
        </w:rPr>
        <w:footnoteReference w:id="254"/>
      </w:r>
    </w:p>
    <w:p>
      <w:pPr>
        <w:pStyle w:val="Heading3"/>
        <w:numPr>
          <w:ilvl w:val="2"/>
          <w:numId w:val="1"/>
        </w:numPr>
        <w:rPr/>
      </w:pPr>
      <w:bookmarkStart w:id="754" w:name="__RefHeading___Toc17299349_2142443653"/>
      <w:bookmarkStart w:id="755" w:name="_Toc316"/>
      <w:bookmarkEnd w:id="754"/>
      <w:r>
        <w:rPr>
          <w:rtl w:val="true"/>
        </w:rPr>
        <w:t xml:space="preserve">النّقاط المستفادة من الآية </w:t>
      </w:r>
      <w:r>
        <w:rPr>
          <w:rtl w:val="true"/>
        </w:rPr>
        <w:t xml:space="preserve">: </w:t>
      </w:r>
      <w:r>
        <w:rPr>
          <w:rtl w:val="true"/>
        </w:rPr>
        <w:t>الإيمان، الخمر، الميسر، النصب، الأزلام، الرجس، الشيطان، الفلاح</w:t>
      </w:r>
      <w:bookmarkEnd w:id="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أنّه بالالتفات إلى التفشّي الواسع لشرب الخمر في العصر الجاهلي إلى الحدّ</w:t>
      </w:r>
    </w:p>
    <w:p>
      <w:pPr>
        <w:pStyle w:val="BookText"/>
        <w:rPr/>
      </w:pPr>
      <w:r>
        <w:rPr>
          <w:rFonts w:ascii="Amiri" w:hAnsi="Amiri" w:eastAsia="Amiri" w:cs="Amiri"/>
          <w:color w:val="111111"/>
          <w:sz w:val="28"/>
          <w:sz w:val="28"/>
          <w:szCs w:val="28"/>
          <w:rtl w:val="true"/>
          <w:lang w:bidi="ar-SA"/>
        </w:rPr>
        <w:t>الّذي وصف بكونه وباء ووباء عاماً شاملاً، حتّى قال بعض المسلمين بعد آيات التحريم ما حرّم علينا شيء أشدّ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القرآن إلى التّدرّج في التحريم رعاية للقواعد النفسية وضمان أكبر نسبة من الالتزام بعدم شرب الخمر، وحرصاً على خلق التحوّل الفكري والعقائدي، فراح الإسلام ينوّع في تأكيداته على تحريم هذا الوباء والتخلص من هذه العادة المقيتة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النظر إلى نموذجين تربويين للقرآن الكريم في مواجهة آفة شرب الخمر، وهي عبارة عن خطوات مرحلية، أو ما يسمى بمنهج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 فالخطوة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التأكيد وتنوّعه، وهي أربع مراحل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ومن منطلق الإسلام وظهوره في مكة، وقد وردت سور مكية لمسألة شرب الخمر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ثَمَرَاتِ النَّخِيلِ وَالْأَعْنَابِ تَتَّخِذُونَ مِنْهُ سَكَرًا وَرِزْقًا حَسَنًا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إذ وضع </w:t>
      </w:r>
    </w:p>
    <w:p>
      <w:pPr>
        <w:pStyle w:val="BookText"/>
        <w:rPr/>
      </w:pPr>
      <w:r>
        <w:rPr>
          <w:rFonts w:ascii="Amiri" w:hAnsi="Amiri" w:eastAsia="Amiri" w:cs="Amiri"/>
          <w:color w:val="111111"/>
          <w:sz w:val="28"/>
          <w:sz w:val="28"/>
          <w:szCs w:val="28"/>
          <w:rtl w:val="true"/>
          <w:lang w:bidi="ar-SA"/>
        </w:rPr>
        <w:t xml:space="preserve">الخمر في مقابل الرّزق الحسن والشّراب الطيب وتعود الآفة القاتلة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تكون المواجهة الفكريّة والثقافية قد بدأت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الخطوة الثّانية وبعد انتقال المسلمين إلى المدينة ونزول 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بشكل أكثر قاطعيّة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عدّت شرب الخمر مصدراً لكثير من الذّنوب والآثام والخسائر والأضرار مع الإشارة الواعية إلى المنافع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القرآن</w:t>
      </w:r>
    </w:p>
    <w:p>
      <w:pPr>
        <w:pStyle w:val="BookText"/>
        <w:rPr/>
      </w:pPr>
      <w:r>
        <w:rPr>
          <w:rFonts w:ascii="Amiri" w:hAnsi="Amiri" w:eastAsia="Amiri" w:cs="Amiri"/>
          <w:color w:val="111111"/>
          <w:sz w:val="28"/>
          <w:sz w:val="28"/>
          <w:szCs w:val="28"/>
          <w:rtl w:val="true"/>
          <w:lang w:bidi="ar-SA"/>
        </w:rPr>
        <w:t>قد وجه تحذيراً جدياً ليفكّر العقلاء ويختاروا عن الابتعاد عن هذه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الخطوة الثّالثة، حيث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فنهت هذه الآية المسلمين بصراحة عن الاقتراب من الخمر حين أداء الصلاة والدّعاء إلى اللّه تعالى، وأكدت على أنّ هذه الآفة هي آفة العبوديّة وعامل تدمير لنيّة التّقرب إليه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بهذا التمهيد وباعتماد أصل التّدرّج التربوي بعد التعرّف والاستعداد الفكري للمسلمين بأحكام الشريعة ومع نزول هذه الآية وبالصراحة التامة والبيان القاطع بحيث يعجز المبرّرون عن أن يشكلوا على اقتلاع جذور هذه الآفة المفسدة الإجتماعيّة الكبيرة الّتي نفذت إلى أعماق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الخطوة الرّابعة كشفت الآيات عن ان معاقري الخمر عبارة عن شياطين، وحرّمتها تحريماً تامّاً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يعلن القرآن المجيد لدى مواجهة الآفات والعادات القبيحة القاتلة، ضرورة الدّخول من بوابة الفكر وأصل الإرادة الخيّرة، مضافاً إلى اعتماد الأصليين الإنسانيّين التربويّين؛ أعني أصل التدرّج والتأكيد والتنوّع في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يفهم أن التحريم القرآني لشرب الخمر قد تمّ بالتّدريج وضمن أربع مراحل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بدأت الآية خطابها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 عصيان هذا الحكم مخالف لروح الإيمان ولا يتناسب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المشروبات المسكرة، وقد ورد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من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العنب، التَّمر، الحنطة، الذّرة، الشّعير، نوع من الشّعير لا قشرة له، والزّبيب،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والقمار له أدواته ووسائله العديدة الّتي يمارس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 المراد من الحرمة وقبح الخمر هو تناوله، كما أنّ المقصود بحرمة القمار عبارة عن لعبة وعبارة الأوثان واللعب بأسهم القرعة بقصد الفوز والخسارة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الآية الشّريفة أنّ كلّ ما حرّم فيها من أفعال الشّيطان وغير صائبة، وإن كانت من خلق اللّه تعالى إلّا أنّ الشيطان يجيّرها لنشر الفساد ونشر بذور الحقد والعداوة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أوثان ليس لها أشكال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قطع حجرية، وجعل الخمر والقمار إلى جانبها يؤشّر إلى الخطر الكبير للشّراب والقمار، ولذا؛ نقرأ في الحديث النبوي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كعابد الوثن</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 يدعو ابن آدم إلى شرب الخمر ليعطّل عقله الّذي يعبد اللّه تعالى به، ويشجّعه على القمار لينشر ما هو مضاد للفضائل الأخلاقيّة على الصعيد الاجتماعيّ، كما يدعو الشيطان الإنسان إلى عبادة الأصنام ليقذف بالشّرك وآفته القاتلة في القلوب، ويوسوس له اللعب بسهام القرعة بقصد الفوز والخسارة، ليؤسس للأخلاق العادات السّيئة والوقحة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حرّم اللّه كلّ هذه الصور غير الأخلاقيّة بعد أن وصفها بالشَّيطانية ونسبها إلى إبليس وأعوانه، وأكّد على الإنسان الابتعاد عنها ليضمن فلاحه وتوفيقه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عمل الشّيطان وبدعة إبليس، وإن كان </w:t>
      </w:r>
    </w:p>
    <w:p>
      <w:pPr>
        <w:pStyle w:val="BookText"/>
        <w:rPr/>
      </w:pPr>
      <w:r>
        <w:rPr>
          <w:rFonts w:ascii="Amiri" w:hAnsi="Amiri" w:eastAsia="Amiri" w:cs="Amiri"/>
          <w:color w:val="111111"/>
          <w:sz w:val="28"/>
          <w:sz w:val="28"/>
          <w:szCs w:val="28"/>
          <w:rtl w:val="true"/>
          <w:lang w:bidi="ar-SA"/>
        </w:rPr>
        <w:t xml:space="preserve">ممكناً ردّه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مضار ومفاسد هذه الموارد في الآية، جاء النهي عن هذه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النّهي بعد بيان هذه المضار أكثر فائدة في النّفس وتأثيراً في الرّوح، ويتقبلها الإنسان ويكرسها في باطنه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التأكيد على ممنوعيّة هذه الأعمال بتعبير متنوّعة في هذه الآية إلى الحد الّذي قرن فيه شرب الخمر إلى عبارة الوثن كما اعتبر لعب القمار والأزلام أفعالاً شيطانية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وَالْمَيْسِرُ وَالْأَنصَابُ وَالْأَزْلَامُ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تجربة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الشَّيْطَانِ فَاجْتَنِبُوهُ لَعَلَّكُمْ تُفْلِحُونَ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شريفة بخصوص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ملعون ملعون من جلس على مائدة يشرب عليها الخمر</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أربعة لا 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 الوالدّين، والّذي يمن، ومكذّب بالقدر، ودائم الخمر </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شارب الخمر في يوم القيامة أسود الوجه مخمّر العين، سائل اللعاب وقد علّق لسانه من وراء ظهره</w:t>
      </w:r>
      <w:r>
        <w:rPr>
          <w:rFonts w:eastAsia="Amiri" w:cs="Amiri" w:ascii="Amiri" w:hAnsi="Amiri"/>
          <w:color w:val="111111"/>
          <w:sz w:val="28"/>
          <w:szCs w:val="28"/>
          <w:rtl w:val="true"/>
          <w:lang w:bidi="ar-SA"/>
        </w:rPr>
        <w:t xml:space="preserve">...". </w:t>
      </w:r>
      <w:r>
        <w:rPr>
          <w:rStyle w:val="FootnoteAnchor"/>
          <w:rtl w:val="true"/>
        </w:rPr>
        <w:footnoteReference w:id="259"/>
      </w:r>
      <w:bookmarkStart w:id="756" w:name="pg17314_172820"/>
    </w:p>
    <w:p>
      <w:pPr>
        <w:pStyle w:val="Heading2"/>
        <w:numPr>
          <w:ilvl w:val="1"/>
          <w:numId w:val="1"/>
        </w:numPr>
        <w:rPr/>
      </w:pPr>
      <w:bookmarkStart w:id="757" w:name="__RefHeading___Toc17299351_2142443653"/>
      <w:bookmarkStart w:id="758" w:name="_Toc317"/>
      <w:bookmarkEnd w:id="756"/>
      <w:bookmarkEnd w:id="757"/>
      <w:r>
        <w:rPr>
          <w:rtl w:val="true"/>
        </w:rPr>
        <w:t xml:space="preserve">الآية </w:t>
      </w:r>
      <w:r>
        <w:rPr/>
        <w:t>91</w:t>
      </w:r>
      <w:bookmarkEnd w:id="758"/>
    </w:p>
    <w:p>
      <w:pPr>
        <w:pStyle w:val="Heading3"/>
        <w:numPr>
          <w:ilvl w:val="2"/>
          <w:numId w:val="1"/>
        </w:numPr>
        <w:rPr/>
      </w:pPr>
      <w:bookmarkStart w:id="759" w:name="__RefHeading___Toc17299353_2142443653"/>
      <w:bookmarkStart w:id="760" w:name="_Toc318"/>
      <w:bookmarkEnd w:id="759"/>
      <w:r>
        <w:rPr>
          <w:rtl w:val="true"/>
        </w:rPr>
        <w:t>إشارة</w:t>
      </w:r>
      <w:r>
        <w:rPr>
          <w:rtl w:val="true"/>
        </w:rPr>
        <w:t>:</w:t>
      </w:r>
      <w:bookmarkEnd w:id="760"/>
    </w:p>
    <w:p>
      <w:pPr>
        <w:pStyle w:val="BookText"/>
        <w:rPr/>
      </w:pP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الصَّلَوَة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7299355_2142443653"/>
      <w:bookmarkStart w:id="762" w:name="_Toc319"/>
      <w:bookmarkEnd w:id="761"/>
      <w:r>
        <w:rPr>
          <w:rtl w:val="true"/>
        </w:rPr>
        <w:t>النّقاط المستفادة من الآية</w:t>
      </w:r>
      <w:r>
        <w:rPr>
          <w:rtl w:val="true"/>
        </w:rPr>
        <w:t xml:space="preserve">: </w:t>
      </w:r>
      <w:r>
        <w:rPr>
          <w:rtl w:val="true"/>
        </w:rPr>
        <w:t>الشيطان، العداوة، البغضاء، الخمر، الميسر، الصد عن ذكر اللّه، الذكر، الصلوة، النهي</w:t>
      </w:r>
      <w:bookmarkEnd w:id="7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من العدوّ بمعنى التجاوز والتعدّي، حيث تسمّى عداوة إذا كانت في القلب، وتارة عدواناً في حال عدم رعاية العدل، وتارة تعدّيّاً وتجاوزاً في حال عدم العمل بالتعاليم الدّينية،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العداوة وتجاوز الحد الدّيني، وقد أشارت إلى هذا المنحى 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الْكَافِرِينَ كَانُوا لَكُمْ عَدُوًّا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في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يظهر عداءه للإنسان بصورة 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البغض في مقابل الود والعلاقة الطيبة،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نفرة من أمر لا تميل إليه النفس، وفي إزائه الحبّ الّذي يعني ميل النفس إلى أمر أو شيء ترغب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والبغض حالة نفسية ومنشأ أثر خارجيّ</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العداوة والبغضاء تعنيان الكره والعداء وأن بينهما ارتباط وثيق، نجد القرآن الكريم يجعل المفردتين في موضع واحد، ولكن جعلهما كذلك في منازل قرآنيّة مديدة، كما في آيات 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الممتحنة، ممّا يوحي إلى وجود أوجد التفاوت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التفاوت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البغضاء عداوة القلب، ولكنّ العداوة فعل عدائي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البغضاء يعني العداء وحقد القلب، فيما العداوة تشمل ما في القلب وما في الظاهر، وفي الحقيقة؛ إنّ بين العداوة والبغضاء عموم وخصوص مطلق، وكلّ عداوة تشملها بغضاء، ولكن ماكل بغضاء تشملها 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البغض في القرآن المجيد مثل مفهوم الحبّ ذو حالّتين؛ إيجابية وسلبية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نفرة الكافرين من المؤمنين أو نفرة الكافرين تجاه بعضهم؛ هو الشعور بالنّفرة والبغض، حيث ينتج تارة عن هوى النفس والابتعاد عن الخلق الإسلاميّ الفاضل، ويمكن أن يبغض المؤمن أخاه في الإيمان، وقد عدّ القرآن هذه الحالة من التنفّر حالة 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نفرة المؤمنين من أعداء اللّه وهذه النفرة والبغض هما التبري الّذي هو أحد ضروريات الدّين، وكلّ مؤمن عليه أن يبغض ويتبرّأ من أعداء اللّه، وهذه الحالة حالة مطلوبة ومحمودة في القرآن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تتّضح العداوة بصورتين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يعادي الفرد شخصاً ما، ولا ينوي إظهار هذه العداوة، فيصوّرها بهيئة عمليّة فيؤذي عدوّه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يقصد العداء، ولكنه يفعل فعل العدوّ فينزعج الإنسان من عمله، كما يقول اللّه تعالى في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ليسوا أعداء للزوج الأب، ولكنّهم في العمل يقومون بما يؤذي الإنسان ويضره في الدّين والدنيا، وتارة تكون الرّغبة لدى الزّوجة والأولاد وبحجّة توفير مستلزمات المعيشة يدفعون به إلى </w:t>
      </w:r>
    </w:p>
    <w:p>
      <w:pPr>
        <w:pStyle w:val="BookText"/>
        <w:rPr/>
      </w:pPr>
      <w:r>
        <w:rPr>
          <w:rFonts w:ascii="Amiri" w:hAnsi="Amiri" w:eastAsia="Amiri" w:cs="Amiri"/>
          <w:color w:val="111111"/>
          <w:sz w:val="28"/>
          <w:sz w:val="28"/>
          <w:szCs w:val="28"/>
          <w:rtl w:val="true"/>
          <w:lang w:bidi="ar-SA"/>
        </w:rPr>
        <w:t>الانحراف والغفلة عن اللّه عزّ وجلّ</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الإحصاءات تغزو كثيراً من جرائم القتل والطلاق والأمراض النفسيّة والبدنيّة وحوادث الطرق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معاقرة الخمر، إلّا أنّ القرآن الكريم في هذه الآية يؤكد مسالّتين لدى تبيين فلسفة 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الضرر الإجتماعي، أي العداوة والبغضاء والثّانية الضّرر المعنويّ أي الغفلة عن الصلاة وعن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أدّت الممارسات العادية، مثل التجارة والرّياضة والدراسة والقراءة وغير ذلك إلى الغفلة عن الصلاة وذكر اللّه، فهل تكون كشرب الخمر أو لعب القمار ؟</w:t>
      </w:r>
    </w:p>
    <w:p>
      <w:pPr>
        <w:pStyle w:val="BookText"/>
        <w:rPr/>
      </w:pPr>
      <w:r>
        <w:rPr>
          <w:rFonts w:ascii="Amiri" w:hAnsi="Amiri" w:eastAsia="Amiri" w:cs="Amiri"/>
          <w:color w:val="111111"/>
          <w:sz w:val="28"/>
          <w:sz w:val="28"/>
          <w:szCs w:val="28"/>
          <w:rtl w:val="true"/>
          <w:lang w:bidi="ar-SA"/>
        </w:rPr>
        <w:t xml:space="preserve">لا ريب في أنّ كلّ ما يسبّب الغفلة عن ذكر اللّه، يعدّ قبيحاً كالشّراب والقمار، وإن لم يحرّم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اللطف والتساهل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يسبّب شرب الخمر والقمار العداوة والبغضاء؟</w:t>
      </w:r>
    </w:p>
    <w:p>
      <w:pPr>
        <w:pStyle w:val="BookText"/>
        <w:rPr/>
      </w:pPr>
      <w:r>
        <w:rPr>
          <w:rFonts w:ascii="Amiri" w:hAnsi="Amiri" w:eastAsia="Amiri" w:cs="Amiri"/>
          <w:color w:val="111111"/>
          <w:sz w:val="28"/>
          <w:sz w:val="28"/>
          <w:szCs w:val="28"/>
          <w:rtl w:val="true"/>
          <w:lang w:bidi="ar-SA"/>
        </w:rPr>
        <w:t>لأنّ شرب الخمر يثير مجموعة الأعصاب ويخدّر العقل ويهيج العواطف ويزيل القدرة على التّفكير الصّحيح ويحرّك الشهوة الحيوانية، وبالنّتيجة يؤدّي إلى ارتكاب الفجور في المال والعرض والشرف والنفس بل ويبعث على هتك المقدّسات وتجاوز الحدود الإجتماعيّة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القمار؛ فهو في كلّ حالّتي الفوز والخسارة له مشاكله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حالة الخسارة قد ينهمك المقامر ولمدّة مديدة في جمع المال وقد يُذهب كرامته ويسقط ماء وجهه في ذلك حيث يضطر إلى الاقتراض أو السّرقة بعد أن فرّط بأمواله في لحظات أثناء لعبه بالقمار فينتهي به الأمر إلى الحقد والغضب والعصبية والإصابة بأشكال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لاعب القمار فاز فإنّه سيستعمل المال الحرام في معيشته ومن يعولهم، ممّا يؤدّي إلى الإصابة بالخرافات في </w:t>
      </w:r>
    </w:p>
    <w:p>
      <w:pPr>
        <w:pStyle w:val="BookText"/>
        <w:rPr/>
      </w:pPr>
      <w:r>
        <w:rPr>
          <w:rFonts w:ascii="Amiri" w:hAnsi="Amiri" w:eastAsia="Amiri" w:cs="Amiri"/>
          <w:color w:val="111111"/>
          <w:sz w:val="28"/>
          <w:sz w:val="28"/>
          <w:szCs w:val="28"/>
          <w:rtl w:val="true"/>
          <w:lang w:bidi="ar-SA"/>
        </w:rPr>
        <w:t>سلوكه، مثل الكسل والإسراف والتبذير واللّهو الحرام والتعود على الكسب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ذكر اللّه تعالى هو روح الحياة في قالب العبوديّة، وهو الهدف الأصل من الدّعوة الإلهيّة، وشرب الخمر ولعب القمار يمنعان من تحقيق هذا الهدف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يقابله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اللّه يؤدّي إلى الغفلة والخروج عن طريق 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بشكل مستقل، رغم أنها من مصاديق ذكر اللّه تعالى بسبب أنّ صلاة الفرد أكمل من الذّكر، ولطالما أولاها الشارع أهميّة خاصّة وقد وصفها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عمود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الخاتمة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وردت بصورة سؤال وبهيئة استفهام تقريريّ، إلّا أنّ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ما لوحظ من تأكيد فهل ثمّ يمكن احتماله من شك وتردّد في إطار ترك هاتين الموبقتين الكبيرتين 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القرآن المجيد، يحذر الإنسان من هذه العادات الجاهليّة المقيتة ويدفع به نحو الالتزام بالتعاليم الربانية الطيبة والابتعاد عن المحرمات الشرعيّة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وبتوجيه السؤال لهؤلاء المصرّين على هذه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مسمّى الاستزادة من تعاليم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يحرجهم بوضوح وليتعلّم ما إذا كانوا سينتهون عن ممارسة هذه المحرّمات؟ وكانت وظيفتهم الرّدّ الإيجابي وترك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بهذا الأسلوب من الخطاب جاءا لتحذير الإنسان وترغيبه بهجر الأفعال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أجدى نفعاً وأعود فائدة وأصح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هو التّعامل مع التحذير الإلهيّ بجدّيّة أكبر والامتناع النهائي عن شرب الخمر ولعب القمار</w:t>
      </w:r>
      <w:r>
        <w:rPr>
          <w:rFonts w:eastAsia="Amiri" w:cs="Amiri" w:ascii="Amiri" w:hAnsi="Amiri"/>
          <w:color w:val="111111"/>
          <w:sz w:val="28"/>
          <w:szCs w:val="28"/>
          <w:rtl w:val="true"/>
          <w:lang w:bidi="ar-SA"/>
        </w:rPr>
        <w:t xml:space="preserve">. </w:t>
      </w:r>
      <w:bookmarkStart w:id="763" w:name="pg17314_172824"/>
    </w:p>
    <w:p>
      <w:pPr>
        <w:pStyle w:val="Heading2"/>
        <w:numPr>
          <w:ilvl w:val="1"/>
          <w:numId w:val="1"/>
        </w:numPr>
        <w:rPr/>
      </w:pPr>
      <w:bookmarkStart w:id="764" w:name="__RefHeading___Toc17299357_2142443653"/>
      <w:bookmarkStart w:id="765" w:name="_Toc320"/>
      <w:bookmarkEnd w:id="763"/>
      <w:bookmarkEnd w:id="764"/>
      <w:r>
        <w:rPr>
          <w:rtl w:val="true"/>
        </w:rPr>
        <w:t xml:space="preserve">الآية </w:t>
      </w:r>
      <w:r>
        <w:rPr/>
        <w:t>92</w:t>
      </w:r>
      <w:bookmarkEnd w:id="765"/>
    </w:p>
    <w:p>
      <w:pPr>
        <w:pStyle w:val="Heading3"/>
        <w:numPr>
          <w:ilvl w:val="2"/>
          <w:numId w:val="1"/>
        </w:numPr>
        <w:rPr/>
      </w:pPr>
      <w:bookmarkStart w:id="766" w:name="__RefHeading___Toc17299359_2142443653"/>
      <w:bookmarkStart w:id="767" w:name="_Toc321"/>
      <w:bookmarkEnd w:id="766"/>
      <w:r>
        <w:rPr>
          <w:rtl w:val="true"/>
        </w:rPr>
        <w:t>إشارة</w:t>
      </w:r>
      <w:r>
        <w:rPr>
          <w:rtl w:val="true"/>
        </w:rPr>
        <w:t>:</w:t>
      </w:r>
      <w:bookmarkEnd w:id="767"/>
    </w:p>
    <w:p>
      <w:pPr>
        <w:pStyle w:val="BookText"/>
        <w:rPr/>
      </w:pP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7299361_2142443653"/>
      <w:bookmarkStart w:id="769" w:name="_Toc322"/>
      <w:bookmarkEnd w:id="768"/>
      <w:r>
        <w:rPr>
          <w:rtl w:val="true"/>
        </w:rPr>
        <w:t>النّقاط المستفادة من الآية</w:t>
      </w:r>
      <w:r>
        <w:rPr>
          <w:rtl w:val="true"/>
        </w:rPr>
        <w:t xml:space="preserve">: </w:t>
      </w:r>
      <w:r>
        <w:rPr>
          <w:rtl w:val="true"/>
        </w:rPr>
        <w:t>الإطاعة، الرسول الحذر، الولاية، البلاغ</w:t>
      </w:r>
      <w:bookmarkEnd w:id="7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أوصى القرآن الكريم النّاس في الآيتين السالفتين بالابتعاد عن الخمر والقمار العبادات 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وهاهو في هذه الآية الشّريفة ولدى تأكيده هذا الحكم؛ يأمر المسلمين بإطاعة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وبالامتناع عن مخالفتها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وَاحْذَرُوا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الالتزام بالأمر، والآية تؤكّد على النّاس أن يأتمروا بأوامر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منافاة فيه، إذ الالتزام بأوامر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التزام بأوامر اللّه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طاعة اللّه وطاعة الرّسول؛ تحذير للمؤمنين من أنّ عدم الطاعة يستلزم التّعرّض لكلّ الضّرر؛ من قبيل غضب اللّه وعقابه وضنك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هو الإبلاغ النّبويّ التّام للرّسالة الإلهيّة، ليفهم النّاس أحكام اللّه وشريعته وكلّ دينه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لهم الحرّيّة في الالتزام والتمسّك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الرّسول مكلّف بالإبلاغ والتذكير دون جعل النّاس بالقوّة على أن يكونوا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يطع النّاس أمر اللّه والنّبي، فإنّه لن يصيب النّبي المبلّغ ضرر وإنّما النّاس هم الّذين سيتعرّضون للخسران العظيم في الدنيا والآخرة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على الرسول في هذا الصدد إلّا تبليغ الرسالة وليس عليه وظيفة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تَوَلَّيْتُمْ فَاعْلَمُوا أَنَّمَا عَلَى رَسُولِنَا الْبَلَاغُ الْمُبِينُ</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النّبي هنا مجرّد إبلاغ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والإبلاغ له أبعاده وصوره ووسائله وآفاقه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الإجبار واستعمال أَنَّمَا عَلَى رَسُولِنَا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والواضح بحيث لا تبقى لأحد حجّة وتبرير في التنصّل عن الفهم والطاعة</w:t>
      </w:r>
      <w:r>
        <w:rPr>
          <w:rFonts w:eastAsia="Amiri" w:cs="Amiri" w:ascii="Amiri" w:hAnsi="Amiri"/>
          <w:color w:val="111111"/>
          <w:sz w:val="28"/>
          <w:szCs w:val="28"/>
          <w:rtl w:val="true"/>
          <w:lang w:bidi="ar-SA"/>
        </w:rPr>
        <w:t xml:space="preserve">.. </w:t>
      </w:r>
      <w:bookmarkStart w:id="770" w:name="pg17314_172826"/>
    </w:p>
    <w:p>
      <w:pPr>
        <w:pStyle w:val="Heading2"/>
        <w:numPr>
          <w:ilvl w:val="1"/>
          <w:numId w:val="1"/>
        </w:numPr>
        <w:rPr/>
      </w:pPr>
      <w:bookmarkStart w:id="771" w:name="__RefHeading___Toc17299363_2142443653"/>
      <w:bookmarkStart w:id="772" w:name="_Toc323"/>
      <w:bookmarkEnd w:id="770"/>
      <w:bookmarkEnd w:id="771"/>
      <w:r>
        <w:rPr>
          <w:rtl w:val="true"/>
        </w:rPr>
        <w:t xml:space="preserve">الآية </w:t>
      </w:r>
      <w:r>
        <w:rPr/>
        <w:t>93</w:t>
      </w:r>
      <w:bookmarkEnd w:id="772"/>
    </w:p>
    <w:p>
      <w:pPr>
        <w:pStyle w:val="Heading3"/>
        <w:numPr>
          <w:ilvl w:val="2"/>
          <w:numId w:val="1"/>
        </w:numPr>
        <w:rPr/>
      </w:pPr>
      <w:bookmarkStart w:id="773" w:name="__RefHeading___Toc17299365_2142443653"/>
      <w:bookmarkStart w:id="774" w:name="_Toc324"/>
      <w:bookmarkEnd w:id="773"/>
      <w:r>
        <w:rPr>
          <w:rtl w:val="true"/>
        </w:rPr>
        <w:t>إشارة</w:t>
      </w:r>
      <w:r>
        <w:rPr>
          <w:rtl w:val="true"/>
        </w:rPr>
        <w:t>:</w:t>
      </w:r>
      <w:bookmarkEnd w:id="774"/>
    </w:p>
    <w:p>
      <w:pPr>
        <w:pStyle w:val="BookText"/>
        <w:rPr/>
      </w:pPr>
      <w:r>
        <w:rPr>
          <w:rFonts w:ascii="Amiri" w:hAnsi="Amiri" w:eastAsia="Amiri" w:cs="Amiri"/>
          <w:color w:val="111111"/>
          <w:sz w:val="28"/>
          <w:sz w:val="28"/>
          <w:szCs w:val="28"/>
          <w:rtl w:val="true"/>
          <w:lang w:bidi="ar-SA"/>
        </w:rPr>
        <w:t xml:space="preserve">لَيْسَ عَلَى الّذينَ ءَامَنُوا وَعَمِلُوا الصَّالِحَاتِ جُنَاحٌ فِيمَا طَعِمُوا إِذَا مَا اتَّقَواْ وَءَامَنُوا وَعَمِلُوا الصَّالِحَتِ ثُمَّ اتَّقَوا وَءَامَنُوا ثُمَّ اتَّقَوا وَأَحْسَنُوا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7299367_2142443653"/>
      <w:bookmarkStart w:id="776" w:name="_Toc325"/>
      <w:bookmarkEnd w:id="775"/>
      <w:r>
        <w:rPr>
          <w:rtl w:val="true"/>
        </w:rPr>
        <w:t>شأن نزول الآية</w:t>
      </w:r>
      <w:r>
        <w:rPr>
          <w:rtl w:val="true"/>
        </w:rPr>
        <w:t>:</w:t>
      </w:r>
      <w:bookmarkEnd w:id="776"/>
    </w:p>
    <w:p>
      <w:pPr>
        <w:pStyle w:val="BookText"/>
        <w:rPr/>
      </w:pPr>
      <w:r>
        <w:rPr>
          <w:rFonts w:ascii="Amiri" w:hAnsi="Amiri" w:eastAsia="Amiri" w:cs="Amiri"/>
          <w:color w:val="111111"/>
          <w:sz w:val="28"/>
          <w:sz w:val="28"/>
          <w:szCs w:val="28"/>
          <w:rtl w:val="true"/>
          <w:lang w:bidi="ar-SA"/>
        </w:rPr>
        <w:t xml:space="preserve">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الطبري والقرطبي وباقي التفاسير الأخرى أنه بعد نزول آية تحريم الخمر والقمار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هذان الأمران فيهما كلّ هذه الخطيئة، فما تكليف وحال أخوتنا ممّن سبقنا في الإسلام وقد توفاهم اللّه قبل نزول هذه الآية ولم يكونوا قد كفّوا عن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وأجابتهم على سؤالهم</w:t>
      </w:r>
      <w:r>
        <w:rPr>
          <w:rFonts w:eastAsia="Amiri" w:cs="Amiri" w:ascii="Amiri" w:hAnsi="Amiri"/>
          <w:color w:val="111111"/>
          <w:sz w:val="28"/>
          <w:szCs w:val="28"/>
          <w:rtl w:val="true"/>
          <w:lang w:bidi="ar-SA"/>
        </w:rPr>
        <w:t xml:space="preserve">. </w:t>
      </w:r>
      <w:r>
        <w:rPr>
          <w:rStyle w:val="FootnoteAnchor"/>
          <w:rtl w:val="true"/>
        </w:rPr>
        <w:footnoteReference w:id="263"/>
      </w:r>
    </w:p>
    <w:p>
      <w:pPr>
        <w:pStyle w:val="Heading3"/>
        <w:numPr>
          <w:ilvl w:val="2"/>
          <w:numId w:val="1"/>
        </w:numPr>
        <w:rPr/>
      </w:pPr>
      <w:bookmarkStart w:id="777" w:name="__RefHeading___Toc17299369_2142443653"/>
      <w:bookmarkStart w:id="778" w:name="_Toc326"/>
      <w:bookmarkEnd w:id="777"/>
      <w:r>
        <w:rPr>
          <w:rtl w:val="true"/>
        </w:rPr>
        <w:t>النّقاط المستفادة من الآية</w:t>
      </w:r>
      <w:r>
        <w:rPr>
          <w:rtl w:val="true"/>
        </w:rPr>
        <w:t xml:space="preserve">: </w:t>
      </w:r>
      <w:r>
        <w:rPr>
          <w:rtl w:val="true"/>
        </w:rPr>
        <w:t>الإيمان، العمل الصالح، التقوى، الإحسان</w:t>
      </w:r>
      <w:bookmarkEnd w:id="778"/>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هذه الآية على الّذين سألوا عن مصير المسلمين الّذين كانوا يتناولون الخمر أو يمارسون لعبة القمار ولما يبلغهم حكم تحريمها، أو كانوا يعيشون في مناطق نائية مع كلّ ما لهذا العمل من وزر وخطيئة، وعن مصير الّذين كانوا يشربون الخمر أو يلعبون القمار قبل نزول حكمهما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أجابت الآية بتبرئة هؤلاء عن الخطيئة مع اشتراط التزامهم التقوى ديدنا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القدر المتيقن من التقوى الّتي تكرّر ذكرها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التقوى،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ءَامَنُوا وَعَمِلُوا الصَّالِحَاتِ جُنَاحٌ فِيمَا طَعِمُوا إِذَا مَا اتَّقَواْ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هنا بمعنى جميع أنواع المأكولات وهي مطلق الطيبات والمحرمات الّتي بينها اللّه تعالى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الإيمان الأوّل في هذه الآية؛ الإيمان بتلك الأصول الّتي أبلغها اللّه عبر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المراد من الإيمان الثّاني المذكور في الآية؛ الإيمان التفصيلي،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بكلّ واحد من الأحكام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تعالى، بحيث لا يُسمح بإنكار وردّ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يعني ويستدعي التسليم لأوامر ونواهي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الهدف من التقوى والإحسان؛ الإيمان الكامل بعد الإيمان الأول، بحيث يكون الإحسان ذا معنيين أحدهما أداء العمل بالوجه الحسن المجرّد عن أي سوء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إلى الآخرين ويعود عليهم بالخير والنفع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الإحسان الوارد في الآية بالمعنى الأولي؛ فهو أن يعمل الإنسان عمله الصّالح إحراز لرضا الرّبّ المنّان وتسليماً لأوامره؛ ولا يبطن القصد السيئ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التعريف يكون المعنى هو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جناح على من آمن وعمل صالحاً فيما كان قد فعله من شرب للخمر أو اجترح المحرّمات الأخرى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يعزم على الإيمان ويعمل الصّالحات في جميع أطواره ويتورّع عن فعل المحرمات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وبإحراز هكذا فضائل لا يبقى هنالك وزر عليه فيما اكتسبه من السيئات قبل نزول آية تحريم الخمر، أو قبل العلم بحرمته، حيث يغضّ اللّه نظره عن السّيئات السالفة، لأنّ اللّه سبحانه يحبّ الصّالحين والّذين يقصدون من عقائدهم السّليمة ونواياهم الطيبة رضوان الرب المتعال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المفسّرون المتقدمون والمتأخّرون بشدّة في سبب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لكل منهم تفسير وتعليل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فالبعض اعتبره تأكيد بالغاً مناسباً بجدّيّة وأهمّيّة موضوع التقوى و والإيمان والعمل الصّالح</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آخر ذهبوا إلى أنّ كلّ واحد من هذه الثّلاثة ناظر إلى حقيقة منفصلة مستقلة </w:t>
      </w:r>
    </w:p>
    <w:p>
      <w:pPr>
        <w:pStyle w:val="BookText"/>
        <w:rPr/>
      </w:pPr>
      <w:r>
        <w:rPr>
          <w:rFonts w:ascii="Amiri" w:hAnsi="Amiri" w:eastAsia="Amiri" w:cs="Amiri"/>
          <w:color w:val="111111"/>
          <w:sz w:val="28"/>
          <w:sz w:val="28"/>
          <w:szCs w:val="28"/>
          <w:rtl w:val="true"/>
          <w:lang w:bidi="ar-SA"/>
        </w:rPr>
        <w:t>يحمل احتمالات متعدّدة، وهي عموماً لا دليل ولا شاهد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التقوى الأولى عبارة عن مرحلة من التقوى في وجود الإنسان حيث يشعر بها بالمسؤوليّة الذاتية في التفكير والتحقيق بخصوص الدّين؛ ونتيجته الإيمان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المنافاة ليس لها مساحة مع قول القرآن بدءاً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ءَامَنُوا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لآنّ الإيمان في البداية يمكن أن يتصف ويعني التسليم الظاهري، ولكن الإيمان التالي هو النّافذ إلى عمق الوجود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عن الحديث عن التقوى للإشارة إلى التقوى الّتي تنفذ إلى أعماق المؤمن، وتكون آثاره أعمق، ونتيجته إيمان مستقر ثابت غير مستودع بحيث يكون العمل الصالح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يرد في الجملة الثّانية بعد ذكر الإيمان شيء عن العمل الصالح، بل قال فحسب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اتَّقَوا وَءَامَنُوا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الإيمان على قدر من النفوذ والثبات بحيث لا تكون ثمّ حاجة إلى ذكر العمل الصالح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التقوى؛ هي الّتي بلغت حدّاً سام؛ بحيث تدعو الإنسان إلى الإحسان، فضلاً عن دفعها إلى الإتيان بالتكاليف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يبلغ ذلك، تراه يمارس ما هو إحسان وإن لم يكن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أفضل ما يقال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هذه التقوى ذات الأبعاد الثلاثة إشارة إلى مرحلة من الشّعور بالمسؤوليّة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فالمرحلة الابتدائية والمرحلة المتوسطة والمرحلة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منها يحمل قرينة في الآية ذاتها، وبالاعتماد عليها يمكن فهم المراد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الإلهيّ الوارد في خاتمة الآية بحبّ اللّه للمحسنين؛ بشارة إلى هؤلاء ليعلموا أنّ إحسانهم لن يقابل بالتجاهل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حبّ اللّه للمحسنين ليس حباً بسيطاً عادياً، وإنما هو مقرون بالبركات ومنها الرحمة والمغفرة والاستقرار الدنيوي والأخروي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bookmarkStart w:id="779" w:name="pg17314_172829"/>
    </w:p>
    <w:p>
      <w:pPr>
        <w:pStyle w:val="Heading2"/>
        <w:numPr>
          <w:ilvl w:val="1"/>
          <w:numId w:val="1"/>
        </w:numPr>
        <w:rPr/>
      </w:pPr>
      <w:bookmarkStart w:id="780" w:name="__RefHeading___Toc17299371_2142443653"/>
      <w:bookmarkStart w:id="781" w:name="_Toc327"/>
      <w:bookmarkEnd w:id="779"/>
      <w:bookmarkEnd w:id="780"/>
      <w:r>
        <w:rPr>
          <w:rtl w:val="true"/>
        </w:rPr>
        <w:t xml:space="preserve">الآية </w:t>
      </w:r>
      <w:r>
        <w:rPr/>
        <w:t>94</w:t>
      </w:r>
      <w:bookmarkEnd w:id="781"/>
    </w:p>
    <w:p>
      <w:pPr>
        <w:pStyle w:val="Heading3"/>
        <w:numPr>
          <w:ilvl w:val="2"/>
          <w:numId w:val="1"/>
        </w:numPr>
        <w:rPr/>
      </w:pPr>
      <w:bookmarkStart w:id="782" w:name="__RefHeading___Toc17299373_2142443653"/>
      <w:bookmarkStart w:id="783" w:name="_Toc328"/>
      <w:bookmarkEnd w:id="782"/>
      <w:r>
        <w:rPr>
          <w:rtl w:val="true"/>
        </w:rPr>
        <w:t>إشارة</w:t>
      </w:r>
      <w:r>
        <w:rPr>
          <w:rtl w:val="true"/>
        </w:rPr>
        <w:t>:</w:t>
      </w:r>
      <w:bookmarkEnd w:id="783"/>
    </w:p>
    <w:p>
      <w:pPr>
        <w:pStyle w:val="BookText"/>
        <w:rPr/>
      </w:pPr>
      <w:r>
        <w:rPr>
          <w:rFonts w:ascii="Amiri" w:hAnsi="Amiri" w:eastAsia="Amiri" w:cs="Amiri"/>
          <w:color w:val="111111"/>
          <w:sz w:val="28"/>
          <w:sz w:val="28"/>
          <w:szCs w:val="28"/>
          <w:rtl w:val="true"/>
          <w:lang w:bidi="ar-SA"/>
        </w:rPr>
        <w:t xml:space="preserve">يَا أَيُّهَا الّذينَ ءَامَنُوا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7299375_2142443653"/>
      <w:bookmarkStart w:id="785" w:name="_Toc329"/>
      <w:bookmarkEnd w:id="784"/>
      <w:r>
        <w:rPr>
          <w:rtl w:val="true"/>
        </w:rPr>
        <w:t>شأن نزول الآية</w:t>
      </w:r>
      <w:r>
        <w:rPr>
          <w:rtl w:val="true"/>
        </w:rPr>
        <w:t>:</w:t>
      </w:r>
      <w:bookmarkEnd w:id="785"/>
    </w:p>
    <w:p>
      <w:pPr>
        <w:pStyle w:val="BookText"/>
        <w:rPr/>
      </w:pPr>
      <w:r>
        <w:rPr>
          <w:rFonts w:ascii="Amiri" w:hAnsi="Amiri" w:eastAsia="Amiri" w:cs="Amiri"/>
          <w:color w:val="111111"/>
          <w:sz w:val="28"/>
          <w:sz w:val="28"/>
          <w:szCs w:val="28"/>
          <w:rtl w:val="true"/>
          <w:lang w:bidi="ar-SA"/>
        </w:rPr>
        <w:t xml:space="preserve">نقل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التفاسير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حين انطلقوا للعمرة في سنة الحديبيّة وهم محرمون؛ واجهوا في طريقهم حيوانات غير أليفة كثيرة؛ بحيث كان باستطاعتهم الإمساك بها وصيدها بأيديهم، وكانت أعداد هذه الحيوانات من الكثرة بحيث كتب البعض عنها أنها كانت تتنقل بين الخيول والخيام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وحذرت المسلمين من صيدها، وأكدت لهم أنّ ما يشاهدون نوع امتحان لهم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3"/>
        <w:numPr>
          <w:ilvl w:val="2"/>
          <w:numId w:val="1"/>
        </w:numPr>
        <w:rPr/>
      </w:pPr>
      <w:bookmarkStart w:id="786" w:name="__RefHeading___Toc17299377_2142443653"/>
      <w:bookmarkStart w:id="787" w:name="_Toc330"/>
      <w:bookmarkEnd w:id="786"/>
      <w:r>
        <w:rPr>
          <w:rtl w:val="true"/>
        </w:rPr>
        <w:t>النّقاط المستفادة من الآية</w:t>
      </w:r>
      <w:r>
        <w:rPr>
          <w:rtl w:val="true"/>
        </w:rPr>
        <w:t xml:space="preserve">: </w:t>
      </w:r>
      <w:r>
        <w:rPr>
          <w:rtl w:val="true"/>
        </w:rPr>
        <w:t>الإبتلاء، الصيد، الرمح، الخوف، الغيب، التعدي، العذاب، عذاب أليم</w:t>
      </w:r>
      <w:bookmarkEnd w:id="7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والآيتان اللتان تليانها ناظرات إلى واحد من أحكام الحج والعمرة، وهذه مسألة صيد الحيوانات البريّة والبحريّة في حال الإحرام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ريب فيه أنّ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مسئول عن أداء التكليف والواجب تجاه اللّه خالق الوجود وبعبارة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تجاهله الكافرين، وجّه الخطاب إلى الموحدين المؤمنين، فجعلهم سبحانه محط لطفه وبركته، لأنّ هؤلاء المؤمنين هم وحدهم من يبجّل الرّسالة الإلهيّة والنداء الرباني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الامتحان والاختبار، وامتحان المؤمنين سنة الربّ الثابتة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حرفي لام القسم ونون التوكيد يأتيان للتأكيد، والفعل المضارع علامة القاطعيّة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لَيَبْلُوَنَّكُمُ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 اللّه بِشَيْءٍ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أوّلاً أنه سبحانه يمتحن الإنسان المؤمن بصور عديدة؛ منها تحريم صيد بعض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لاستصغار وعدم الاهتمام بشيء محرّم في حال الإحرام بمثابة إحراز منفعة لا تذكر، وذلك ليكفّوا عنه، ليساعد الفرد الممتحن المخاطب في النهاية عن الالتزام بالنهي الوارد في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الصيد الممنوع على درجة من اليسر بحيث يستغني فيه التهديف والرماية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أَيْدِيكُمْ 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ممنوعيّة جميع الصيد اليسير والصعب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يبلو الإنسان ليعلم حقيقته، وليحدّد من يخاف الآخرة والعذاب الأليم؛ فيمتنع بذلك عن النواهي، ولأنّ في الآية إشعار بهذا المعنى؛ إذ الحكم شامل للمنع والتحريم، وختاماً ذكرت الآية أنّ من يتعدّى ويتجاهل حداً من الحدود سيتعرّض للعذاب الأليم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للمفسّرين للمقطع القرآني القائل تناله أيديكم ورماحكم أربعة احتمالات</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بعضهم، ومنهم ابن عبّاس إلى أنّ المراد تحريم 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مولانا وإمامنا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صيد ما تناله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الطيور و بيوضها وصغار الحيوانات الوحشيّة، وأنّ المراد من صيد ما تناله رماحكم الطيور والحيوانات الوحشية ذاتها</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علي إلى انّ مراد الآية الشّريفة الصيد الّذي هو في الحرم الّذي تناله اليد والرّمح، لأنّ حيوانات الحرم لا تهرب من النّاس، وكذلك هو علامة قدرة اللّه أن جعل الحيوانات </w:t>
      </w:r>
    </w:p>
    <w:p>
      <w:pPr>
        <w:pStyle w:val="BookText"/>
        <w:rPr/>
      </w:pPr>
      <w:r>
        <w:rPr>
          <w:rFonts w:ascii="Amiri" w:hAnsi="Amiri" w:eastAsia="Amiri" w:cs="Amiri"/>
          <w:color w:val="111111"/>
          <w:sz w:val="28"/>
          <w:sz w:val="28"/>
          <w:szCs w:val="28"/>
          <w:rtl w:val="true"/>
          <w:lang w:bidi="ar-SA"/>
        </w:rPr>
        <w:t>الوحشيّة في الحرم تأنس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هو الصيد البعيد والقريب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اللّه مَن يَخَافُهُ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اللّه يتصرّف معكم وكأنّه لا علم له بصدوركم ويريد أن يعلم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يريد إظهار ما يعلمه منكم من خوف وتقيّد بتعاليمه، وذلك في ساحة الفعل لتتّخذوا من خشيته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امتحانكم ليعلم مدى خشيتكم في بواطنكم، إذ بالإعلان عن حرمة الصيد؛ يظهر هذا الخوف والإيمان؛ وهذا الظهور والإظهار متعلّق بعلم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زائر بيت اللّه وضيفه عذاباً أليماً على ما اصطاد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الصيد بحدّ ذاته لا يستحق العذاب الأليم، وإنّما العذاب يأتي من كسر حرمة وقدسيّة الحرم والإحرام وتجاوز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اعْتَدَى بَعْدَ ذَلِكَ فَلَهُ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أنه سبحانه مطلّع على أفعال النّاس وأفكارهم، إلّا أّنه ليس من المناسب والحكيم أن يؤجرهم أو يعاقبهم طبقاً لعلمه واطلاعه، كما أننا لا نكافئ الفرد على مجرد علمه بالفنّ مثلاً، بل عليه أن ينجز شيئاً يستحق عليه المكافأة، ولهذا يجدر أن يكون ساحة اختبار لتتجلّى حقيقة الأفعال وبواطن الفاعلين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لبعض المفسّرين الخلوة والخفاء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مفسّرون آخرون أن الخشية من عقاب اللّه في تلك الظّروف تتجلّى لدى تحذير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ما يبدو هو الخشية من العقوبة الإلهيّة، وليس علم اللّه بذنب المذنب في تلك الظّروف حيث لا يراه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اللّه مَن يَخَافُهُ بِالْغَيْبِ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يتعدّى حدود اللّه وتعاليمه بعد ذلك، ويصيد ضمن حدود الحرم وفي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سيتعرّض لعذاب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 xml:space="preserve">). </w:t>
      </w:r>
      <w:bookmarkStart w:id="788" w:name="pg17314_172832"/>
    </w:p>
    <w:p>
      <w:pPr>
        <w:pStyle w:val="Heading2"/>
        <w:numPr>
          <w:ilvl w:val="1"/>
          <w:numId w:val="1"/>
        </w:numPr>
        <w:rPr/>
      </w:pPr>
      <w:bookmarkStart w:id="789" w:name="__RefHeading___Toc17299379_2142443653"/>
      <w:bookmarkStart w:id="790" w:name="_Toc331"/>
      <w:bookmarkEnd w:id="788"/>
      <w:bookmarkEnd w:id="789"/>
      <w:r>
        <w:rPr>
          <w:rtl w:val="true"/>
        </w:rPr>
        <w:t xml:space="preserve">الآية </w:t>
      </w:r>
      <w:r>
        <w:rPr/>
        <w:t>95</w:t>
      </w:r>
      <w:bookmarkEnd w:id="790"/>
    </w:p>
    <w:p>
      <w:pPr>
        <w:pStyle w:val="Heading3"/>
        <w:numPr>
          <w:ilvl w:val="2"/>
          <w:numId w:val="1"/>
        </w:numPr>
        <w:rPr/>
      </w:pPr>
      <w:bookmarkStart w:id="791" w:name="__RefHeading___Toc17299381_2142443653"/>
      <w:bookmarkStart w:id="792" w:name="_Toc332"/>
      <w:bookmarkEnd w:id="791"/>
      <w:r>
        <w:rPr>
          <w:rtl w:val="true"/>
        </w:rPr>
        <w:t>إشارة</w:t>
      </w:r>
      <w:r>
        <w:rPr>
          <w:rtl w:val="true"/>
        </w:rPr>
        <w:t>:</w:t>
      </w:r>
      <w:bookmarkEnd w:id="792"/>
    </w:p>
    <w:p>
      <w:pPr>
        <w:pStyle w:val="BookText"/>
        <w:rPr/>
      </w:pPr>
      <w:r>
        <w:rPr>
          <w:rFonts w:ascii="Amiri" w:hAnsi="Amiri" w:eastAsia="Amiri" w:cs="Amiri"/>
          <w:color w:val="111111"/>
          <w:sz w:val="28"/>
          <w:sz w:val="28"/>
          <w:szCs w:val="28"/>
          <w:rtl w:val="true"/>
          <w:lang w:bidi="ar-SA"/>
        </w:rPr>
        <w:t xml:space="preserve">يَا أَيُّهَا الّذينَ ءَامَنُوا لَا تَقْتُلُوا الصَّيْدَ وَأَنتُمْ حُرُم وَمَن قَتَلَهُ مِنكُم مُّتَعَمِّدًا فَجَزَاءٌ مِثْلُ مَا قَتَلَ مِنَ النَّعَمِ يَحْكُمُ بِهِ ذَوَا عَدْلٍ مِنكُمْ هَدْيَا باَلِغَ الْكَعْبَةِ أَوْكَفَّارَةٌ طَعَامُ مَسَكِينَ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7299383_2142443653"/>
      <w:bookmarkStart w:id="794" w:name="_Toc333"/>
      <w:bookmarkEnd w:id="793"/>
      <w:r>
        <w:rPr>
          <w:rtl w:val="true"/>
        </w:rPr>
        <w:t>النّقاط المستفادة من الآية</w:t>
      </w:r>
      <w:r>
        <w:rPr>
          <w:rtl w:val="true"/>
        </w:rPr>
        <w:t xml:space="preserve">: </w:t>
      </w:r>
      <w:r>
        <w:rPr>
          <w:rtl w:val="true"/>
        </w:rPr>
        <w:t>الإحرام، الصيد، العدلين، الكعبة، الطعام، المسكين، الكفارة، الصوم، العفو، الإنتقام، العزة</w:t>
      </w:r>
      <w:bookmarkEnd w:id="794"/>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حرام بمعنى المنع، وبمعنى الّذي صار محرّماً للحجّ أو العمرة، والّذي حرّم على نفسه موارد معيّنة للحجّ يقال له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أنعام، تطلق على البعير والبقر والخراف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السكن ويقال لمن لا يخرج من مسكنه بداعي الفقر والحاجة، اصطلاحاً تقال لمن أقعده فقره في بيته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شبه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والفتح بمعنى العين والمثل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الثّقل غير المطلوب في كلّ شيء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تصرّح الآية بقاطعيّة تامة بإصدار النهي عن القتل صيداً حين الإحرام، وأن كلّ من يرتكب هذا الفعل عامداً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 القتل الخطأ أو عن نسيان خارج عن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الكفّارة، ويلزمه ذبح حيوان أهلي نظير ما قتل من حيوان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تَقْتُلُوا الصَّيْدَ وَأَنتُمْ 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 الممكن أن تكون هذه المسألة مورد شك وترديد، فقد أمر القرآن المجيد بهذا الصدد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يقع هذا الموضوع تحت نظر شخصين من الأفراد العدول ذوي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ذلك أن يكون الحيوان نظير ذلك الصيد، أو أن يوكل ذلك إلى شخصين عادلين متديّنين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العمد أن يكون في حال الصيد وقتل الحيوان عالماً بكونه محرماً وأن القتل في حال الإحرام محرّم غير جائز عليه، أما إذا نسي كونه محرّماً أو لم يقصد الصيد، وإنما تصوّر استهدافه حجراً، أو رمى سهماً باتجاه حجر، وكان قد أصيب بخطأ في النظر واستهدف حيواناً أو ظهر له حيوان فجأة، فأصابه الشهم، فإنّ حكم الآية لا يشمل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كذلك الحيوان في شكله وحجمه، بمعنى أنه لو صار أحدهم حيواناً وحشيّاً كبيراً مثل النعامة، فعليه اختيار بعير كفّارة، أي إذا صار غزالاً وجب عليه التكفير بخروف؛ حيث يتناسبان في الحجم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يتعلق بمكان ذبح حيوان الكفّارة، ورد الأمر بصورة الأضحية أو الهدي، يهدى إلى الكعبة ويصل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صاد في حال الإحرام، خُيّر بين ثلاثة يراعى في 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الأضحية، فإن لم يستطع؛ أطعم مسكيناً، وإن لم يستطع؛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الكفارات ليذوق وبال معصيته، وكلّ من لم يعتن بهذه التحذيرات ويحكم الكفّارة، وفعل الصيد في حال الإحرام مرة أخرى، فإنّ اللّه سينتقم منه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حكماً من هذه الأحكام لا تشمل الماضي، فقد صرّحت الآية، أنه تعالى يعفو عن المعاصي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المراد من الصيد ؟ رأيان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لعلماء العراق، فإنّ المراد هو كلّ حيوان وحشي ؛ سواء كان مأكول اللّحم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نذهب إلى صواب هذا الرّأي، وقد قبله أصحابنا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الشافعي إلى أنّ المراد بالصيد؛ صيد مأكول اللّحم من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الرأيين صحيحان، لدلالة الآية عليهما معاً، وهي كذلك برأينا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عاد إلى الصيد الحرام وهو محرم، فإن اللّه سينتقم منه لانتهاكه قداسة المكان ولتجاهله واستخفافه بالحكم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فَيَنتَقِمُ اللّه مِنْهُ وَاللّه عَزِيزٌ ذُو 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الإصرار على الذنب أمر خطير جداً ويوجب عقوبة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ذُو 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فلسفة تحريم الصيد حال الإحرام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نعلم أن الحج والعمرة من العبادات الّتي تنأى بالإنسان عن عالم المادة وتأخذ بيده إلى بيئة مفعمة بالمعنويّات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لوازم وأبعاد الحياة الماديّة؛ مثل الحرب والصراعات والنّزاعات والرغبات الجنسيّة واللذات الماديّة تزاح جميعاً في موسم الحج والعمرة عموماً، ويبدأ الإنسان نوع رياضة روحيّة ضمن هذا المشروع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تحريم الصيد حال الإحرام كان بهذا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هذا؛ لو كان الصيد حلالاً مشروعاً لزائري بيت اللّه تعالى، وبالنظر إلى كلّ هذا السعي والنشاط الّذي تشهد الأرض المقدّسة في كلّ عام، فإن كثيراً من الحيوانات في تلك البقعة، وبحكم التصحر وشحة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الأمر بمثابة مشروع للمحافظة على حيوانات تلك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نظرنا إلى غير حالة الإحرام حيث يحرم الصّيد أيضاً، بالإضافة إلى ممنوعيّة اقتلاع الأشجار والنباتات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طبيعة صلة هذا الأمر بمسألة المحافظة على البيئة وحماية النباتات والحيوانات في تلك المنطقة من الفناء والانقراض</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دقيق جداً في تشريعه إلى الحد الّذي حرّم فيه المساعدة على الصّيد والدّلالة عليه، أيضاً كما نقرأ في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وأنت حرام، ولا وأنت حلال في الحرم، ولا تدلنّ عليه محلاً ولا محرماً، فيصطاده، ولا تشر فيستحلّ من أجلك، فإنّ فيه فداء لمن تعمّده</w:t>
      </w:r>
      <w:r>
        <w:rPr>
          <w:rFonts w:eastAsia="Amiri" w:cs="Amiri" w:ascii="Amiri" w:hAnsi="Amiri"/>
          <w:color w:val="111111"/>
          <w:sz w:val="28"/>
          <w:szCs w:val="28"/>
          <w:rtl w:val="true"/>
          <w:lang w:bidi="ar-SA"/>
        </w:rPr>
        <w:t xml:space="preserve">". </w:t>
      </w:r>
      <w:r>
        <w:rPr>
          <w:rStyle w:val="FootnoteAnchor"/>
          <w:rtl w:val="true"/>
        </w:rPr>
        <w:footnoteReference w:id="266"/>
      </w:r>
      <w:bookmarkStart w:id="795" w:name="pg17314_172836"/>
    </w:p>
    <w:p>
      <w:pPr>
        <w:pStyle w:val="Heading2"/>
        <w:numPr>
          <w:ilvl w:val="1"/>
          <w:numId w:val="1"/>
        </w:numPr>
        <w:rPr/>
      </w:pPr>
      <w:bookmarkStart w:id="796" w:name="__RefHeading___Toc17299385_2142443653"/>
      <w:bookmarkStart w:id="797" w:name="_Toc334"/>
      <w:bookmarkEnd w:id="795"/>
      <w:bookmarkEnd w:id="796"/>
      <w:r>
        <w:rPr>
          <w:rtl w:val="true"/>
        </w:rPr>
        <w:t xml:space="preserve">الآية </w:t>
      </w:r>
      <w:r>
        <w:rPr/>
        <w:t>96</w:t>
      </w:r>
      <w:bookmarkEnd w:id="797"/>
    </w:p>
    <w:p>
      <w:pPr>
        <w:pStyle w:val="Heading3"/>
        <w:numPr>
          <w:ilvl w:val="2"/>
          <w:numId w:val="1"/>
        </w:numPr>
        <w:rPr/>
      </w:pPr>
      <w:bookmarkStart w:id="798" w:name="__RefHeading___Toc17299387_2142443653"/>
      <w:bookmarkStart w:id="799" w:name="_Toc335"/>
      <w:bookmarkEnd w:id="798"/>
      <w:r>
        <w:rPr>
          <w:rtl w:val="true"/>
        </w:rPr>
        <w:t>إشارة</w:t>
      </w:r>
      <w:r>
        <w:rPr>
          <w:rtl w:val="true"/>
        </w:rPr>
        <w:t>:</w:t>
      </w:r>
      <w:bookmarkEnd w:id="799"/>
    </w:p>
    <w:p>
      <w:pPr>
        <w:pStyle w:val="BookText"/>
        <w:rPr/>
      </w:pP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وَاتَّقُوا اللّه الَّذِى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7299389_2142443653"/>
      <w:bookmarkStart w:id="801" w:name="_Toc336"/>
      <w:bookmarkEnd w:id="800"/>
      <w:r>
        <w:rPr>
          <w:rtl w:val="true"/>
        </w:rPr>
        <w:t>النّقاط المستفادة من الآية</w:t>
      </w:r>
      <w:r>
        <w:rPr>
          <w:rtl w:val="true"/>
        </w:rPr>
        <w:t xml:space="preserve">: </w:t>
      </w:r>
      <w:r>
        <w:rPr>
          <w:rtl w:val="true"/>
        </w:rPr>
        <w:t>صيد البحر، الطعام، البحر، السيارة، صيد البرّ، المحرم، التقوى، الحشر</w:t>
      </w:r>
      <w:bookmarkEnd w:id="8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التفاسير الأخرى والكتب الفقهية من هذه الآية أنّ صيد الحيوانات البحرية والانتفاع بها حال الإحرام حلال، أمّا الحيوانات البرّيّة؛ فصيدها والانتفاع بها حرام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مصدراً بمعنى ممارسة فعل الصيد تارة، وتارة بمعنى الحيوان الّذي تمّ اصطياده أو ما يصطاد، وعليه؛ ينبغي أخذ المعنيين في الآية الشّريفة بعين الاعتبار ومن ذلك تفهم حرمة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في مقام بيان حكم اصطياد الحيوانات البحرية والبرية؛ دون حكم أكلها، ولذا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عَلَيْكُمْ 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الملذة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وَطَعَامُهُ مَتَاعَا لَكُمْ وَلِلسَّيَّارَةِ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خطأ كما فعل مفسّرو المخالفين أنّ الآية في مقام بيان حلّيّة جميع الحيوانات البحريّة، ذلك لأنّ الآية لم ترد تبيين أصل حكم الصّيد البحريّ، وإنما كان هدفها إجازة المحرم أن يصيد من البحر ما كان له حلالاً قبل الإحرام، وبعبارة أخرى؛ هذه الآية لم تنزل </w:t>
      </w:r>
    </w:p>
    <w:p>
      <w:pPr>
        <w:pStyle w:val="BookText"/>
        <w:rPr/>
      </w:pPr>
      <w:r>
        <w:rPr>
          <w:rFonts w:ascii="IRNazanin" w:hAnsi="IRNazanin" w:eastAsia="IRNazanin"/>
          <w:color w:val="111111"/>
          <w:sz w:val="28"/>
          <w:sz w:val="28"/>
          <w:szCs w:val="28"/>
          <w:rtl w:val="true"/>
          <w:lang w:bidi="fa-IR"/>
        </w:rPr>
        <w:t xml:space="preserve">لبیان تشريع حكم جديد للصيد، بل هي ناظرة إلى الخصوصيات القانونية الّتي شرعت سابقاً، فهي –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في مقام البيان من الناحية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هي بيان لأحكام المحرم فحسب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يرتبط بالمقصود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بعض المفسّرين أن يكون المراد؛ الأسماك الّتي تموت دون صيد وتطفو فوق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إننا نعرف خطأ هذا الاحتمال لأنّ أكل السمك الميت في الماء حرام، وإن روى أهل الخلاف في بعض نصوصهم حلّية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يفهم من ظاهر الآية انّ المراد من الطعام هو الغذاء المعدّ من الأسماك المحلّلة بالصيد، لأنّ الآية تريد تحليل شيئين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الاصطياد،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المعد من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فلسفة هذا الحكم هو الحرص على أن لا يتعرّض المحرم للحرج، ولكي يتمكّن من الانتفاع من أحل أنواع الصيد، وهذا الإذن قد صدر في مورد صيد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لَكُمْ وَلِلسَّيَّارَةِ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فقهاء الشيعة وبالاستفادة الإجمالية من مفهوم عبارة حلّية صيد البحر، بين فتوى معروفة بخصوص الحيوانات البرّيّة، حيث لا يحرم الشّروع بالصّيد فحسب، بل إنّ حرمة تناول لحوم الحيوانات الّتي وقع الصيد عليها محرز، مضاف إلى حرمة أصل اصطياد الحيوانات البريّة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الَّذِى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من جهة اللّه تعالى من جميع الذّنوب والمعاصي والأفعال القبيحة للخشية من الحشر في ذلك اليوم الّذي لا تملكون فيه لأنفسكم نفعاً ولا ضراً، وهو يوم البعث والجزاء على صالح الأعمال وطالحها</w:t>
      </w:r>
      <w:r>
        <w:rPr>
          <w:rFonts w:eastAsia="Amiri" w:cs="Amiri" w:ascii="Amiri" w:hAnsi="Amiri"/>
          <w:color w:val="111111"/>
          <w:sz w:val="28"/>
          <w:szCs w:val="28"/>
          <w:rtl w:val="true"/>
          <w:lang w:bidi="ar-SA"/>
        </w:rPr>
        <w:t xml:space="preserve">.. </w:t>
      </w:r>
      <w:bookmarkStart w:id="802" w:name="pg17314_172838"/>
    </w:p>
    <w:p>
      <w:pPr>
        <w:pStyle w:val="Heading2"/>
        <w:numPr>
          <w:ilvl w:val="1"/>
          <w:numId w:val="1"/>
        </w:numPr>
        <w:rPr/>
      </w:pPr>
      <w:bookmarkStart w:id="803" w:name="__RefHeading___Toc17299391_2142443653"/>
      <w:bookmarkStart w:id="804" w:name="_Toc337"/>
      <w:bookmarkEnd w:id="802"/>
      <w:bookmarkEnd w:id="803"/>
      <w:r>
        <w:rPr>
          <w:rtl w:val="true"/>
        </w:rPr>
        <w:t xml:space="preserve">الآية </w:t>
      </w:r>
      <w:r>
        <w:rPr/>
        <w:t>97</w:t>
      </w:r>
      <w:bookmarkEnd w:id="804"/>
    </w:p>
    <w:p>
      <w:pPr>
        <w:pStyle w:val="Heading3"/>
        <w:numPr>
          <w:ilvl w:val="2"/>
          <w:numId w:val="1"/>
        </w:numPr>
        <w:rPr/>
      </w:pPr>
      <w:bookmarkStart w:id="805" w:name="__RefHeading___Toc17299393_2142443653"/>
      <w:bookmarkStart w:id="806" w:name="_Toc338"/>
      <w:bookmarkEnd w:id="805"/>
      <w:r>
        <w:rPr>
          <w:rtl w:val="true"/>
        </w:rPr>
        <w:t>إشارة</w:t>
      </w:r>
      <w:r>
        <w:rPr>
          <w:rtl w:val="true"/>
        </w:rPr>
        <w:t>:</w:t>
      </w:r>
      <w:bookmarkEnd w:id="806"/>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وَالهُدَى وَالْقَلَائد ذَلِكَ لِتَعْلَمُوا أَنَّ اللّه يَعْلَمُ مَا فِي السَّمَاوَاتِ وَمَا فِي الْأَرْضِ وَأَنَّ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7299395_2142443653"/>
      <w:bookmarkStart w:id="808" w:name="_Toc339"/>
      <w:bookmarkEnd w:id="807"/>
      <w:r>
        <w:rPr>
          <w:rtl w:val="true"/>
        </w:rPr>
        <w:t>النّقاط المستفادة من الآية</w:t>
      </w:r>
      <w:r>
        <w:rPr>
          <w:rtl w:val="true"/>
        </w:rPr>
        <w:t xml:space="preserve">: </w:t>
      </w:r>
      <w:r>
        <w:rPr>
          <w:rtl w:val="true"/>
        </w:rPr>
        <w:t>الكعبة، البيت الحرام، النّاس، القيام، الشهر الحرام، الهدى، القلائد، السماوات، الأرض، العلم</w:t>
      </w:r>
      <w:bookmarkEnd w:id="8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الحديث في الآيات السالفة اختصّ بجلال وعظمة الكعبة وحرمة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هذه الآية تتناول منزلتها وأنها جعلت عظمة الكعبة وحرمة حرمها قاعدة لمعيشة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الكعبة في هذه الآية والآيات السابقة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 اشتقت من الكعب بمعنى البارز من خلف القدم، ثمّ إنّ الكلمة تطلق على كلّ شكل من الارتفاع والبروز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للمكعب مكعباً فمن أجل أطرافه الأربعة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المرتفع الظاهر من بيت اللّه في مكّة 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رمزيّتها وعظمتها وسموّ مقامها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الكعبة تصل إلى حدٍ كما ذكرت الرّوايات في هدمها مرادف لقتل النّبي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النّظر إليها عبادة </w:t>
      </w:r>
      <w:r>
        <w:rPr>
          <w:rStyle w:val="FootnoteAnchor"/>
          <w:rtl w:val="true"/>
        </w:rPr>
        <w:footnoteReference w:id="268"/>
      </w:r>
      <w:r>
        <w:rPr>
          <w:rFonts w:ascii="Amiri" w:hAnsi="Amiri" w:eastAsia="Amiri" w:cs="Amiri"/>
          <w:color w:val="111111"/>
          <w:sz w:val="28"/>
          <w:sz w:val="28"/>
          <w:szCs w:val="28"/>
          <w:rtl w:val="true"/>
          <w:lang w:bidi="ar-SA"/>
        </w:rPr>
        <w:t>، والطواف حولها من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إمامنا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يرفع بناءه فوق الكعبة</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ويبدو أنّ المراد منه أنّ النّاس من ذوي الإيمان ينالون البركة </w:t>
      </w:r>
    </w:p>
    <w:p>
      <w:pPr>
        <w:pStyle w:val="BookText"/>
        <w:rPr/>
      </w:pPr>
      <w:r>
        <w:rPr>
          <w:rFonts w:ascii="Amiri" w:hAnsi="Amiri" w:eastAsia="Amiri" w:cs="Amiri"/>
          <w:color w:val="111111"/>
          <w:sz w:val="28"/>
          <w:sz w:val="28"/>
          <w:szCs w:val="28"/>
          <w:rtl w:val="true"/>
          <w:lang w:bidi="ar-SA"/>
        </w:rPr>
        <w:t>في أمورهم الدّنيويّة والدّينية بما أقام اللّه لهم الكعبة، وذلك لأنّ في زيارة البيت المفعم بالمعنويّة ينتفع الزائر في بعده التّجاريّ والاقتصاديّ، مضافاً إلى انتفاع الأمّة المسلمة بما ذكر من بركات مادّيّة ومعنويّة وفكريّة وأخلاقيّة وإنسانيّة وعباديّة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جعل اللّه الكعبة حرماً آمنا وقبلة وقاعدة لحياة النّاس الإجتماعيّة السّعيدة، وجعلها قاعدة وعموداً تتوجّه إليه القلوب حين الصّلاة، ويوجه إليه المحتضرون والأموات وتذبح باتجاهها الذبائح والأضاحي، وتولى مزيد التبجيل والاحترام، أن تتوحد القلوب وتحيى أمور الدّين ويعين بعضهم بعضاً إذا ما تقاربت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الأخذ بعين الاعتبار أنّ أهمّيّة واحترام الكعبة ليس بداعي عمارتها، لا سيّما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خطبته القاصعة أنّ سبحانه وتعالى قد جعل بيته في أرض قاحلة حارقة بين جبال خشنة، وأمر ببنائه ببساطة ومن أحجار عاديّة، ولكن لما كانت الكعبة أقدم وأسبق مركز توحيدي عبادي ونقطة محورية لتوجّه الأمم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الأهمية تلاحظ في الأفق الإلهيّ</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الأشهر الحرم أربعة وهي رجب وذو القعدة وذو الحجّة ومحرّم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الأخيرة متوالية، والسبب في تسميتها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بدل الشهور الحرام، أنّ الشهر الحرام جنس للأشهر الحرام ويشملها جميعاً، ولأنّ إقامة الحجّ تكون فيها، فقد صار لها شأنيه خاصّة متميّزة عن باقي الشهور، ومن الناحية الأدبية كذلك قد عطفت على المقبول الأوّل للكعبة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أن مراسم الحج يلزم أن تؤدّى في بيئة آمنة وبعيدة عن الحرب والنزاع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ذلك إشارة إلى أنّ الأشهر الحرام أشهر يمنع فيها خوض الحرب بشكل </w:t>
      </w:r>
    </w:p>
    <w:p>
      <w:pPr>
        <w:pStyle w:val="BookText"/>
        <w:rPr/>
      </w:pP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أخبار غيبيّة، وحيث أنّ اللّه تعالى عالم عليم، وكان مطلعاً على أنّ العرب قوم يميلون إلى الحرب والقتال وسيقاتلون في أرض مكة وإلى جوار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 خلق السماوات والأرض جعل الكعبة موضعاً آمناً، ونشر احترامها وتعظيمها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باقية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اللّه تعالى لم يعلم بذلك قبل الخلقة ما كان ليدبر هذا الأمر طبقا للمصلحة، أو أنّ في ذلك إشارة إلى ما ذكره اللّه في هذه السّورة من الدروس التربوية في سيرة موسى وعيسى والتوراة والإنجيل وتعاليمهما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أحداث لم يرها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ولا يكونوا يعلموها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حيث القرآن المجيد وبتحديده كلّ هذه النّقاط والمسائل وغيرها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أَنَّ اللّه يَعْلَمُ مَا فِي السَّمَاوَاتِ وَمَا فِي الْأَرْضِ وَأَنَّ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عالماً بكلّ ذلك، فكيف أطلعكم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مجموع هذه المناهج والقوانين والتعاليم الدقيقة بخصوص الصيد وحرم مكة والأشهر الحرم وغير ذلك؛ يحكي عمق التدبير وسعة علم هكذا مقنن مشرّع وقال في خاتمة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هذه المناهج المنظمة؛ لتعلموا أن علمه واسع بحيث يعلم – 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السّماوات والأرض، وأنّه عليم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المتطلبات الروحية والجسمية لعباده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لِتَعْلَمُوا أَنَّ اللّه يَعْلَمُ مَا فِي السَّمَاوَاتِ وَمَا فِي الْأَرْضِ وَأَنَّ اللّه بِكُلِ شَيْءٍ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مطلع الآية يفهم أنّ القادر على تنظيم وترتيب القوانين التشريعية العميقة من هو مطلع على عمق القوانين التكوينيّة والعالم بها، وما لم يكن عالماً بجميع جزئيات وتفاصيل الأرض والسماء وما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روح الإنسان وجسمه، فإنّه سيعجز عن تقنين هكذا أحكام، لأنّ القانون الصّائب والبنّاء هو المنسجم والمتطابق مع قانون الخلقة والفطرة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مراسم الحجّ المتعدّدة؛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المليوني السّنويّ للمسلمين المجرد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التشريفات والمرافق للأمن والقداسة والعبوديّة والمعرفة والبساطة والصفاء والإخلاص والابتعاد عن الجدال والشهوة 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أقدم مكان مقدّس ومركز 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وطلب براءة الذمة حين الانطلاق إلى الحجّ، واللقاءات والتزاور والمنافع التّجارية، وإعطاء الخمس والزكاة، والتعرّف على ثقافة الشّعوب والأمم، وذكر القيامة، ومواساة الأنبياء والأئمة، وتتبع آثارهم ومواطن أقدامهم، والتّوبة في جبل عرفات والمشعر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وبركات أخرى ومنافع متتالية؛ وهي من خصائص العقيدة والشريعة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فنعي أنّ منهاج الحج ومشروعه العظيم صادر عن علم إلهي مطلق لا متناهي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يسع العلم المحدود إصدار تعاليم بهذه الشاكلة من الجامعية والجذب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بِكُلِ شَيْءٍ عَلِيمٌ</w:t>
      </w:r>
      <w:r>
        <w:rPr>
          <w:rFonts w:eastAsia="Amiri" w:cs="Amiri" w:ascii="Amiri" w:hAnsi="Amiri"/>
          <w:color w:val="111111"/>
          <w:sz w:val="28"/>
          <w:szCs w:val="28"/>
          <w:rtl w:val="true"/>
          <w:lang w:bidi="ar-SA"/>
        </w:rPr>
        <w:t xml:space="preserve">). </w:t>
      </w:r>
      <w:bookmarkStart w:id="809" w:name="pg17314_172842"/>
    </w:p>
    <w:p>
      <w:pPr>
        <w:pStyle w:val="Heading2"/>
        <w:numPr>
          <w:ilvl w:val="1"/>
          <w:numId w:val="1"/>
        </w:numPr>
        <w:rPr/>
      </w:pPr>
      <w:bookmarkStart w:id="810" w:name="__RefHeading___Toc17299397_2142443653"/>
      <w:bookmarkStart w:id="811" w:name="_Toc340"/>
      <w:bookmarkEnd w:id="809"/>
      <w:bookmarkEnd w:id="810"/>
      <w:r>
        <w:rPr>
          <w:rtl w:val="true"/>
        </w:rPr>
        <w:t xml:space="preserve">الآية </w:t>
      </w:r>
      <w:r>
        <w:rPr/>
        <w:t>98</w:t>
      </w:r>
      <w:bookmarkEnd w:id="811"/>
    </w:p>
    <w:p>
      <w:pPr>
        <w:pStyle w:val="Heading3"/>
        <w:numPr>
          <w:ilvl w:val="2"/>
          <w:numId w:val="1"/>
        </w:numPr>
        <w:rPr/>
      </w:pPr>
      <w:bookmarkStart w:id="812" w:name="__RefHeading___Toc17299399_2142443653"/>
      <w:bookmarkStart w:id="813" w:name="_Toc341"/>
      <w:bookmarkEnd w:id="812"/>
      <w:r>
        <w:rPr>
          <w:rtl w:val="true"/>
        </w:rPr>
        <w:t>إشارة</w:t>
      </w:r>
      <w:r>
        <w:rPr>
          <w:rtl w:val="true"/>
        </w:rPr>
        <w:t>:</w:t>
      </w:r>
      <w:bookmarkEnd w:id="813"/>
    </w:p>
    <w:p>
      <w:pPr>
        <w:pStyle w:val="BookText"/>
        <w:rPr/>
      </w:pPr>
      <w:r>
        <w:rPr>
          <w:rFonts w:ascii="Amiri" w:hAnsi="Amiri" w:eastAsia="Amiri" w:cs="Amiri"/>
          <w:color w:val="111111"/>
          <w:sz w:val="28"/>
          <w:sz w:val="28"/>
          <w:szCs w:val="28"/>
          <w:rtl w:val="true"/>
          <w:lang w:bidi="ar-SA"/>
        </w:rPr>
        <w:t xml:space="preserve">اعْلَمُوا أَنَّ اللّه شَدِيدُ الْعِقَابِ وَأَنَّ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7299401_2142443653"/>
      <w:bookmarkStart w:id="815" w:name="_Toc342"/>
      <w:bookmarkEnd w:id="814"/>
      <w:r>
        <w:rPr>
          <w:rtl w:val="true"/>
        </w:rPr>
        <w:t>النّقاط المستفادة من الآية</w:t>
      </w:r>
      <w:r>
        <w:rPr>
          <w:rtl w:val="true"/>
        </w:rPr>
        <w:t xml:space="preserve">: </w:t>
      </w:r>
      <w:r>
        <w:rPr>
          <w:rtl w:val="true"/>
        </w:rPr>
        <w:t>شديد العقاب، العذاب، الغفران الرحمة</w:t>
      </w:r>
      <w:bookmarkEnd w:id="8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اللّه جملة من التعاليم الدّينية والدّين الّذي ارتاه 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الآن بتأكيده التعاليم السالفة وتشجيع النّاس على الالتزام بها وأدائها وتهديد العصاة المتمردين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شَدِيدُ الْعِقَابِ وَأَنَّ 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معرفة الأجر والعقاب أمر لازم وأنّ هذا الأجر والعقاب</w:t>
      </w:r>
    </w:p>
    <w:p>
      <w:pPr>
        <w:pStyle w:val="BookText"/>
        <w:rPr/>
      </w:pPr>
      <w:r>
        <w:rPr>
          <w:rFonts w:ascii="Amiri" w:hAnsi="Amiri" w:eastAsia="Amiri" w:cs="Amiri"/>
          <w:color w:val="111111"/>
          <w:sz w:val="28"/>
          <w:sz w:val="28"/>
          <w:szCs w:val="28"/>
          <w:rtl w:val="true"/>
          <w:lang w:bidi="ar-SA"/>
        </w:rPr>
        <w:t>على الأفعال شيء من فضل اللّه ولطفه بالعباد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تؤكدان أنّ حقيقة أنّ اللّه غفور للفرد والمجتمع الّذين يؤدّيان مسؤولياتهما ويعيان واجباتهما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يكتفي بالعقاب، وإنّما يشملهما برحمته ونعمه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وردتا للتأكيد على الأحكام المذكورة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الأولى تحمل تهديداً للعصاة، والجملة الثّانية تعد بالأجر للمطيعين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والتّهديد ينبغي أن يكونا إلى جانب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ينبغي للمرء أن يعيش حالتي الخوف والرّجاء، وأن لا ييأس تماماً من احتمال معصية هتك حرمة الكعبة ولا يغتر بالسلوك الحسن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نرى في الآية أعلاه تقديم شدّة العقاب على المغفرة والرحمة، فذلك –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لإشارة إلى أنّ العقاب الإلهيّ؛ مع شدّته، يمكن إزاحته بماء التوبة وشموله بالمغفرة والرحمة الإلهيّة رغم أن تقديم شدة العقاب على المغفرة والرحمة يبيّن فيه الشائبة الأكبر من التهديد</w:t>
      </w:r>
      <w:r>
        <w:rPr>
          <w:rFonts w:eastAsia="Amiri" w:cs="Amiri" w:ascii="Amiri" w:hAnsi="Amiri"/>
          <w:color w:val="111111"/>
          <w:sz w:val="28"/>
          <w:szCs w:val="28"/>
          <w:rtl w:val="true"/>
          <w:lang w:bidi="ar-SA"/>
        </w:rPr>
        <w:t xml:space="preserve">. </w:t>
      </w:r>
      <w:bookmarkStart w:id="816" w:name="pg17314_172843"/>
    </w:p>
    <w:p>
      <w:pPr>
        <w:pStyle w:val="Heading2"/>
        <w:numPr>
          <w:ilvl w:val="1"/>
          <w:numId w:val="1"/>
        </w:numPr>
        <w:rPr/>
      </w:pPr>
      <w:bookmarkStart w:id="817" w:name="__RefHeading___Toc17299403_2142443653"/>
      <w:bookmarkStart w:id="818" w:name="_Toc343"/>
      <w:bookmarkEnd w:id="816"/>
      <w:bookmarkEnd w:id="817"/>
      <w:r>
        <w:rPr>
          <w:rtl w:val="true"/>
        </w:rPr>
        <w:t xml:space="preserve">الآية </w:t>
      </w:r>
      <w:r>
        <w:rPr/>
        <w:t>99</w:t>
      </w:r>
      <w:bookmarkEnd w:id="818"/>
    </w:p>
    <w:p>
      <w:pPr>
        <w:pStyle w:val="Heading3"/>
        <w:numPr>
          <w:ilvl w:val="2"/>
          <w:numId w:val="1"/>
        </w:numPr>
        <w:rPr/>
      </w:pPr>
      <w:bookmarkStart w:id="819" w:name="__RefHeading___Toc17299405_2142443653"/>
      <w:bookmarkStart w:id="820" w:name="_Toc344"/>
      <w:bookmarkEnd w:id="819"/>
      <w:r>
        <w:rPr>
          <w:rtl w:val="true"/>
        </w:rPr>
        <w:t>إشارة</w:t>
      </w:r>
      <w:r>
        <w:rPr>
          <w:rtl w:val="true"/>
        </w:rPr>
        <w:t>:</w:t>
      </w:r>
      <w:bookmarkEnd w:id="820"/>
    </w:p>
    <w:p>
      <w:pPr>
        <w:pStyle w:val="BookText"/>
        <w:rPr/>
      </w:pPr>
      <w:r>
        <w:rPr>
          <w:rFonts w:ascii="Amiri" w:hAnsi="Amiri" w:eastAsia="Amiri" w:cs="Amiri"/>
          <w:color w:val="111111"/>
          <w:sz w:val="28"/>
          <w:sz w:val="28"/>
          <w:szCs w:val="28"/>
          <w:rtl w:val="true"/>
          <w:lang w:bidi="ar-SA"/>
        </w:rPr>
        <w:t xml:space="preserve">مَا عَلَى الرَّسُولِ إِلَّا الْبَلَاغُ وَاللّه يَعْلَمُ مَا تُبْدُونَ وَمَا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7299407_2142443653"/>
      <w:bookmarkStart w:id="822" w:name="_Toc345"/>
      <w:bookmarkEnd w:id="821"/>
      <w:r>
        <w:rPr>
          <w:rtl w:val="true"/>
        </w:rPr>
        <w:t>النّقاط المستفادة من الآية</w:t>
      </w:r>
      <w:r>
        <w:rPr>
          <w:rtl w:val="true"/>
        </w:rPr>
        <w:t xml:space="preserve">: </w:t>
      </w:r>
      <w:r>
        <w:rPr>
          <w:rtl w:val="true"/>
        </w:rPr>
        <w:t>الرسول، البلاغ، العلم، الإظهار، الكتمان</w:t>
      </w:r>
      <w:bookmarkEnd w:id="8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متابعة التهديد الّذي أوردته الآية السابقة، وجدنا هذه الآية تشير إلى أنّ النّاس إذا خالفوا الأحكام الإلهيّة، فإنّهم لا يضرون اللّه أو رسوله، لأنّ مسؤوليّة الرسول ليست إلّا إبلاغ الرسالة، فيما اللّه عالم بما يعلنون وما يكتمون، وعليه؛ فإنّ وظيفة النّاس الورع عن معصية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النّبي ومسؤوليّته إبلاغ الرّسالة بحيث لا تبقى للنّاس حجّة، وهم مختارون في قبول الرّسالة أو رفضها والشير ضمن طريق الهداية أو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النّاس للرسالة أو رفضها؛ لن يلحق ضرراً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في الآية العشرين من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فإنّما عليك 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مَا تُبْدُونَ وَمَا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صارخ وإعلان عن علم اللّه بما يظهر النّاس وبما يكتمون، فلا شيء يخفى على خالق الوجود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علم اللّه شاملاً، فإنّ كتمان النّاس نواياهم وأعمالهم أو إظهارهم إياها متساوٍ عند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تُبْدُونَ وَمَا تَكْتُمُونَ</w:t>
      </w:r>
      <w:r>
        <w:rPr>
          <w:rFonts w:eastAsia="Amiri" w:cs="Amiri" w:ascii="Amiri" w:hAnsi="Amiri"/>
          <w:color w:val="111111"/>
          <w:sz w:val="28"/>
          <w:szCs w:val="28"/>
          <w:rtl w:val="true"/>
          <w:lang w:bidi="ar-SA"/>
        </w:rPr>
        <w:t xml:space="preserve">). </w:t>
      </w:r>
      <w:bookmarkStart w:id="823" w:name="pg17314_172844"/>
    </w:p>
    <w:p>
      <w:pPr>
        <w:pStyle w:val="Heading2"/>
        <w:numPr>
          <w:ilvl w:val="1"/>
          <w:numId w:val="1"/>
        </w:numPr>
        <w:rPr/>
      </w:pPr>
      <w:bookmarkStart w:id="824" w:name="__RefHeading___Toc17299409_2142443653"/>
      <w:bookmarkStart w:id="825" w:name="_Toc346"/>
      <w:bookmarkEnd w:id="823"/>
      <w:bookmarkEnd w:id="824"/>
      <w:r>
        <w:rPr>
          <w:rtl w:val="true"/>
        </w:rPr>
        <w:t xml:space="preserve">الآية </w:t>
      </w:r>
      <w:r>
        <w:rPr/>
        <w:t>100</w:t>
      </w:r>
      <w:bookmarkEnd w:id="825"/>
    </w:p>
    <w:p>
      <w:pPr>
        <w:pStyle w:val="Heading3"/>
        <w:numPr>
          <w:ilvl w:val="2"/>
          <w:numId w:val="1"/>
        </w:numPr>
        <w:rPr/>
      </w:pPr>
      <w:bookmarkStart w:id="826" w:name="__RefHeading___Toc17299411_2142443653"/>
      <w:bookmarkStart w:id="827" w:name="_Toc347"/>
      <w:bookmarkEnd w:id="826"/>
      <w:r>
        <w:rPr>
          <w:rtl w:val="true"/>
        </w:rPr>
        <w:t>إشارة</w:t>
      </w:r>
      <w:r>
        <w:rPr>
          <w:rtl w:val="true"/>
        </w:rPr>
        <w:t>:</w:t>
      </w:r>
      <w:bookmarkEnd w:id="827"/>
    </w:p>
    <w:p>
      <w:pPr>
        <w:pStyle w:val="BookText"/>
        <w:rPr/>
      </w:pPr>
      <w:r>
        <w:rPr>
          <w:rFonts w:ascii="Amiri" w:hAnsi="Amiri" w:eastAsia="Amiri" w:cs="Amiri"/>
          <w:color w:val="111111"/>
          <w:sz w:val="28"/>
          <w:sz w:val="28"/>
          <w:szCs w:val="28"/>
          <w:rtl w:val="true"/>
          <w:lang w:bidi="ar-SA"/>
        </w:rPr>
        <w:t xml:space="preserve">قُل لَّا يَسْتَوِي الْخَبِيثُ وَالطَّيِّبُ وَلَوْ أَعْجَبَكَ كَثرَةُ الْخَبِيثِ فَاتَّقُوا اللّه يَا أُوْلِي الْأَلْبَابِ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7299413_2142443653"/>
      <w:bookmarkStart w:id="829" w:name="_Toc348"/>
      <w:bookmarkEnd w:id="828"/>
      <w:r>
        <w:rPr>
          <w:rtl w:val="true"/>
        </w:rPr>
        <w:t>النّقاط المستفادة من الآية</w:t>
      </w:r>
      <w:r>
        <w:rPr>
          <w:rtl w:val="true"/>
        </w:rPr>
        <w:t xml:space="preserve">: </w:t>
      </w:r>
      <w:r>
        <w:rPr>
          <w:rtl w:val="true"/>
        </w:rPr>
        <w:t>الإستواء، الخبيث، الطيب، التقوى، العقل، إولي الألباب، الفلاح</w:t>
      </w:r>
      <w:bookmarkEnd w:id="8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الحديث في الآيات السالفة من هذه السّورة المباركة عن تحريم شراب الخمر ولعب القمار والعبادة المذلة للأوثان، وممارسة ما هو معيب، وهاهي الآية أعلاه توضّح أصلاً أساسيّاً ورسالة خالدة مفادها أيّها النّاس أيّها الأجيال اعلموا أن الخبيث والطيب لا يستويان، وسواء كان هذان الأمران في مساحة الطعام والأغذية أو في الأفكار والعقائد والنّوايا والطعام الرّوحيّ والنفسيّ أو في مجال الأفراد الخبيثين والطيبين أو أشكال السلوك الطيبة والخبيثة، أو النور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هذين لن يتساويا أبداً، وإنّ الكثرة والقلّة أو التظاهر لن تصلح أن تكون المعيار في الخبث والطيبة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 المعيار في ذلك هو النّزاهة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هي الّتي ترسم وتحدّد طريق الحقّ والصواب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والطيّب في الآية أعلاه بمعنى كلّ موجود خبيث وطيّب، وأعمّ من مسألة الطّعام الخبيث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الأهم من ذلك خبث القلب والعقيدة أو طهارتها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لبعض الأفراد؛ ولتبرير ارتكابهم مختلف الذّنوب؛ مثل شرب الخمر أو لعب القمار؛ أو الصيد في الحرم المكي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ينظروا إلى موقف حال الأكثريّة من النّاس في بعض المحتمات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ولإبطال هذا التّبرير بصورة تامة بينت الآية قاعدة كلّيّة وأساسية ضمن </w:t>
      </w:r>
    </w:p>
    <w:p>
      <w:pPr>
        <w:pStyle w:val="BookText"/>
        <w:rPr/>
      </w:pPr>
      <w:r>
        <w:rPr>
          <w:rFonts w:ascii="Amiri" w:hAnsi="Amiri" w:eastAsia="Amiri" w:cs="Amiri"/>
          <w:color w:val="111111"/>
          <w:sz w:val="28"/>
          <w:sz w:val="28"/>
          <w:szCs w:val="28"/>
          <w:rtl w:val="true"/>
          <w:lang w:bidi="ar-SA"/>
        </w:rPr>
        <w:t xml:space="preserve">عبائر مختصرة موجزة،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يَسْتَوِي الْخَبِيثُ وَالطَّيِّبُ وَلَوْ أَعْجَبَكَ كَثرَةُ الْخَبِيثِ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يتصوّر بعض النّاس أحياناً أنّ الحقّ هو ما تحبّذه الأكثريّة، وأن الحسن شيء تميل إليه أكثريّة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الّذي تصاب أغلبية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بالخطأ لدى التصويب والتخطئة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من المصائب ومشاكل النّاس رهينة بهذه الشاكلة من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المعيار الحقّ في تحديد الصّواب والخطأ الطيّب والخبيث الأكثريّة الكيفية دون الأكثريّة الكميّة،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الأسمى والأرقى والذّهنيّة الأطيب والأنزه، دون كثرة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أكثريتهم تمتعت بتعاليم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تكون ميولها مقياساً لتحديد الطيب والخبيث، وليس الأكثريّة غير المطلعة وغير الموجّهة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قد قدّمت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وجهة الحديث كانت إلى الّذين يستدلّون على ميلهم إلى الفعل السيئ بسلوك الأكثريّة، ولأنّ من الضّروري ردّهم وردعهم، حيث المعيار في تحديد الحسن والقبيح لا علاقة بميول الأكثريّة أو الأقليّة، وأنّ الأفضل في كلّ زمان ومكان هو الحسن والطيب، وأنّ ذوي العقول لا ينخدعون أبداً بميول الأكثريّة وسلوكهم وابتعادهم عن الخبيث والقبيح، رغم أنّ بيئة جميع الأفراد قد تكون بيئة غير سالمة، فإنّ ذوي العقول لا يميلون مع ريح الأكثريّة وإن عارضتهم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 أشارت إلى هذه الحقيقة وأكدت على خطأ الانسياق وراء كثرة القبائح والقبيحين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 في القرآن الكريم أكثر من عشر مرّات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العاقل وبمقتضى الفطرة يعلم أنّ الطيب أفضل من غير الطيب، وأنّ عليه ترجيح الخير على الشّر؛ واتخاذ تقوى اللّه وصراطه سبيلاً ومنهجاً في الحياة، والامتناع عن الانحراف تقليداً لرأي الأكثريّة، وعدم التلوّث بهكذا 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الإنسان إذا ما استقام وصمد بوجه الأكثريّة الباطلة المنحرفة كان الفلاح والتّوفيق من نصيبه</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ختام الآية؛ وردت مخاطبة العلماء والمفكرين وذوي الألباب والذّكاء فأمرتهم بخشية اللّه والورع عن الأفعال القبيحة؛ مثل شرب الخمر ولعب القمار والصّنمية المذلّة والأنهماك في اللعب المحرّم بقصد الفوز والخسارة وصيد الحرم في حال الإحرام ونظير ذلك من 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لضمان الفلاح والنجاح والحصول على ثواب اللّه العظيم والنعمة الأبديّة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 لَعَلَّكُمْ تُفْلِحُونَ</w:t>
      </w:r>
      <w:r>
        <w:rPr>
          <w:rFonts w:eastAsia="Amiri" w:cs="Amiri" w:ascii="Amiri" w:hAnsi="Amiri"/>
          <w:color w:val="111111"/>
          <w:sz w:val="28"/>
          <w:szCs w:val="28"/>
          <w:rtl w:val="true"/>
          <w:lang w:bidi="ar-SA"/>
        </w:rPr>
        <w:t xml:space="preserve">). </w:t>
      </w:r>
      <w:bookmarkStart w:id="830" w:name="pg17314_172847"/>
    </w:p>
    <w:p>
      <w:pPr>
        <w:pStyle w:val="Heading2"/>
        <w:numPr>
          <w:ilvl w:val="1"/>
          <w:numId w:val="1"/>
        </w:numPr>
        <w:rPr/>
      </w:pPr>
      <w:bookmarkStart w:id="831" w:name="__RefHeading___Toc17299415_2142443653"/>
      <w:bookmarkStart w:id="832" w:name="_Toc349"/>
      <w:bookmarkEnd w:id="830"/>
      <w:bookmarkEnd w:id="831"/>
      <w:r>
        <w:rPr>
          <w:rtl w:val="true"/>
        </w:rPr>
        <w:t xml:space="preserve">الآية </w:t>
      </w:r>
      <w:r>
        <w:rPr/>
        <w:t>101</w:t>
      </w:r>
      <w:bookmarkEnd w:id="832"/>
    </w:p>
    <w:p>
      <w:pPr>
        <w:pStyle w:val="Heading3"/>
        <w:numPr>
          <w:ilvl w:val="2"/>
          <w:numId w:val="1"/>
        </w:numPr>
        <w:rPr/>
      </w:pPr>
      <w:bookmarkStart w:id="833" w:name="__RefHeading___Toc17299417_2142443653"/>
      <w:bookmarkStart w:id="834" w:name="_Toc350"/>
      <w:bookmarkEnd w:id="833"/>
      <w:r>
        <w:rPr>
          <w:rtl w:val="true"/>
        </w:rPr>
        <w:t>إشارة</w:t>
      </w:r>
      <w:r>
        <w:rPr>
          <w:rtl w:val="true"/>
        </w:rPr>
        <w:t>:</w:t>
      </w:r>
      <w:bookmarkEnd w:id="834"/>
    </w:p>
    <w:p>
      <w:pPr>
        <w:pStyle w:val="BookText"/>
        <w:rPr/>
      </w:pPr>
      <w:r>
        <w:rPr>
          <w:rFonts w:ascii="Amiri" w:hAnsi="Amiri" w:eastAsia="Amiri" w:cs="Amiri"/>
          <w:color w:val="111111"/>
          <w:sz w:val="28"/>
          <w:sz w:val="28"/>
          <w:szCs w:val="28"/>
          <w:rtl w:val="true"/>
          <w:lang w:bidi="ar-SA"/>
        </w:rPr>
        <w:t xml:space="preserve">يَا أَيُّهَا الّذينَ ءَامَنُوا لَا تَسْئَلُوا عَنْ أَشْيَاءَ إِن تُبْدَ لَكُمْ تَسُؤْكُمْ وَإِن تَسْئَلُوا عَنْهَا حِينَ يُنَزَّلُ الْقُرْءَانُ تُبدَ لَكُمْ عَفَا اللّهُ عَنْهَا وَاللّه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7299419_2142443653"/>
      <w:bookmarkStart w:id="836" w:name="_Toc351"/>
      <w:bookmarkEnd w:id="835"/>
      <w:r>
        <w:rPr>
          <w:rtl w:val="true"/>
        </w:rPr>
        <w:t>شأن نزول الآية</w:t>
      </w:r>
      <w:r>
        <w:rPr>
          <w:rtl w:val="true"/>
        </w:rPr>
        <w:t>:</w:t>
      </w:r>
      <w:bookmarkEnd w:id="836"/>
    </w:p>
    <w:p>
      <w:pPr>
        <w:pStyle w:val="BookText"/>
        <w:rPr/>
      </w:pPr>
      <w:r>
        <w:rPr>
          <w:rFonts w:ascii="Amiri" w:hAnsi="Amiri" w:eastAsia="Amiri" w:cs="Amiri"/>
          <w:color w:val="111111"/>
          <w:sz w:val="28"/>
          <w:sz w:val="28"/>
          <w:szCs w:val="28"/>
          <w:rtl w:val="true"/>
          <w:lang w:bidi="ar-SA"/>
        </w:rPr>
        <w:t>في شأن نزول هذه الآية ثمّ اختلاف في الأقوال الواردة في مصادر الحديث والتفسير، ولكنّ المناسب والآيات أعلاه وتعابيرها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شأن نزول روي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ذات يوم خطبة بين فيها أمر اللّه تعالى بخصوص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كان هذا الأمر لكلّ عام، وما إذا كان على المسلم أن يحج في كلّ سنة؟</w:t>
      </w:r>
    </w:p>
    <w:p>
      <w:pPr>
        <w:pStyle w:val="BookText"/>
        <w:rPr/>
      </w:pPr>
      <w:r>
        <w:rPr>
          <w:rFonts w:ascii="Amiri" w:hAnsi="Amiri" w:eastAsia="Amiri" w:cs="Amiri"/>
          <w:color w:val="111111"/>
          <w:sz w:val="28"/>
          <w:sz w:val="28"/>
          <w:szCs w:val="28"/>
          <w:rtl w:val="true"/>
          <w:lang w:bidi="ar-SA"/>
        </w:rPr>
        <w:t xml:space="preserve">فلم يجبه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عاود السؤال مرّة ثانية وثالثة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كلّ هذا الإصرار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لك نعم، وجب عليكم الحجّ في كلّ عام، فإن كان كذلك؛ كنتم أعجز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خالفتم ذلك؛ صرتم 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أقل لكم شيئاً؛ فلا تصروا عليه، إذ ممّا أهلك الأمم من قبلكم أنّهم كانوا كثيري الكلام لجوجين في السؤال من أنبيائهم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أمرتكم بأمر ؛ فافعلوه ما وسعكم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أمرتكم بشيء 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نهيتكم عن أمر؛ فامتنعوا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الشّريفة أعلاه ومنعتهم عن كثرة السؤال</w:t>
      </w:r>
      <w:r>
        <w:rPr>
          <w:rFonts w:eastAsia="Amiri" w:cs="Amiri" w:ascii="Amiri" w:hAnsi="Amiri"/>
          <w:color w:val="111111"/>
          <w:sz w:val="28"/>
          <w:szCs w:val="28"/>
          <w:rtl w:val="true"/>
          <w:lang w:bidi="ar-SA"/>
        </w:rPr>
        <w:t xml:space="preserve">... </w:t>
      </w:r>
      <w:r>
        <w:rPr>
          <w:rStyle w:val="FootnoteAnchor"/>
          <w:rtl w:val="true"/>
        </w:rPr>
        <w:footnoteReference w:id="271"/>
      </w:r>
    </w:p>
    <w:p>
      <w:pPr>
        <w:pStyle w:val="Heading3"/>
        <w:numPr>
          <w:ilvl w:val="2"/>
          <w:numId w:val="1"/>
        </w:numPr>
        <w:rPr/>
      </w:pPr>
      <w:bookmarkStart w:id="837" w:name="__RefHeading___Toc17299421_2142443653"/>
      <w:bookmarkStart w:id="838" w:name="_Toc352"/>
      <w:bookmarkEnd w:id="837"/>
      <w:r>
        <w:rPr>
          <w:rtl w:val="true"/>
        </w:rPr>
        <w:t>النّقاط المستفادة من الآية</w:t>
      </w:r>
      <w:r>
        <w:rPr>
          <w:rtl w:val="true"/>
        </w:rPr>
        <w:t xml:space="preserve">: </w:t>
      </w:r>
      <w:r>
        <w:rPr>
          <w:rtl w:val="true"/>
        </w:rPr>
        <w:t>الإيمان، السؤال، السوء، النزول، القرآن، العفو، الغفران، الحلم</w:t>
      </w:r>
      <w:bookmarkEnd w:id="83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السؤال بمثابة المفتاح في فهم الحقائق، ولهذا كان قليلو السّؤال أقلّ </w:t>
      </w:r>
    </w:p>
    <w:p>
      <w:pPr>
        <w:pStyle w:val="BookText"/>
        <w:rPr/>
      </w:pPr>
      <w:r>
        <w:rPr>
          <w:rFonts w:ascii="Amiri" w:hAnsi="Amiri" w:eastAsia="Amiri" w:cs="Amiri"/>
          <w:color w:val="111111"/>
          <w:sz w:val="28"/>
          <w:sz w:val="28"/>
          <w:szCs w:val="28"/>
          <w:rtl w:val="true"/>
          <w:lang w:bidi="ar-SA"/>
        </w:rPr>
        <w:t>فهماً، والآيات والروايات قد حقت المسلمين على تعلّم ما لا يعلمون بوسيلة السّؤال والتعلّم من 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المراد بالآية الامتناع عن طرح الأسئلة الّتي ليست في مكانها، وعن اللجاجة ومحاولة العثور على الأعذار والتبريرات الّتي تتسبب في الغالب في التّشويش على أذهان النّاس وتوجب مزاحمة وإحراج المتحدّث وفرط عقد خطابه ومنهجه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أنّ لكلّ قانون استثناء في العادة، فقد كان لقانون التّربية والتّعليم استثناءات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وجب إخفاء بعض المسائل؛ حفظاً للنظام الاجتماعيّ وضمان المصالح الفرديّة، وفي مثل هذه الحالات لا تبقى ثمّ فضيلة ورجحان للبحث والتحقيق المتواصل لإزاحة الحجاب عن الواقعيات والحقائق، بل لعلّ ذلك يوصف بكونه فعلاً سيئاً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يتخذه الأطباء من خطوات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وعمليّة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لتجنيب النّاس الّذين هم في الغالب لا علم ولا تخصص لهم في تحديد نوع المرض ومخاطره عن مضاعفة الخوف والقلق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القلق من طابعه أن يؤخّر عملية المعالجة إن لم يتسبّب في قتل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يعمد الأطباء إلى الاكتفاء بالكشف عن خطر المرض لذوي المريض، لأنّ التجربة أثبتت عدم لزوم إصرار المريض في طرحه الأسئلة المحرجة على الطبيب الحاني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الممكن إن يضطر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ولطمأنة هذا المريض اللجوج من جهة، وليتفرغ الطبيب لمعالجة المرضى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كشف كلّ الحقيقة له، فيتعرّض لمزيد من الضغط النفسي ممّا يتسبّب له في حالة اليأس والانهزام تجاه مرضه وهذا المثال ونظائره في موارد أخرى تثبت خطأ الإلحاح في توجيه الأسئلة، لما لذلك من دور في مضاعفة الضّغوط على الشخصيّات القيادية في لزوم الإجابة والرّد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الكشف عن أمور معيّنة خلافاً للمصلحة العامة، فلماذا یکشف عنها بالإصرار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ذلك ما أشرنا إليه أعلاه، حيث يحدث تارة أن يختار القائد الصّمت تجاه </w:t>
      </w:r>
    </w:p>
    <w:p>
      <w:pPr>
        <w:pStyle w:val="BookText"/>
        <w:rPr/>
      </w:pPr>
      <w:r>
        <w:rPr>
          <w:rFonts w:ascii="Amiri" w:hAnsi="Amiri" w:eastAsia="Amiri" w:cs="Amiri"/>
          <w:color w:val="111111"/>
          <w:sz w:val="28"/>
          <w:sz w:val="28"/>
          <w:szCs w:val="28"/>
          <w:rtl w:val="true"/>
          <w:lang w:bidi="ar-SA"/>
        </w:rPr>
        <w:t>الإصرار على طرح أسئلة متتالية؛ ممّا قد يؤدّي إلى ظهور مفاسد أخرى، مثل سوء الظن، وتشويش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سكت الطبيب لدى مواجهته بالأسئلة المتتالية من قبل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هذا الأخير في الشكوك والأوهام الّتي لا مبرر لها، فيتصوّر أنه مصاب بمرض مجهول أو عضال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 الطبيب نفسه إزاء هذا الخطر الجدّيّ والجديد مضطراً لمصارحة المريض بحقيقة مرضه، ولعلّه يصاب بما هو أسوأ من مرضه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ذكرها في البداية حيث حذرت من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أنّ الضّمير يعود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نفسها، والمراد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طرحتم تلك الأسئلة حين نزول الوحي، فمن الأرجح أن لا تطرح؛ لأنّ الوحي كفيل بالإجابة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كانت الأسئلة المتتالية من قبل الأفراد، وعدم تلقيهم الإجابات عنها؛ قد تؤدّي إلى نفوذ الشّك في الآخرين وإلى إضافة مزيد من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تكرّر الإصرار عليها، ستشفى بواسطة القرآن ويتعرّض الجميع للضغط والحرج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تسألوا عنها حين ينزل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تحديد الكشف عنها وإيكاله إلى وقت نزول القرآن، أن الإجابة عنها منوط بالوحي الّذي سيبيّنها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تَسْئَلُوا عَنْهَا حِينَ يُنَزَّلُ الْقُرْءَانُ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العبارة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تَسْئَلُوا عَنْهَا حِينَ يُنَزَّلُ 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 النهي السابق في مورد ممنوعيّة السؤال عن مسائل إن كشف عنها استأتم لها، دون النهي عن الأسئلة الّتي تطرح حين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بقليل النهي عن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تتصوّروا إذا ما سكت اللّه تعالى عن بيان بعض المسائل؛ أنّه غافل عنها، وإنّما أراد اليسر بكم والعفو عنكم واللّه هو الغفور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عَنْهَا وَاللّه غَفُورٌ حَلِيمٌ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الخطاب في هذه الآية متوجّه إلى المؤمنين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ونهتهم عن سؤاله عن أمور ومطالب لو أنها كشفت لهم ساءتهم، إلّا أنّ وجود العلة الّتي تفهم من سياق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الخطر فى توجيهه هكذا أسئلة غير منحصر في أسئلة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أن هذه الآية منعت طرح الأسئلة غير المفيدة، وكذلك البحث الفضولي عن يوم موت فلان أو موعد فناء وسقوط هذه الدولة أو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الأمور الّتي توجب الخوف والرعب في نفوس النّاس، وذلك لأنّ اللّه تعالى قد جعل بعض الأمور في نظام الخلقة القائم على أساس الحكمة، وإنّ الإصرار على كشفها يؤدّي إلى حصول الخلل في ذلك النظام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نقرأ في حديث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عليكم فرائض؛ فلا تضيّعوها، وحدّ لكم حدوداً؛ فلا تعتدوها، ونهى عن أشياء؛ فلا تنتهكوها، وسكت لكم عن أشياء ولم يدعها نسياناً؛ فلا تتكلّفوها</w:t>
      </w:r>
      <w:r>
        <w:rPr>
          <w:rFonts w:eastAsia="Amiri" w:cs="Amiri" w:ascii="Amiri" w:hAnsi="Amiri"/>
          <w:color w:val="111111"/>
          <w:sz w:val="28"/>
          <w:szCs w:val="28"/>
          <w:rtl w:val="true"/>
          <w:lang w:bidi="ar-SA"/>
        </w:rPr>
        <w:t xml:space="preserve">". </w:t>
      </w:r>
      <w:r>
        <w:rPr>
          <w:rStyle w:val="FootnoteAnchor"/>
          <w:rtl w:val="true"/>
        </w:rPr>
        <w:footnoteReference w:id="272"/>
      </w:r>
      <w:bookmarkStart w:id="839" w:name="pg17314_172851"/>
    </w:p>
    <w:p>
      <w:pPr>
        <w:pStyle w:val="Heading2"/>
        <w:numPr>
          <w:ilvl w:val="1"/>
          <w:numId w:val="1"/>
        </w:numPr>
        <w:rPr/>
      </w:pPr>
      <w:bookmarkStart w:id="840" w:name="__RefHeading___Toc17299423_2142443653"/>
      <w:bookmarkStart w:id="841" w:name="_Toc353"/>
      <w:bookmarkEnd w:id="839"/>
      <w:bookmarkEnd w:id="840"/>
      <w:r>
        <w:rPr>
          <w:rtl w:val="true"/>
        </w:rPr>
        <w:t xml:space="preserve">الآية </w:t>
      </w:r>
      <w:r>
        <w:rPr/>
        <w:t>102</w:t>
      </w:r>
      <w:bookmarkEnd w:id="841"/>
    </w:p>
    <w:p>
      <w:pPr>
        <w:pStyle w:val="Heading3"/>
        <w:numPr>
          <w:ilvl w:val="2"/>
          <w:numId w:val="1"/>
        </w:numPr>
        <w:rPr/>
      </w:pPr>
      <w:bookmarkStart w:id="842" w:name="__RefHeading___Toc17299425_2142443653"/>
      <w:bookmarkStart w:id="843" w:name="_Toc354"/>
      <w:bookmarkEnd w:id="842"/>
      <w:r>
        <w:rPr>
          <w:rtl w:val="true"/>
        </w:rPr>
        <w:t>إشارة</w:t>
      </w:r>
      <w:r>
        <w:rPr>
          <w:rtl w:val="true"/>
        </w:rPr>
        <w:t>:</w:t>
      </w:r>
      <w:bookmarkEnd w:id="843"/>
    </w:p>
    <w:p>
      <w:pPr>
        <w:pStyle w:val="BookText"/>
        <w:rPr/>
      </w:pP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7299427_2142443653"/>
      <w:bookmarkStart w:id="845" w:name="_Toc355"/>
      <w:bookmarkEnd w:id="844"/>
      <w:r>
        <w:rPr>
          <w:rtl w:val="true"/>
        </w:rPr>
        <w:t xml:space="preserve">النّقاط المستفادة من الآية </w:t>
      </w:r>
      <w:r>
        <w:rPr>
          <w:rtl w:val="true"/>
        </w:rPr>
        <w:t xml:space="preserve">: </w:t>
      </w:r>
      <w:r>
        <w:rPr>
          <w:rtl w:val="true"/>
        </w:rPr>
        <w:t>الكفر، السؤال</w:t>
      </w:r>
      <w:bookmarkEnd w:id="8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الضميرين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هي مسائل فهمت من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السؤال المطروح في غير محله موجب للكفر، إذ حين يسأل الإنسان سؤالاً، ويكون جوابه قطعيّاً منجزاً، فإذا أنكره واستصغره وتكبّر عليه وترك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لتفسيره في الآية السابقة هذه الآية على عدّة معانٍ واحتمالات، وهي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بطلب حواريّي وتلامذة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مائدة سماويّة من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الطلب بعد تحققه سبباً في معارضة البعض وكفرهم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بطلب البعض المعجزة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ناقة من قبل اللّه تعالى، وحين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تعقّبوها وفصيلها وقتلوهما فكفروا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قريش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جبل الصفا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الظاهر فى الأمر خطأ هذه الاحتمالات جميعاً، إذ الآية لم تتناول السؤال بمعنى الطلب، وإنّما هو الاستفهام ومحاولة كشف المجهول، فكأنّ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المعنيين أدّى إلى الوقوع في هكذا شبهة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هو جماعة بني إسرائيل، وذلك أنهم أمروا بذبح بقرة للتأكد من طبيعة الجريمة الّتي وقعت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لونها وعمرها ونوعها ومختلف جزئيّاتها، وهي الأمور الّتي لم تكن تعنيهم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فقد عقدوا الأمور على أنفسهم؛ حيث أنّ إحضار بقرة لا تستدعي كلّ ما سألوه عنه، فأشكل عليهم الأمر، وارتفع سعرها حتّى </w:t>
      </w:r>
    </w:p>
    <w:p>
      <w:pPr>
        <w:pStyle w:val="BookText"/>
        <w:rPr/>
      </w:pPr>
      <w:r>
        <w:rPr>
          <w:rFonts w:ascii="Amiri" w:hAnsi="Amiri" w:eastAsia="Amiri" w:cs="Amiri"/>
          <w:color w:val="111111"/>
          <w:sz w:val="28"/>
          <w:sz w:val="28"/>
          <w:szCs w:val="28"/>
          <w:rtl w:val="true"/>
          <w:lang w:bidi="ar-SA"/>
        </w:rPr>
        <w:t>كادوا أن يغضّوا النظر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 بها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بمعنى العصيان والاعتراض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بالمعنى المعروف، إذ لدى سماع الإجابات المزعجة وغير الموجودة والثقيلة على ذهن الشامع؛ يكون سبباً لإنكار أصل الموضوع وصلاحية المتحدّث، كما يحدث تارة لدى سماع إجابة مزعجة من جهة الطبيب يؤدّي إلى أن تكون ردة فعل المريض سلبية إلى الحد الّذي ينكر فيه صلاحيّة الطبيب، وأن تحديده لطبيعة الحالة المرضية ناتجة عن عجزه وهذيانه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هذه الآية وسابقتها تلمّح أبداً قطع طريق توجيه الأسئلة المنطقية والبناءة، وإنّما هي خاصّة بالأسئلة غير المنطقية والبحث عن أمور لا يعني الاطلاع على إجاباتها شيئاً بالنسبة للسائل والمحقّق، بل إنّ كتمانها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والإعراض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أجدى، بل ولازماً</w:t>
      </w:r>
      <w:r>
        <w:rPr>
          <w:rFonts w:eastAsia="Amiri" w:cs="Amiri" w:ascii="Amiri" w:hAnsi="Amiri"/>
          <w:color w:val="111111"/>
          <w:sz w:val="28"/>
          <w:szCs w:val="28"/>
          <w:rtl w:val="true"/>
          <w:lang w:bidi="ar-SA"/>
        </w:rPr>
        <w:t xml:space="preserve">.. </w:t>
      </w:r>
      <w:bookmarkStart w:id="846" w:name="pg17314_172853"/>
    </w:p>
    <w:p>
      <w:pPr>
        <w:pStyle w:val="Heading2"/>
        <w:numPr>
          <w:ilvl w:val="1"/>
          <w:numId w:val="1"/>
        </w:numPr>
        <w:rPr/>
      </w:pPr>
      <w:bookmarkStart w:id="847" w:name="__RefHeading___Toc17299429_2142443653"/>
      <w:bookmarkStart w:id="848" w:name="_Toc356"/>
      <w:bookmarkEnd w:id="846"/>
      <w:bookmarkEnd w:id="847"/>
      <w:r>
        <w:rPr>
          <w:rtl w:val="true"/>
        </w:rPr>
        <w:t xml:space="preserve">الآية </w:t>
      </w:r>
      <w:r>
        <w:rPr/>
        <w:t>103</w:t>
      </w:r>
      <w:bookmarkEnd w:id="848"/>
    </w:p>
    <w:p>
      <w:pPr>
        <w:pStyle w:val="Heading3"/>
        <w:numPr>
          <w:ilvl w:val="2"/>
          <w:numId w:val="1"/>
        </w:numPr>
        <w:rPr/>
      </w:pPr>
      <w:bookmarkStart w:id="849" w:name="__RefHeading___Toc17299431_2142443653"/>
      <w:bookmarkStart w:id="850" w:name="_Toc357"/>
      <w:bookmarkEnd w:id="849"/>
      <w:r>
        <w:rPr>
          <w:rtl w:val="true"/>
        </w:rPr>
        <w:t>إشارة</w:t>
      </w:r>
      <w:r>
        <w:rPr>
          <w:rtl w:val="true"/>
        </w:rPr>
        <w:t>:</w:t>
      </w:r>
      <w:bookmarkEnd w:id="850"/>
    </w:p>
    <w:p>
      <w:pPr>
        <w:pStyle w:val="BookText"/>
        <w:rPr/>
      </w:pPr>
      <w:r>
        <w:rPr>
          <w:rFonts w:ascii="Amiri" w:hAnsi="Amiri" w:eastAsia="Amiri" w:cs="Amiri"/>
          <w:color w:val="111111"/>
          <w:sz w:val="28"/>
          <w:sz w:val="28"/>
          <w:szCs w:val="28"/>
          <w:rtl w:val="true"/>
          <w:lang w:bidi="ar-SA"/>
        </w:rPr>
        <w:t xml:space="preserve">مَا جَعَلَ اللّه مِنْ بَحِيرَةٍ وَلَا سَائِبَةٍ وَلَا وَصِيلَةٍ وَلَا حَامٍ وَلَكِنَّ الّذينَ كَفَرُوا يَفْتَرُونَ عَلَى اللّه الْكَذِبَ وَأَكْثَرُهُمْ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7299433_2142443653"/>
      <w:bookmarkStart w:id="852" w:name="_Toc358"/>
      <w:bookmarkEnd w:id="851"/>
      <w:r>
        <w:rPr>
          <w:rtl w:val="true"/>
        </w:rPr>
        <w:t>النّقاط المستفادة من الآية</w:t>
      </w:r>
      <w:r>
        <w:rPr>
          <w:rtl w:val="true"/>
        </w:rPr>
        <w:t xml:space="preserve">: </w:t>
      </w:r>
      <w:r>
        <w:rPr>
          <w:rtl w:val="true"/>
        </w:rPr>
        <w:t>البحيرة، الوصيلة، الحام، الكفر، الإفتراء، الكذب، العقل</w:t>
      </w:r>
      <w:bookmarkEnd w:id="8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تناولت هذه الآية المنطق الخاوي والخرافي لأهل البدع والأساطير الّذين روجوا لمبادئهم في مجتمعاتهم ونسبوها إلى اللّه كذباً، وأشارت إلى أربع بدع كانت معروفة في عرب الجاهليّة، حيث جعلوا التقديس لجملة من الحيوانات ذات المنفعة الكبيرة والجسيمة التكاثر، ومن ذلك أنهم علموها وسموها بأسماء خاصّة وحرّموا أكلها وكذلك شرب ألبانها وحتّى ركوبها، فعطلوا الإفادة منها بشكل عمليّ، والحال أنه سبحانه وتعالى لا يقرّ بتقاليدهم البالية بهذا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وَلَا سَائِبَةٍ وَلَا وَصِيلَةٍ وَلَا 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القول في تعريف هذه الحيوانات الأربع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أنثى الحيوان الّتي أنجبت خمس مرات، وكان خامس ما ولدته أنثى أو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يشقون أذنها ويتركونها لحالها دون الحرص على قتلها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الناقة الّتي أنجبت اثني عشر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عشراً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يحرّرونها؛ فلا يركبها احد، ولعلهم يستفيدون من لبنها أحياناً، ويقدّمونه لضيوفهم</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أنثى الخروف الّتي ولدت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تقال للتي ولدت توأماً، فحرّموا ذبحها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الذكر الّذي تمت الاستفادة منه في تلقيح الإناث من نوعه عشر مرات، وكانت نطفته تنتهي في كلّ مرّة إلى ولادة حيوان جديد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تطهير الدّين من البدع والخرافات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الأصل في الحيوانات الحلّيّة ما لم ينزل قانون إلهي يقول بحرمتها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إتلاف المال وترك الحيوانات بلا استفادة على سبيل الوجوب افتراء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 عَلَى اللّه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هذه الانحرافات والبدع وتغيير الحقائق؛ من فعل الإنسان المنحرف الضّال، وليس من اللّه وخلقة الرّبّ؛ وليس كما تقول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 يكن الكافر منكر اللّه سبحانه فحسب، بل من الكافر، الّذي يقرّ باللّه ثمّ يفتري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كَفَرُوا يَفْتَرُونَ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اللّه المتعال من يروّج للخرافات وينسبها إلى الرّبّ العزيز زوراً وكذباً كافراً، لأنه ينسب إلى اللّه ما ليس له أو فيه أو منه</w:t>
      </w:r>
      <w:r>
        <w:rPr>
          <w:rFonts w:eastAsia="Amiri" w:cs="Amiri" w:ascii="Amiri" w:hAnsi="Amiri"/>
          <w:color w:val="111111"/>
          <w:sz w:val="28"/>
          <w:szCs w:val="28"/>
          <w:rtl w:val="true"/>
          <w:lang w:bidi="ar-SA"/>
        </w:rPr>
        <w:t xml:space="preserve">.. </w:t>
      </w:r>
      <w:bookmarkStart w:id="853" w:name="pg17314_172855"/>
    </w:p>
    <w:p>
      <w:pPr>
        <w:pStyle w:val="Heading2"/>
        <w:numPr>
          <w:ilvl w:val="1"/>
          <w:numId w:val="1"/>
        </w:numPr>
        <w:rPr/>
      </w:pPr>
      <w:bookmarkStart w:id="854" w:name="__RefHeading___Toc17299435_2142443653"/>
      <w:bookmarkStart w:id="855" w:name="_Toc359"/>
      <w:bookmarkEnd w:id="853"/>
      <w:bookmarkEnd w:id="854"/>
      <w:r>
        <w:rPr>
          <w:rtl w:val="true"/>
        </w:rPr>
        <w:t xml:space="preserve">الآية </w:t>
      </w:r>
      <w:r>
        <w:rPr/>
        <w:t>104</w:t>
      </w:r>
      <w:bookmarkEnd w:id="855"/>
    </w:p>
    <w:p>
      <w:pPr>
        <w:pStyle w:val="Heading3"/>
        <w:numPr>
          <w:ilvl w:val="2"/>
          <w:numId w:val="1"/>
        </w:numPr>
        <w:rPr/>
      </w:pPr>
      <w:bookmarkStart w:id="856" w:name="__RefHeading___Toc17299437_2142443653"/>
      <w:bookmarkStart w:id="857" w:name="_Toc360"/>
      <w:bookmarkEnd w:id="856"/>
      <w:r>
        <w:rPr>
          <w:rtl w:val="true"/>
        </w:rPr>
        <w:t>إشارة</w:t>
      </w:r>
      <w:r>
        <w:rPr>
          <w:rtl w:val="true"/>
        </w:rPr>
        <w:t>:</w:t>
      </w:r>
      <w:bookmarkEnd w:id="857"/>
    </w:p>
    <w:p>
      <w:pPr>
        <w:pStyle w:val="BookText"/>
        <w:rPr/>
      </w:pPr>
      <w:r>
        <w:rPr>
          <w:rFonts w:ascii="Amiri" w:hAnsi="Amiri" w:eastAsia="Amiri" w:cs="Amiri"/>
          <w:color w:val="111111"/>
          <w:sz w:val="28"/>
          <w:sz w:val="28"/>
          <w:szCs w:val="28"/>
          <w:rtl w:val="true"/>
          <w:lang w:bidi="ar-SA"/>
        </w:rPr>
        <w:t xml:space="preserve">وَإِذَا قِيلَ هُمْ تَعَالَوْا إِلَى مَا أَنزَلَ اللّه وَإِلَى الرَّسُولِ قَالُواْ حَسْبُنَا مَا وَجَدْنَا عَلَيْهِ ءَابَاءَنَا أَوَلَوْ كَانَ ءَابَاؤُهُمْ لَا يَعْلَمُونَ شَيْئًا وَلَا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17299439_2142443653"/>
      <w:bookmarkStart w:id="859" w:name="_Toc361"/>
      <w:bookmarkEnd w:id="858"/>
      <w:r>
        <w:rPr>
          <w:rtl w:val="true"/>
        </w:rPr>
        <w:t>النّقاط المستفادة من الآية</w:t>
      </w:r>
      <w:r>
        <w:rPr>
          <w:rtl w:val="true"/>
        </w:rPr>
        <w:t xml:space="preserve">: </w:t>
      </w:r>
      <w:r>
        <w:rPr>
          <w:rtl w:val="true"/>
        </w:rPr>
        <w:t>النزول، ما أنزل اللّه، الهداية، العلم</w:t>
      </w:r>
      <w:bookmarkEnd w:id="8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الواردة في هذه الآية الشّريفة إلى التحريم البدعي والمجرّد عن الدليل وإلى منطق العرب الجاهليّين، تؤكّد الآية على واقعهم المزري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هُمْ تَعَالَوْا إِلَى مَا أَنزَلَ اللّه وَإِلَى الرَّسُولِ قَالُواْ حَسْبُنَا مَا وَجَدْنَا عَلَيْهِ ءَابَاءَنَا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عبارة عن القول والموقف الصّادقين غير الملوّثين بالكذب والباطل من مصداق ذلك؛ شأنية أنبياء اللّه ؛ وفي مقدمتهم نبينا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رسالته ودعوته عين الحقّ وليس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مدعيات العرب عبّاد الأوثان كذباً وجهلاً، فإنّهم كانوا معارضين بصورة تلقائيّة للنّبيّ الأعظم مظهر الصدق والعلم والحقّ، وبرفضهم قول الحقّ؛ كانوا يقلّدون آبائهم وأسلافهم تقليداً 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 هذه الآية إلى الحقيقة الخلّاقة، فلا يصح التقليد الأعمى باعتباره فعلاً قبيحاً وأحمقاً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لأحد أن يدلي في الدّين برأي لا دليل ولا برهان عليه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الآخر للآية الشّريفة هو أنّ تعلّم العلم واكتساب المعرفة أمر واجب وحق، وذلك أنّه تعالى يلومهم ويعيب عليهم بداعي عدم معرفتهم بالدّعوة النّبويّة وتقليدهم الأعمى لأسلافهم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يطالبهم بالتفكير البنّاء الصائب وتفعيل عقولهم، ليعرفوا الحقّ وأن لا يتبعوا الآخرين بلا برهان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معرفة أن تقليد الجاهل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صحيح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تقليد الجاهل للجاهل الآخر وأمثاله، فأمر باطل مذموم، والعقلاء لا يقبلون هكذا تقليد، لأن العقل لا يبيح رجوع الجاهل إلى الجاهل، لأنّ هذا المنحى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طي طريق كبير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تجيز سنّة الحياة أن يطوي المرء هكذا طريق، إذ لا أمان فيه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للحجّة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رأيان في تفسير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ذمّ هؤلاء بداعي ضلالهم وجهلهم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طيهم الحياة عمياناً، وأنهم يجهلون سبيل الصلاح والسعادة، لتقليدهم جاهلاً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كالآباء والأجداد الّذين لم يكونوا جهّالاً فحسب بل لأنّهم لم يتعلموا ولم يكتسبوا الهدى من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التقليد غير جائز البتة؛ ولا مزيّة له مطلقاً، فهو مذموم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الآباء والأجداد فاقدين لنعمتين فلّتين؛ وهما المعرفة والهدى، وهما يمثلان أمرين قيّمين معنويّين، لأنّ الهداية والانطلاق نحو السعادة والنّجاة؛ وهي ثمرة المعرفة الصحيحة والحقّة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هناك من العلوم والمعارف يمكن أن تكون أصولاً وقواعد للمعرفة، كما هو الاطّلاع على أنّ الكلّ أكبر من الجزء</w:t>
      </w:r>
      <w:r>
        <w:rPr>
          <w:rFonts w:eastAsia="Amiri" w:cs="Amiri" w:ascii="Amiri" w:hAnsi="Amiri"/>
          <w:color w:val="111111"/>
          <w:sz w:val="28"/>
          <w:szCs w:val="28"/>
          <w:rtl w:val="true"/>
          <w:lang w:bidi="ar-SA"/>
        </w:rPr>
        <w:t xml:space="preserve">.. </w:t>
      </w:r>
      <w:bookmarkStart w:id="860" w:name="pg17314_172857"/>
    </w:p>
    <w:p>
      <w:pPr>
        <w:pStyle w:val="Heading2"/>
        <w:numPr>
          <w:ilvl w:val="1"/>
          <w:numId w:val="1"/>
        </w:numPr>
        <w:rPr/>
      </w:pPr>
      <w:bookmarkStart w:id="861" w:name="__RefHeading___Toc17299441_2142443653"/>
      <w:bookmarkStart w:id="862" w:name="_Toc362"/>
      <w:bookmarkEnd w:id="860"/>
      <w:bookmarkEnd w:id="861"/>
      <w:r>
        <w:rPr>
          <w:rtl w:val="true"/>
        </w:rPr>
        <w:t xml:space="preserve">الآية </w:t>
      </w:r>
      <w:r>
        <w:rPr/>
        <w:t>105</w:t>
      </w:r>
      <w:bookmarkEnd w:id="862"/>
    </w:p>
    <w:p>
      <w:pPr>
        <w:pStyle w:val="Heading3"/>
        <w:numPr>
          <w:ilvl w:val="2"/>
          <w:numId w:val="1"/>
        </w:numPr>
        <w:rPr/>
      </w:pPr>
      <w:bookmarkStart w:id="863" w:name="__RefHeading___Toc17299443_2142443653"/>
      <w:bookmarkStart w:id="864" w:name="_Toc363"/>
      <w:bookmarkEnd w:id="863"/>
      <w:r>
        <w:rPr>
          <w:rtl w:val="true"/>
        </w:rPr>
        <w:t>إشارة</w:t>
      </w:r>
      <w:r>
        <w:rPr>
          <w:rtl w:val="true"/>
        </w:rPr>
        <w:t>:</w:t>
      </w:r>
      <w:bookmarkEnd w:id="864"/>
    </w:p>
    <w:p>
      <w:pPr>
        <w:pStyle w:val="BookText"/>
        <w:rPr/>
      </w:pPr>
      <w:r>
        <w:rPr>
          <w:rFonts w:ascii="Amiri" w:hAnsi="Amiri" w:eastAsia="Amiri" w:cs="Amiri"/>
          <w:color w:val="111111"/>
          <w:sz w:val="28"/>
          <w:sz w:val="28"/>
          <w:szCs w:val="28"/>
          <w:rtl w:val="true"/>
          <w:lang w:bidi="ar-SA"/>
        </w:rPr>
        <w:t xml:space="preserve">يَا أَيُّهَا الّذينَ ءَامَنُوا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7299445_2142443653"/>
      <w:bookmarkStart w:id="866" w:name="_Toc364"/>
      <w:bookmarkEnd w:id="865"/>
      <w:r>
        <w:rPr>
          <w:rtl w:val="true"/>
        </w:rPr>
        <w:t>النّقاط المتفادة من الآية</w:t>
      </w:r>
      <w:r>
        <w:rPr>
          <w:rtl w:val="true"/>
        </w:rPr>
        <w:t xml:space="preserve">: </w:t>
      </w:r>
      <w:r>
        <w:rPr>
          <w:rtl w:val="true"/>
        </w:rPr>
        <w:t>الضرر، النفس، الهداية، الرجوع إلى اللّه، الإنباء، العمل، الإيمان</w:t>
      </w:r>
      <w:bookmarkEnd w:id="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راقبوا أنفسكم لئلا تضلوا الطريق إلى اللّه سبحانه وتعالى، وإن السيل الوحيد للقاء الرّبّ ؛ الإيمان والعمل بتعاليمه الّتي يهتدي المرء في رحابها ويبلغ أفق السعادة حيث الرّضوان الإلهيّ، أمّا ضلال الآخرين فلن يضركم ما دمتم قد اهتديتم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الوصول إلى الهداية والتورّط في الضّلال رهين بطبيعة اختيار الطريق والأسلوب الّذي نعتمده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جميع الطرق الّتي يطويها ذوو الهدى وأهل الضّلال تنتهي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إن قطع الإنسان صراط الهدى، بلغ الفلاح والنّجاح الأبدي، وإن سار في طريق الضّلال؛ ابتلي بالضّرر والخسران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تكليف وواجب بالنسبة إلى المؤمن أن يسيطر على نفسه عبر التّربية والإرشاد الصّحيح في إطار العبوديّة والطاعة للّه سبحانه وتعالى وبغضّ النظر عن ضلال الأغلبية الراغبة في المعصية ورفض عبوديّة اللّه عزّوجلّ، مضافاً إلى عدم الخشية من مذمّة العصاة، وعدم الانحراف والزلل في الذّنوب والتضامن مع المذنبين أو الانسياق وراء مدعياتهم وأقوالهم بأنّ علم اليوم يجب تجريده عن المعنويّات، ولا يسمح بالانضمام واعتناق الديانات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اللّازم ؛ العمل بالتكليف الإلهيّ وعدم الهلع من ضلال الآخرين؛ لأنّ الحقّ حقّ؛ وإن عافه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 باطل؛ وإن رغبت فيه الأغلبية وتمسكت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البعض أنّ مؤدّى هذه الآية غير متناسب ومؤدّى آيات الأمر بالمعروف والنهي عن المنكر، وأنّ هذه الآية دليل على ترك الدعوة إلى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تحذير في ترك ما هو مضادّ للقيم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صحيح هذا المنحى والمدعى؟</w:t>
      </w:r>
    </w:p>
    <w:p>
      <w:pPr>
        <w:pStyle w:val="BookText"/>
        <w:rPr/>
      </w:pPr>
      <w:r>
        <w:rPr>
          <w:rFonts w:ascii="Amiri" w:hAnsi="Amiri" w:eastAsia="Amiri" w:cs="Amiri"/>
          <w:color w:val="111111"/>
          <w:sz w:val="28"/>
          <w:sz w:val="28"/>
          <w:szCs w:val="28"/>
          <w:rtl w:val="true"/>
          <w:lang w:bidi="ar-SA"/>
        </w:rPr>
        <w:t>للردّ على هذا التصوّر نشير إلى ثلاث نقاط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للتّصوّر المذكور؛ فإنّ الآية تدلّ على عدم صحة ترك وظيفة الأمر بالمعروف والنهي عن المنكر، بل هي تبين أصلاً أساسياً؛ يقول إنّ كلّ فرد مسئول عن عمله، وإنّ الفرد المطيع العارف بوظيفة لن يحاسب بداعي سلوك الآخرين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يفهم من الآية أنّ من الجائز للإنسان الباحث والحريص على الحق أن يكتفي بهداية نفسه وإنقاذها؛ ولا يتدخل بشؤون الآخرين، وأن يحصن نفسه بالتقية، أو أن يكون ضمن بيئة وظروف لا تأثير للأمر بالمعروف والنهي عن المنكر فيها، أو 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تفقد التأثير فحسب؛ وإنّما يلحقها الفساد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في هذه الحالات الثلاث؛ يكون أمام الإنسان العاقل والذكي أن يترك ويكف عن الأمر بالمعروف والنهي عن المنكر، حيث لا يتوجه إليه التكليف؛ ولا يفهم من هذه الآية ما هو أبعد وأكثر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النبوي الشريف أنّ أبا ثعلبة سأل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الآية محط البحث،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ائتمروا بالمعروف وتناهوا عن المنكر، حتّى إذا رأيت دنياً مؤثره وشحّاً مطاعاً وهوى متّبعاً وإعجاب كلّ ذي رأي برأيه، فعليك بخويصة نفسك وذر النّاس وعوامّهم</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تؤكد وجوب ولزوم الدّعوة إلى القيم المثلى وتنهى عمّا ضدّ القيم المثلى، وذلك لأنّ خالق الوجود يقول لعباده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معكم، ثم يقول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المؤمن أن لا يلتفت إلى أقوال الضّالّين، وإنّ الجدير به وفي جميع الحالات إن يدعو النّاس إلى اللّه تعالى، وأن يأمر بالمعروف وينهى عن المنكر، بل عليه أن يهيء الأسباب الطبيعيّة للّهداية، ثمّ يوكل النتيجة والأثر إلى اللّه تعالى، لأنّ اللّه تعالى لم يجعل أحداً وكيلاً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منافاة بينه وبين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الكافرين لن يعيقوا مسار التوحيد ولن يسدوه بوجه المؤمن إذا كان صادقاً في 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 جَمِيعًا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حقيقة أنّ المقصد النهائي لكلّ إنسان ينتهي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يلتفت ابن آدم موضعه وموقفه من خالقه، وطبيعة النسبة بينه وبين سائر أجزاء العالم سيعي أنّ نفسه قد انقطع وانفصل عن كلّ شيء ما عدا اللّه تعالى وسيدرك أنّ ثمّ حجباً على نفسه، وأنه لا يزيحها إلا ربّه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الّذي بقدرته وهدايته يجره من خلقه ومن أمامه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الأثناء سيدرك ويفهم أنّ نفسه ستهاجر من أفق الشرك ومن الابتعاد عن ربه إلى موطنه الأصلي والفطري؛ حيث العبوديّة الحقة ومقام التوحيد الفذ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شملته العناية الإلهيّة؛ تبدل فيه الاعتقاد بالخرافات والأوهام والابتعاد عن اللّه والتكبّر الشّيطاني والاستغناء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التّوحيد وإدراك الحقائق والتّقرب من اللّه تعالى والتّواضع الرّحمانيّ والفقر والعبوديّة الصّادقة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كوننا موجودات مادية وترابيّة، فإنّنا لا نستطيع إدراك حقائق فذة وبالشكل المطلوب، مثل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التدبّر والدقة والتعمّق تذهب بنا إلى تصديق الكليات الخاصة بهذه الحقائق، وإلى أنّ بلوغها هي الّتي تتجسّد في إصلاح النفس، لأنّ نهاية الإنسان وما ينتهي إليه أمره، مبني على أساس الأحوال والأخلاق النفسانية الّتي تنقسم بدورها إلى العمل الصالح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والعمل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يعنون بالتقوى والفسق والفجور، وقد ورد فيما اتفق المسلمون على روايته من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278"/>
      </w:r>
      <w:bookmarkStart w:id="867" w:name="pg17314_172861"/>
    </w:p>
    <w:p>
      <w:pPr>
        <w:pStyle w:val="Heading2"/>
        <w:numPr>
          <w:ilvl w:val="1"/>
          <w:numId w:val="1"/>
        </w:numPr>
        <w:rPr/>
      </w:pPr>
      <w:bookmarkStart w:id="868" w:name="__RefHeading___Toc17299447_2142443653"/>
      <w:bookmarkStart w:id="869" w:name="_Toc365"/>
      <w:bookmarkEnd w:id="867"/>
      <w:bookmarkEnd w:id="868"/>
      <w:r>
        <w:rPr>
          <w:rtl w:val="true"/>
        </w:rPr>
        <w:t xml:space="preserve">الآية </w:t>
      </w:r>
      <w:r>
        <w:rPr/>
        <w:t>106</w:t>
      </w:r>
      <w:bookmarkEnd w:id="869"/>
    </w:p>
    <w:p>
      <w:pPr>
        <w:pStyle w:val="Heading3"/>
        <w:numPr>
          <w:ilvl w:val="2"/>
          <w:numId w:val="1"/>
        </w:numPr>
        <w:rPr/>
      </w:pPr>
      <w:bookmarkStart w:id="870" w:name="__RefHeading___Toc17299449_2142443653"/>
      <w:bookmarkStart w:id="871" w:name="_Toc366"/>
      <w:bookmarkEnd w:id="870"/>
      <w:r>
        <w:rPr>
          <w:rtl w:val="true"/>
        </w:rPr>
        <w:t>إشارة</w:t>
      </w:r>
      <w:r>
        <w:rPr>
          <w:rtl w:val="true"/>
        </w:rPr>
        <w:t>:</w:t>
      </w:r>
      <w:bookmarkEnd w:id="871"/>
    </w:p>
    <w:p>
      <w:pPr>
        <w:pStyle w:val="BookText"/>
        <w:rPr/>
      </w:pPr>
      <w:r>
        <w:rPr>
          <w:rFonts w:ascii="Amiri" w:hAnsi="Amiri" w:eastAsia="Amiri" w:cs="Amiri"/>
          <w:color w:val="111111"/>
          <w:sz w:val="28"/>
          <w:sz w:val="28"/>
          <w:szCs w:val="28"/>
          <w:rtl w:val="true"/>
          <w:lang w:bidi="ar-SA"/>
        </w:rPr>
        <w:t xml:space="preserve">يَا أَيُّهَا الّذينَ آمَنُوا شَهَادَهُ بَيْنِكُمْ إِذَا حَضَرَ أَحَدَكُمُ الْمَوْتُ حِينَ الْوَصِيَّةِ اثْنَانِ ذَوَا عَدْلٍ مِّنكُمْ أَوْ ءَاخَرَانِ مِنْ غَيْرِكُمْ إِنْ أَنتُمْ ضَرَبْتُمْ فِي الْأَرْضِ فَأَصَابَتْكُم مُّصِيبَةُ الْمَوْتِ تَحْبِسُونَهُمَا مِنْ بَعْدِ الصَّلَواةِ فَيُقْسِمَانِ بِاللّه إِنِ ارْتَبْتُمْ لَا نَشْتَرِى بِهِ ثَمَنًا وَلَوْ كَانَ ذَا قُرْبَى وَلَا نَكْتُمُ شَهَادَةَ اللّه إِنَّا إِذَا لَّمِنَ الْأَثِمِينَ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7299451_2142443653"/>
      <w:bookmarkStart w:id="873" w:name="_Toc367"/>
      <w:bookmarkEnd w:id="872"/>
      <w:r>
        <w:rPr>
          <w:rtl w:val="true"/>
        </w:rPr>
        <w:t>شأن نزول الآية</w:t>
      </w:r>
      <w:r>
        <w:rPr>
          <w:rtl w:val="true"/>
        </w:rPr>
        <w:t>:</w:t>
      </w:r>
      <w:bookmarkEnd w:id="87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مورد نزول هذه الآية والآيتين اللتين تليانها أن أحد المسلمين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المدينة لأمر التجارة مع رجلين من نصارى العرب ويدّعيان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الطريق مرض المسلم وكتب وصيّة وأخفاها في متاعه وسلم أمواله للرجلين النّصرانيّين، وأوصاهما أن يسلّماها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فارق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النصرانيين، ففتحا متاعه وأخذا ما كان ثميناً فيه وسلّما ما بقي إلى ورثة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فتح الورثة متاع ميتهم، لم يجدوا قسماً من الأموال الّتي كان فقيدهم قد أخذها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عثروا على ورقة الوصيّة؛ الّتي كان مسجلاً فيها قائمة بالأموال المسروقة، فحدّثوا النصرانيين المسافرين، فأنكروا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سلّمناكم ما ائتمننا عليه ميتكم، فاضطروا إلى الشكوى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وأوردت الحكم في ذلك</w:t>
      </w:r>
      <w:r>
        <w:rPr>
          <w:rFonts w:eastAsia="Amiri" w:cs="Amiri" w:ascii="Amiri" w:hAnsi="Amiri"/>
          <w:color w:val="111111"/>
          <w:sz w:val="28"/>
          <w:szCs w:val="28"/>
          <w:rtl w:val="true"/>
          <w:lang w:bidi="ar-SA"/>
        </w:rPr>
        <w:t xml:space="preserve">.. </w:t>
      </w:r>
      <w:r>
        <w:rPr>
          <w:rStyle w:val="FootnoteAnchor"/>
          <w:rtl w:val="true"/>
        </w:rPr>
        <w:footnoteReference w:id="279"/>
      </w:r>
      <w:bookmarkStart w:id="874" w:name="pg17314_172862"/>
    </w:p>
    <w:p>
      <w:pPr>
        <w:pStyle w:val="BookText"/>
        <w:rPr/>
      </w:pPr>
      <w:bookmarkEnd w:id="874"/>
      <w:r>
        <w:rPr>
          <w:rFonts w:ascii="Amiri" w:hAnsi="Amiri" w:eastAsia="Amiri" w:cs="Amiri"/>
          <w:color w:val="111111"/>
          <w:sz w:val="28"/>
          <w:sz w:val="28"/>
          <w:szCs w:val="28"/>
          <w:rtl w:val="true"/>
          <w:lang w:bidi="ar-SA"/>
        </w:rPr>
        <w:t xml:space="preserve">وطبقاً للحديث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جعلهما يحلفان على ما يقولان، ولما حلفا، برّأهما، ولكن لما تبين كذبهما بواسطة ورقة الوصيّة، استدعاهما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وأقسم الورثة على أنّ أشياء وأموالاً أخرى كانت مع ميتهم حين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أجبرهما النّبي على تسليمها إياهم</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3"/>
        <w:numPr>
          <w:ilvl w:val="2"/>
          <w:numId w:val="1"/>
        </w:numPr>
        <w:rPr/>
      </w:pPr>
      <w:bookmarkStart w:id="875" w:name="__RefHeading___Toc17299453_2142443653"/>
      <w:bookmarkStart w:id="876" w:name="_Toc368"/>
      <w:bookmarkEnd w:id="875"/>
      <w:r>
        <w:rPr>
          <w:rtl w:val="true"/>
        </w:rPr>
        <w:t>النّقاط المستفادة من الآية</w:t>
      </w:r>
      <w:r>
        <w:rPr>
          <w:rtl w:val="true"/>
        </w:rPr>
        <w:t xml:space="preserve">: </w:t>
      </w:r>
      <w:r>
        <w:rPr>
          <w:rtl w:val="true"/>
        </w:rPr>
        <w:t>الشهادة، الإيمان، الوصية، الموت، العدلين، المصيبة، الصلوة، الإثم، كتمان، الشهادة، الشهادة</w:t>
      </w:r>
      <w:bookmarkEnd w:id="8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المسائل الّتي اعتمدها الإسلام مسألة حفظ أموال النّاس وحقوقهم؛ أو ما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الإجتماعيّة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تضيع أموال الشّخص الميت؛ ولتصان حقوق الورثة من أيتام وصغار، أمرت هذه الآية الشّريفة المؤمنين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شَهَادَهُ بَيْنِكُمْ إِذَا حَضَرَ أَحَدَكُمُ الْمَوْتُ حِينَ الْوَصِيَّةِ اثْنَانِ ذَوَا عَدْلٍ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خاطبت المؤمنين وحكمهم الخاص لهم لدى الشّهادة حيث يقسمون بالقسم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نطمع بربح مادّي من شهادتنا وإن كان الوصيّ ذا قرابة منّا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المنفعة الماديّة بواسطة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يعمد الشاهد إلى الإدلاء بشهادته لكسب منفعة من المال أو جاه، أو بدافع من العواطف والقرابة؛ ممّا قد يحرّف الشهادة عن الحقّ، فيبدل شهادته لتحقيق هدف مادّي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 يقول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نكتم شهادة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نشهد خلافاً للواقع والحقيقة، لأنّ حقيقة الشهادة في الأصل؛ حق إلهي، وهذا الحقّ قد جعله اللّه بين عباده وأوجب عليهم إقامته من دون تحريف، وإلا كان الشاهد مذنباً مستحقاً للعقاب، بالإضافة إلى أنّ الشّهادة هنا مقرونة بالوصاية، بمعنى أن الشخصين وصيّان وشاهدان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ءَاخَرَانِ مِنْ غَيْرِكُمْ إِنْ أَنتُمْ ضَرَبْتُمْ فِي الْأَرْضِ فَأَصَابَتْكُم 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المسلمين هم من أهل الكتاب 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إذ لم يجعل الإسلام للمشرك والملحد وعابد الصنم أي قيمة 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الشّريفة ليس للتخيير، بحيث يختار المسلم وصيّة من المسلمين أو من غيرهم، وإنّما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تحصلوا على شاهدين عادلين منكم، فلكم أن تختاروا شاهدين غير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استحباب كتابة الوصيّة، لا يلزم أن تكتب حين ظهور علائم الموت، بل المراد وصيّة الإنسان لما بعد الموت، ويكتب عقيدته في ذلك أو يفصح عنها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خالق الوجود يعلم أنّ موت البعض سيكون حين السفر، وأنّ من أهل الكتاب من سيكون حاضراً، أو أنهم يعيشون في بلاد لا تصل أيديهم إلى مسلم ما، ومن هنا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ءَاخَرَانِ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ضَرَبْتُمْ فِي الْأَرْضِ فَأَصَابَتْكُم مُّصِيبَةُ الْمَوْتِ</w:t>
      </w:r>
      <w:r>
        <w:rPr>
          <w:rFonts w:eastAsia="Amiri" w:cs="Amiri" w:ascii="Amiri" w:hAnsi="Amiri"/>
          <w:color w:val="111111"/>
          <w:sz w:val="28"/>
          <w:szCs w:val="28"/>
          <w:rtl w:val="true"/>
          <w:lang w:bidi="ar-SA"/>
        </w:rPr>
        <w:t xml:space="preserve">...). </w:t>
      </w:r>
      <w:bookmarkStart w:id="877" w:name="pg17314_172864"/>
    </w:p>
    <w:p>
      <w:pPr>
        <w:pStyle w:val="Heading2"/>
        <w:numPr>
          <w:ilvl w:val="1"/>
          <w:numId w:val="1"/>
        </w:numPr>
        <w:rPr/>
      </w:pPr>
      <w:bookmarkStart w:id="878" w:name="__RefHeading___Toc17299455_2142443653"/>
      <w:bookmarkStart w:id="879" w:name="_Toc369"/>
      <w:bookmarkEnd w:id="877"/>
      <w:bookmarkEnd w:id="878"/>
      <w:r>
        <w:rPr>
          <w:rtl w:val="true"/>
        </w:rPr>
        <w:t xml:space="preserve">الآية </w:t>
      </w:r>
      <w:r>
        <w:rPr/>
        <w:t>107</w:t>
      </w:r>
      <w:bookmarkEnd w:id="879"/>
    </w:p>
    <w:p>
      <w:pPr>
        <w:pStyle w:val="Heading3"/>
        <w:numPr>
          <w:ilvl w:val="2"/>
          <w:numId w:val="1"/>
        </w:numPr>
        <w:rPr/>
      </w:pPr>
      <w:bookmarkStart w:id="880" w:name="__RefHeading___Toc17299457_2142443653"/>
      <w:bookmarkStart w:id="881" w:name="_Toc370"/>
      <w:bookmarkEnd w:id="880"/>
      <w:r>
        <w:rPr>
          <w:rtl w:val="true"/>
        </w:rPr>
        <w:t>إشارة</w:t>
      </w:r>
      <w:r>
        <w:rPr>
          <w:rtl w:val="true"/>
        </w:rPr>
        <w:t>:</w:t>
      </w:r>
      <w:bookmarkEnd w:id="881"/>
    </w:p>
    <w:p>
      <w:pPr>
        <w:pStyle w:val="BookText"/>
        <w:rPr/>
      </w:pPr>
      <w:r>
        <w:rPr>
          <w:rFonts w:ascii="Amiri" w:hAnsi="Amiri" w:eastAsia="Amiri" w:cs="Amiri"/>
          <w:color w:val="111111"/>
          <w:sz w:val="28"/>
          <w:sz w:val="28"/>
          <w:szCs w:val="28"/>
          <w:rtl w:val="true"/>
          <w:lang w:bidi="ar-SA"/>
        </w:rPr>
        <w:t xml:space="preserve">فَإِنْ عُثِرَ عَلَى أَنَّهُمَا اسْتَحَقَّا إِثْمًا فَئاخَرَانِ يَقُومَانِ مَقَامَهُمَا مِنَ الّذينَ اسْتَحَقَّ عَلَيْهِمُ الْأَوْلَيَانِ فَيُقْسِمَانِ بِاللّه لَشَهَادَتُنَا أَحَقُّ مِن شَهَادَتِهِمَا وَمَا أَعْتَدَيْنَا إِنَّا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17299459_2142443653"/>
      <w:bookmarkStart w:id="883" w:name="_Toc371"/>
      <w:bookmarkEnd w:id="882"/>
      <w:r>
        <w:rPr>
          <w:rtl w:val="true"/>
        </w:rPr>
        <w:t>النّقاط المستفادة من الآية</w:t>
      </w:r>
      <w:r>
        <w:rPr>
          <w:rtl w:val="true"/>
        </w:rPr>
        <w:t xml:space="preserve">: </w:t>
      </w:r>
      <w:r>
        <w:rPr>
          <w:rtl w:val="true"/>
        </w:rPr>
        <w:t>الإثم، الإستحقاق، القسم، اليمين، الشهادة، التعدي، الظّلم</w:t>
      </w:r>
      <w:bookmarkEnd w:id="8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الاطلاع المجرّد عن التجسّس بمعنى أنه لا حق لك في أن تتجسّس، ولكنّك إن اطلعت تبدّل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اطلعتم على أنّ الشاهدين قد أذنبا بالشهادة واليمين الكاذبين لطمس الحقيقة، فليؤدّ الشهادة شاهدان آخران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أنّ شهادة ويمين أولياء الميت ينبغي أن يكونا بناءً على معرفتهم واطلاعهم المسبق فيما يرتبط بأموال الميّت حين السفر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وارثان شُهد بضررهما، ولكن لكونهما وارثين؛ فهما أقرب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نفس الشاهدين اللذين طلب الميت منهما الشّهادة، وكانا حاضرين حين الوفاة، فهما أولى من غيرهما بسبب حضورهما أو طلب الميت منهما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إن علم أنّ الشخصين الأولين قد ارتكبا الذنب، فليشهد اثنان آخران ممّن وقع عليهم الظّلم؛ وكانا أقرب للميت، بدلاً من الشاهدين الأولين أو الوصيين الخائنين، فهما أولى باليمين في هذا المورد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أن تكون الشهادة من كلا الشاهدين؛ وباسم اللّه جل جلاله، وأن يكون مضمون اليمين ما ورد في الآية الشّريفة أنهما صادقان في اليمين، وأنهما لا يضمران التعدي على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كان يميناً كاذباً؛ فإنّنا نقر على أنفسنا بالظّلم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لدى تفسير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الشاهدين الآخرين يقولان بعد الإدلاء باليمين إنّما في شهادتهما أصدق وأصح من شهادة الشخصين الآخرين ولم نذهب بعيداً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فعلنا ذلك كنّا ظالمين ولكنا مسلك الظّلم بحق أنفسنا والغير</w:t>
      </w:r>
      <w:r>
        <w:rPr>
          <w:rFonts w:eastAsia="Amiri" w:cs="Amiri" w:ascii="Amiri" w:hAnsi="Amiri"/>
          <w:color w:val="111111"/>
          <w:sz w:val="28"/>
          <w:szCs w:val="28"/>
          <w:rtl w:val="true"/>
          <w:lang w:bidi="ar-SA"/>
        </w:rPr>
        <w:t xml:space="preserve">.. </w:t>
      </w:r>
      <w:bookmarkStart w:id="884" w:name="pg17314_172866"/>
    </w:p>
    <w:p>
      <w:pPr>
        <w:pStyle w:val="Heading2"/>
        <w:numPr>
          <w:ilvl w:val="1"/>
          <w:numId w:val="1"/>
        </w:numPr>
        <w:rPr/>
      </w:pPr>
      <w:bookmarkStart w:id="885" w:name="__RefHeading___Toc17299461_2142443653"/>
      <w:bookmarkStart w:id="886" w:name="_Toc372"/>
      <w:bookmarkEnd w:id="884"/>
      <w:bookmarkEnd w:id="885"/>
      <w:r>
        <w:rPr>
          <w:rtl w:val="true"/>
        </w:rPr>
        <w:t xml:space="preserve">الآية </w:t>
      </w:r>
      <w:r>
        <w:rPr/>
        <w:t>108</w:t>
      </w:r>
      <w:bookmarkEnd w:id="886"/>
    </w:p>
    <w:p>
      <w:pPr>
        <w:pStyle w:val="Heading3"/>
        <w:numPr>
          <w:ilvl w:val="2"/>
          <w:numId w:val="1"/>
        </w:numPr>
        <w:rPr/>
      </w:pPr>
      <w:bookmarkStart w:id="887" w:name="__RefHeading___Toc17299463_2142443653"/>
      <w:bookmarkStart w:id="888" w:name="_Toc373"/>
      <w:bookmarkEnd w:id="887"/>
      <w:r>
        <w:rPr>
          <w:rtl w:val="true"/>
        </w:rPr>
        <w:t>إشارة</w:t>
      </w:r>
      <w:r>
        <w:rPr>
          <w:rtl w:val="true"/>
        </w:rPr>
        <w:t>:</w:t>
      </w:r>
      <w:bookmarkEnd w:id="888"/>
    </w:p>
    <w:p>
      <w:pPr>
        <w:pStyle w:val="BookText"/>
        <w:rPr/>
      </w:pPr>
      <w:r>
        <w:rPr>
          <w:rFonts w:ascii="Amiri" w:hAnsi="Amiri" w:eastAsia="Amiri" w:cs="Amiri"/>
          <w:color w:val="111111"/>
          <w:sz w:val="28"/>
          <w:sz w:val="28"/>
          <w:szCs w:val="28"/>
          <w:rtl w:val="true"/>
          <w:lang w:bidi="ar-SA"/>
        </w:rPr>
        <w:t xml:space="preserve">أَدْنَى أَن يَأْتُوا بِالشَهَادَةِ عَلَى وَجْهِهَا أَوْ يَخَافُواْ أَن تُرَدَّ أَيْمَانُ بَعدَ أَيْمَانِهِمْ وَاتَّقُوا اللّه وَاسْمَعُوا وَاللّه لَا يَهْدِى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17299465_2142443653"/>
      <w:bookmarkStart w:id="890" w:name="_Toc374"/>
      <w:bookmarkEnd w:id="889"/>
      <w:r>
        <w:rPr>
          <w:rtl w:val="true"/>
        </w:rPr>
        <w:t xml:space="preserve">النّقاط المستفادة من الآية </w:t>
      </w:r>
      <w:r>
        <w:rPr>
          <w:rtl w:val="true"/>
        </w:rPr>
        <w:t xml:space="preserve">: </w:t>
      </w:r>
      <w:r>
        <w:rPr>
          <w:rtl w:val="true"/>
        </w:rPr>
        <w:t>الشهادة، الخوف، القسم، اليمين، التقوى، السمع، الهداية، الفسق</w:t>
      </w:r>
      <w:bookmarkEnd w:id="8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تبيّن فلسفة التشدّد والدقة في أمر الشهادة واتخاذ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لزوم أن يكون القسم بعد الصلاة وبحضور النّاس، حرصاً على أن تكون الشهادات واقعية، إذ اليمين يفترض فيها أن تتضمّن وتتصف بآداب وشروط مشدّدة لتؤتي أكلها وتحول دون حصول كثير من الأمور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في هكذا شهادة؛ وبهذه التعليمات تكون أفضل وأكثر تأثيراً في اتضاح الحقائق وعدم حجبها وفي طبيعة الإدلاء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الشّهادة واليمين في حال عدم قبولهما، سيذهب ماء وجههما في محيطهما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هذا الحكم وبالصورة الّتي قررها اللّه تعالى، كان يغرض الوصول للواقع، ولأنها أقرب شأناً للاحتياط، وأن لا يحصل التجاوز من الشاهدين، وأن يخافا من أن يسقط ما في يديهما وتردّ شهادتهما بعد قبولها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أنّ هوى النفس يدفع بالإنسان ويشجعه دوماً أن يجرّ كلّ شيء لصالحه، اللّهم إلّا أن يوجد مانع من جناية أو تحذير أو عقوبة أو ذهاب ماء وجه وفضيحة عند النّاس، أو أن يكون المانع إيماناً باللّه والمعاد والخوف من الحساب والعذاب والعقوبة الإلهيّة تمنعه من الرّغبة النفسانية في التعدي على أموال النّاس وحقوقهم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مسألة الوصيّة الشفهية كما هي في مورد هذه الآية حيث تكون حقيقة الأمر فيها مجهولة محجوبة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للكشف عنها غير شهادة الّذين أوصاهم الميت واستشهدهم، ولهذا؛ فإنّ أقوى شيء يطمئن فيه الإنسان إلى </w:t>
      </w:r>
    </w:p>
    <w:p>
      <w:pPr>
        <w:pStyle w:val="BookText"/>
        <w:rPr/>
      </w:pPr>
      <w:r>
        <w:rPr>
          <w:rFonts w:ascii="Amiri" w:hAnsi="Amiri" w:eastAsia="Amiri" w:cs="Amiri"/>
          <w:color w:val="111111"/>
          <w:sz w:val="28"/>
          <w:sz w:val="28"/>
          <w:szCs w:val="28"/>
          <w:rtl w:val="true"/>
          <w:lang w:bidi="ar-SA"/>
        </w:rPr>
        <w:t>صدق شهادة الشهود هو إيمانهم الباطني، وبعد قسم هؤلاء باللّه تتّضح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كذب وخيانة الشهود، فإنّ أفضل إجبار للشهود على قول الحقّ هو يمين الورثة وأولياء الميت على خيانة الشّهود حين سماع الوصيّة، مضافاً إلى ذلك أنّ في هذه الخطوة منعاً من انحرافهم، وفي الحقيقة؛ إنّ هذه المسألة ستكون سبباً في إيقاظهم وإخافتهم من المسؤوليّة إزاء اللّه أو عباده وأن لا يحيدوا عن محور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أَن يَأْتُوا بِالشَهَادَةِ عَلَى وَجْهِهَا أَوْ يَخَافُواْ أَن تُرَدَّ أَيْمَانُ بَعدَ أَيْمَانِهِمْ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اللّه تعالى في آخر الآية هذه موعظته ونصيحته لإرادته إبعادهم عن الغضب والعذاب والعقوبة الإلهيّة، وأن ينصتوا إلى وقع أحكامه، لأنه في أيمانهم ولا يخونوا أمانتهم وأن يستمعوا إلى المواعظ الإلهيّة المصنعة للإنسان، وأن يعلموا أنه سيحرم الفاسقين العصاة من جزيل ثوابه وجنته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وَاسْمَعُوا وَاللّه لَا يَهْدِى الْقَوْمَ الْفَاسِقِينَ</w:t>
      </w:r>
      <w:r>
        <w:rPr>
          <w:rFonts w:eastAsia="Amiri" w:cs="Amiri" w:ascii="Amiri" w:hAnsi="Amiri"/>
          <w:color w:val="111111"/>
          <w:sz w:val="28"/>
          <w:szCs w:val="28"/>
          <w:rtl w:val="true"/>
          <w:lang w:bidi="ar-SA"/>
        </w:rPr>
        <w:t xml:space="preserve">). </w:t>
      </w:r>
      <w:bookmarkStart w:id="891" w:name="pg17314_172868"/>
    </w:p>
    <w:p>
      <w:pPr>
        <w:pStyle w:val="Heading2"/>
        <w:numPr>
          <w:ilvl w:val="1"/>
          <w:numId w:val="1"/>
        </w:numPr>
        <w:rPr/>
      </w:pPr>
      <w:bookmarkStart w:id="892" w:name="__RefHeading___Toc17299467_2142443653"/>
      <w:bookmarkStart w:id="893" w:name="_Toc375"/>
      <w:bookmarkEnd w:id="891"/>
      <w:bookmarkEnd w:id="892"/>
      <w:r>
        <w:rPr>
          <w:rtl w:val="true"/>
        </w:rPr>
        <w:t xml:space="preserve">الآية </w:t>
      </w:r>
      <w:r>
        <w:rPr/>
        <w:t>109</w:t>
      </w:r>
      <w:bookmarkEnd w:id="893"/>
    </w:p>
    <w:p>
      <w:pPr>
        <w:pStyle w:val="Heading3"/>
        <w:numPr>
          <w:ilvl w:val="2"/>
          <w:numId w:val="1"/>
        </w:numPr>
        <w:rPr/>
      </w:pPr>
      <w:bookmarkStart w:id="894" w:name="__RefHeading___Toc17299469_2142443653"/>
      <w:bookmarkStart w:id="895" w:name="_Toc376"/>
      <w:bookmarkEnd w:id="894"/>
      <w:r>
        <w:rPr>
          <w:rtl w:val="true"/>
        </w:rPr>
        <w:t>إشارة</w:t>
      </w:r>
      <w:r>
        <w:rPr>
          <w:rtl w:val="true"/>
        </w:rPr>
        <w:t>:</w:t>
      </w:r>
      <w:bookmarkEnd w:id="895"/>
    </w:p>
    <w:p>
      <w:pPr>
        <w:pStyle w:val="BookText"/>
        <w:rPr/>
      </w:pP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17299471_2142443653"/>
      <w:bookmarkStart w:id="897" w:name="_Toc377"/>
      <w:bookmarkEnd w:id="896"/>
      <w:r>
        <w:rPr>
          <w:rtl w:val="true"/>
        </w:rPr>
        <w:t>النّقاط المستفادة من الآية</w:t>
      </w:r>
      <w:r>
        <w:rPr>
          <w:rtl w:val="true"/>
        </w:rPr>
        <w:t xml:space="preserve">: </w:t>
      </w:r>
      <w:r>
        <w:rPr>
          <w:rtl w:val="true"/>
        </w:rPr>
        <w:t>الرسالة، العلم، الغيب، علّام الغيوب</w:t>
      </w:r>
      <w:bookmarkEnd w:id="897"/>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يرتبط بتأويل هذه الآية، أنّ سؤال اللّه تعالى الأنبياء والرسل سؤال عن أوصيائهم؛ وهم خلفاؤهم الّذين عينوهم من بعدهم، والرّسل يجيبون بما مراده أن لا يعلمون بما صنع النّاس بأوصيائهم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سيتعرّضون للمسائلة في يوم القيامة، بمن فيهم الأنبياء عن موقف النّاس تجاه أوصيائهم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الواقع أحد المصاديق الواضحة لموقف وسلوك النّاس تجاه خلفاء الرّسل الربانيين، ولا سيّما من لم يولوهم الاحترام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يتنافى وعموم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أُجِبْتُم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الأنبياء لا يساوي شيئاً بالنسبة للعلم الإلهيّ، إذ العلم الإلهيّ علم حقيقيّ مستقلّ بذاته، وإنّ من يعلم؛ فعلمه من خالقه، كما هو علم الغيب الّذي هو خاص مختص باللّه تعالى ويعطيه من يشاء ويرتضي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السؤال والجواب محط إشارة هذه الآية الكريمة، وفيها الفوائد العظيمة للقراء فيما يتعلّق باللّه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 نحن نشير إلى بعض منها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النّاس إن يعلموا بأنّ إجابة الأنبياء إجابة اللّه، وكلّما كان سعيهم أكبر في الامتثال لأوامر الأنبياء كان قربهم إلى اللّه أشدّ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الأمم أنّه بالقدر الّذي تتقدّم في مقام الطاعة، فإنّ ذلك ممّا يوجب مباهاة الأنبياء في محضر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بالقدر الّذي يوغلون في المعصية، فإنّ ذلك يوجب ألمهم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النّاس أنّه تعالى علّام الغيوب وعالم بباطن وسريرة الإنسان، وإن كان الأنبياء العظام مكلّفون بالتظاهر، فإنّ اللّه ناظر إلى باطن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النّاس بأنّ اهتمام اللّه تعالى بطبيعة حفظ أوامره وتعاليمه إلى الحدّ الّذي سيسأل الأنبياء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عصمتهم وقداسة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يلومهم على أعمال أممهم، فإن عجزوا عن الإجابة أحالوا الأمر على العلم الإلهيّ المطلق واللامتناهي وسلّموا لأمره العتيد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النّاس أنّ القيامة يوم يحضر فيه جميع الأنبياء مع أممهم في محضر اللّه، وسيكون المطيعون لأنبيائهم في ذلك اليوم مقرّبين وعند أنبيائهم متفاخرين ومفلحين بين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بالنقيض من العصاة المقصّرين في حق اللّه سبحانه، وأذلاء في محضر رسلهم وإزاء سائر الملل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العلم الّذي ينفيه الأنبياء عن أنفسهم في المحضر الإلهيّ ليس هو أصل العلم، وإنّما نفي لمطلق العلم وجميع العلوم الغيبية الّتي هي من شأن اللّه فحسب، وإلّا فإنّه لا شكّ في أنّ اللّه يعطي من علمه بالغيب من احتاج إليه في إطار دعوته ومقامه، لأنّ العلم يتنزّل من اللّه بمقدار قدرة العالم بالأسباب والمتعلّقات وليس أكثر من ذلك، وإنّ هذا العلم ينعكس في الإنسان باعتباره ناظراً، وإنّ وقوعه وقوع الصورة دون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العلم الحقيقيّ بالموجودات يحصل لأحدهم حال إحاطته للموجودات الماضية والمزامنة؛ بل وبالصانع والموجّه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لا طاقة له ولا قدرة على الإحاطة بكل العلوم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اللّه في يوم القيامة أنبياءه، وكلّ منهم شاهد على أمته وهو خير الشهود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يستدعيه للشّهادة ويسأله من الّذي أجاب واستجاب لدعوتك وكيف؟ وهذا الشاهد؛ وشهادة الأنبياء على النّاس؛ لا تتيسّر إلا بالاطلاع على الغيب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الّذين يعلنون أنّهم أعلم النّاس بأعمال أممهم، وأنهم الشهداء عليها، فإنّ مالديهم من علوم لا تتناسب وأن يظهروها ويتحدّثوا بها في محضر الرّبّ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العلم الحقّ والحقيقيّ هو من شأن اللّه الواحد الأحد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يعرفون مقادير مقاماتهم عند اللّه، وإنّهم ليستحيون في محضر اللّه تعالى من أن ينبسوا ببنت شفة وأن يتحدّثوا بشيء ممّا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 إِنَّكَ أَنتَ عَلَّامُ الْغُيُوبِ</w:t>
      </w:r>
      <w:r>
        <w:rPr>
          <w:rFonts w:eastAsia="Amiri" w:cs="Amiri" w:ascii="Amiri" w:hAnsi="Amiri"/>
          <w:color w:val="111111"/>
          <w:sz w:val="28"/>
          <w:szCs w:val="28"/>
          <w:rtl w:val="true"/>
          <w:lang w:bidi="ar-SA"/>
        </w:rPr>
        <w:t xml:space="preserve">). </w:t>
      </w:r>
      <w:bookmarkStart w:id="898" w:name="pg17314_172871"/>
    </w:p>
    <w:p>
      <w:pPr>
        <w:pStyle w:val="Heading2"/>
        <w:numPr>
          <w:ilvl w:val="1"/>
          <w:numId w:val="1"/>
        </w:numPr>
        <w:rPr/>
      </w:pPr>
      <w:bookmarkStart w:id="899" w:name="__RefHeading___Toc17299473_2142443653"/>
      <w:bookmarkStart w:id="900" w:name="_Toc378"/>
      <w:bookmarkEnd w:id="898"/>
      <w:bookmarkEnd w:id="899"/>
      <w:r>
        <w:rPr>
          <w:rtl w:val="true"/>
        </w:rPr>
        <w:t xml:space="preserve">الآية </w:t>
      </w:r>
      <w:r>
        <w:rPr/>
        <w:t>110</w:t>
      </w:r>
      <w:bookmarkEnd w:id="900"/>
    </w:p>
    <w:p>
      <w:pPr>
        <w:pStyle w:val="Heading3"/>
        <w:numPr>
          <w:ilvl w:val="2"/>
          <w:numId w:val="1"/>
        </w:numPr>
        <w:rPr/>
      </w:pPr>
      <w:bookmarkStart w:id="901" w:name="__RefHeading___Toc17299475_2142443653"/>
      <w:bookmarkStart w:id="902" w:name="_Toc379"/>
      <w:bookmarkEnd w:id="901"/>
      <w:r>
        <w:rPr>
          <w:rtl w:val="true"/>
        </w:rPr>
        <w:t>إشارة</w:t>
      </w:r>
      <w:r>
        <w:rPr>
          <w:rtl w:val="true"/>
        </w:rPr>
        <w:t>:</w:t>
      </w:r>
      <w:bookmarkEnd w:id="902"/>
    </w:p>
    <w:p>
      <w:pPr>
        <w:pStyle w:val="BookText"/>
        <w:rPr/>
      </w:pPr>
      <w:r>
        <w:rPr>
          <w:rFonts w:ascii="Amiri" w:hAnsi="Amiri" w:eastAsia="Amiri" w:cs="Amiri"/>
          <w:color w:val="111111"/>
          <w:sz w:val="28"/>
          <w:sz w:val="28"/>
          <w:szCs w:val="28"/>
          <w:rtl w:val="true"/>
          <w:lang w:bidi="ar-SA"/>
        </w:rPr>
        <w:t xml:space="preserve">إِذْ قَالَ اللّه يَا عِيسَى ابْنَ مَرْيَمَ اذْكُرْ نِعْمَتِي عَلَيْكَ وَعَلَى وَلِدَتِكَ إِذْ أَيَّدتُكَ بِرُوحِ الْقُدُسِ تُكَلِّمُ النّاس فِي الْمَهْدِ وَكَهْلًا وَإِذْ عَّلَمْتُكَ الْكِتَابَ وَالْحِكْمَةَ وَالتَّوْرَاةَ وَالإنجيلَ وَإِذْ تَخلُقُ مِنَ الطّين كَهَيْةِ الطَّيْرِ بِإِذْنِي فَتَنفُخُ فِيهَا فَتَكُونُ طَيْرًا بِإِذْنِي وَتُبْرِئُ الْأَكْمَهَ وَالْأَبْرَصَ بِإِذْنِي وَإِذْ تُخرج الْمَوْتَى بِإِذْنِي وَإِذْ كَفَفْتُ بَنِي إِسْرَءِيلَ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7299477_2142443653"/>
      <w:bookmarkStart w:id="904" w:name="_Toc380"/>
      <w:bookmarkEnd w:id="903"/>
      <w:r>
        <w:rPr>
          <w:rtl w:val="true"/>
        </w:rPr>
        <w:t>النّقاط المستفادة من الآية</w:t>
      </w:r>
      <w:r>
        <w:rPr>
          <w:rtl w:val="true"/>
        </w:rPr>
        <w:t xml:space="preserve">: </w:t>
      </w:r>
      <w:r>
        <w:rPr>
          <w:rtl w:val="true"/>
        </w:rPr>
        <w:t>عيسى بن مريم، النعمة، مريم، المهد، روح القدس، الكتاب الإنجيل</w:t>
      </w:r>
      <w:bookmarkEnd w:id="9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وتليها من آيات إلى آخر السّورة مرتبطة بسيرة النّبي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والمواهب الّتي تمتّع بها وأمته، وقد أشير إليها هنا لإثارة انتباه واطلاع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للمفسرين لهذه الآية رأيان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جمع منهم مثل الطبرسي والبيضاوي وأبي الفتوح الرّازي أنّ هذه الآية استمرار لمباحث الآية السابقة؛ وراجعة إلى الأسئلة والخطاب الّذي سيكون اللّه تعالى مع </w:t>
      </w:r>
    </w:p>
    <w:p>
      <w:pPr>
        <w:pStyle w:val="BookText"/>
        <w:rPr/>
      </w:pPr>
      <w:r>
        <w:rPr>
          <w:rFonts w:ascii="Amiri" w:hAnsi="Amiri" w:eastAsia="Amiri" w:cs="Amiri"/>
          <w:color w:val="111111"/>
          <w:sz w:val="28"/>
          <w:sz w:val="28"/>
          <w:szCs w:val="28"/>
          <w:rtl w:val="true"/>
          <w:lang w:bidi="ar-SA"/>
        </w:rPr>
        <w:t>أنبيائه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ورد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للمستقبل وإشارة إلى حتمية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تبدأ بحثاً مستقلاً ذا بعد تربوي للمسلمين وعائد إلى هذه الدنيا، وباستعمال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نتصوّر أنّ مواصلة المباحث الواردة في الآية السالفة، وكونها مرتبطة بالأسئلة والخطاب الّذي سيكون اللّه مع أنبيائه في يوم القيامة؛ يخالف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وأنّ إيراد وإحصاء النعم لأحدهم بقصد إحياء روح الشكر فيه، والحال أنّ هذه المسألة لا تذكر في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من الواضح أنّ المراد في هذا الحوار يمكن أن يكون في يوم القيامة؛ حيث تضمن شکر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وبياناً لدليل عقاب الّذين أخطئوا وانحرفوا في 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ورود الفعل بصيغة الماضي بدلاً من صيغة المضارع، للإشارة إلى اقتراب وقوع ذلك اليوم على سبيل الحتم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وقوعه حتميّاً، وفضلاً عن كونه موضعاً لشكر العبد لخالقه، باعتباره فعلاً جميلاً ومطلوباً من جهة اللّه تعالى في الدنيا والآخرة ؛ فمن الممكن وبناء على بعض آيات أهل الجنّة الّذين سيتقدّمون بالشكر لربهم إزاء النعم الّتي سيعطونها من قبل اللّه تعالى، ولعلّ من الممكن الجمع بين الرأيين؛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 حوار دنيوي لما فيه من البعد التربويّ، وهو أخرويّ لما فيه من الشّكر، مضافاً إلى معاتبة ومؤاخذة أمة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احتمالان في معنى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أن يكون هو نفسه جبرائيل ملك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طاقة غيبية ترفد النّبي عيسى لتحقيق معجزاته وأداء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وارد بدرجة أضعف في غير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أَيَّدتُكَ بِرُوحِ الْقُدُسِ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أربع مرات، والتكرار هنا يعكس مدى عظمة الخلقة </w:t>
      </w:r>
    </w:p>
    <w:p>
      <w:pPr>
        <w:pStyle w:val="BookText"/>
        <w:rPr/>
      </w:pPr>
      <w:r>
        <w:rPr>
          <w:rFonts w:ascii="IRNazanin" w:hAnsi="IRNazanin" w:eastAsia="IRNazanin"/>
          <w:color w:val="111111"/>
          <w:sz w:val="28"/>
          <w:sz w:val="28"/>
          <w:szCs w:val="28"/>
          <w:rtl w:val="true"/>
          <w:lang w:bidi="fa-IR"/>
        </w:rPr>
        <w:t xml:space="preserve">وإفاضة الحياة، لمنع احتمال الغلو وادّعاء الألوهية واستقلال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كان يقوم به من المعاجز والكرامات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ما كان يأتيه هذا النّبي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عجيباً مذهلاً ويشبه الأفعال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يكن من عند نفسه ومن ناحيته بل هو من جهة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فعیسى عبد مطيع لربّه، وما كان لديه؛ فهو مستمد من القوّة الإلهيّة اللّامتناهيّة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إنّ هذه الآية تحصي المعجزات الّتي أظهرت على يد عيسى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لم ذكرت المنّة على والدة هذا النّبي والحال أنّ هذه المعجزات مرتبطة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كلّ موهبة تعطى للولد هي في الحقيقة عطاء لأمه أيضاً، لأنّهما من أصل وجذر شجرة واحدة، إضافة إلى أنّ جميع هذه المعاجز الّتي اختص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الظّاهر بمثابة نعم أعطاها اللّه له ولوالدته، أما نعمة الولادة الاستثنائية؛ فهي شاملة له ولأمه حيث جرى الحمل والولادة بلا أب وهذه نعمة خاصّة ومميّزة قد حظي بها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التأييد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الوحي الّتي يحظى بها جميع الأنبياء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المراد هو التأييد الإلهيّ في تكلّمه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 صبيّاً، وهذه نعمة أدّت إلى هزيمة أعداء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اتّهموه بها، وانتهت إلى عزّة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هذه الآية ونظائرها تعتبر من جملة الدّلائل الواضحة على الولاية التكوينيّة الّتي يحظى بها أولياء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حسب مقام قربه م ربه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 في سيرة المسيح؛ إحياؤه للموتى وشفاؤه للأعمى منذ ولادته، ومعالجته المصابين بالأمراض العضال وقد نسب ذلك إلى شخص المسيح؛ مع التأكيد على إنجاز ذلك في عالم التّكوين؛ فيقوم بهذه الأعمال أحياناً ضمن هذه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تفسير هذه الآية بدعاء الأنبياء واستجابة دعائهم من جهة اللّه تعالى يخالف ظاهر الآيات تماماً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من صيغة الجمع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الإحياء قد تكرّر مراراً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 الإلهيّة المذكورة في هذه الآية 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 بروح القدس حين مخاطبة النّاس في المهد، وفي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كلامه في المهد حكيماً فذاً كما هو في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مجرد نطق لصغير بكلمات لا قيمة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النّاس فِي الْمَهْدِ وَكَهْلًا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الكتاب والحكمة والتّوراة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هذه العلوم ألقيت إلى النّبي عيسى دفعة واحدة دون التدريج، وقد تلقاها كأمر واحد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عَّلَمْتُكَ الْكِتَابَ وَالْحِكْمَةَ وَالتَّوْرَاةَ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يصنع من الطين كهيئة الطير، ثمّ ينفخ فيه، فيصير كائناً حياً بإذن اللّه ويطير على مرأى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الطّين كَهَيْةِ الطَّيْرِ بِإِذْنِي فَتَنفُخُ فِيهَا فَتَكُونُ طَيْرًا بِإِذْنِي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يشفي الأعمى منذ ولادته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وَتُبْرِئُ الْأَكْمَهَ وَالْأَبْرَصَ بِإِذْنِي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إحياؤه الموتى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بالدّلائل الواضحة والآيات البيّنة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تعبئوا واستعدّوا لقتله؛ كفراً وعناداً وحقداً وحسداً، ولكن اللّه جلّ جلاله دفع شرّهم عنه، وهذا الدفع الإلهيّ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قد صدر عن لطف أو قدرة ربانية، كما دفع اللّه الكافرين ومنعهم من قتل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وأنقذه من 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كَفَفْتُ بَنِي إِسْرَءِيلَ عَنكَ إِذْ جئْتَهُم بِالْبَيِّنَاتِ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تبيّن أنه تعالى قد نسب الأمر إلى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هذا الفعل المحيّر في حقيقته فعل إلهيّ كان يتم استجابة لبعض دعاء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الشّريفة وإن كانت في ظاهرها مفردة، إلّا أنّ المراد؛ جميع </w:t>
      </w:r>
    </w:p>
    <w:p>
      <w:pPr>
        <w:pStyle w:val="BookText"/>
        <w:rPr/>
      </w:pPr>
      <w:r>
        <w:rPr>
          <w:rFonts w:ascii="Amiri" w:hAnsi="Amiri" w:eastAsia="Amiri" w:cs="Amiri"/>
          <w:color w:val="111111"/>
          <w:sz w:val="28"/>
          <w:sz w:val="28"/>
          <w:szCs w:val="28"/>
          <w:rtl w:val="true"/>
          <w:lang w:bidi="ar-SA"/>
        </w:rPr>
        <w:t xml:space="preserve">النّعم،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اللّه المسيح في هذه الآية إلى أمّه مريم، ليتضح للنّصارى أنّه كان عبداً، وإلّا فمن كان له أم فلا يمكن أن يكون إلهاً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أنكروا الرّسالة العيسويّة كانوا يقولون ما جاء به عيسى ليس إلّا خرافات مفضوحة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الّذينَ كَفَرُوا مِنْهُمْ إِنْ هَذَا إِلَّا سِحْرٌ مُّبِينٌ</w:t>
      </w:r>
      <w:r>
        <w:rPr>
          <w:rFonts w:eastAsia="Amiri" w:cs="Amiri" w:ascii="Amiri" w:hAnsi="Amiri"/>
          <w:color w:val="111111"/>
          <w:sz w:val="28"/>
          <w:szCs w:val="28"/>
          <w:rtl w:val="true"/>
          <w:lang w:bidi="ar-SA"/>
        </w:rPr>
        <w:t xml:space="preserve">). </w:t>
      </w:r>
      <w:bookmarkStart w:id="905" w:name="pg17314_172876"/>
    </w:p>
    <w:p>
      <w:pPr>
        <w:pStyle w:val="Heading2"/>
        <w:numPr>
          <w:ilvl w:val="1"/>
          <w:numId w:val="1"/>
        </w:numPr>
        <w:rPr/>
      </w:pPr>
      <w:bookmarkStart w:id="906" w:name="__RefHeading___Toc17299479_2142443653"/>
      <w:bookmarkStart w:id="907" w:name="_Toc381"/>
      <w:bookmarkEnd w:id="905"/>
      <w:bookmarkEnd w:id="906"/>
      <w:r>
        <w:rPr>
          <w:rtl w:val="true"/>
        </w:rPr>
        <w:t xml:space="preserve">الآية </w:t>
      </w:r>
      <w:r>
        <w:rPr/>
        <w:t>111</w:t>
      </w:r>
      <w:bookmarkEnd w:id="907"/>
    </w:p>
    <w:p>
      <w:pPr>
        <w:pStyle w:val="Heading3"/>
        <w:numPr>
          <w:ilvl w:val="2"/>
          <w:numId w:val="1"/>
        </w:numPr>
        <w:rPr/>
      </w:pPr>
      <w:bookmarkStart w:id="908" w:name="__RefHeading___Toc17299481_2142443653"/>
      <w:bookmarkStart w:id="909" w:name="_Toc382"/>
      <w:bookmarkEnd w:id="908"/>
      <w:r>
        <w:rPr>
          <w:rtl w:val="true"/>
        </w:rPr>
        <w:t>إشارة</w:t>
      </w:r>
      <w:r>
        <w:rPr>
          <w:rtl w:val="true"/>
        </w:rPr>
        <w:t>:</w:t>
      </w:r>
      <w:bookmarkEnd w:id="909"/>
    </w:p>
    <w:p>
      <w:pPr>
        <w:pStyle w:val="BookText"/>
        <w:rPr/>
      </w:pPr>
      <w:r>
        <w:rPr>
          <w:rFonts w:ascii="Amiri" w:hAnsi="Amiri" w:eastAsia="Amiri" w:cs="Amiri"/>
          <w:color w:val="111111"/>
          <w:sz w:val="28"/>
          <w:sz w:val="28"/>
          <w:szCs w:val="28"/>
          <w:rtl w:val="true"/>
          <w:lang w:bidi="ar-SA"/>
        </w:rPr>
        <w:t xml:space="preserve">وَإِذْ أَوْحَيْتُ إِلَى الْحَوَارِيّينَ أَنْ ءَامِنُوا بِي وَبِرَسُولِي قَالُوا ءَامَنَّا وَاشْهَدْ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7299483_2142443653"/>
      <w:bookmarkStart w:id="911" w:name="_Toc383"/>
      <w:bookmarkEnd w:id="910"/>
      <w:r>
        <w:rPr>
          <w:rtl w:val="true"/>
        </w:rPr>
        <w:t>النّقاط المستفادة من الآية</w:t>
      </w:r>
      <w:r>
        <w:rPr>
          <w:rtl w:val="true"/>
        </w:rPr>
        <w:t xml:space="preserve">: </w:t>
      </w:r>
      <w:r>
        <w:rPr>
          <w:rtl w:val="true"/>
        </w:rPr>
        <w:t>الوحي، الحواريين، الإيمان، الشهادة</w:t>
      </w:r>
      <w:bookmarkEnd w:id="9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الحواريّ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الخاص والقريب، وحواريو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المقربون منه ووزراؤه في تنظيم الأمور وتدبير الشّؤون، وبعضهم المخلصون المؤمنون وهم الّذين قال فيهم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أَنْصَارِي إِلَى اللَّهِ قَالُوا نَحْنُ أَنْصَارُ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المراد من الوحي إلى الحواريين؛ الإلهام في قلوبهم دون الوحي الّذي ينزل الأنبياء 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لهذا الوحي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ألهموا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بديهي أنّ هذا التّسليم وتحمّل المشاقّ يعد أصل الإيمان، إذ لا شكّ أنّ الحواريين في مطلع رسالة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آمنوا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الحوار قد حصل حين شمّ نبيّهم منهم ريح الكفر والتمرّد، فكان هذا الشّعور في أواخر حياته تجديداً للميثاق ونصرة للدين وليس للإيمان باللّه تعالى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 بِأَنَّنَا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 الحواريين في هذا الاختبار وبإعلأنّهم التسليم للّه والإيمان المجدّد بعد الإيمان الأوّل برسالة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أكدوا استعدادهم لإقامة الدّعوة وتحمّل المشاق في سبيل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بأنّهم قد آمنوا، لا يقصدون به الإيمان البدائي</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عن مولانا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 الحواريّين كان اثني عشر رجلاً </w:t>
      </w:r>
      <w:r>
        <w:rPr>
          <w:rStyle w:val="FootnoteAnchor"/>
          <w:rtl w:val="true"/>
        </w:rPr>
        <w:footnoteReference w:id="283"/>
      </w:r>
      <w:r>
        <w:rPr>
          <w:rFonts w:ascii="Amiri" w:hAnsi="Amiri" w:eastAsia="Amiri" w:cs="Amiri"/>
          <w:color w:val="111111"/>
          <w:sz w:val="28"/>
          <w:sz w:val="28"/>
          <w:szCs w:val="28"/>
          <w:rtl w:val="true"/>
          <w:lang w:bidi="ar-SA"/>
        </w:rPr>
        <w:t xml:space="preserve">، وعلّه تسميتهم بهذا الاسم؛ طهارتهم الباطنيّة، وتطهر بهم قومهم من الذّنوب بالنّصح والموعظة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912" w:name="pg17314_172878"/>
    </w:p>
    <w:p>
      <w:pPr>
        <w:pStyle w:val="Heading2"/>
        <w:numPr>
          <w:ilvl w:val="1"/>
          <w:numId w:val="1"/>
        </w:numPr>
        <w:rPr/>
      </w:pPr>
      <w:bookmarkStart w:id="913" w:name="__RefHeading___Toc17299485_2142443653"/>
      <w:bookmarkStart w:id="914" w:name="_Toc384"/>
      <w:bookmarkEnd w:id="912"/>
      <w:bookmarkEnd w:id="913"/>
      <w:r>
        <w:rPr>
          <w:rtl w:val="true"/>
        </w:rPr>
        <w:t xml:space="preserve">الآية </w:t>
      </w:r>
      <w:r>
        <w:rPr/>
        <w:t>112</w:t>
      </w:r>
      <w:bookmarkEnd w:id="914"/>
    </w:p>
    <w:p>
      <w:pPr>
        <w:pStyle w:val="Heading3"/>
        <w:numPr>
          <w:ilvl w:val="2"/>
          <w:numId w:val="1"/>
        </w:numPr>
        <w:rPr/>
      </w:pPr>
      <w:bookmarkStart w:id="915" w:name="__RefHeading___Toc17299487_2142443653"/>
      <w:bookmarkStart w:id="916" w:name="_Toc385"/>
      <w:bookmarkEnd w:id="915"/>
      <w:r>
        <w:rPr>
          <w:rtl w:val="true"/>
        </w:rPr>
        <w:t>إشارة</w:t>
      </w:r>
      <w:r>
        <w:rPr>
          <w:rtl w:val="true"/>
        </w:rPr>
        <w:t>:</w:t>
      </w:r>
      <w:bookmarkEnd w:id="916"/>
    </w:p>
    <w:p>
      <w:pPr>
        <w:pStyle w:val="BookText"/>
        <w:rPr/>
      </w:pP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7299489_2142443653"/>
      <w:bookmarkStart w:id="918" w:name="_Toc386"/>
      <w:bookmarkEnd w:id="917"/>
      <w:r>
        <w:rPr>
          <w:rtl w:val="true"/>
        </w:rPr>
        <w:t>النّقاط المستفادة من الآية</w:t>
      </w:r>
      <w:r>
        <w:rPr>
          <w:rtl w:val="true"/>
        </w:rPr>
        <w:t xml:space="preserve">: </w:t>
      </w:r>
      <w:r>
        <w:rPr>
          <w:rtl w:val="true"/>
        </w:rPr>
        <w:t>الحواریون، عیسی بن مریم، المائدة، السماء، التقوى، الإيمان</w:t>
      </w:r>
      <w:bookmarkEnd w:id="9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بمعنى الطعام وتسمية هذه السّورة بالمائدة بسبب طلب المائدة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كان طلب الحواريّين نزول المائدة من نبيهم في شيء من سوء الأدب، 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وبدلاً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يتلطف اللّه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هل يستطيع ؟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عوضاً عن القول ربّنا،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شكّ في أنّ الحواريين وأصحاب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وتلامذته وخواصه وملازميه، كانوا على درجة من العلم والمعارف الّتي استلهموها منه، واتّبعوا آثاره وآدابه، فلم يكن سؤالهم عن سوء أدب أو سخرية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يكونوا شاكّين في القدرة الإلهيّة، لأنّهم كانوا عارفين مؤمنین به سبحانه ولذا لم يكن طلبهم من نبيّهم عن شكّ في الاستطاعة والقدرة، لعلمهم بأنّ اللّه على كلّ شيء قدير، ولا سبيل للعجز والوهن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ثمّ وجوه عديدة تجملها الآية التالية له ولكن وردت هنا خمسة احتمالات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الاستطاعة بمثابة 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الإذن من جهة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طلبهم هذا كان لإثبات صحة قول ودعوة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وطرداً للشك والريبة منهم، وبلوغ قمة الاطمئنان في أنفسهم، مثل ما طلب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أن يريه كيف يحيي الموتى ليحصل له الاطمئنان القلبيّ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المعجزة؛ لتهديد الّذين يكفرون بعد تحقّقها، وإنّما ما للحجّة على الجاحدين، فمن لازمه الدليل الواضح يثبت، ومن لا دليل له 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معاجز الأنبياء والآيات الإلهيّة تؤيّدهم وتدعمهم في دعواتهم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طلب المعاجز ردّاً على ما كان يصرّ عليه الكافرون من تنوّع في الطّلب والإكثار في التّحجّج كما هي معجزة ناقة صالح وسائر المعاجز المخيفة؛ مثل معاجز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فرعون؛ كهجوم الجراد والقمل والضفادع أو طوفان نوح، أو الرّيح الصّرصر العاتية في قوم عاد، أو من شاكلة المعاجز والآيات الّتي تحصل أثناء تقدّم المؤمنين بطلب ما، مثل نزول المنّ والسلوى على بني إسرائيل في عصر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الحواريّون قد شاهدوا المزيد من معاجز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لهم الإيمان بحقّانيّته ورسالته، إلّا أنّ طلبهم المذكور هذا بعد رؤيتهم لعديد المعاجز الصّادرة عن رسول اللّه كان تنويعاً في الطّلب منهم لا من جهة الكفّار أو للكفّار، وطلب المعجزة هذاكان في غير محله ومن دون الحاجة الملحّة، وإنّما نشأ من هوى النفس، فكأنّه كان تلاعباً بالآيات الإلهيّة ويشكّل خطراً على طبيعة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التوبيخ لهم، قال لهم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إِن كُنتُم مؤْمِنِينَ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الحواريّون الّذين كانوا أقرب النّاس إلى نبيّ السماء وتلامذته، وكانوا يعرفونه أكثر من غیرهم كانوا على علم بكونه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يسمونه وينادونه بما 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كانوا يعلمون بأنه ليس إلها، بل عبداً من عبيد اللّه وهو ليس ابن اللّه بل هو ابن مريم وعبد من جملة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كانوا يعرفون تماماً أنّ ربّه المتعال هو الّذي يمكّنه من الإتيان بالمعاجز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عيسى ذا قدرة ذاتية ليأتي بهذه المعاجز الخارقة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حين طلبوا منه المائدة السّماويّة لم يكونوا ليطلبوا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الاستقلال عن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لمعرفتهم به، ولعلمهم المسبق بعجزه عن الإتيان بالمعجزة من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سألوه سؤالاً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ابْنَ مَرْيَمَ هَلْ يَسْتَطِيعُ رَبُّكَ أَن يُنَزِّلَ عَلَيْنَا مَائِدَةً مِنَ السَّمَاءِ</w:t>
      </w:r>
      <w:r>
        <w:rPr>
          <w:rFonts w:eastAsia="Amiri" w:cs="Amiri" w:ascii="Amiri" w:hAnsi="Amiri"/>
          <w:color w:val="111111"/>
          <w:sz w:val="28"/>
          <w:szCs w:val="28"/>
          <w:rtl w:val="true"/>
          <w:lang w:bidi="ar-SA"/>
        </w:rPr>
        <w:t xml:space="preserve">). </w:t>
      </w:r>
      <w:bookmarkStart w:id="919" w:name="pg17314_172881"/>
    </w:p>
    <w:p>
      <w:pPr>
        <w:pStyle w:val="Heading2"/>
        <w:numPr>
          <w:ilvl w:val="1"/>
          <w:numId w:val="1"/>
        </w:numPr>
        <w:rPr/>
      </w:pPr>
      <w:bookmarkStart w:id="920" w:name="__RefHeading___Toc17299491_2142443653"/>
      <w:bookmarkStart w:id="921" w:name="_Toc387"/>
      <w:bookmarkEnd w:id="919"/>
      <w:bookmarkEnd w:id="920"/>
      <w:r>
        <w:rPr>
          <w:rtl w:val="true"/>
        </w:rPr>
        <w:t xml:space="preserve">الآية </w:t>
      </w:r>
      <w:r>
        <w:rPr/>
        <w:t>113</w:t>
      </w:r>
      <w:bookmarkEnd w:id="921"/>
    </w:p>
    <w:p>
      <w:pPr>
        <w:pStyle w:val="Heading3"/>
        <w:numPr>
          <w:ilvl w:val="2"/>
          <w:numId w:val="1"/>
        </w:numPr>
        <w:rPr/>
      </w:pPr>
      <w:bookmarkStart w:id="922" w:name="__RefHeading___Toc17299493_2142443653"/>
      <w:bookmarkStart w:id="923" w:name="_Toc388"/>
      <w:bookmarkEnd w:id="922"/>
      <w:r>
        <w:rPr>
          <w:rtl w:val="true"/>
        </w:rPr>
        <w:t>إشارة</w:t>
      </w:r>
      <w:r>
        <w:rPr>
          <w:rtl w:val="true"/>
        </w:rPr>
        <w:t>:</w:t>
      </w:r>
      <w:bookmarkEnd w:id="923"/>
    </w:p>
    <w:p>
      <w:pPr>
        <w:pStyle w:val="BookText"/>
        <w:rPr/>
      </w:pP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17299495_2142443653"/>
      <w:bookmarkStart w:id="925" w:name="_Toc389"/>
      <w:bookmarkEnd w:id="924"/>
      <w:r>
        <w:rPr>
          <w:rtl w:val="true"/>
        </w:rPr>
        <w:t>النّقاط المستفادة من الآية</w:t>
      </w:r>
      <w:r>
        <w:rPr>
          <w:rtl w:val="true"/>
        </w:rPr>
        <w:t xml:space="preserve">: </w:t>
      </w:r>
      <w:r>
        <w:rPr>
          <w:rtl w:val="true"/>
        </w:rPr>
        <w:t>الأكل، الإطمينان، القلب، الصدق، الشهادة</w:t>
      </w:r>
      <w:bookmarkEnd w:id="9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نُرِيدُ أَن نَّأْكُلَ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الحواريين ولتبرير طلبهم المعجزة قدّموا أربعة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طلبهم بم يكن غير عقلائي، وإنما رغبوا في التناول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نَّأْكُلَ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أنهم بلغوا مرحلة مطلوبة من الإيمان، فقد أرادوا الاطمئنان لقلوبهم من حيث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جعلوا من إجابة طلبهم من قبل اللّه معياراً لمعرفة مدى قبول الرّبّ لطبيعة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إثبات صحة دعوة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 هم بها من جهة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أَن قَدْ صَدَقْتَنَا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يروا المعجزة بأعينهم ليشهدوا بها في يوم القيامة، وقد قدموا الأسباب العقلائية المذكورة لتحقق هذه المعجزة؛ وليزيلوا بذلك احتمال القول بقبح طلبهم وركاكته وليحملوا بنبيهم على قبول طلبهم، وهو الأمر الّذي قبله نبيهم في نهاية المطاف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 عَلَيْهَا مِنَ الشَّاهِدِينَ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العلم في 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أَن قَدْ صَدَقْتَنَا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العلم الّذي هو في حدّ اليقين، وهذه المرحلة من العلم تتأتّى في القلب بعد الإيمان والعمل والرياضة وتحمّل المصائب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التأكد ممّا إذا 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يستجيب لما وعدهم وقال لهم إنّ من ثمرات إيمانكم استجابة 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سيفي هذا النّبي الجليل بوعده أن لا؟</w:t>
      </w:r>
      <w:r>
        <w:rPr>
          <w:rFonts w:eastAsia="Amiri" w:cs="Amiri" w:ascii="Amiri" w:hAnsi="Amiri"/>
          <w:color w:val="111111"/>
          <w:sz w:val="28"/>
          <w:szCs w:val="28"/>
          <w:rtl w:val="true"/>
          <w:lang w:bidi="ar-SA"/>
        </w:rPr>
        <w:t xml:space="preserve">! </w:t>
      </w:r>
      <w:bookmarkStart w:id="926" w:name="pg17314_172883"/>
    </w:p>
    <w:p>
      <w:pPr>
        <w:pStyle w:val="Heading2"/>
        <w:numPr>
          <w:ilvl w:val="1"/>
          <w:numId w:val="1"/>
        </w:numPr>
        <w:rPr/>
      </w:pPr>
      <w:bookmarkStart w:id="927" w:name="__RefHeading___Toc17299497_2142443653"/>
      <w:bookmarkStart w:id="928" w:name="_Toc390"/>
      <w:bookmarkEnd w:id="926"/>
      <w:bookmarkEnd w:id="927"/>
      <w:r>
        <w:rPr>
          <w:rtl w:val="true"/>
        </w:rPr>
        <w:t xml:space="preserve">الآية </w:t>
      </w:r>
      <w:r>
        <w:rPr/>
        <w:t>114</w:t>
      </w:r>
      <w:bookmarkEnd w:id="928"/>
    </w:p>
    <w:p>
      <w:pPr>
        <w:pStyle w:val="Heading3"/>
        <w:numPr>
          <w:ilvl w:val="2"/>
          <w:numId w:val="1"/>
        </w:numPr>
        <w:rPr/>
      </w:pPr>
      <w:bookmarkStart w:id="929" w:name="__RefHeading___Toc17299499_2142443653"/>
      <w:bookmarkStart w:id="930" w:name="_Toc391"/>
      <w:bookmarkEnd w:id="929"/>
      <w:r>
        <w:rPr>
          <w:rtl w:val="true"/>
        </w:rPr>
        <w:t>إشارة</w:t>
      </w:r>
      <w:r>
        <w:rPr>
          <w:rtl w:val="true"/>
        </w:rPr>
        <w:t>:</w:t>
      </w:r>
      <w:bookmarkEnd w:id="930"/>
    </w:p>
    <w:p>
      <w:pPr>
        <w:pStyle w:val="BookText"/>
        <w:rPr/>
      </w:pP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وَءَاخِرِنَا وَءَايَةً مِنكَ وَارْزُقْنَا وَأَنتَ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17299501_2142443653"/>
      <w:bookmarkStart w:id="932" w:name="_Toc392"/>
      <w:bookmarkEnd w:id="931"/>
      <w:r>
        <w:rPr>
          <w:rtl w:val="true"/>
        </w:rPr>
        <w:t>النّقاط المستفادة من الآية</w:t>
      </w:r>
      <w:r>
        <w:rPr>
          <w:rtl w:val="true"/>
        </w:rPr>
        <w:t xml:space="preserve">: </w:t>
      </w:r>
      <w:r>
        <w:rPr>
          <w:rtl w:val="true"/>
        </w:rPr>
        <w:t>عيسى بن مريم، المائدة، السماء، العيد، الرزق، خير الرازقين</w:t>
      </w:r>
      <w:bookmarkEnd w:id="9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اطّلاع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حسن نوايا حوارييه، نقل طلبهم إلى اللّه تعالى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أَنزِلَ عَلَيْنَا 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أفضل طريق لإجابة طلبهم أن يكون باعتباره نبيّاً مقرّباً من ربّه؛ إلى جانب الحواريين، وأنّه ما لم تُرفع كفاه إلى السماء ؛ وما لم يلهج لسانه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ليسمع من جانب الرّبّ جواباً، ولهذا؛ فقد أدخل نفسه في جميع حواريّيه وقال بلفظ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مراده في ذلك أن يتطابق النّداء والدّعاء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ثلاث خصوصيات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ما تبدأ الأدعية القرآنيّة بلفظ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ولكن هذه الآية بدأت بخصوصية كلمتين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ذلك بداعي أهمّية هذه الحادثة ودقة مفاهيمها وعظيم نتائجها، وقد نادی عیسی ربّه بما يرضاه ولا يخالف مقام عزّته وكبريائه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أمراً آخر لم يكن يمتاز به طلب حوارييه، وهو أنّ الهدف من محتوى الطلب بنزول المائدة السّماويّة أن يكون يوم النزول عيداً لهم باعتباره يوم ظهور المعجزة، حيث تكون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الكثير من المعاجز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أمام الأعين، إذ لاتّخاذ العيد آثار حسنة؛ منها تقوية الدّين وسرور قلوب المؤمنين ووحدة الكلمة </w:t>
      </w:r>
    </w:p>
    <w:p>
      <w:pPr>
        <w:pStyle w:val="BookText"/>
        <w:rPr/>
      </w:pPr>
      <w:r>
        <w:rPr>
          <w:rFonts w:ascii="Amiri" w:hAnsi="Amiri" w:eastAsia="Amiri" w:cs="Amiri"/>
          <w:color w:val="111111"/>
          <w:sz w:val="28"/>
          <w:sz w:val="28"/>
          <w:szCs w:val="28"/>
          <w:rtl w:val="true"/>
          <w:lang w:bidi="ar-SA"/>
        </w:rPr>
        <w:t>وبثّ الحيوية في الرّوح الإجتماعيّة لكلّ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الارتزاق لدى نزول المائدة، وهذا الطلب بمثابة فائدة فرعيّة مضافة على الفائدة والغرض الأصليّ؛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الحواريين عدوا الارتزاق والتناول من المائدة هدفا أصليّاً في طلبهم، واتّخاذ هذا العيد كان من مختصات قوم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خطاباً موجهاً إلى اللّه تعالى،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المائدة الّتي تنزلها سنتّخذ يوم نزولها عيداً، لأنّ هذه البركة السّماويّة تصدر منك ومن قدرتك لتلين القلوب وتتنوّر الأذهان، وتحثّ النّاس على الإقرار بالحقّ وبالنّتيجة، وعبر هذه الآية المجيدة يؤمن النّاس بأحديّة اللّه وبرسالته نبيّك</w:t>
      </w:r>
      <w:r>
        <w:rPr>
          <w:rFonts w:eastAsia="Amiri" w:cs="Amiri" w:ascii="Amiri" w:hAnsi="Amiri"/>
          <w:color w:val="111111"/>
          <w:sz w:val="28"/>
          <w:szCs w:val="28"/>
          <w:rtl w:val="true"/>
          <w:lang w:bidi="ar-SA"/>
        </w:rPr>
        <w:t xml:space="preserve">. </w:t>
      </w:r>
      <w:bookmarkStart w:id="933" w:name="pg17314_172885"/>
    </w:p>
    <w:p>
      <w:pPr>
        <w:pStyle w:val="Heading2"/>
        <w:numPr>
          <w:ilvl w:val="1"/>
          <w:numId w:val="1"/>
        </w:numPr>
        <w:rPr/>
      </w:pPr>
      <w:bookmarkStart w:id="934" w:name="__RefHeading___Toc17299503_2142443653"/>
      <w:bookmarkStart w:id="935" w:name="_Toc393"/>
      <w:bookmarkEnd w:id="933"/>
      <w:bookmarkEnd w:id="934"/>
      <w:r>
        <w:rPr>
          <w:rtl w:val="true"/>
        </w:rPr>
        <w:t xml:space="preserve">الآية </w:t>
      </w:r>
      <w:r>
        <w:rPr/>
        <w:t>115</w:t>
      </w:r>
      <w:bookmarkEnd w:id="935"/>
    </w:p>
    <w:p>
      <w:pPr>
        <w:pStyle w:val="Heading3"/>
        <w:numPr>
          <w:ilvl w:val="2"/>
          <w:numId w:val="1"/>
        </w:numPr>
        <w:rPr/>
      </w:pPr>
      <w:bookmarkStart w:id="936" w:name="__RefHeading___Toc17299505_2142443653"/>
      <w:bookmarkStart w:id="937" w:name="_Toc394"/>
      <w:bookmarkEnd w:id="936"/>
      <w:r>
        <w:rPr>
          <w:rtl w:val="true"/>
        </w:rPr>
        <w:t>إشارة</w:t>
      </w:r>
      <w:r>
        <w:rPr>
          <w:rtl w:val="true"/>
        </w:rPr>
        <w:t>:</w:t>
      </w:r>
      <w:bookmarkEnd w:id="937"/>
    </w:p>
    <w:p>
      <w:pPr>
        <w:pStyle w:val="BookText"/>
        <w:rPr/>
      </w:pP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7299507_2142443653"/>
      <w:bookmarkStart w:id="939" w:name="_Toc395"/>
      <w:bookmarkEnd w:id="938"/>
      <w:r>
        <w:rPr>
          <w:rtl w:val="true"/>
        </w:rPr>
        <w:t>النّقاط المستفادة من الآية</w:t>
      </w:r>
      <w:r>
        <w:rPr>
          <w:rtl w:val="true"/>
        </w:rPr>
        <w:t xml:space="preserve">: </w:t>
      </w:r>
      <w:r>
        <w:rPr>
          <w:rtl w:val="true"/>
        </w:rPr>
        <w:t>التنزيل، الكفر، العذاب، العالم</w:t>
      </w:r>
      <w:bookmarkEnd w:id="9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تعالى للدّعاء الصادر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نية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مُنَزِّلُهَا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عليكم أن تعلموا أن مسؤوليّة عرفان هذه المائدة سيكون ثقيلاً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بَعدُ مِنكُمْ فَإِنِّي أُعَذِّبُهُ عَذَابًا لَا أُعَذِّبُهُ أَحَدًا مِّنَ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هذه الآية مشتقة من الإنزال بمعنى النزول الدفعي ومرّة واحدة، خلافاً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التنزيل الدال على النزول التّدريجيّ، لأنّ كلام اللّه في هذه الآية وعد صريح بالإنزال، لا سيّما وأنّه قد ذكر بصيغة اسم الفاعل لا بلفظ الفعل، ولهذا؛ فقد أنزلت المائدة بطلب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للمفسّرين في قصّة نزول المائدة السّماويّة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فريق منهم إلى أنّ الحواريين قد سحبوا طلبهم وتنازلوا عنه لدى معرفتهم شرط نزولها وكيفية الشكر عليها وطبيعة ما ينبغي أن يكون موقفهم منها بعد 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قد أخبر بإنزالها، ومعلوم أنّ خالق عالم الوجود لا يخبر إلا على أساس الحقّ والصّدق، فإنّ فريقاً آخر من المفسّرين ذهبوا إلى حقيقة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روايات كثيرة عن النّبي الأعظم صلوات اللّه عليه وآله وعن آل بيته الطاهرين تؤكّد نزولها بطلب الحواريّين ودعاء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يوم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صار النّصارى يعدّون يوم الأحد مباركاً وعيداً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بَعدُ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ردّاً على دعاء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هي استجابة ورحمة مطلقة، وبها ينتفع الأولون والآخرون من أمة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الكافرون منهم؛ إذ كان وعد إنزال المائدة مطلقاً، أمّا الشّرط المذكور فليس صريحاً أو قطعيّاً، بل مقيّد بالكفر بعد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توعّد اللّه الكافرين بالمائدة بعذاب خاص، لأنّ الطّلب لم يكن طلباً عادياً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من يكفر بها بعد إنزالها داخلاً تحت الوعيد بالعذاب الشديد الّذي لن يتعرّض له أحد من العالمين، لا سيّما وأنّ إنزال المائدة قد شرّف قوماً لم يتشرف بمثله قوم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إلى أنّ المراد من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ذلك العصر ممّن كفر بنزول المائدة ولم يشكر اللّه عليها بداعي الجحود، وقد مسخهم اللّه قردة وخنازير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ذلك في رواية عن مولانا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درجة كبيرة من العلم واليقين والشهود تكون مسؤوليتهم أعظم؛ ويكون عقابهم أشدّ فيما إن لم يفوا ويتحمّلوا مسؤولياتهم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بَعدُ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دونهم في الدّرجة؛ فيكونون بعيدين عن غضب الرّبّ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له طموح أكبر؛ وطلب مائدة من الشماء عليه الالتزام والتحلي بالمواقف المناسبة لطموحه وطلبه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لَا أُعَذِّبُهُ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للمفسرين في تفسير المقطع الأخير من الآية آراء متعدّدة، نذكر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المعاصرون لزمن نزول المائدة الّذين يكفرون بهذه النعمة، حتّى أنه سبحانه قد مسخهم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العذاب عذاب استأصل الكافرين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أنّ المراد هو نوع عذاب لم يعذب به أحد من النّاس، لأنّهم رأوا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المائدة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النّعمة المنزلة لغرض الهداية وإيقاظ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واختاروا الكفر والكفران، فاستحقوا عذاباً خاصّاً بهم، كما كان نزول المائدة خاصّاً بهم</w:t>
      </w:r>
      <w:r>
        <w:rPr>
          <w:rFonts w:eastAsia="Amiri" w:cs="Amiri" w:ascii="Amiri" w:hAnsi="Amiri"/>
          <w:color w:val="111111"/>
          <w:sz w:val="28"/>
          <w:szCs w:val="28"/>
          <w:rtl w:val="true"/>
          <w:lang w:bidi="ar-SA"/>
        </w:rPr>
        <w:t xml:space="preserve">.. </w:t>
      </w:r>
      <w:bookmarkStart w:id="940" w:name="pg17314_172888"/>
    </w:p>
    <w:p>
      <w:pPr>
        <w:pStyle w:val="Heading2"/>
        <w:numPr>
          <w:ilvl w:val="1"/>
          <w:numId w:val="1"/>
        </w:numPr>
        <w:rPr/>
      </w:pPr>
      <w:bookmarkStart w:id="941" w:name="__RefHeading___Toc17299509_2142443653"/>
      <w:bookmarkStart w:id="942" w:name="_Toc396"/>
      <w:bookmarkEnd w:id="940"/>
      <w:bookmarkEnd w:id="941"/>
      <w:r>
        <w:rPr>
          <w:rtl w:val="true"/>
        </w:rPr>
        <w:t xml:space="preserve">الآية </w:t>
      </w:r>
      <w:r>
        <w:rPr/>
        <w:t>116</w:t>
      </w:r>
      <w:bookmarkEnd w:id="942"/>
    </w:p>
    <w:p>
      <w:pPr>
        <w:pStyle w:val="Heading3"/>
        <w:numPr>
          <w:ilvl w:val="2"/>
          <w:numId w:val="1"/>
        </w:numPr>
        <w:rPr/>
      </w:pPr>
      <w:bookmarkStart w:id="943" w:name="__RefHeading___Toc17299511_2142443653"/>
      <w:bookmarkStart w:id="944" w:name="_Toc397"/>
      <w:bookmarkEnd w:id="943"/>
      <w:r>
        <w:rPr>
          <w:rtl w:val="true"/>
        </w:rPr>
        <w:t>إشارة</w:t>
      </w:r>
      <w:r>
        <w:rPr>
          <w:rtl w:val="true"/>
        </w:rPr>
        <w:t>:</w:t>
      </w:r>
      <w:bookmarkEnd w:id="944"/>
    </w:p>
    <w:p>
      <w:pPr>
        <w:pStyle w:val="BookText"/>
        <w:rPr/>
      </w:pP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نَفْسِى وَلَا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7299513_2142443653"/>
      <w:bookmarkStart w:id="946" w:name="_Toc398"/>
      <w:bookmarkEnd w:id="945"/>
      <w:r>
        <w:rPr>
          <w:rtl w:val="true"/>
        </w:rPr>
        <w:t>النّقاط المستفادة من الآية</w:t>
      </w:r>
      <w:r>
        <w:rPr>
          <w:rtl w:val="true"/>
        </w:rPr>
        <w:t xml:space="preserve">: </w:t>
      </w:r>
      <w:r>
        <w:rPr>
          <w:rtl w:val="true"/>
        </w:rPr>
        <w:t>عيسى بن مريم، مريم، الهين، التسبيح، الحقّ، العلم، علّام الغيب</w:t>
      </w:r>
      <w:bookmarkEnd w:id="9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تطرقت إلى حديث اللّه تعالى مع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لأنّ يوم القيامة سينفع الصّادقين صدقهم فيه ولأنّ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ربّه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كنت فيهم ومعهم كنت شاهداً على أعمالهم ولم أقل لهم ولم أدعهم إلى شيء من الكفر والشّرك بك سبحانك، وبعد أن اخترتني إلى جوارك كنت أنت الرقيب عليهم ول علم لي بما فعلوا بعدي، وإنك أنت علّام الغيوب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تضمّن جواب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إجلالاً وتقديساً خاصاً لربّه المتعال الّذي سأله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ابْنَ مَرْيَمَ وَأَنتَ قُلْتَ لِلنَّاسِ اتَّخِذُونِي وَأُمِّيَ إِلَهَيْنِ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إجابات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نطق بتسبيح اللّه وتنزيهه عن كلّ شريك وشبيه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الصدد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فأنت منزّه عن أن يكون لك شبيه وشريك ووزير وولد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آخرين ذهبوا إلى أن 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يا ربّ أنزهك وأبرأ إليك ممّن أشرك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عيسى الا القول 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أقدس من أن تبعث رسولاً فيكفر بنعمائك، وبدلاً من أن يدعو إلى وحدانيتك وأحديّتك؛ يحملهم على عبادة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هذا النّبي العظيم قد سبّح ربّه بالعدل والتوحيد ثم تبرّأ من دعاوى الكفر والبدع والأكاذيب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لِي أَنْ أَقُولَ مَا لَيْسَ لِي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ينف هذا القول عن نفسه فحسب، وإنّما نفى الحقّ له أن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يتناسب هذا ومقامه النّبوي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مجرّد عبد من العبيد اللّه تعالى، فكيف يتسنّى له أن يدعوهم لعبادة نفسه مع إيمانه المطلق بأنّ الرّبّ فقط هو الجدير بالعبادة؛ فهو خالق الوجود ومدبر أمور العالم وكلّ النّعم صادرة عنه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الاستناد إلى العلم الإلهيّ اللامتناهي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 فَقَدْ عَلِمْتَهُ تَعْلَمُ مَا فِي نَفْسِى وَلَا أَعْلَمُ مَا فِي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حيث التطابق وجمالية الأسلوب في الآية، ومعلوم أنه تعالى منزّه عن أن تكون له نفس أو قلب يمكن أن يتصوّرا، وبقيّة الآية تؤكد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العلم الإلهيّ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عَلَّامُ الْغُيُوبِ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ليشير إلى أهم الحجج الّتي يستخدمها النّصارى في عبارة عيسى وأمه من دون اللّه، ومنها ولادته من مريم بلا أب، ولذا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اتَّخِذُونِي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اتّخذوني ومريم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النّصارى لا يعبدون مريم في الوقت الحاضر، ولكن لأن فريقاً منهم كانوا يؤمنون بإلوهيتها، أو لأنّ العبادة عند تماثلها بمنزلة عبادتها، فقد عبّر عنها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اتَّخِذُونِي وَأُمِّيَ إِلَهَيْنِ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الشرك لا لنفي الإله،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عيسى ومريم معبودين بالإضافة </w:t>
      </w:r>
    </w:p>
    <w:p>
      <w:pPr>
        <w:pStyle w:val="BookText"/>
        <w:rPr/>
      </w:pPr>
      <w:r>
        <w:rPr>
          <w:rFonts w:ascii="Amiri" w:hAnsi="Amiri" w:eastAsia="Amiri" w:cs="Amiri"/>
          <w:color w:val="111111"/>
          <w:sz w:val="28"/>
          <w:sz w:val="28"/>
          <w:szCs w:val="28"/>
          <w:rtl w:val="true"/>
          <w:lang w:bidi="ar-SA"/>
        </w:rPr>
        <w:t xml:space="preserve">إلى اللّه يعتبر شركاً، وإنّ التّثليث الفعلي للنصارى هو اعتبار الأب والابن وروح القدس إلهاً أو آلهة طبعاً، بمعنى أنّ النّصارى يذهبون إلى أنّ اللّه شريكين، لا كونهما إلها واحداً مع نفي الألوهية عن الرّبّ، إذ الاعتقاد بالمعبود والإله هو غير القول بالإلوهية، وإن كان لازم اتخاذ الإله إقرار بإلوهيته، واتّخاذ المعبود يصدق حين يصير موضعاً للخضوع والعبادة، كما 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النّصارى إلى أنّ مريم، ذات سلطة غيبية، ويمكن أن تكون في الدنيا والآخرة عبر ابنها واسطة نفع أو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فرقة البروتستانت هي الفرقة الوحيدة من النّصارى الّتي تنكر ألوهية عيسى وأمّه، هذه الفرقة قد ظهرت وبعد عدّة قرون من ظهور الإسلام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للتوهّم بأنّ علم اللّه تعالى منحصر بينه وبين عبده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جميع الأشياء وكلّ الغيب حاضر عند اللّه تعالى دون المسيح، وله الإحاطة المطلقة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العلم الّذي يعطيه اللّه لغيره هو أن تتعلّق مشيئة الرّبّ المتعال في أن يحيط ذلك الشخص المعطى بأمور غيبية، دون أن يخرج هذا العلم عن مالكية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 xml:space="preserve">). </w:t>
      </w:r>
      <w:bookmarkStart w:id="947" w:name="pg17314_172891"/>
    </w:p>
    <w:p>
      <w:pPr>
        <w:pStyle w:val="Heading2"/>
        <w:numPr>
          <w:ilvl w:val="1"/>
          <w:numId w:val="1"/>
        </w:numPr>
        <w:rPr/>
      </w:pPr>
      <w:bookmarkStart w:id="948" w:name="__RefHeading___Toc17299515_2142443653"/>
      <w:bookmarkStart w:id="949" w:name="_Toc399"/>
      <w:bookmarkEnd w:id="947"/>
      <w:bookmarkEnd w:id="948"/>
      <w:r>
        <w:rPr>
          <w:rtl w:val="true"/>
        </w:rPr>
        <w:t xml:space="preserve">الآية </w:t>
      </w:r>
      <w:r>
        <w:rPr/>
        <w:t>117</w:t>
      </w:r>
      <w:bookmarkEnd w:id="949"/>
    </w:p>
    <w:p>
      <w:pPr>
        <w:pStyle w:val="Heading3"/>
        <w:numPr>
          <w:ilvl w:val="2"/>
          <w:numId w:val="1"/>
        </w:numPr>
        <w:rPr/>
      </w:pPr>
      <w:bookmarkStart w:id="950" w:name="__RefHeading___Toc17299517_2142443653"/>
      <w:bookmarkStart w:id="951" w:name="_Toc400"/>
      <w:bookmarkEnd w:id="950"/>
      <w:r>
        <w:rPr>
          <w:rtl w:val="true"/>
        </w:rPr>
        <w:t>إشارة</w:t>
      </w:r>
      <w:r>
        <w:rPr>
          <w:rtl w:val="true"/>
        </w:rPr>
        <w:t>:</w:t>
      </w:r>
      <w:bookmarkEnd w:id="951"/>
    </w:p>
    <w:p>
      <w:pPr>
        <w:pStyle w:val="BookText"/>
        <w:rPr/>
      </w:pPr>
      <w:r>
        <w:rPr>
          <w:rFonts w:ascii="Amiri" w:hAnsi="Amiri" w:eastAsia="Amiri" w:cs="Amiri"/>
          <w:color w:val="111111"/>
          <w:sz w:val="28"/>
          <w:sz w:val="28"/>
          <w:szCs w:val="28"/>
          <w:rtl w:val="true"/>
          <w:lang w:bidi="ar-SA"/>
        </w:rPr>
        <w:t xml:space="preserve">مَا قُلْتُ هُمْ إِلَّا مَا أَمَرْتَنِي بِهِ أَنِ اعْبُدُوا اللّه رَبِّي وَرَبَّكُمْ وَكُنتُ عَلَيْهِمْ شَهِيدًا مَّا دُمْتُ فِيهِمْ فَلَمَّا تَوَفَّيْتَنِي كُنتَ أَنتَ الرَّقِيبَ عَلَيْهِمْ وَأَنتَ عَلَى كلّ شَيْ 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17299519_2142443653"/>
      <w:bookmarkStart w:id="953" w:name="_Toc401"/>
      <w:bookmarkEnd w:id="952"/>
      <w:r>
        <w:rPr>
          <w:rtl w:val="true"/>
        </w:rPr>
        <w:t>النّقاط المستفادة من الآية</w:t>
      </w:r>
      <w:r>
        <w:rPr>
          <w:rtl w:val="true"/>
        </w:rPr>
        <w:t xml:space="preserve">: </w:t>
      </w:r>
      <w:r>
        <w:rPr>
          <w:rtl w:val="true"/>
        </w:rPr>
        <w:t>الأمر، العبد، العبادة، الشهادة، الموت، الوفاة، الرقيب، الشهادة</w:t>
      </w:r>
      <w:bookmarkEnd w:id="9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نفى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السبب في انحراف من يدعون إتباعه عن مسار التوحيد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هُمْ إِلَّا مَا أَمَرْتَنِي بِهِ أَنِ اعْبُدُوا اللّه رَبِّي وَرَبَّكُمْ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وأنّني حيث كنت أراقب عقيدتهم وأشهد على أعمالهم، فلم أسمح لهم بالانحراف إلى جادة الشرك، ولما توفيتني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كنت أنت من يراقبهم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 فَلَمَّا تَوَفَّيْتَنِي كُنتَ أَنتَ الرَّقِيبَ وَأَنتَ عَلَى كلّ شَيْ ءٍ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مذهبنا في حياة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مماته حسب مذهب النّصارى؛ فإنّ مدّة رسالته قد انتهت والآية تعني أنّ وظيفة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وجوده بين النّاس كانت منحصرة في إبلاغ الرّسالة والشّهادة على سلوك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حين انتهاء فترة رسالّتي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يا ربّ رقيباً عليهم إذ أنّك على كلّ شهيد، وأنّ علمك محيط بكل الخلائق، وإنّني بريء من أن أكون دعوت النّاس إلى عبادتي وأمّي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للأنبياء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الوظيفتين إلهيّتين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الرّسالة والدّعوة إلى عبادة اللّه الواحد الأحد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على سلوك أممهم، ولأن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يعتقون بعض العباد بإذن الرّبّ العلّام باعتباره سبحانه المدبّر الأصل لجميع الأمور، من قبيل الرزق والإحياء </w:t>
      </w:r>
    </w:p>
    <w:p>
      <w:pPr>
        <w:pStyle w:val="BookText"/>
        <w:rPr/>
      </w:pPr>
      <w:r>
        <w:rPr>
          <w:rFonts w:ascii="Amiri" w:hAnsi="Amiri" w:eastAsia="Amiri" w:cs="Amiri"/>
          <w:color w:val="111111"/>
          <w:sz w:val="28"/>
          <w:sz w:val="28"/>
          <w:szCs w:val="28"/>
          <w:rtl w:val="true"/>
          <w:lang w:bidi="ar-SA"/>
        </w:rPr>
        <w:t>والإماتة والحفظ ودعوة العباد وهدايتهم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أَنتَ الرَّقِيبَ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الحصر، ولازمها أنّ اللّه تعالى في أيّام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بين النّاس، وما بعدها هو الرّقيب والشّاهد والشّهيد بمعنى أنّ النّبي إذا كان شهيداً على أمّته؛ فذلك لم يكن على سبيل الاستقلال وإنّما هو واسطة في الشّهادة؛ كما هو الأمر في سائر أشكال التدبّر الإلهيّ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مجمل الآية يفهم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مبرّأ من جميع الأقاويل والافتراءات الّتي نسبها أتباعه إليه، فهو غير مسئول عما ارتكبته الجماعات الّتي تدعي الانتساب إليه جملة وتفصيلاً</w:t>
      </w:r>
      <w:r>
        <w:rPr>
          <w:rFonts w:eastAsia="Amiri" w:cs="Amiri" w:ascii="Amiri" w:hAnsi="Amiri"/>
          <w:color w:val="111111"/>
          <w:sz w:val="28"/>
          <w:szCs w:val="28"/>
          <w:rtl w:val="true"/>
          <w:lang w:bidi="ar-SA"/>
        </w:rPr>
        <w:t xml:space="preserve">. </w:t>
      </w:r>
      <w:bookmarkStart w:id="954" w:name="pg17314_172893"/>
    </w:p>
    <w:p>
      <w:pPr>
        <w:pStyle w:val="Heading2"/>
        <w:numPr>
          <w:ilvl w:val="1"/>
          <w:numId w:val="1"/>
        </w:numPr>
        <w:rPr/>
      </w:pPr>
      <w:bookmarkStart w:id="955" w:name="__RefHeading___Toc17299521_2142443653"/>
      <w:bookmarkStart w:id="956" w:name="_Toc402"/>
      <w:bookmarkEnd w:id="954"/>
      <w:bookmarkEnd w:id="955"/>
      <w:r>
        <w:rPr>
          <w:rtl w:val="true"/>
        </w:rPr>
        <w:t xml:space="preserve">الآية </w:t>
      </w:r>
      <w:r>
        <w:rPr/>
        <w:t>118</w:t>
      </w:r>
      <w:bookmarkEnd w:id="956"/>
    </w:p>
    <w:p>
      <w:pPr>
        <w:pStyle w:val="Heading3"/>
        <w:numPr>
          <w:ilvl w:val="2"/>
          <w:numId w:val="1"/>
        </w:numPr>
        <w:rPr/>
      </w:pPr>
      <w:bookmarkStart w:id="957" w:name="__RefHeading___Toc17299523_2142443653"/>
      <w:bookmarkStart w:id="958" w:name="_Toc403"/>
      <w:bookmarkEnd w:id="957"/>
      <w:r>
        <w:rPr>
          <w:rtl w:val="true"/>
        </w:rPr>
        <w:t>إشارة</w:t>
      </w:r>
      <w:r>
        <w:rPr>
          <w:rtl w:val="true"/>
        </w:rPr>
        <w:t>:</w:t>
      </w:r>
      <w:bookmarkEnd w:id="958"/>
    </w:p>
    <w:p>
      <w:pPr>
        <w:pStyle w:val="BookText"/>
        <w:rPr/>
      </w:pP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17299525_2142443653"/>
      <w:bookmarkStart w:id="960" w:name="_Toc404"/>
      <w:bookmarkEnd w:id="959"/>
      <w:r>
        <w:rPr>
          <w:rtl w:val="true"/>
        </w:rPr>
        <w:t>النّقاط المستفادة من الآية</w:t>
      </w:r>
      <w:r>
        <w:rPr>
          <w:rtl w:val="true"/>
        </w:rPr>
        <w:t xml:space="preserve">: </w:t>
      </w:r>
      <w:r>
        <w:rPr>
          <w:rtl w:val="true"/>
        </w:rPr>
        <w:t>العذاب، العبادة، العبد، الغفران، العزة، الحكمة</w:t>
      </w:r>
      <w:bookmarkEnd w:id="9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أقام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البالغة وأدّى وظيفته في إبلاغ الرّسالة وإقامة الشهادة في أيّام وجوده بينهم ممّا يبرئه من قول الباطل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المناجياً ربه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ذو المجد والعظمة والقدرة والعزّة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ذو الإرادة في تعذيب الّذين أشركوا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يا ربّ بما أنك العزيز الحكيم أن تعفو عنهم، ولا اعتراض على عزيز حكمك وحكمة عزتك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عرّف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محضر اللّه تعالى باعتباره عبداً خاضعاً خاشعاً، ولا يد له في تعذيب النّاس العصاة أو العفو عنهم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عذاب اللّه وعفوه يحصلان على أساس العزّة، والحكمة، وبدليل صراحة الآية الشّريفة الثّامنة والأربعين من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آخر هذه الآية، تبيّنان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أن المغفرة تشمل ما هو أدنى من الشرك، أو أن تكون المغفرة للشرك الّذي أتبعته التوبة قبل الموت والتّعويض عن ذلك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شرط الغفران الإلهىّ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الفرد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ترد الإشارة إلى هذه الحقيقة في الآية الكريمة</w:t>
      </w:r>
      <w:r>
        <w:rPr>
          <w:rFonts w:eastAsia="Amiri" w:cs="Amiri" w:ascii="Amiri" w:hAnsi="Amiri"/>
          <w:color w:val="111111"/>
          <w:sz w:val="28"/>
          <w:szCs w:val="28"/>
          <w:rtl w:val="true"/>
          <w:lang w:bidi="ar-SA"/>
        </w:rPr>
        <w:t xml:space="preserve">. </w:t>
      </w:r>
      <w:bookmarkStart w:id="961" w:name="pg17314_172894"/>
    </w:p>
    <w:p>
      <w:pPr>
        <w:pStyle w:val="Heading2"/>
        <w:numPr>
          <w:ilvl w:val="1"/>
          <w:numId w:val="1"/>
        </w:numPr>
        <w:rPr/>
      </w:pPr>
      <w:bookmarkStart w:id="962" w:name="__RefHeading___Toc17299527_2142443653"/>
      <w:bookmarkStart w:id="963" w:name="_Toc405"/>
      <w:bookmarkEnd w:id="961"/>
      <w:bookmarkEnd w:id="962"/>
      <w:r>
        <w:rPr>
          <w:rtl w:val="true"/>
        </w:rPr>
        <w:t xml:space="preserve">الآية </w:t>
      </w:r>
      <w:r>
        <w:rPr/>
        <w:t>119</w:t>
      </w:r>
      <w:bookmarkEnd w:id="963"/>
    </w:p>
    <w:p>
      <w:pPr>
        <w:pStyle w:val="Heading3"/>
        <w:numPr>
          <w:ilvl w:val="2"/>
          <w:numId w:val="1"/>
        </w:numPr>
        <w:rPr/>
      </w:pPr>
      <w:bookmarkStart w:id="964" w:name="__RefHeading___Toc17299529_2142443653"/>
      <w:bookmarkStart w:id="965" w:name="_Toc406"/>
      <w:bookmarkEnd w:id="964"/>
      <w:r>
        <w:rPr>
          <w:rtl w:val="true"/>
        </w:rPr>
        <w:t>إشارة</w:t>
      </w:r>
      <w:r>
        <w:rPr>
          <w:rtl w:val="true"/>
        </w:rPr>
        <w:t>:</w:t>
      </w:r>
      <w:bookmarkEnd w:id="965"/>
    </w:p>
    <w:p>
      <w:pPr>
        <w:pStyle w:val="BookText"/>
        <w:rPr/>
      </w:pPr>
      <w:r>
        <w:rPr>
          <w:rFonts w:ascii="Amiri" w:hAnsi="Amiri" w:eastAsia="Amiri" w:cs="Amiri"/>
          <w:color w:val="111111"/>
          <w:sz w:val="28"/>
          <w:sz w:val="28"/>
          <w:szCs w:val="28"/>
          <w:rtl w:val="true"/>
          <w:lang w:bidi="ar-SA"/>
        </w:rPr>
        <w:t xml:space="preserve">قَالَ اللّه هَذَا يَوْمُ يَنفَعُ الصَّادِقِينَ صِدْقُهُمْ لَهُمْ جَنَّاتٌ تَجْرِى مِن تَحْتِهَا الْأَنْهَارُ خَالِدِينَ فِيهَا أَبَدًا رَضِيَ اللّه عَنْهُمْ وَرَضُوا عَنْهُ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17299531_2142443653"/>
      <w:bookmarkStart w:id="967" w:name="_Toc407"/>
      <w:bookmarkEnd w:id="966"/>
      <w:r>
        <w:rPr>
          <w:rtl w:val="true"/>
        </w:rPr>
        <w:t>النّقاط المستفادة من الآية</w:t>
      </w:r>
      <w:r>
        <w:rPr>
          <w:rtl w:val="true"/>
        </w:rPr>
        <w:t xml:space="preserve">: </w:t>
      </w:r>
      <w:r>
        <w:rPr>
          <w:rtl w:val="true"/>
        </w:rPr>
        <w:t>النفع، الصدق، الجنة، الأنهار، الخلود، الرضاية، الفوز العظيم</w:t>
      </w:r>
      <w:bookmarkEnd w:id="9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لحديث اللّه تعالى مع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وقد مرّ تفصيله في الآيات الماضية، نقرأ في هذه الآية قوله سبحانه لدى وصفه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وتأكيداً وتصديقاً لأقوال نبيّه الجليل هذا بصيغة الكناية إذ لا حاجة للتصريح مع وجود القرينة المقالي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بالجنّة الّتي ستكون ثواباً للصّادقين على صدقهم أنّ على الإنسان خلال فترة حياته الدّنيويّة وقبل موته أن يكون صادقاً في أقواله وأفعاله ومواقفه، لينتفع من صدقه هذا في دار آخرته، وإلا فإنّ الصدق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يوم الحساب دون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يجدي نفعاً، إذ لا تكليف في يوم القيامة، بالإضافة إلى أنّ لدى المحضر الإلهيّ في يوم القيامة وهلع الإنسان وخوفه من العذاب، وشهادة صحيفة الأعمال؛ صغيرها وكبيرها، وحتى شهادة أعضاء الإنسان على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بوسع ابن آدم أن يقول غير الصدق، حتّى أن أعتى المجرمين سيقرّون بجرائمهم، وعليه؛ فلا كاذب في القيامة أساساً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الشّريفة تؤكد أنه سبحانه وتعالى سيرضى عن صدق الصّادقين في يوم القيامة، وذلك سيرضى عن الصّادقين أنفسهم، وإنّما يتوجّه رضوان اللّه لأحد ما حين يتحقق فيه الهدف من خلقته، والغرض من الخلقة كما في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w:t>
      </w:r>
    </w:p>
    <w:p>
      <w:pPr>
        <w:pStyle w:val="BookText"/>
        <w:rPr/>
      </w:pPr>
      <w:r>
        <w:rPr>
          <w:rFonts w:ascii="Amiri" w:hAnsi="Amiri" w:eastAsia="Amiri" w:cs="Amiri"/>
          <w:color w:val="111111"/>
          <w:sz w:val="28"/>
          <w:sz w:val="28"/>
          <w:szCs w:val="28"/>
          <w:rtl w:val="true"/>
          <w:lang w:bidi="ar-SA"/>
        </w:rPr>
        <w:t>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فالصّادقون هم الّذين أحرزوا مقام العبوديّة الّذي ارتضاه لهم ربّهم؛ ولم يلتفتوا إلى غيره، وإن لازم هذا الأمر طهارة أنفس هؤلاء من جميع مراتب الكفر والفسق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هكذا مقام يعرف العبد أنّ ما أولاه اللّه من فضل؛ إنّما هو من نعمائه، وأنّ ما منعه عنه؛ فهو بداعي حكمته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يَرْضَى عَنِ الْقَوْمِ الْفَاسِقِينَ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والصّادقون بطريق أولى راضون عن ربّهم المتعال،، أثابهم على أعمالهم وأعطاهم ما كانوا يرجون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وبديهيّ أنّ الإنسان إذا نال ما أراد، رضي وقنع، وهذا منتهى درجات السعادة الإنسانيّة من جهة عبوديته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تصوّر جميع الصالحات تحت عنوان الصدق في القول والصدق في العمل، والصّدق هو الرأسمال الوحيد الّذي سيكون نافعاً في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 الصَّادِقِينَ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أنّ الّذين قاموا بمسئولياتهم في أداء رسالتهم لم يطووا غير طريق الصدق، كما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الأبرار وأتباع الأنبياء الصّالحين الّذين دخلوا دار الدنيا من باب الصدق وانتفعوا من أعمالهم بما ينجيهم ويرفع من شأنهم في القيامة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الجنّات بكل نعيمها في هذه الآية، وجدناها تشير إلى تبادل الرّضا بين يديّ اللّه وعباده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لذلك؛ 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يشير إلى طبيعة هذا الرّضا الثّنائيّ المتبادل، وإلى مدى أهميّته، إذ من الممكن أن يتمتّع بأرقى النّعم، ولكنّه إذا علم بأنّ مولاه ومعبودة ومحبوبة غير راض عنه شعر بمرارة تلكم النّعم وكذلك من الممكن أن يكون المتمتّع بكل شيء والمالك للنّعم غير قانع بها لأنه لا يشعر </w:t>
      </w:r>
    </w:p>
    <w:p>
      <w:pPr>
        <w:pStyle w:val="BookText"/>
        <w:rPr/>
      </w:pPr>
      <w:r>
        <w:rPr>
          <w:rFonts w:ascii="Amiri" w:hAnsi="Amiri" w:eastAsia="Amiri" w:cs="Amiri"/>
          <w:color w:val="111111"/>
          <w:sz w:val="28"/>
          <w:sz w:val="28"/>
          <w:szCs w:val="28"/>
          <w:rtl w:val="true"/>
          <w:lang w:bidi="ar-SA"/>
        </w:rPr>
        <w:t xml:space="preserve">بالرّاحة والسعادة معها، بل يعيش القلق والرّيبة وغياب الهدوء والسكينة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موهبة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اللّه تعالى إذا أسعد إنساناً ما أعطاه ما أراد، وإذا أعطاه ما أراد شعر بالسّعادة، وعليه؛ فإنّ أسمى نعمة تعطى للإنسان؛ أن يرضى ربه عنه ويرضى عن ربه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أهم نعمة وتوفيق إلهيين أن يرضى اللّه تعالى عن عبده، إذ بذلك تضمن سعادة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الواقع يفوق بما لا يحصى جميع النّعم الماديّة، ولا ريب في أنّ هذه الموهبة العظيمة الجامعة للمواهب الماديّة والمعنويّة تعتبر مصداق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الْفَوْزُ الْعَظِيمُ</w:t>
      </w:r>
      <w:r>
        <w:rPr>
          <w:rFonts w:eastAsia="Amiri" w:cs="Amiri" w:ascii="Amiri" w:hAnsi="Amiri"/>
          <w:color w:val="111111"/>
          <w:sz w:val="28"/>
          <w:szCs w:val="28"/>
          <w:rtl w:val="true"/>
          <w:lang w:bidi="ar-SA"/>
        </w:rPr>
        <w:t xml:space="preserve">). </w:t>
      </w:r>
      <w:bookmarkStart w:id="968" w:name="pg17314_172897"/>
    </w:p>
    <w:p>
      <w:pPr>
        <w:pStyle w:val="Heading2"/>
        <w:numPr>
          <w:ilvl w:val="1"/>
          <w:numId w:val="1"/>
        </w:numPr>
        <w:rPr/>
      </w:pPr>
      <w:bookmarkStart w:id="969" w:name="__RefHeading___Toc17299533_2142443653"/>
      <w:bookmarkStart w:id="970" w:name="_Toc408"/>
      <w:bookmarkEnd w:id="968"/>
      <w:bookmarkEnd w:id="969"/>
      <w:r>
        <w:rPr>
          <w:rtl w:val="true"/>
        </w:rPr>
        <w:t xml:space="preserve">الآية </w:t>
      </w:r>
      <w:r>
        <w:rPr/>
        <w:t>120</w:t>
      </w:r>
      <w:bookmarkEnd w:id="970"/>
    </w:p>
    <w:p>
      <w:pPr>
        <w:pStyle w:val="Heading3"/>
        <w:numPr>
          <w:ilvl w:val="2"/>
          <w:numId w:val="1"/>
        </w:numPr>
        <w:rPr/>
      </w:pPr>
      <w:bookmarkStart w:id="971" w:name="__RefHeading___Toc17299535_2142443653"/>
      <w:bookmarkStart w:id="972" w:name="_Toc409"/>
      <w:bookmarkEnd w:id="971"/>
      <w:r>
        <w:rPr>
          <w:rtl w:val="true"/>
        </w:rPr>
        <w:t>إشارة</w:t>
      </w:r>
      <w:r>
        <w:rPr>
          <w:rtl w:val="true"/>
        </w:rPr>
        <w:t>:</w:t>
      </w:r>
      <w:bookmarkEnd w:id="972"/>
    </w:p>
    <w:p>
      <w:pPr>
        <w:pStyle w:val="BookText"/>
        <w:rPr/>
      </w:pPr>
      <w:r>
        <w:rPr>
          <w:rFonts w:ascii="Amiri" w:hAnsi="Amiri" w:eastAsia="Amiri" w:cs="Amiri"/>
          <w:color w:val="111111"/>
          <w:sz w:val="28"/>
          <w:sz w:val="28"/>
          <w:szCs w:val="28"/>
          <w:rtl w:val="true"/>
          <w:lang w:bidi="ar-SA"/>
        </w:rPr>
        <w:t xml:space="preserve">لِلّهِ مُلْكُ السَّمَاوَاتِ وَالْأَرْضِ وَمَا فِيهِنَّ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7299537_2142443653"/>
      <w:bookmarkStart w:id="974" w:name="_Toc410"/>
      <w:bookmarkEnd w:id="973"/>
      <w:r>
        <w:rPr>
          <w:rtl w:val="true"/>
        </w:rPr>
        <w:t>النّقاط المستفادة من الآية</w:t>
      </w:r>
      <w:r>
        <w:rPr>
          <w:rtl w:val="true"/>
        </w:rPr>
        <w:t xml:space="preserve">: </w:t>
      </w:r>
      <w:r>
        <w:rPr>
          <w:rtl w:val="true"/>
        </w:rPr>
        <w:t>السماوات، الأرض، القدرة</w:t>
      </w:r>
      <w:bookmarkEnd w:id="9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جديرة بمن يملك القدرة المطلقة وله ترجع تقاليد الأمور وسلطة الوجود، وليس غیره؛ وإن كان نبيّاً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آخر آية من هذه السّورة المباركة، ولأنّ هدفها كان دفع العباد إلى العبادة والوفاء بما أخذ اللّه عليهم من عهد وميثاق باعتباره مالك جميع المخلوقات، ولهذا؛ وجدناه سبحانه وبالإشارة إلى مالكيته وحكومته على السّماوات والأرض وما فيهنّ لإرادته في أن يفهمنا أنّ العبد لا يبقى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مالكية اللّه المطلقة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العبوديّة والطّاعة الكاملة لهذا المالك المطلق فيما أمر ونهي، مضافاً إلى ما يجب على العبد من الوفاء بالعهد والميثاق ألي أخذه عليه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التسلّط الخاص المميّز والقدرة التّامة المطلقة اللّه تعالى على نظام الوجود؛ الموجود بين الخلائق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هذه الملكيّة تتجلّى في وجود وإثبات إرادة المالك بما له سلطة فيه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قدرة المالك على مملوكه تامة ومطلقة في كلّ شيء، كان ملكه مطلقاً أيضاً ولا تتقيّد بقيد وحالة أبداً، فهو القادر على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الدالة على الملك المطلق للرّبّ تنتهي سورة المائدة المباركة، وعلامتها بهدف السّورة واضح، إذ دعت السّورة في مطلعها المؤمنين إلى الوفاء بالعهد والميثاق، وفي آخرها حيث أثبتت مالكية اللّه المطلقة؛ لوّحت بلزوم عبادة وإطاعة هذا المالك المطلق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ذو القدرة الخلّاقة المبدعة للأشياء، وعلى أساس تقديره الحكيم يلبس الجميع رداء الموت، ثمّ يحيي الموتى بعد موتهم، فهل لأحد أن يعمل عملاً إلا وفقاً لتقدير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كلمة الشماء بصيغة الجمع، والأرض بصيغة المفرد لتتجلّى عظمة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الإلهيّة الّتي لا توصف ولا تحصى ذكرت بأنها محيطة بكلّ شيء يمكن أن يتصوّر عقلاً، وإيراد هذه الجملة بمثابة الدليل والسّبب في رضا اللّه تعالى عن عباده، إذ القادر على كلّ شيء والحاكم على كلّ الوجود؛ له القدرة على الاستجابة لطلبات العباد والرّضا عنهم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تكون إشارة إلى خطأ عقيدة وعمل النّصارى في عبادة مريم، لأنّ العبادة لا تكون جديرة إلّا للمتحكّم على الإطلاق في عالم الوجود، أمّا عيسى ومريم ؛ فلم يكونا سوى عبدين من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الأربعاء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الموضوعات </w:t>
      </w:r>
      <w:bookmarkStart w:id="975" w:name="pg17314_172899"/>
    </w:p>
    <w:p>
      <w:pPr>
        <w:pStyle w:val="Heading2"/>
        <w:numPr>
          <w:ilvl w:val="1"/>
          <w:numId w:val="1"/>
        </w:numPr>
        <w:rPr/>
      </w:pPr>
      <w:bookmarkStart w:id="976" w:name="__RefHeading___Toc17299539_2142443653"/>
      <w:bookmarkStart w:id="977" w:name="_Toc411"/>
      <w:bookmarkEnd w:id="975"/>
      <w:bookmarkEnd w:id="976"/>
      <w:r>
        <w:rPr>
          <w:rtl w:val="true"/>
        </w:rPr>
        <w:t>موضوعات</w:t>
      </w:r>
      <w:bookmarkEnd w:id="977"/>
    </w:p>
    <w:p>
      <w:pPr>
        <w:pStyle w:val="BookText"/>
        <w:rPr/>
      </w:pPr>
      <w:r>
        <w:rPr>
          <w:rFonts w:ascii="IRNazanin" w:hAnsi="IRNazanin" w:eastAsia="IRNazanin"/>
          <w:color w:val="111111"/>
          <w:sz w:val="28"/>
          <w:sz w:val="28"/>
          <w:szCs w:val="28"/>
          <w:rtl w:val="true"/>
          <w:lang w:bidi="fa-IR"/>
        </w:rPr>
        <w:t xml:space="preserve">ابتغاء مرضات اللّه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الإبتلاء،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ابن اللّه،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الأجر،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احباء اللّه،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الأحبار،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احياء جميع النّاس،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الإختلاف،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اذن اللّه،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أربعين سنة،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الإرتداد،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الأرض المقدسة،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الأزلام،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الإستحقاق،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الإستغفار،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الإستهزاء،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الإستواء،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الإسراف،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الأسف،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اسم اللّه، </w:t>
      </w:r>
      <w:r>
        <w:rPr>
          <w:rFonts w:eastAsia="Amiri" w:cs="Amiri" w:ascii="Amiri" w:hAnsi="Amiri"/>
          <w:color w:val="111111"/>
          <w:sz w:val="28"/>
          <w:szCs w:val="28"/>
          <w:lang w:bidi="ar-SA"/>
        </w:rPr>
        <w:t>41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النّاس عداوة،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أصحاب الجحيم،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أصحاب النار،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الإصلاح،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اطفاء النار،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الإطمينان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الإظهار،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الإفتراء،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الإقتصاد،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أقرب النّاس مودة،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أكل السّحت،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إمامة أميرالمؤمنين،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أمة واحدة،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إمير المؤمنين،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الإنباء،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الإنتقام،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الإنذار،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الأنف،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الإنقلاب،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الأنهار،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اهل الكتاب،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إولي الألباب،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الأيدي، </w:t>
      </w:r>
      <w:r>
        <w:rPr>
          <w:rFonts w:eastAsia="Amiri" w:cs="Amiri" w:ascii="Amiri" w:hAnsi="Amiri"/>
          <w:color w:val="111111"/>
          <w:sz w:val="28"/>
          <w:szCs w:val="28"/>
          <w:lang w:bidi="ar-SA"/>
        </w:rPr>
        <w:t>73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الأيمان،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البحيرة،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بسط اليد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البسط،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البشارة،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البصيرة،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البعث،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البغض،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البغضاء،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بني اسرائيل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بهيمة الأنعام،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بئس الصنع،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تحريف الكلم عن مواضعه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التذكية،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التسبيح،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تطهير القلوب،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التعاون،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التعدي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تفيض من الدمع، </w:t>
      </w:r>
      <w:r>
        <w:rPr>
          <w:rFonts w:eastAsia="Amiri" w:cs="Amiri" w:ascii="Amiri" w:hAnsi="Amiri"/>
          <w:color w:val="111111"/>
          <w:sz w:val="28"/>
          <w:szCs w:val="28"/>
          <w:lang w:bidi="ar-SA"/>
        </w:rPr>
        <w:t>331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التكذيب،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التوالي،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التورات،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التيه،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الجبابرة،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الجرح،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جزاء الإحسان،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جنات النعيم،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الحام،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الحبط،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الحذر،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الحرج،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الجاهليّة،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بما أنزل اللّه،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الخبيث،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الخروج من النار،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الخزي،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الخسران،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الخشية،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خلافة الرسول،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الخلود،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الخلود،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الخيرات،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خير الرازقين،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الدخول الى المصر،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الدفن،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الدمع،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ذات الصدور،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الذلة،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الربانيون،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الرجوع إلى اللّه، </w:t>
      </w:r>
      <w:r>
        <w:rPr>
          <w:rFonts w:eastAsia="IRNazanin" w:cs="IRNazanin"/>
          <w:color w:val="111111"/>
          <w:sz w:val="28"/>
          <w:szCs w:val="28"/>
          <w:lang w:bidi="fa-IR"/>
        </w:rPr>
        <w:t>384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الرضاية،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الرضوان،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الرمح،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الرهبان،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الزكوة،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السارق،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السارقة،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السبع،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سبیل اللّه،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السبيل،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السحت،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السخط،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السرعة إلى الإثم،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السعى في فساد الأرض،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سماعون للكذب،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للكذب،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السمع،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السوء،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سواء السبيل،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السيارة،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شديد العقاب،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الشر،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الشرعة، </w:t>
      </w:r>
      <w:r>
        <w:rPr>
          <w:rFonts w:eastAsia="Amiri" w:cs="Amiri" w:ascii="Amiri" w:hAnsi="Amiri"/>
          <w:color w:val="111111"/>
          <w:sz w:val="28"/>
          <w:szCs w:val="28"/>
          <w:lang w:bidi="ar-SA"/>
        </w:rPr>
        <w:t>218</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الشعائر الإلهيّة،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شعائراللّه،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الشنيئة،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الشهر الحرام،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الصالحون،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الصد عن المسجد الحرام،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الصد عن ذكر اللّه،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الصلب،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الصمّ،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الصنع،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الصنم،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صيام ثلاثة أيام،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صيد البحر،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صيد البرّ،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الضر،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الطاغوت،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الطغيان،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الطيبات،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lang w:bidi="ar-SA"/>
        </w:rPr>
        <w:t>89</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العبوديّة،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العجز،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العدلين،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العدوان،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عذاب الأخرة،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عذاب الدنيا،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عذاب اللّه،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عذاب أليم،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عذاب مقيم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العطام،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علام الغيب،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العمل السيء،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العمل الصالح،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العمى،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العيد،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الغائط،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الغراب،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الغفران،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غير محلى الصيد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الفدية،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الفراق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الفلاح،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الفوز العظيم،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القبول،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القبول،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القتال،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قتل جميع النّاس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القربان،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القردة،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القرض،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القساوة،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القسط،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قسيس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قطع الأيدي والأرجل من خلاف،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قطع اليد، </w:t>
      </w:r>
      <w:r>
        <w:rPr>
          <w:rFonts w:eastAsia="Amiri" w:cs="Amiri" w:ascii="Amiri" w:hAnsi="Amiri"/>
          <w:color w:val="111111"/>
          <w:sz w:val="28"/>
          <w:szCs w:val="28"/>
          <w:lang w:bidi="ar-SA"/>
        </w:rPr>
        <w:t>185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القلائد،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قوامين اللّه،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قوم الظالمين،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القوم الفاسقون،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القيام اللّه،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كتمان الشهادة،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الكتمان،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الكسوة،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الكفارة،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لحم الخنزير،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اللعب،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اللعن،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اللعنة،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اللغو،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اللومة،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ما أكل السبع،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ما أنزل اللّه،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مالک السماوات والأرض،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المتجانف،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المتردية،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lang w:bidi="ar-SA"/>
        </w:rPr>
        <w:t>45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المثوبة،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المحصنات،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المذكى،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المرض،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المرضى،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مریم بنت عمران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المس،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المسح،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المسكين،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المصر،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المغلولة،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المنافق،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المنخفقة،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المهاجرة،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المهد،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الموقوذة،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الميثاق،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الميسر،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lang w:bidi="fa-IR"/>
        </w:rPr>
        <w:t>256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الندامة،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النسيان،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النصب،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النطيحة،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نعمة اللّه،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النفع،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نفي البلد،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النّقاط المستفادة من الآية اليهود،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النكال،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النهي عن المنكر،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الهلاكة،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الهوى،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الهين،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الوحدانية،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الوسعة،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الوعدة،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الوفاء بالعقد،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الوفاء بالعهد، </w:t>
      </w:r>
      <w:r>
        <w:rPr>
          <w:rFonts w:eastAsia="IRNazanin" w:cs="IRNazanin"/>
          <w:color w:val="111111"/>
          <w:sz w:val="28"/>
          <w:szCs w:val="28"/>
          <w:lang w:bidi="fa-IR"/>
        </w:rPr>
        <w:t>12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الولاية الإلهيّة،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ولدی آدم،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الى اللّه المصير،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بد اللّه،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اليمین،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اليوم الآخر، </w:t>
      </w:r>
      <w:r>
        <w:rPr>
          <w:rFonts w:eastAsia="Amiri" w:cs="Amiri" w:ascii="Amiri" w:hAnsi="Amiri"/>
          <w:color w:val="111111"/>
          <w:sz w:val="28"/>
          <w:szCs w:val="28"/>
          <w:lang w:bidi="ar-SA"/>
        </w:rPr>
        <w:t>300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978" w:name="pg17314_172912"/>
    </w:p>
    <w:p>
      <w:pPr>
        <w:pStyle w:val="Heading2"/>
        <w:numPr>
          <w:ilvl w:val="1"/>
          <w:numId w:val="1"/>
        </w:numPr>
        <w:rPr/>
      </w:pPr>
      <w:bookmarkStart w:id="979" w:name="__RefHeading___Toc17299541_2142443653"/>
      <w:bookmarkStart w:id="980" w:name="_Toc412"/>
      <w:bookmarkEnd w:id="978"/>
      <w:bookmarkEnd w:id="979"/>
      <w:r>
        <w:rPr>
          <w:rtl w:val="true"/>
        </w:rPr>
        <w:t>فهرس المحتويات</w:t>
      </w:r>
      <w:bookmarkEnd w:id="980"/>
    </w:p>
    <w:p>
      <w:pPr>
        <w:pStyle w:val="BookText"/>
        <w:rPr/>
      </w:pPr>
      <w:r>
        <w:rPr>
          <w:rFonts w:ascii="Amiri" w:hAnsi="Amiri" w:eastAsia="Amiri" w:cs="Amiri"/>
          <w:color w:val="111111"/>
          <w:sz w:val="28"/>
          <w:sz w:val="28"/>
          <w:szCs w:val="28"/>
          <w:rtl w:val="true"/>
          <w:lang w:bidi="ar-SA"/>
        </w:rPr>
        <w:t>تفسير 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إطلالة على 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اسم هذه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نزول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عدد آياتها ومفرداتها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ثواب تلاوة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رحاب مفاهيم هذه السّورة التربوية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النّقاط المستفادة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الوفاء بالعهد، الوفاء بالعقد، بهيمة الأنعام، غير محلى الصيد، الصيد، المُحرم،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شعائر اللّه، الهدى، القلائد، البيت الحرام، الصيد، الصد عن المسجد الحرام، المسجد الحرام، التعاون، البر، التقوى الإثم، العدوان، الشعائر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ما هي الشعائر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روايات وأحاديث في موضوع التّعاون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خلاصة لبعض مفاهيم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الميتة، الدم، لحم الخنزير، الحلال الحرام، المنخفقة، الموقوذة، المتردية، النطيحة، السبع، ما أكل السبع، التذكية، المذكّى، النصب الصنم، الأزلام الفسق، الكفر، الخشية </w:t>
      </w:r>
    </w:p>
    <w:p>
      <w:pPr>
        <w:pStyle w:val="BookText"/>
        <w:rPr/>
      </w:pPr>
      <w:r>
        <w:rPr>
          <w:rFonts w:ascii="Amiri" w:hAnsi="Amiri" w:eastAsia="Amiri" w:cs="Amiri"/>
          <w:color w:val="111111"/>
          <w:sz w:val="28"/>
          <w:sz w:val="28"/>
          <w:szCs w:val="28"/>
          <w:rtl w:val="true"/>
          <w:lang w:bidi="ar-SA"/>
        </w:rPr>
        <w:t>الإكمال، إكمال الدّين، إمامة أمير المؤمنين، الغدير الإمامة، خلافة الرسول، الإثم، المتجانف، الغفران،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الحرام، الطيبات، الكلب، اسم اللّه، التقوى،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 الحلال، الحرام، الكتاب، اهل الكتاب، الطعام، المحصنات، الاجر، الزواج، المتعة، الأيمان، الكفر، الحبط، الخسران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الصلوة، الوضوء، المسح، الجنابة، الغسل، المرضى، السفر، الغائط، المسّ، التّيمّم، الصعيد، الحرج،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الذكر، الميثاق، السمع، الإطاعة، التقوى، 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قوامين اللّه القيام اللّه، القسط الشهادة، الشنيئة، العدل التقوى،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النّقاط المستفادة من الآية الوعدة، الإيمان، العمل الصالح، الغفران 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الكذب، الآية، الجحيم، أصحاب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نعمة اللّه البسط، الأيدي، التقوى، التوكل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بني إسرائيل، البعث الصلوة الزكوة، الإيمان، الرسول، القرض الإحسان، الكفارة، السيئة، الإثم، الجنة، الانهار، الكفر، الضلالة،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اللعنة، القساوة، القلب، التحريف، الخيانة، العفو، الصفح،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الميثاق، النسيان، الذكر، العداوة، البغض، يوم القيامة، الصنع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الكتاب، النّصارى، اليهود، الخوف، العفو، النور، القرآن، 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الرضوان، سبل السلام، الظّلمة، النور، اذن اللّه، الهداية،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النّقاط المستفادة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المسيح، عيسى بن مريم، الهلاكة، مریم بنت عمران، السماوات، الارض، الخلق، القدرة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النّقاط المستفادة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النصاری، ابن اللّه، احباء اللّه، العذاب الذنب، الإثم البشر، المغفرة، السماوات، الأرض، الى اللّه المصير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الكتاب، اليهود النّصارى، الفترة الرسل البشارة، الإنذار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اليهود، نعمة اللّه النّبي،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النّقاط المستفادة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الأرض المقدسة، الإرتداد، الإنقلاب، الخسران، کتاب اللّه، التورات، بني اسرائيل</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بني إسرائيل، الجبابرة، المصر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النعمة، الباب، التوكل،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 سبب الحكم على بني إسرائيل بتيه الصحراء في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الى المصر، القتال،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الأخ الفسق، الفراق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النّقاط المستفادة من الآية التحريم أربعين سنة، الحيرة، التيه، الأسف، الفسق، القوم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النّقاط المستفادة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ولدى، آدم، التقرب، القربان، هابیل، قابیل، التقوى، القتل، القبول</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بسط اليد، الخوف، التقوى، هابيل، قابيل، ولدَى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النار، أصحاب النار،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هابيل، قابيل، الخسران، الحسد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الغراب، الأرض، الدفن، العجز، الندامة، الحسد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بحث في مسألة الحسد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تعريف نفساني للحسد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عوامل نشأة الحسد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مراتب الحسد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من علامات الحسد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أضرار الحسد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الأضرار المعنويّة للحسد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للحسد جذور في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الحسد من منظار 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الحسد 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علاج الحسد</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روايات شريفة في الحسد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الحسد عبر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حسد اليهود للإسلام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حسد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به إلى الاستشهاد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لا بدّ للحسود من عقا</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 القتل، الفساد، احياء جميع النّاس، قتل جميع النّاس، الرسالة، البينة، الإسراف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شأن وعلة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السعى في فساد الأرض، القتل، الصلب، قطع الأيدي والأرجل من خلاف، نفي البلد، الخزي، عذاب الدنيا، عذاب الأخرة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القدرة، الغفران،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التقوى، ابتغاء مرضات اللّه، الوسيلة، الجهاد، سبيل اللّه، الفلاح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الارض الفدية، عذاب اللّه يوم القيامة، القبول،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النار، عذاب مقيم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السارقة، قطع اليد، النكال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الظّلم، الإصلاح، الغفران،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السماوات والأرض، العذاب، المغفرة، القدرة،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الكفر، الإيمان، القلب، سماعون للكذب، تحريف الكلم عن مواضعه، الفتنة، تطهير القلوب، الخزي، عذاب الأخرة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النّقاط المستفادة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أكل السحت، الضرر، القسط،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النّقاط المستفادة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التورات، الإيمان،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التورات، الهداية، النور، النّبوّة، الإسلام، الهداية، الربانيون، الخشية، الكفر، الأحبار،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العين الأنف، القصاص، الكفارة، الظّلم، الصدقة، الجرح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الإنجيل، التورات الهداية، النور، الصدق، الموعظة،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الإنجيل، ما أنزل اللّه، الفسق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القرآن، الصدق، الهوى، المنهاج، الشرعة، أمة واحدة، الخيرات، الإنباء، الإختلاف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الحكم بما أنزل اللّه، الذنب، الإثم، الفسق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الجاهليّة، اليقين،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النّصارى، الولي، الهداية، قوم الظالمين،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المرض، الخشية، الإصابة، الفتح، الندامة،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القسم، الأيمان، الحبط الخسران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الإرتداد، المحبة، الذلة، العزة، الكفر، الإيمان، الجهاد، سبيل اللّه، الخوف، اللومة، فضل اللّه، العلم، الوسعة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الصلوة، الزكوة، علي بن أبي طالب، الركوع، الصدقة، الولاية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 الغلبة، التوالي، الإمامة،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الإستهزاء، الكتاب، التورات، الإنجيل، الكفر، الولي، التقوى،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النداء، الإستهزاء اللعب،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الكتاب، اليهود، النّصارى، الإنتقام، </w:t>
      </w:r>
    </w:p>
    <w:p>
      <w:pPr>
        <w:pStyle w:val="BookText"/>
        <w:rPr/>
      </w:pPr>
      <w:r>
        <w:rPr>
          <w:rFonts w:ascii="Amiri" w:hAnsi="Amiri" w:eastAsia="Amiri" w:cs="Amiri"/>
          <w:color w:val="111111"/>
          <w:sz w:val="28"/>
          <w:sz w:val="28"/>
          <w:szCs w:val="28"/>
          <w:rtl w:val="true"/>
          <w:lang w:bidi="ar-SA"/>
        </w:rPr>
        <w:t>التورات، الإنجيل، الفسق،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الإنباء، المثوبة، اللعنة، الغضب، القردة، الخنزير، الطاغوت، العبوديّة، السبيل، 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المنافق، الكفر، الكتمان، الإرتداد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إلى الإثم، الإثم، العداوة، السحت، أكل السحت، العمل،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الأحبار، الرهبان، الإثم، أكل السحت، السحت، بئس الصنع، الصنع،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يد اللّه المغلولة، اللعن، البسط، الطغيان، الكفر، العداوة، البغضاء، يوم القيامة، النار، الحرب اطفاء النار،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اليهود، التقوى، النّصارى، الكفارة، السيئة، الإثم، جنات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التورات، الإنجيل الإقتصاد، العمل،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الرسالة، الإمامة، إميرالمؤمنين، علي بن ابي طالب، العصمة، الكفر، الغدير،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خلاصة حادثة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التورات، الإنجيل، التحريف، الطغيان،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المؤمنين، النّصارى، الصابئة، اليوم الآخر، القيامة، العمل الصالح، الخوف،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بني إسرائيل، الرسالة، الرسول، النّبي، التكذيب، القتل،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العمى، الصمّ، التوبة، البصيرة،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المسيح، عيسى بن مريم، بني إسرائيل، الشرك، الحرمة، الجنة، النار، الظّلم،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التقاط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ثالث ثلاثة، التّثليث، الوحدانية، المس، العذاب،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الإستغفار، المغفرة،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النّقاط المستفادة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عيسى بن مريم، الرسالة، مريم، الصدق، الأكل، العطام، الآية، الإفك، النصاری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الضرّ النفع، السمع،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النّصارى، اليهود، الحقّ، الهوى، الضلالة، السبيل، سواء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النّقاط المستفادة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 بني اسرائيل، النصاری، داوود، عیسی بن مريم، العصيان، التعدي</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المنكر، الفعل، العمل السىء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السخط، العذاب، 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الإيمانريا، النّبوّة التنزيل، الولي، الفسق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النّصارى، العداوة، المودة، قسيس، الرهبان، الكبر، الشرك، أشد النّاس عداوة، أقرب النّاس 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الدمع، تفيض من الدمع، الحقّ، الإيمان، الكتابة، الشهادة النّجاشيّ، الحبشة، جعفر بن أبي طالب ، عمرو بن عاص، الهجرة، المهاجرة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الحقّ، الصالحون، 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الأنهار الخلود، الإحسان، جزاء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الكذب، الجحيم، إصحاب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التحريم، الطيبات، الحلال، الحرام، التعدي،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الرزق، الحلال، الطيب، التقوى،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الأيمان، الكفارة، الطعام، المسكين، الكسوة، الرقبة، التحرير، الصوم، صيام ثلاثة أيام، الحلف، اليمين، القسم،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الخمر، الميسر، النصب، الأزلام، الرجس، الشيطان، الفلاح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العداوة، البغضاء، الخمر، الميسر، الصد عن ذكر اللّه، الذكر، الصلوة،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الرسول الحذر، الولاية،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العمل الصالح، التقوى،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الإبتلاء، الصيد، الرمح، الخوف، الغيب، التعدي، العذاب،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الصيد، العدلين، الكعبة، الطعام، المسكين، الكفارة، الصوم، العفو، الإنتقام، 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البحر، الطعام، البحر، السيارة، صيد البرّ، المحرم، التقوى،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البيت الحرام، النّاس، القيام، الشهر الحرام، الهدى، القلائد، السماوات، الأرض،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العقاب، العذاب، الغفران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البلاغ، العلم، الإظهار، الكتمان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الإستواء، الخبيث، الطيب، التقوى، العقل، إولي الألباب، الفلاح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السؤال، السوء، النزول، القرآن، العفو، الغفران،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الوصيلة، الحام، الكفر، الإفتراء، الكذب،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ما أنزل اللّه، الهداية،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النّقاط المتفادة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النفس، الهداية، الرجوع إلى اللّه، الإنباء، العمل،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الإيمان، الوصية، الموت، العدلين، المصيبة، الصلوة، الإثم، كتمان، الشهادة،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الإستحقاق، القسم، اليمين، الشهادة، التعدي،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الخوف، القسم، اليمين، التقوى، السمع، الهداية، الفسق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العلم، الغيب، علّام الغيوب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النعمة، مريم، المهد، روح القدس، الكتاب 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الحواريين، الإيمان،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النّقاط المستفادة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الحواریون، عیسی بن مریم، المائدة، السماء، التقوى، الإيمان</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الإطمينان، القلب، الصدق،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المائدة، السماء، العيد، </w:t>
      </w:r>
    </w:p>
    <w:p>
      <w:pPr>
        <w:pStyle w:val="BookText"/>
        <w:rPr/>
      </w:pPr>
      <w:r>
        <w:rPr>
          <w:rFonts w:ascii="Amiri" w:hAnsi="Amiri" w:eastAsia="Amiri" w:cs="Amiri"/>
          <w:color w:val="111111"/>
          <w:sz w:val="28"/>
          <w:sz w:val="28"/>
          <w:szCs w:val="28"/>
          <w:rtl w:val="true"/>
          <w:lang w:bidi="ar-SA"/>
        </w:rPr>
        <w:t>الرزق، خير الرازقين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الكفر، العذاب،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مريم، الهين، التسبيح، الحقّ، العلم، علّام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العبد، العبادة، الشهادة، الموت، الوفاة، الرقيب،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العبادة، العبد، الغفران، العزة،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الصدق، الجنة، الأنهار، الخلود، الرضاية،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الأرض،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من القرآن في علي عليه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المراجعات، الطبعة الرّابعة،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اقتران موضوع تنصيب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الغدير إلى أحكام الطّعام وحثّ المؤمنين على اجتناب الطعام الحرام، يعكس إرادة اللّه سبحانه وتعالى في أن يكون المؤمن الموالي المقرّ بولاية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وحاضنة صالحة طاهرة في كلّ لوث، لاسيما من الطعام المحرّم، ولاريب في أنّ هذا الأخير يؤدّى تنجيس الجسم الإنسانيّ وتلويث الرّوح الإنسانيّة بما يتنافي وولاية المعصومين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وتفسير لغات قرآن فارسي، جعفر شريعتمداري،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الكبير،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المحبّر والبحر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الکوفي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فيض القدير في شرح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نقلا عن منتخب كنز العمال في حاشية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هذا الحديث ما ورد في ينابيع المودّة،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وفي كتاب البداية والنهاية،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فى تفسير كتاب اللّه المنزل،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فى تفسير كتاب اللّه المنزل،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القرطبي،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نقلا عن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نقلا عن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نقلا عن التوصل إلى حقيقة التوسل،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نقلا عن التوصل إلى حقيقة التوسل،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التوصل إلى حقيقة التوسل،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تعالى هو الّذي عيّن وحدّد طبيعة هذه الوسيلة،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دون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اللّه هو الّذي يأمر العبد باتخاذ الوسيلة وهو الّذي يحدّدها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أبي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والأمالي، الشيخ الطوسي،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فى تفسير كتاب اللّه المنزل،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 الجنان،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فى تفسير كتاب اللّه المنزل،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نقلا عن تفسير القرطبي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التوضيح بهذا الصدد، يمكن الرّجوع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المناقب،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القرطبي،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فى تفسير كتاب اللّه المنزل،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فى تفسير كتاب اللّه المنزل،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من الأمثل فى تفسير كتاب اللّه المنزل،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من الأمثل فى تفسير كتاب اللّه المنزل،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قرآن 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 مختلفه،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27037</Words>
  <Characters>127430</Characters>
  <CharactersWithSpaces>153121</CharactersWithSpaces>
  <Paragraphs>1497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2026-08-25T07:25:28Z</dcterms:created>
  <dc:creator>ghaemiyeh.com</dc:creator>
  <dc:description/>
  <dc:language>en-US</dc:language>
  <cp:lastModifiedBy/>
  <dcterms:modified xsi:type="dcterms:W3CDTF">2026-08-25T10:55:55Z</dcterms:modified>
  <cp:revision>1</cp:revision>
  <dc:subject/>
  <dc:title>النور المبین فی تفسیر للقرآن الکریم جلد 4</dc:title>
</cp:coreProperties>
</file>

<file path=docProps/custom.xml><?xml version="1.0" encoding="utf-8"?>
<Properties xmlns="http://schemas.openxmlformats.org/officeDocument/2006/custom-properties" xmlns:vt="http://schemas.openxmlformats.org/officeDocument/2006/docPropsVTypes"/>
</file>