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254.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ایضاح الدلائل فی شرح الوسائل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46498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1446500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446502_2142443653">
            <w:r>
              <w:rPr>
                <w:webHidden/>
                <w:rStyle w:val="IndexLink"/>
                <w:rtl w:val="true"/>
              </w:rPr>
              <w:t>كلمة المؤسسة</w:t>
            </w:r>
            <w:r>
              <w:rPr>
                <w:rStyle w:val="IndexLink"/>
                <w:rtl w:val="true"/>
              </w:rPr>
              <w:tab/>
            </w:r>
            <w:r>
              <w:rPr>
                <w:rStyle w:val="IndexLink"/>
              </w:rPr>
              <w:t>14</w:t>
            </w:r>
          </w:hyperlink>
        </w:p>
        <w:p>
          <w:pPr>
            <w:pStyle w:val="Contents2"/>
            <w:tabs>
              <w:tab w:val="clear" w:pos="8743"/>
              <w:tab w:val="right" w:pos="9026" w:leader="dot"/>
            </w:tabs>
            <w:rPr/>
          </w:pPr>
          <w:hyperlink w:anchor="__RefHeading___Toc11446504_2142443653">
            <w:r>
              <w:rPr>
                <w:webHidden/>
                <w:rStyle w:val="IndexLink"/>
                <w:rtl w:val="true"/>
              </w:rPr>
              <w:t>مقدمّة</w:t>
            </w:r>
            <w:r>
              <w:rPr>
                <w:rStyle w:val="IndexLink"/>
                <w:rtl w:val="true"/>
              </w:rPr>
              <w:tab/>
            </w:r>
            <w:r>
              <w:rPr>
                <w:rStyle w:val="IndexLink"/>
              </w:rPr>
              <w:t>18</w:t>
            </w:r>
          </w:hyperlink>
        </w:p>
        <w:p>
          <w:pPr>
            <w:pStyle w:val="Contents2"/>
            <w:tabs>
              <w:tab w:val="clear" w:pos="8743"/>
              <w:tab w:val="right" w:pos="9026" w:leader="dot"/>
            </w:tabs>
            <w:rPr/>
          </w:pPr>
          <w:hyperlink w:anchor="__RefHeading___Toc11446506_2142443653">
            <w:r>
              <w:rPr>
                <w:webHidden/>
                <w:rStyle w:val="IndexLink"/>
                <w:rtl w:val="true"/>
              </w:rPr>
              <w:t>تمهيد</w:t>
            </w:r>
            <w:r>
              <w:rPr>
                <w:rStyle w:val="IndexLink"/>
                <w:rtl w:val="true"/>
              </w:rPr>
              <w:t xml:space="preserve">: </w:t>
            </w:r>
            <w:r>
              <w:rPr>
                <w:rStyle w:val="IndexLink"/>
                <w:rtl w:val="true"/>
              </w:rPr>
              <w:t>فیه اثنا عشر أمراً</w:t>
            </w:r>
            <w:r>
              <w:rPr>
                <w:rStyle w:val="IndexLink"/>
                <w:rtl w:val="true"/>
              </w:rPr>
              <w:tab/>
            </w:r>
            <w:r>
              <w:rPr>
                <w:rStyle w:val="IndexLink"/>
              </w:rPr>
              <w:t>26</w:t>
            </w:r>
          </w:hyperlink>
        </w:p>
        <w:p>
          <w:pPr>
            <w:pStyle w:val="Contents3"/>
            <w:tabs>
              <w:tab w:val="clear" w:pos="8459"/>
              <w:tab w:val="right" w:pos="9026" w:leader="dot"/>
            </w:tabs>
            <w:rPr/>
          </w:pPr>
          <w:hyperlink w:anchor="__RefHeading___Toc11446508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1446510_2142443653">
            <w:r>
              <w:rPr>
                <w:webHidden/>
                <w:rStyle w:val="IndexLink"/>
                <w:rtl w:val="true"/>
              </w:rPr>
              <w:t>الأمر الأوّل</w:t>
            </w:r>
            <w:r>
              <w:rPr>
                <w:rStyle w:val="IndexLink"/>
                <w:rtl w:val="true"/>
              </w:rPr>
              <w:t>:</w:t>
              <w:tab/>
            </w:r>
            <w:r>
              <w:rPr>
                <w:rStyle w:val="IndexLink"/>
              </w:rPr>
              <w:t>26</w:t>
            </w:r>
          </w:hyperlink>
        </w:p>
        <w:p>
          <w:pPr>
            <w:pStyle w:val="Contents3"/>
            <w:tabs>
              <w:tab w:val="clear" w:pos="8459"/>
              <w:tab w:val="right" w:pos="9026" w:leader="dot"/>
            </w:tabs>
            <w:rPr/>
          </w:pPr>
          <w:hyperlink w:anchor="__RefHeading___Toc11446512_2142443653">
            <w:r>
              <w:rPr>
                <w:webHidden/>
                <w:rStyle w:val="IndexLink"/>
                <w:rtl w:val="true"/>
              </w:rPr>
              <w:t>الأمر الثاني</w:t>
            </w:r>
            <w:r>
              <w:rPr>
                <w:rStyle w:val="IndexLink"/>
                <w:rtl w:val="true"/>
              </w:rPr>
              <w:t>:</w:t>
              <w:tab/>
            </w:r>
            <w:r>
              <w:rPr>
                <w:rStyle w:val="IndexLink"/>
              </w:rPr>
              <w:t>37</w:t>
            </w:r>
          </w:hyperlink>
        </w:p>
        <w:p>
          <w:pPr>
            <w:pStyle w:val="Contents3"/>
            <w:tabs>
              <w:tab w:val="clear" w:pos="8459"/>
              <w:tab w:val="right" w:pos="9026" w:leader="dot"/>
            </w:tabs>
            <w:rPr/>
          </w:pPr>
          <w:hyperlink w:anchor="__RefHeading___Toc11446514_2142443653">
            <w:r>
              <w:rPr>
                <w:webHidden/>
                <w:rStyle w:val="IndexLink"/>
                <w:rtl w:val="true"/>
              </w:rPr>
              <w:t>الأمر الثالث</w:t>
            </w:r>
            <w:r>
              <w:rPr>
                <w:rStyle w:val="IndexLink"/>
                <w:rtl w:val="true"/>
              </w:rPr>
              <w:t>:</w:t>
              <w:tab/>
            </w:r>
            <w:r>
              <w:rPr>
                <w:rStyle w:val="IndexLink"/>
              </w:rPr>
              <w:t>38</w:t>
            </w:r>
          </w:hyperlink>
        </w:p>
        <w:p>
          <w:pPr>
            <w:pStyle w:val="Contents3"/>
            <w:tabs>
              <w:tab w:val="clear" w:pos="8459"/>
              <w:tab w:val="right" w:pos="9026" w:leader="dot"/>
            </w:tabs>
            <w:rPr/>
          </w:pPr>
          <w:hyperlink w:anchor="__RefHeading___Toc11446516_2142443653">
            <w:r>
              <w:rPr>
                <w:webHidden/>
                <w:rStyle w:val="IndexLink"/>
                <w:rtl w:val="true"/>
              </w:rPr>
              <w:t>الأمر الرابع</w:t>
            </w:r>
            <w:r>
              <w:rPr>
                <w:rStyle w:val="IndexLink"/>
                <w:rtl w:val="true"/>
              </w:rPr>
              <w:t>:</w:t>
              <w:tab/>
            </w:r>
            <w:r>
              <w:rPr>
                <w:rStyle w:val="IndexLink"/>
              </w:rPr>
              <w:t>39</w:t>
            </w:r>
          </w:hyperlink>
        </w:p>
        <w:p>
          <w:pPr>
            <w:pStyle w:val="Contents3"/>
            <w:tabs>
              <w:tab w:val="clear" w:pos="8459"/>
              <w:tab w:val="right" w:pos="9026" w:leader="dot"/>
            </w:tabs>
            <w:rPr/>
          </w:pPr>
          <w:hyperlink w:anchor="__RefHeading___Toc11446518_2142443653">
            <w:r>
              <w:rPr>
                <w:webHidden/>
                <w:rStyle w:val="IndexLink"/>
                <w:rtl w:val="true"/>
              </w:rPr>
              <w:t>الأمر الخامس</w:t>
            </w:r>
            <w:r>
              <w:rPr>
                <w:rStyle w:val="IndexLink"/>
                <w:rtl w:val="true"/>
              </w:rPr>
              <w:t>:</w:t>
              <w:tab/>
            </w:r>
            <w:r>
              <w:rPr>
                <w:rStyle w:val="IndexLink"/>
              </w:rPr>
              <w:t>40</w:t>
            </w:r>
          </w:hyperlink>
        </w:p>
        <w:p>
          <w:pPr>
            <w:pStyle w:val="Contents3"/>
            <w:tabs>
              <w:tab w:val="clear" w:pos="8459"/>
              <w:tab w:val="right" w:pos="9026" w:leader="dot"/>
            </w:tabs>
            <w:rPr/>
          </w:pPr>
          <w:hyperlink w:anchor="__RefHeading___Toc11446520_2142443653">
            <w:r>
              <w:rPr>
                <w:webHidden/>
                <w:rStyle w:val="IndexLink"/>
                <w:rtl w:val="true"/>
              </w:rPr>
              <w:t>الأمر السادس</w:t>
            </w:r>
            <w:r>
              <w:rPr>
                <w:rStyle w:val="IndexLink"/>
                <w:rtl w:val="true"/>
              </w:rPr>
              <w:t>:</w:t>
              <w:tab/>
            </w:r>
            <w:r>
              <w:rPr>
                <w:rStyle w:val="IndexLink"/>
              </w:rPr>
              <w:t>42</w:t>
            </w:r>
          </w:hyperlink>
        </w:p>
        <w:p>
          <w:pPr>
            <w:pStyle w:val="Contents3"/>
            <w:tabs>
              <w:tab w:val="clear" w:pos="8459"/>
              <w:tab w:val="right" w:pos="9026" w:leader="dot"/>
            </w:tabs>
            <w:rPr/>
          </w:pPr>
          <w:hyperlink w:anchor="__RefHeading___Toc11446522_2142443653">
            <w:r>
              <w:rPr>
                <w:webHidden/>
                <w:rStyle w:val="IndexLink"/>
                <w:rtl w:val="true"/>
              </w:rPr>
              <w:t>الأمر السابع</w:t>
            </w:r>
            <w:r>
              <w:rPr>
                <w:rStyle w:val="IndexLink"/>
                <w:rtl w:val="true"/>
              </w:rPr>
              <w:t>:</w:t>
              <w:tab/>
            </w:r>
            <w:r>
              <w:rPr>
                <w:rStyle w:val="IndexLink"/>
              </w:rPr>
              <w:t>44</w:t>
            </w:r>
          </w:hyperlink>
        </w:p>
        <w:p>
          <w:pPr>
            <w:pStyle w:val="Contents3"/>
            <w:tabs>
              <w:tab w:val="clear" w:pos="8459"/>
              <w:tab w:val="right" w:pos="9026" w:leader="dot"/>
            </w:tabs>
            <w:rPr/>
          </w:pPr>
          <w:hyperlink w:anchor="__RefHeading___Toc11446524_2142443653">
            <w:r>
              <w:rPr>
                <w:webHidden/>
                <w:rStyle w:val="IndexLink"/>
                <w:rtl w:val="true"/>
              </w:rPr>
              <w:t>الأمر الثامن</w:t>
            </w:r>
            <w:r>
              <w:rPr>
                <w:rStyle w:val="IndexLink"/>
                <w:rtl w:val="true"/>
              </w:rPr>
              <w:t>:</w:t>
              <w:tab/>
            </w:r>
            <w:r>
              <w:rPr>
                <w:rStyle w:val="IndexLink"/>
              </w:rPr>
              <w:t>45</w:t>
            </w:r>
          </w:hyperlink>
        </w:p>
        <w:p>
          <w:pPr>
            <w:pStyle w:val="Contents3"/>
            <w:tabs>
              <w:tab w:val="clear" w:pos="8459"/>
              <w:tab w:val="right" w:pos="9026" w:leader="dot"/>
            </w:tabs>
            <w:rPr/>
          </w:pPr>
          <w:hyperlink w:anchor="__RefHeading___Toc11446526_2142443653">
            <w:r>
              <w:rPr>
                <w:webHidden/>
                <w:rStyle w:val="IndexLink"/>
                <w:rtl w:val="true"/>
              </w:rPr>
              <w:t>الأمر التاسع</w:t>
            </w:r>
            <w:r>
              <w:rPr>
                <w:rStyle w:val="IndexLink"/>
                <w:rtl w:val="true"/>
              </w:rPr>
              <w:t>:</w:t>
              <w:tab/>
            </w:r>
            <w:r>
              <w:rPr>
                <w:rStyle w:val="IndexLink"/>
              </w:rPr>
              <w:t>45</w:t>
            </w:r>
          </w:hyperlink>
        </w:p>
        <w:p>
          <w:pPr>
            <w:pStyle w:val="Contents3"/>
            <w:tabs>
              <w:tab w:val="clear" w:pos="8459"/>
              <w:tab w:val="right" w:pos="9026" w:leader="dot"/>
            </w:tabs>
            <w:rPr/>
          </w:pPr>
          <w:hyperlink w:anchor="__RefHeading___Toc11446528_2142443653">
            <w:r>
              <w:rPr>
                <w:webHidden/>
                <w:rStyle w:val="IndexLink"/>
                <w:rtl w:val="true"/>
              </w:rPr>
              <w:t>الأمر العاشر</w:t>
            </w:r>
            <w:r>
              <w:rPr>
                <w:rStyle w:val="IndexLink"/>
                <w:rtl w:val="true"/>
              </w:rPr>
              <w:t>:</w:t>
              <w:tab/>
            </w:r>
            <w:r>
              <w:rPr>
                <w:rStyle w:val="IndexLink"/>
              </w:rPr>
              <w:t>46</w:t>
            </w:r>
          </w:hyperlink>
        </w:p>
        <w:p>
          <w:pPr>
            <w:pStyle w:val="Contents3"/>
            <w:tabs>
              <w:tab w:val="clear" w:pos="8459"/>
              <w:tab w:val="right" w:pos="9026" w:leader="dot"/>
            </w:tabs>
            <w:rPr/>
          </w:pPr>
          <w:hyperlink w:anchor="__RefHeading___Toc11446530_2142443653">
            <w:r>
              <w:rPr>
                <w:webHidden/>
                <w:rStyle w:val="IndexLink"/>
                <w:rtl w:val="true"/>
              </w:rPr>
              <w:t>الأمر الحادي عشر</w:t>
            </w:r>
            <w:r>
              <w:rPr>
                <w:rStyle w:val="IndexLink"/>
                <w:rtl w:val="true"/>
              </w:rPr>
              <w:t>:</w:t>
              <w:tab/>
            </w:r>
            <w:r>
              <w:rPr>
                <w:rStyle w:val="IndexLink"/>
              </w:rPr>
              <w:t>46</w:t>
            </w:r>
          </w:hyperlink>
        </w:p>
        <w:p>
          <w:pPr>
            <w:pStyle w:val="Contents3"/>
            <w:tabs>
              <w:tab w:val="clear" w:pos="8459"/>
              <w:tab w:val="right" w:pos="9026" w:leader="dot"/>
            </w:tabs>
            <w:rPr/>
          </w:pPr>
          <w:hyperlink w:anchor="__RefHeading___Toc11446532_2142443653">
            <w:r>
              <w:rPr>
                <w:webHidden/>
                <w:rStyle w:val="IndexLink"/>
                <w:rtl w:val="true"/>
              </w:rPr>
              <w:t>الأمر الثاني عشر</w:t>
            </w:r>
            <w:r>
              <w:rPr>
                <w:rStyle w:val="IndexLink"/>
                <w:rtl w:val="true"/>
              </w:rPr>
              <w:t>:</w:t>
              <w:tab/>
            </w:r>
            <w:r>
              <w:rPr>
                <w:rStyle w:val="IndexLink"/>
              </w:rPr>
              <w:t>46</w:t>
            </w:r>
          </w:hyperlink>
        </w:p>
        <w:p>
          <w:pPr>
            <w:pStyle w:val="Contents3"/>
            <w:tabs>
              <w:tab w:val="clear" w:pos="8459"/>
              <w:tab w:val="right" w:pos="9026" w:leader="dot"/>
            </w:tabs>
            <w:rPr/>
          </w:pPr>
          <w:hyperlink w:anchor="__RefHeading___Toc11446534_2142443653">
            <w:r>
              <w:rPr>
                <w:webHidden/>
                <w:rStyle w:val="IndexLink"/>
                <w:rtl w:val="true"/>
              </w:rPr>
              <w:t>أبواب مقدمة العبادات</w:t>
            </w:r>
            <w:r>
              <w:rPr>
                <w:rStyle w:val="IndexLink"/>
                <w:rtl w:val="true"/>
              </w:rPr>
              <w:tab/>
            </w:r>
            <w:r>
              <w:rPr>
                <w:rStyle w:val="IndexLink"/>
              </w:rPr>
              <w:t>48</w:t>
            </w:r>
          </w:hyperlink>
        </w:p>
        <w:p>
          <w:pPr>
            <w:pStyle w:val="Contents2"/>
            <w:tabs>
              <w:tab w:val="clear" w:pos="8743"/>
              <w:tab w:val="right" w:pos="9026" w:leader="dot"/>
            </w:tabs>
            <w:rPr/>
          </w:pPr>
          <w:hyperlink w:anchor="__RefHeading___Toc11446536_2142443653">
            <w:r>
              <w:rPr>
                <w:webHidden/>
                <w:rStyle w:val="IndexLink"/>
              </w:rPr>
              <w:t>1</w:t>
            </w:r>
            <w:r>
              <w:rPr>
                <w:rStyle w:val="IndexLink"/>
                <w:rtl w:val="true"/>
              </w:rPr>
              <w:t xml:space="preserve"> - </w:t>
            </w:r>
            <w:r>
              <w:rPr>
                <w:rStyle w:val="IndexLink"/>
                <w:rtl w:val="true"/>
              </w:rPr>
              <w:t>باب وجوب العبادات الخمس</w:t>
            </w:r>
            <w:r>
              <w:rPr>
                <w:rStyle w:val="IndexLink"/>
                <w:rtl w:val="true"/>
              </w:rPr>
              <w:t xml:space="preserve">: </w:t>
            </w:r>
            <w:r>
              <w:rPr>
                <w:rStyle w:val="IndexLink"/>
                <w:rtl w:val="true"/>
              </w:rPr>
              <w:t>الصلاة، والزكاة، والصوم، والحجّ، والجهاد</w:t>
            </w:r>
            <w:r>
              <w:rPr>
                <w:rStyle w:val="IndexLink"/>
                <w:rtl w:val="true"/>
              </w:rPr>
              <w:tab/>
            </w:r>
            <w:r>
              <w:rPr>
                <w:rStyle w:val="IndexLink"/>
              </w:rPr>
              <w:t>50</w:t>
            </w:r>
          </w:hyperlink>
        </w:p>
        <w:p>
          <w:pPr>
            <w:pStyle w:val="Contents3"/>
            <w:tabs>
              <w:tab w:val="clear" w:pos="8459"/>
              <w:tab w:val="right" w:pos="9026" w:leader="dot"/>
            </w:tabs>
            <w:rPr/>
          </w:pPr>
          <w:hyperlink w:anchor="__RefHeading___Toc11446538_2142443653">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1446540_2142443653">
            <w:r>
              <w:rPr>
                <w:webHidden/>
                <w:rStyle w:val="IndexLink"/>
                <w:rtl w:val="true"/>
              </w:rPr>
              <w:t>أهمية الأمور الخمسه</w:t>
            </w:r>
            <w:r>
              <w:rPr>
                <w:rStyle w:val="IndexLink"/>
                <w:rtl w:val="true"/>
              </w:rPr>
              <w:tab/>
            </w:r>
            <w:r>
              <w:rPr>
                <w:rStyle w:val="IndexLink"/>
              </w:rPr>
              <w:t>52</w:t>
            </w:r>
          </w:hyperlink>
        </w:p>
        <w:p>
          <w:pPr>
            <w:pStyle w:val="Contents3"/>
            <w:tabs>
              <w:tab w:val="clear" w:pos="8459"/>
              <w:tab w:val="right" w:pos="9026" w:leader="dot"/>
            </w:tabs>
            <w:rPr/>
          </w:pPr>
          <w:hyperlink w:anchor="__RefHeading___Toc11446542_2142443653">
            <w:r>
              <w:rPr>
                <w:webHidden/>
                <w:rStyle w:val="IndexLink"/>
                <w:rtl w:val="true"/>
              </w:rPr>
              <w:t>الجمع بین ما دلّ علی كونها خمسة و بین ما دل علی كونها عشرة</w:t>
            </w:r>
            <w:r>
              <w:rPr>
                <w:rStyle w:val="IndexLink"/>
                <w:rtl w:val="true"/>
              </w:rPr>
              <w:tab/>
            </w:r>
            <w:r>
              <w:rPr>
                <w:rStyle w:val="IndexLink"/>
              </w:rPr>
              <w:t>53</w:t>
            </w:r>
          </w:hyperlink>
        </w:p>
        <w:p>
          <w:pPr>
            <w:pStyle w:val="Contents3"/>
            <w:tabs>
              <w:tab w:val="clear" w:pos="8459"/>
              <w:tab w:val="right" w:pos="9026" w:leader="dot"/>
            </w:tabs>
            <w:rPr/>
          </w:pPr>
          <w:hyperlink w:anchor="__RefHeading___Toc11446544_2142443653">
            <w:r>
              <w:rPr>
                <w:webHidden/>
                <w:rStyle w:val="IndexLink"/>
                <w:rtl w:val="true"/>
              </w:rPr>
              <w:t>المراد من الولاية</w:t>
            </w:r>
            <w:r>
              <w:rPr>
                <w:rStyle w:val="IndexLink"/>
                <w:rtl w:val="true"/>
              </w:rPr>
              <w:tab/>
            </w:r>
            <w:r>
              <w:rPr>
                <w:rStyle w:val="IndexLink"/>
              </w:rPr>
              <w:t>54</w:t>
            </w:r>
          </w:hyperlink>
        </w:p>
        <w:p>
          <w:pPr>
            <w:pStyle w:val="Contents3"/>
            <w:tabs>
              <w:tab w:val="clear" w:pos="8459"/>
              <w:tab w:val="right" w:pos="9026" w:leader="dot"/>
            </w:tabs>
            <w:rPr/>
          </w:pPr>
          <w:hyperlink w:anchor="__RefHeading___Toc11446546_2142443653">
            <w:r>
              <w:rPr>
                <w:webHidden/>
                <w:rStyle w:val="IndexLink"/>
                <w:rtl w:val="true"/>
              </w:rPr>
              <w:t>السّر في تاخیر الولاية مع أهمیتها عن بقية الأمور</w:t>
            </w:r>
            <w:r>
              <w:rPr>
                <w:rStyle w:val="IndexLink"/>
                <w:rtl w:val="true"/>
              </w:rPr>
              <w:tab/>
            </w:r>
            <w:r>
              <w:rPr>
                <w:rStyle w:val="IndexLink"/>
              </w:rPr>
              <w:t>55</w:t>
            </w:r>
          </w:hyperlink>
        </w:p>
        <w:p>
          <w:pPr>
            <w:pStyle w:val="Contents3"/>
            <w:tabs>
              <w:tab w:val="clear" w:pos="8459"/>
              <w:tab w:val="right" w:pos="9026" w:leader="dot"/>
            </w:tabs>
            <w:rPr/>
          </w:pPr>
          <w:hyperlink w:anchor="__RefHeading___Toc11446548_2142443653">
            <w:r>
              <w:rPr>
                <w:webHidden/>
                <w:rStyle w:val="IndexLink"/>
                <w:rtl w:val="true"/>
              </w:rPr>
              <w:t>المراد من</w:t>
            </w:r>
            <w:r>
              <w:rPr>
                <w:rStyle w:val="IndexLink"/>
                <w:rtl w:val="true"/>
              </w:rPr>
              <w:t>(</w:t>
            </w:r>
            <w:r>
              <w:rPr>
                <w:rStyle w:val="IndexLink"/>
                <w:rtl w:val="true"/>
              </w:rPr>
              <w:t>لم ينادَ بشي ء بمثل ما نودي بالولاية</w:t>
            </w:r>
            <w:r>
              <w:rPr>
                <w:rStyle w:val="IndexLink"/>
                <w:rtl w:val="true"/>
              </w:rPr>
              <w:t>)</w:t>
              <w:tab/>
            </w:r>
            <w:r>
              <w:rPr>
                <w:rStyle w:val="IndexLink"/>
              </w:rPr>
              <w:t>55</w:t>
            </w:r>
          </w:hyperlink>
        </w:p>
        <w:p>
          <w:pPr>
            <w:pStyle w:val="Contents3"/>
            <w:tabs>
              <w:tab w:val="clear" w:pos="8459"/>
              <w:tab w:val="right" w:pos="9026" w:leader="dot"/>
            </w:tabs>
            <w:rPr/>
          </w:pPr>
          <w:hyperlink w:anchor="__RefHeading___Toc11446550_2142443653">
            <w:r>
              <w:rPr>
                <w:webHidden/>
                <w:rStyle w:val="IndexLink"/>
                <w:rtl w:val="true"/>
              </w:rPr>
              <w:t>بيان مرتبة كلّ واحد من هذه الأمور الخمسة بالنسبة إلى الآخر</w:t>
            </w:r>
            <w:r>
              <w:rPr>
                <w:rStyle w:val="IndexLink"/>
                <w:rtl w:val="true"/>
              </w:rPr>
              <w:tab/>
            </w:r>
            <w:r>
              <w:rPr>
                <w:rStyle w:val="IndexLink"/>
              </w:rPr>
              <w:t>65</w:t>
            </w:r>
          </w:hyperlink>
        </w:p>
        <w:p>
          <w:pPr>
            <w:pStyle w:val="Contents3"/>
            <w:tabs>
              <w:tab w:val="clear" w:pos="8459"/>
              <w:tab w:val="right" w:pos="9026" w:leader="dot"/>
            </w:tabs>
            <w:rPr/>
          </w:pPr>
          <w:hyperlink w:anchor="__RefHeading___Toc11446552_2142443653">
            <w:r>
              <w:rPr>
                <w:webHidden/>
                <w:rStyle w:val="IndexLink"/>
                <w:rtl w:val="true"/>
              </w:rPr>
              <w:t>الدليل التعبّدي على أفضليّة الولاية</w:t>
            </w:r>
            <w:r>
              <w:rPr>
                <w:rStyle w:val="IndexLink"/>
                <w:rtl w:val="true"/>
              </w:rPr>
              <w:tab/>
            </w:r>
            <w:r>
              <w:rPr>
                <w:rStyle w:val="IndexLink"/>
              </w:rPr>
              <w:t>67</w:t>
            </w:r>
          </w:hyperlink>
        </w:p>
        <w:p>
          <w:pPr>
            <w:pStyle w:val="Contents3"/>
            <w:tabs>
              <w:tab w:val="clear" w:pos="8459"/>
              <w:tab w:val="right" w:pos="9026" w:leader="dot"/>
            </w:tabs>
            <w:rPr/>
          </w:pPr>
          <w:hyperlink w:anchor="__RefHeading___Toc11446554_2142443653">
            <w:r>
              <w:rPr>
                <w:webHidden/>
                <w:rStyle w:val="IndexLink"/>
                <w:rtl w:val="true"/>
              </w:rPr>
              <w:t>الدليل العقلي علی أفضلية الو الولاية</w:t>
            </w:r>
            <w:r>
              <w:rPr>
                <w:rStyle w:val="IndexLink"/>
                <w:rtl w:val="true"/>
              </w:rPr>
              <w:tab/>
            </w:r>
            <w:r>
              <w:rPr>
                <w:rStyle w:val="IndexLink"/>
              </w:rPr>
              <w:t>69</w:t>
            </w:r>
          </w:hyperlink>
        </w:p>
        <w:p>
          <w:pPr>
            <w:pStyle w:val="Contents3"/>
            <w:tabs>
              <w:tab w:val="clear" w:pos="8459"/>
              <w:tab w:val="right" w:pos="9026" w:leader="dot"/>
            </w:tabs>
            <w:rPr/>
          </w:pPr>
          <w:hyperlink w:anchor="__RefHeading___Toc11446556_2142443653">
            <w:r>
              <w:rPr>
                <w:webHidden/>
                <w:rStyle w:val="IndexLink"/>
                <w:rtl w:val="true"/>
              </w:rPr>
              <w:t>بحث رجالي في ابراهیم بن هاشم</w:t>
            </w:r>
            <w:r>
              <w:rPr>
                <w:rStyle w:val="IndexLink"/>
                <w:rtl w:val="true"/>
              </w:rPr>
              <w:tab/>
            </w:r>
            <w:r>
              <w:rPr>
                <w:rStyle w:val="IndexLink"/>
              </w:rPr>
              <w:t>72</w:t>
            </w:r>
          </w:hyperlink>
        </w:p>
        <w:p>
          <w:pPr>
            <w:pStyle w:val="Contents3"/>
            <w:tabs>
              <w:tab w:val="clear" w:pos="8459"/>
              <w:tab w:val="right" w:pos="9026" w:leader="dot"/>
            </w:tabs>
            <w:rPr/>
          </w:pPr>
          <w:hyperlink w:anchor="__RefHeading___Toc11446558_2142443653">
            <w:r>
              <w:rPr>
                <w:webHidden/>
                <w:rStyle w:val="IndexLink"/>
                <w:rtl w:val="true"/>
              </w:rPr>
              <w:t>طریق شیخ إلی الحسن بن محمّد بن سماعة</w:t>
            </w:r>
            <w:r>
              <w:rPr>
                <w:rStyle w:val="IndexLink"/>
                <w:rtl w:val="true"/>
              </w:rPr>
              <w:tab/>
            </w:r>
            <w:r>
              <w:rPr>
                <w:rStyle w:val="IndexLink"/>
              </w:rPr>
              <w:t>82</w:t>
            </w:r>
          </w:hyperlink>
        </w:p>
        <w:p>
          <w:pPr>
            <w:pStyle w:val="Contents3"/>
            <w:tabs>
              <w:tab w:val="clear" w:pos="8459"/>
              <w:tab w:val="right" w:pos="9026" w:leader="dot"/>
            </w:tabs>
            <w:rPr/>
          </w:pPr>
          <w:hyperlink w:anchor="__RefHeading___Toc11446560_2142443653">
            <w:r>
              <w:rPr>
                <w:webHidden/>
                <w:rStyle w:val="IndexLink"/>
                <w:rtl w:val="true"/>
              </w:rPr>
              <w:t>بحث رجالي في عليّ بن عبد العزيز</w:t>
            </w:r>
            <w:r>
              <w:rPr>
                <w:rStyle w:val="IndexLink"/>
                <w:rtl w:val="true"/>
              </w:rPr>
              <w:tab/>
            </w:r>
            <w:r>
              <w:rPr>
                <w:rStyle w:val="IndexLink"/>
              </w:rPr>
              <w:t>86</w:t>
            </w:r>
          </w:hyperlink>
        </w:p>
        <w:p>
          <w:pPr>
            <w:pStyle w:val="Contents3"/>
            <w:tabs>
              <w:tab w:val="clear" w:pos="8459"/>
              <w:tab w:val="right" w:pos="9026" w:leader="dot"/>
            </w:tabs>
            <w:rPr/>
          </w:pPr>
          <w:hyperlink w:anchor="__RefHeading___Toc11446562_2142443653">
            <w:r>
              <w:rPr>
                <w:webHidden/>
                <w:rStyle w:val="IndexLink"/>
                <w:rtl w:val="true"/>
              </w:rPr>
              <w:t>طرق الشيخ إلى محمّد بن يعقوب الكليني</w:t>
            </w:r>
            <w:r>
              <w:rPr>
                <w:rStyle w:val="IndexLink"/>
                <w:rtl w:val="true"/>
              </w:rPr>
              <w:tab/>
            </w:r>
            <w:r>
              <w:rPr>
                <w:rStyle w:val="IndexLink"/>
              </w:rPr>
              <w:t>87</w:t>
            </w:r>
          </w:hyperlink>
        </w:p>
        <w:p>
          <w:pPr>
            <w:pStyle w:val="Contents3"/>
            <w:tabs>
              <w:tab w:val="clear" w:pos="8459"/>
              <w:tab w:val="right" w:pos="9026" w:leader="dot"/>
            </w:tabs>
            <w:rPr/>
          </w:pPr>
          <w:hyperlink w:anchor="__RefHeading___Toc11446564_2142443653">
            <w:r>
              <w:rPr>
                <w:webHidden/>
                <w:rStyle w:val="IndexLink"/>
                <w:rtl w:val="true"/>
              </w:rPr>
              <w:t>تنبيهان</w:t>
            </w:r>
            <w:r>
              <w:rPr>
                <w:rStyle w:val="IndexLink"/>
                <w:rtl w:val="true"/>
              </w:rPr>
              <w:t>:</w:t>
              <w:tab/>
            </w:r>
            <w:r>
              <w:rPr>
                <w:rStyle w:val="IndexLink"/>
              </w:rPr>
              <w:t>90</w:t>
            </w:r>
          </w:hyperlink>
        </w:p>
        <w:p>
          <w:pPr>
            <w:pStyle w:val="Contents3"/>
            <w:tabs>
              <w:tab w:val="clear" w:pos="8459"/>
              <w:tab w:val="right" w:pos="9026" w:leader="dot"/>
            </w:tabs>
            <w:rPr/>
          </w:pPr>
          <w:hyperlink w:anchor="__RefHeading___Toc11446566_2142443653">
            <w:r>
              <w:rPr>
                <w:webHidden/>
                <w:rStyle w:val="IndexLink"/>
                <w:rtl w:val="true"/>
              </w:rPr>
              <w:t>بحث رجالي في إبراهيم بن محمّد الثقفي</w:t>
            </w:r>
            <w:r>
              <w:rPr>
                <w:rStyle w:val="IndexLink"/>
                <w:rtl w:val="true"/>
              </w:rPr>
              <w:tab/>
            </w:r>
            <w:r>
              <w:rPr>
                <w:rStyle w:val="IndexLink"/>
              </w:rPr>
              <w:t>108</w:t>
            </w:r>
          </w:hyperlink>
        </w:p>
        <w:p>
          <w:pPr>
            <w:pStyle w:val="Contents3"/>
            <w:tabs>
              <w:tab w:val="clear" w:pos="8459"/>
              <w:tab w:val="right" w:pos="9026" w:leader="dot"/>
            </w:tabs>
            <w:rPr/>
          </w:pPr>
          <w:hyperlink w:anchor="__RefHeading___Toc11446568_2142443653">
            <w:r>
              <w:rPr>
                <w:webHidden/>
                <w:rStyle w:val="IndexLink"/>
                <w:rtl w:val="true"/>
              </w:rPr>
              <w:t>الكلام في حدود الایمان</w:t>
            </w:r>
            <w:r>
              <w:rPr>
                <w:rStyle w:val="IndexLink"/>
                <w:rtl w:val="true"/>
              </w:rPr>
              <w:tab/>
            </w:r>
            <w:r>
              <w:rPr>
                <w:rStyle w:val="IndexLink"/>
              </w:rPr>
              <w:t>111</w:t>
            </w:r>
          </w:hyperlink>
        </w:p>
        <w:p>
          <w:pPr>
            <w:pStyle w:val="Contents3"/>
            <w:tabs>
              <w:tab w:val="clear" w:pos="8459"/>
              <w:tab w:val="right" w:pos="9026" w:leader="dot"/>
            </w:tabs>
            <w:rPr/>
          </w:pPr>
          <w:hyperlink w:anchor="__RefHeading___Toc11446570_2142443653">
            <w:r>
              <w:rPr>
                <w:webHidden/>
                <w:rStyle w:val="IndexLink"/>
                <w:rtl w:val="true"/>
              </w:rPr>
              <w:t>بحث رجالي في علي بن أبي حمزة</w:t>
            </w:r>
            <w:r>
              <w:rPr>
                <w:rStyle w:val="IndexLink"/>
                <w:rtl w:val="true"/>
              </w:rPr>
              <w:tab/>
            </w:r>
            <w:r>
              <w:rPr>
                <w:rStyle w:val="IndexLink"/>
              </w:rPr>
              <w:t>126</w:t>
            </w:r>
          </w:hyperlink>
        </w:p>
        <w:p>
          <w:pPr>
            <w:pStyle w:val="Contents3"/>
            <w:tabs>
              <w:tab w:val="clear" w:pos="8459"/>
              <w:tab w:val="right" w:pos="9026" w:leader="dot"/>
            </w:tabs>
            <w:rPr/>
          </w:pPr>
          <w:hyperlink w:anchor="__RefHeading___Toc11446572_2142443653">
            <w:r>
              <w:rPr>
                <w:webHidden/>
                <w:rStyle w:val="IndexLink"/>
                <w:rtl w:val="true"/>
              </w:rPr>
              <w:t>بحث رجالي في عليّ بن الحكم</w:t>
            </w:r>
            <w:r>
              <w:rPr>
                <w:rStyle w:val="IndexLink"/>
                <w:rtl w:val="true"/>
              </w:rPr>
              <w:tab/>
            </w:r>
            <w:r>
              <w:rPr>
                <w:rStyle w:val="IndexLink"/>
              </w:rPr>
              <w:t>130</w:t>
            </w:r>
          </w:hyperlink>
        </w:p>
        <w:p>
          <w:pPr>
            <w:pStyle w:val="Contents3"/>
            <w:tabs>
              <w:tab w:val="clear" w:pos="8459"/>
              <w:tab w:val="right" w:pos="9026" w:leader="dot"/>
            </w:tabs>
            <w:rPr/>
          </w:pPr>
          <w:hyperlink w:anchor="__RefHeading___Toc11446574_2142443653">
            <w:r>
              <w:rPr>
                <w:webHidden/>
                <w:rStyle w:val="IndexLink"/>
                <w:rtl w:val="true"/>
              </w:rPr>
              <w:t>مناقشة المصنّف في بطلان الإجماع</w:t>
            </w:r>
            <w:r>
              <w:rPr>
                <w:rStyle w:val="IndexLink"/>
                <w:rtl w:val="true"/>
              </w:rPr>
              <w:tab/>
            </w:r>
            <w:r>
              <w:rPr>
                <w:rStyle w:val="IndexLink"/>
              </w:rPr>
              <w:t>143</w:t>
            </w:r>
          </w:hyperlink>
        </w:p>
        <w:p>
          <w:pPr>
            <w:pStyle w:val="Contents3"/>
            <w:tabs>
              <w:tab w:val="clear" w:pos="8459"/>
              <w:tab w:val="right" w:pos="9026" w:leader="dot"/>
            </w:tabs>
            <w:rPr/>
          </w:pPr>
          <w:hyperlink w:anchor="__RefHeading___Toc11446576_2142443653">
            <w:r>
              <w:rPr>
                <w:webHidden/>
                <w:rStyle w:val="IndexLink"/>
                <w:rtl w:val="true"/>
              </w:rPr>
              <w:t>بحث رجالي في يونس بن ظبيان</w:t>
            </w:r>
            <w:r>
              <w:rPr>
                <w:rStyle w:val="IndexLink"/>
                <w:rtl w:val="true"/>
              </w:rPr>
              <w:tab/>
            </w:r>
            <w:r>
              <w:rPr>
                <w:rStyle w:val="IndexLink"/>
              </w:rPr>
              <w:t>145</w:t>
            </w:r>
          </w:hyperlink>
        </w:p>
        <w:p>
          <w:pPr>
            <w:pStyle w:val="Contents3"/>
            <w:tabs>
              <w:tab w:val="clear" w:pos="8459"/>
              <w:tab w:val="right" w:pos="9026" w:leader="dot"/>
            </w:tabs>
            <w:rPr/>
          </w:pPr>
          <w:hyperlink w:anchor="__RefHeading___Toc11446578_2142443653">
            <w:r>
              <w:rPr>
                <w:webHidden/>
                <w:rStyle w:val="IndexLink"/>
                <w:rtl w:val="true"/>
              </w:rPr>
              <w:t>سند الصدوق إلی سلیمان بن خالد</w:t>
            </w:r>
            <w:r>
              <w:rPr>
                <w:rStyle w:val="IndexLink"/>
                <w:rtl w:val="true"/>
              </w:rPr>
              <w:tab/>
            </w:r>
            <w:r>
              <w:rPr>
                <w:rStyle w:val="IndexLink"/>
              </w:rPr>
              <w:t>149</w:t>
            </w:r>
          </w:hyperlink>
        </w:p>
        <w:p>
          <w:pPr>
            <w:pStyle w:val="Contents3"/>
            <w:tabs>
              <w:tab w:val="clear" w:pos="8459"/>
              <w:tab w:val="right" w:pos="9026" w:leader="dot"/>
            </w:tabs>
            <w:rPr/>
          </w:pPr>
          <w:hyperlink w:anchor="__RefHeading___Toc11446580_2142443653">
            <w:r>
              <w:rPr>
                <w:webHidden/>
                <w:rStyle w:val="IndexLink"/>
                <w:rtl w:val="true"/>
              </w:rPr>
              <w:t>تصحیح طریق الصدوق إلى السید عبد العظيم الحسني</w:t>
            </w:r>
            <w:r>
              <w:rPr>
                <w:rStyle w:val="IndexLink"/>
                <w:rtl w:val="true"/>
              </w:rPr>
              <w:tab/>
            </w:r>
            <w:r>
              <w:rPr>
                <w:rStyle w:val="IndexLink"/>
              </w:rPr>
              <w:t>161</w:t>
            </w:r>
          </w:hyperlink>
        </w:p>
        <w:p>
          <w:pPr>
            <w:pStyle w:val="Contents3"/>
            <w:tabs>
              <w:tab w:val="clear" w:pos="8459"/>
              <w:tab w:val="right" w:pos="9026" w:leader="dot"/>
            </w:tabs>
            <w:rPr/>
          </w:pPr>
          <w:hyperlink w:anchor="__RefHeading___Toc11446582_2142443653">
            <w:r>
              <w:rPr>
                <w:webHidden/>
                <w:rStyle w:val="IndexLink"/>
                <w:rtl w:val="true"/>
              </w:rPr>
              <w:t>توثیق محمّد بن موسى المتوكل</w:t>
            </w:r>
            <w:r>
              <w:rPr>
                <w:rStyle w:val="IndexLink"/>
                <w:rtl w:val="true"/>
              </w:rPr>
              <w:tab/>
            </w:r>
            <w:r>
              <w:rPr>
                <w:rStyle w:val="IndexLink"/>
              </w:rPr>
              <w:t>171</w:t>
            </w:r>
          </w:hyperlink>
        </w:p>
        <w:p>
          <w:pPr>
            <w:pStyle w:val="Contents3"/>
            <w:tabs>
              <w:tab w:val="clear" w:pos="8459"/>
              <w:tab w:val="right" w:pos="9026" w:leader="dot"/>
            </w:tabs>
            <w:rPr/>
          </w:pPr>
          <w:hyperlink w:anchor="__RefHeading___Toc11446584_2142443653">
            <w:r>
              <w:rPr>
                <w:webHidden/>
                <w:rStyle w:val="IndexLink"/>
                <w:rtl w:val="true"/>
              </w:rPr>
              <w:t>بحث رجالي في أنس بن مالك</w:t>
            </w:r>
            <w:r>
              <w:rPr>
                <w:rStyle w:val="IndexLink"/>
                <w:rtl w:val="true"/>
              </w:rPr>
              <w:tab/>
            </w:r>
            <w:r>
              <w:rPr>
                <w:rStyle w:val="IndexLink"/>
              </w:rPr>
              <w:t>190</w:t>
            </w:r>
          </w:hyperlink>
        </w:p>
        <w:p>
          <w:pPr>
            <w:pStyle w:val="Contents3"/>
            <w:tabs>
              <w:tab w:val="clear" w:pos="8459"/>
              <w:tab w:val="right" w:pos="9026" w:leader="dot"/>
            </w:tabs>
            <w:rPr/>
          </w:pPr>
          <w:hyperlink w:anchor="__RefHeading___Toc11446586_2142443653">
            <w:r>
              <w:rPr>
                <w:webHidden/>
                <w:rStyle w:val="IndexLink"/>
                <w:rtl w:val="true"/>
              </w:rPr>
              <w:t>بحث رجالي في أحمد بن الحسن القطّان</w:t>
            </w:r>
            <w:r>
              <w:rPr>
                <w:rStyle w:val="IndexLink"/>
                <w:rtl w:val="true"/>
              </w:rPr>
              <w:tab/>
            </w:r>
            <w:r>
              <w:rPr>
                <w:rStyle w:val="IndexLink"/>
              </w:rPr>
              <w:t>205</w:t>
            </w:r>
          </w:hyperlink>
        </w:p>
        <w:p>
          <w:pPr>
            <w:pStyle w:val="Contents3"/>
            <w:tabs>
              <w:tab w:val="clear" w:pos="8459"/>
              <w:tab w:val="right" w:pos="9026" w:leader="dot"/>
            </w:tabs>
            <w:rPr/>
          </w:pPr>
          <w:hyperlink w:anchor="__RefHeading___Toc11446588_2142443653">
            <w:r>
              <w:rPr>
                <w:webHidden/>
                <w:rStyle w:val="IndexLink"/>
                <w:rtl w:val="true"/>
              </w:rPr>
              <w:t xml:space="preserve">المراد بالجماعة في طریق الشیخ </w:t>
            </w:r>
            <w:r>
              <w:rPr>
                <w:rStyle w:val="IndexLink"/>
                <w:rtl w:val="true"/>
              </w:rPr>
              <w:t>(</w:t>
            </w:r>
            <w:r>
              <w:rPr>
                <w:rStyle w:val="IndexLink"/>
                <w:rtl w:val="true"/>
              </w:rPr>
              <w:t>قدس سره</w:t>
            </w:r>
            <w:r>
              <w:rPr>
                <w:rStyle w:val="IndexLink"/>
                <w:rtl w:val="true"/>
              </w:rPr>
              <w:t>)</w:t>
              <w:tab/>
            </w:r>
            <w:r>
              <w:rPr>
                <w:rStyle w:val="IndexLink"/>
              </w:rPr>
              <w:t>228</w:t>
            </w:r>
          </w:hyperlink>
        </w:p>
        <w:p>
          <w:pPr>
            <w:pStyle w:val="Contents3"/>
            <w:tabs>
              <w:tab w:val="clear" w:pos="8459"/>
              <w:tab w:val="right" w:pos="9026" w:leader="dot"/>
            </w:tabs>
            <w:rPr/>
          </w:pPr>
          <w:hyperlink w:anchor="__RefHeading___Toc11446590_2142443653">
            <w:r>
              <w:rPr>
                <w:webHidden/>
                <w:rStyle w:val="IndexLink"/>
                <w:rtl w:val="true"/>
              </w:rPr>
              <w:t>رفع التنافي عن الأحادیث المختلفة في بیان كمية الثواب</w:t>
            </w:r>
            <w:r>
              <w:rPr>
                <w:rStyle w:val="IndexLink"/>
                <w:rtl w:val="true"/>
              </w:rPr>
              <w:tab/>
            </w:r>
            <w:r>
              <w:rPr>
                <w:rStyle w:val="IndexLink"/>
              </w:rPr>
              <w:t>233</w:t>
            </w:r>
          </w:hyperlink>
        </w:p>
        <w:p>
          <w:pPr>
            <w:pStyle w:val="Contents3"/>
            <w:tabs>
              <w:tab w:val="clear" w:pos="8459"/>
              <w:tab w:val="right" w:pos="9026" w:leader="dot"/>
            </w:tabs>
            <w:rPr/>
          </w:pPr>
          <w:hyperlink w:anchor="__RefHeading___Toc11446592_2142443653">
            <w:r>
              <w:rPr>
                <w:webHidden/>
                <w:rStyle w:val="IndexLink"/>
                <w:rtl w:val="true"/>
              </w:rPr>
              <w:t>توجیه الاختلاف الأحادیث في بیان أفضلية الصلاة علی الحج و بالعكس</w:t>
            </w:r>
            <w:r>
              <w:rPr>
                <w:rStyle w:val="IndexLink"/>
                <w:rtl w:val="true"/>
              </w:rPr>
              <w:tab/>
            </w:r>
            <w:r>
              <w:rPr>
                <w:rStyle w:val="IndexLink"/>
              </w:rPr>
              <w:t>236</w:t>
            </w:r>
          </w:hyperlink>
        </w:p>
        <w:p>
          <w:pPr>
            <w:pStyle w:val="Contents3"/>
            <w:tabs>
              <w:tab w:val="clear" w:pos="8459"/>
              <w:tab w:val="right" w:pos="9026" w:leader="dot"/>
            </w:tabs>
            <w:rPr/>
          </w:pPr>
          <w:hyperlink w:anchor="__RefHeading___Toc11446594_2142443653">
            <w:r>
              <w:rPr>
                <w:webHidden/>
                <w:rStyle w:val="IndexLink"/>
                <w:rtl w:val="true"/>
              </w:rPr>
              <w:t>اسناد الشیخ إلی زریق بن الزبیر</w:t>
            </w:r>
            <w:r>
              <w:rPr>
                <w:rStyle w:val="IndexLink"/>
                <w:rtl w:val="true"/>
              </w:rPr>
              <w:tab/>
            </w:r>
            <w:r>
              <w:rPr>
                <w:rStyle w:val="IndexLink"/>
              </w:rPr>
              <w:t>237</w:t>
            </w:r>
          </w:hyperlink>
        </w:p>
        <w:p>
          <w:pPr>
            <w:pStyle w:val="Contents3"/>
            <w:tabs>
              <w:tab w:val="clear" w:pos="8459"/>
              <w:tab w:val="right" w:pos="9026" w:leader="dot"/>
            </w:tabs>
            <w:rPr/>
          </w:pPr>
          <w:hyperlink w:anchor="__RefHeading___Toc11446596_2142443653">
            <w:r>
              <w:rPr>
                <w:webHidden/>
                <w:rStyle w:val="IndexLink"/>
                <w:rtl w:val="true"/>
              </w:rPr>
              <w:t>اسناد الشیخ إلی زریق بن الزبیر</w:t>
            </w:r>
            <w:r>
              <w:rPr>
                <w:rStyle w:val="IndexLink"/>
                <w:rtl w:val="true"/>
              </w:rPr>
              <w:tab/>
            </w:r>
            <w:r>
              <w:rPr>
                <w:rStyle w:val="IndexLink"/>
              </w:rPr>
              <w:t>238</w:t>
            </w:r>
          </w:hyperlink>
        </w:p>
        <w:p>
          <w:pPr>
            <w:pStyle w:val="Contents3"/>
            <w:tabs>
              <w:tab w:val="clear" w:pos="8459"/>
              <w:tab w:val="right" w:pos="9026" w:leader="dot"/>
            </w:tabs>
            <w:rPr/>
          </w:pPr>
          <w:hyperlink w:anchor="__RefHeading___Toc11446598_2142443653">
            <w:r>
              <w:rPr>
                <w:webHidden/>
                <w:rStyle w:val="IndexLink"/>
                <w:rtl w:val="true"/>
              </w:rPr>
              <w:t>تصحیح جمیع روایات الحسن بن علي بن فضّال</w:t>
            </w:r>
            <w:r>
              <w:rPr>
                <w:rStyle w:val="IndexLink"/>
                <w:rtl w:val="true"/>
              </w:rPr>
              <w:tab/>
            </w:r>
            <w:r>
              <w:rPr>
                <w:rStyle w:val="IndexLink"/>
              </w:rPr>
              <w:t>243</w:t>
            </w:r>
          </w:hyperlink>
        </w:p>
        <w:p>
          <w:pPr>
            <w:pStyle w:val="Contents3"/>
            <w:tabs>
              <w:tab w:val="clear" w:pos="8459"/>
              <w:tab w:val="right" w:pos="9026" w:leader="dot"/>
            </w:tabs>
            <w:rPr/>
          </w:pPr>
          <w:hyperlink w:anchor="__RefHeading___Toc11446600_2142443653">
            <w:r>
              <w:rPr>
                <w:webHidden/>
                <w:rStyle w:val="IndexLink"/>
                <w:rtl w:val="true"/>
              </w:rPr>
              <w:t xml:space="preserve">سند الشیخ النعماني إلی أمیر المؤمنین </w:t>
            </w:r>
            <w:r>
              <w:rPr>
                <w:rStyle w:val="IndexLink"/>
                <w:rtl w:val="true"/>
              </w:rPr>
              <w:t>(</w:t>
            </w:r>
            <w:r>
              <w:rPr>
                <w:rStyle w:val="IndexLink"/>
                <w:rtl w:val="true"/>
              </w:rPr>
              <w:t>علیه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11446602_2142443653">
            <w:r>
              <w:rPr>
                <w:webHidden/>
                <w:rStyle w:val="IndexLink"/>
                <w:rtl w:val="true"/>
              </w:rPr>
              <w:t>اسناد الشیخ إلی في الحسن بن عليّ بن أبي حمزة</w:t>
            </w:r>
            <w:r>
              <w:rPr>
                <w:rStyle w:val="IndexLink"/>
                <w:rtl w:val="true"/>
              </w:rPr>
              <w:tab/>
            </w:r>
            <w:r>
              <w:rPr>
                <w:rStyle w:val="IndexLink"/>
              </w:rPr>
              <w:t>249</w:t>
            </w:r>
          </w:hyperlink>
        </w:p>
        <w:p>
          <w:pPr>
            <w:pStyle w:val="Contents3"/>
            <w:tabs>
              <w:tab w:val="clear" w:pos="8459"/>
              <w:tab w:val="right" w:pos="9026" w:leader="dot"/>
            </w:tabs>
            <w:rPr/>
          </w:pPr>
          <w:hyperlink w:anchor="__RefHeading___Toc11446604_2142443653">
            <w:r>
              <w:rPr>
                <w:webHidden/>
                <w:rStyle w:val="IndexLink"/>
                <w:rtl w:val="true"/>
              </w:rPr>
              <w:t>المستفاد من أحاديث الباب</w:t>
            </w:r>
            <w:r>
              <w:rPr>
                <w:rStyle w:val="IndexLink"/>
                <w:rtl w:val="true"/>
              </w:rPr>
              <w:tab/>
            </w:r>
            <w:r>
              <w:rPr>
                <w:rStyle w:val="IndexLink"/>
              </w:rPr>
              <w:t>263</w:t>
            </w:r>
          </w:hyperlink>
        </w:p>
        <w:p>
          <w:pPr>
            <w:pStyle w:val="Contents2"/>
            <w:tabs>
              <w:tab w:val="clear" w:pos="8743"/>
              <w:tab w:val="right" w:pos="9026" w:leader="dot"/>
            </w:tabs>
            <w:rPr/>
          </w:pPr>
          <w:hyperlink w:anchor="__RefHeading___Toc11446606_2142443653">
            <w:r>
              <w:rPr>
                <w:webHidden/>
                <w:rStyle w:val="IndexLink"/>
              </w:rPr>
              <w:t>2</w:t>
            </w:r>
            <w:r>
              <w:rPr>
                <w:rStyle w:val="IndexLink"/>
                <w:rtl w:val="true"/>
              </w:rPr>
              <w:t xml:space="preserve"> - </w:t>
            </w:r>
            <w:r>
              <w:rPr>
                <w:rStyle w:val="IndexLink"/>
                <w:rtl w:val="true"/>
              </w:rPr>
              <w:t>باب ثبوت الكفر والارتداد بجحود بعض الضروريات وغيرها مما تقوم الحجة فيه بنقل الثقات</w:t>
            </w:r>
            <w:r>
              <w:rPr>
                <w:rStyle w:val="IndexLink"/>
                <w:rtl w:val="true"/>
              </w:rPr>
              <w:tab/>
            </w:r>
            <w:r>
              <w:rPr>
                <w:rStyle w:val="IndexLink"/>
              </w:rPr>
              <w:t>266</w:t>
            </w:r>
          </w:hyperlink>
        </w:p>
        <w:p>
          <w:pPr>
            <w:pStyle w:val="Contents3"/>
            <w:tabs>
              <w:tab w:val="clear" w:pos="8459"/>
              <w:tab w:val="right" w:pos="9026" w:leader="dot"/>
            </w:tabs>
            <w:rPr/>
          </w:pPr>
          <w:hyperlink w:anchor="__RefHeading___Toc11446608_2142443653">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11446610_2142443653">
            <w:r>
              <w:rPr>
                <w:webHidden/>
                <w:rStyle w:val="IndexLink"/>
                <w:rtl w:val="true"/>
              </w:rPr>
              <w:t>منشأ الإيمان والكفر</w:t>
            </w:r>
            <w:r>
              <w:rPr>
                <w:rStyle w:val="IndexLink"/>
                <w:rtl w:val="true"/>
              </w:rPr>
              <w:tab/>
            </w:r>
            <w:r>
              <w:rPr>
                <w:rStyle w:val="IndexLink"/>
              </w:rPr>
              <w:t>269</w:t>
            </w:r>
          </w:hyperlink>
        </w:p>
        <w:p>
          <w:pPr>
            <w:pStyle w:val="Contents3"/>
            <w:tabs>
              <w:tab w:val="clear" w:pos="8459"/>
              <w:tab w:val="right" w:pos="9026" w:leader="dot"/>
            </w:tabs>
            <w:rPr/>
          </w:pPr>
          <w:hyperlink w:anchor="__RefHeading___Toc11446612_2142443653">
            <w:r>
              <w:rPr>
                <w:webHidden/>
                <w:rStyle w:val="IndexLink"/>
                <w:rtl w:val="true"/>
              </w:rPr>
              <w:t>الفرق بین ترك الفرائض والسنن</w:t>
            </w:r>
            <w:r>
              <w:rPr>
                <w:rStyle w:val="IndexLink"/>
                <w:rtl w:val="true"/>
              </w:rPr>
              <w:tab/>
            </w:r>
            <w:r>
              <w:rPr>
                <w:rStyle w:val="IndexLink"/>
              </w:rPr>
              <w:t>273</w:t>
            </w:r>
          </w:hyperlink>
        </w:p>
        <w:p>
          <w:pPr>
            <w:pStyle w:val="Contents3"/>
            <w:tabs>
              <w:tab w:val="clear" w:pos="8459"/>
              <w:tab w:val="right" w:pos="9026" w:leader="dot"/>
            </w:tabs>
            <w:rPr/>
          </w:pPr>
          <w:hyperlink w:anchor="__RefHeading___Toc11446614_2142443653">
            <w:r>
              <w:rPr>
                <w:webHidden/>
                <w:rStyle w:val="IndexLink"/>
                <w:rtl w:val="true"/>
              </w:rPr>
              <w:t>بحث رجالي في داود الرقي</w:t>
            </w:r>
            <w:r>
              <w:rPr>
                <w:rStyle w:val="IndexLink"/>
                <w:rtl w:val="true"/>
              </w:rPr>
              <w:tab/>
            </w:r>
            <w:r>
              <w:rPr>
                <w:rStyle w:val="IndexLink"/>
              </w:rPr>
              <w:t>274</w:t>
            </w:r>
          </w:hyperlink>
        </w:p>
        <w:p>
          <w:pPr>
            <w:pStyle w:val="Contents3"/>
            <w:tabs>
              <w:tab w:val="clear" w:pos="8459"/>
              <w:tab w:val="right" w:pos="9026" w:leader="dot"/>
            </w:tabs>
            <w:rPr/>
          </w:pPr>
          <w:hyperlink w:anchor="__RefHeading___Toc11446616_2142443653">
            <w:r>
              <w:rPr>
                <w:webHidden/>
                <w:rStyle w:val="IndexLink"/>
                <w:rtl w:val="true"/>
              </w:rPr>
              <w:t>أوجه الكفر الخمسة</w:t>
            </w:r>
            <w:r>
              <w:rPr>
                <w:rStyle w:val="IndexLink"/>
                <w:rtl w:val="true"/>
              </w:rPr>
              <w:tab/>
            </w:r>
            <w:r>
              <w:rPr>
                <w:rStyle w:val="IndexLink"/>
              </w:rPr>
              <w:t>285</w:t>
            </w:r>
          </w:hyperlink>
        </w:p>
        <w:p>
          <w:pPr>
            <w:pStyle w:val="Contents3"/>
            <w:tabs>
              <w:tab w:val="clear" w:pos="8459"/>
              <w:tab w:val="right" w:pos="9026" w:leader="dot"/>
            </w:tabs>
            <w:rPr/>
          </w:pPr>
          <w:hyperlink w:anchor="__RefHeading___Toc11446618_2142443653">
            <w:r>
              <w:rPr>
                <w:webHidden/>
                <w:rStyle w:val="IndexLink"/>
                <w:rtl w:val="true"/>
              </w:rPr>
              <w:t>بحث رجالي في بكر بن صالح</w:t>
            </w:r>
            <w:r>
              <w:rPr>
                <w:rStyle w:val="IndexLink"/>
                <w:rtl w:val="true"/>
              </w:rPr>
              <w:tab/>
            </w:r>
            <w:r>
              <w:rPr>
                <w:rStyle w:val="IndexLink"/>
              </w:rPr>
              <w:t>288</w:t>
            </w:r>
          </w:hyperlink>
        </w:p>
        <w:p>
          <w:pPr>
            <w:pStyle w:val="Contents3"/>
            <w:tabs>
              <w:tab w:val="clear" w:pos="8459"/>
              <w:tab w:val="right" w:pos="9026" w:leader="dot"/>
            </w:tabs>
            <w:rPr/>
          </w:pPr>
          <w:hyperlink w:anchor="__RefHeading___Toc11446620_2142443653">
            <w:r>
              <w:rPr>
                <w:webHidden/>
                <w:rStyle w:val="IndexLink"/>
                <w:rtl w:val="true"/>
              </w:rPr>
              <w:t>تمييز مسعدة بن صدقة</w:t>
            </w:r>
            <w:r>
              <w:rPr>
                <w:rStyle w:val="IndexLink"/>
                <w:rtl w:val="true"/>
              </w:rPr>
              <w:tab/>
            </w:r>
            <w:r>
              <w:rPr>
                <w:rStyle w:val="IndexLink"/>
              </w:rPr>
              <w:t>295</w:t>
            </w:r>
          </w:hyperlink>
        </w:p>
        <w:p>
          <w:pPr>
            <w:pStyle w:val="Contents3"/>
            <w:tabs>
              <w:tab w:val="clear" w:pos="8459"/>
              <w:tab w:val="right" w:pos="9026" w:leader="dot"/>
            </w:tabs>
            <w:rPr/>
          </w:pPr>
          <w:hyperlink w:anchor="__RefHeading___Toc11446622_2142443653">
            <w:r>
              <w:rPr>
                <w:webHidden/>
                <w:rStyle w:val="IndexLink"/>
                <w:rtl w:val="true"/>
              </w:rPr>
              <w:t>المراد من الحاكم في مقبولة</w:t>
            </w:r>
            <w:r>
              <w:rPr>
                <w:rStyle w:val="IndexLink"/>
                <w:rtl w:val="true"/>
              </w:rPr>
              <w:tab/>
            </w:r>
            <w:r>
              <w:rPr>
                <w:rStyle w:val="IndexLink"/>
              </w:rPr>
              <w:t>298</w:t>
            </w:r>
          </w:hyperlink>
        </w:p>
        <w:p>
          <w:pPr>
            <w:pStyle w:val="Contents3"/>
            <w:tabs>
              <w:tab w:val="clear" w:pos="8459"/>
              <w:tab w:val="right" w:pos="9026" w:leader="dot"/>
            </w:tabs>
            <w:rPr/>
          </w:pPr>
          <w:hyperlink w:anchor="__RefHeading___Toc11446624_2142443653">
            <w:r>
              <w:rPr>
                <w:webHidden/>
                <w:rStyle w:val="IndexLink"/>
                <w:rtl w:val="true"/>
              </w:rPr>
              <w:t>بحث رجالي في عمر بن حنظلة</w:t>
            </w:r>
            <w:r>
              <w:rPr>
                <w:rStyle w:val="IndexLink"/>
                <w:rtl w:val="true"/>
              </w:rPr>
              <w:tab/>
            </w:r>
            <w:r>
              <w:rPr>
                <w:rStyle w:val="IndexLink"/>
              </w:rPr>
              <w:t>301</w:t>
            </w:r>
          </w:hyperlink>
        </w:p>
        <w:p>
          <w:pPr>
            <w:pStyle w:val="Contents3"/>
            <w:tabs>
              <w:tab w:val="clear" w:pos="8459"/>
              <w:tab w:val="right" w:pos="9026" w:leader="dot"/>
            </w:tabs>
            <w:rPr/>
          </w:pPr>
          <w:hyperlink w:anchor="__RefHeading___Toc11446626_2142443653">
            <w:r>
              <w:rPr>
                <w:webHidden/>
                <w:rStyle w:val="IndexLink"/>
                <w:rtl w:val="true"/>
              </w:rPr>
              <w:t>تعیین المراد بابن بزیع</w:t>
            </w:r>
            <w:r>
              <w:rPr>
                <w:rStyle w:val="IndexLink"/>
                <w:rtl w:val="true"/>
              </w:rPr>
              <w:tab/>
            </w:r>
            <w:r>
              <w:rPr>
                <w:rStyle w:val="IndexLink"/>
              </w:rPr>
              <w:t>304</w:t>
            </w:r>
          </w:hyperlink>
        </w:p>
        <w:p>
          <w:pPr>
            <w:pStyle w:val="Contents3"/>
            <w:tabs>
              <w:tab w:val="clear" w:pos="8459"/>
              <w:tab w:val="right" w:pos="9026" w:leader="dot"/>
            </w:tabs>
            <w:rPr/>
          </w:pPr>
          <w:hyperlink w:anchor="__RefHeading___Toc11446628_2142443653">
            <w:r>
              <w:rPr>
                <w:webHidden/>
                <w:rStyle w:val="IndexLink"/>
                <w:rtl w:val="true"/>
              </w:rPr>
              <w:t>البحث حول كتاب تحف العقول</w:t>
            </w:r>
            <w:r>
              <w:rPr>
                <w:rStyle w:val="IndexLink"/>
                <w:rtl w:val="true"/>
              </w:rPr>
              <w:tab/>
            </w:r>
            <w:r>
              <w:rPr>
                <w:rStyle w:val="IndexLink"/>
              </w:rPr>
              <w:t>312</w:t>
            </w:r>
          </w:hyperlink>
        </w:p>
        <w:p>
          <w:pPr>
            <w:pStyle w:val="Contents3"/>
            <w:tabs>
              <w:tab w:val="clear" w:pos="8459"/>
              <w:tab w:val="right" w:pos="9026" w:leader="dot"/>
            </w:tabs>
            <w:rPr/>
          </w:pPr>
          <w:hyperlink w:anchor="__RefHeading___Toc11446630_2142443653">
            <w:r>
              <w:rPr>
                <w:webHidden/>
                <w:rStyle w:val="IndexLink"/>
                <w:rtl w:val="true"/>
              </w:rPr>
              <w:t>بحث رجالي في الحسین بن یزید النوفلي</w:t>
            </w:r>
            <w:r>
              <w:rPr>
                <w:rStyle w:val="IndexLink"/>
                <w:rtl w:val="true"/>
              </w:rPr>
              <w:tab/>
            </w:r>
            <w:r>
              <w:rPr>
                <w:rStyle w:val="IndexLink"/>
              </w:rPr>
              <w:t>319</w:t>
            </w:r>
          </w:hyperlink>
        </w:p>
        <w:p>
          <w:pPr>
            <w:pStyle w:val="Contents3"/>
            <w:tabs>
              <w:tab w:val="clear" w:pos="8459"/>
              <w:tab w:val="right" w:pos="9026" w:leader="dot"/>
            </w:tabs>
            <w:rPr/>
          </w:pPr>
          <w:hyperlink w:anchor="__RefHeading___Toc11446632_2142443653">
            <w:r>
              <w:rPr>
                <w:webHidden/>
                <w:rStyle w:val="IndexLink"/>
                <w:rtl w:val="true"/>
              </w:rPr>
              <w:t>توجیه خروج صاحب الكبیرة عن الإیمان</w:t>
            </w:r>
            <w:r>
              <w:rPr>
                <w:rStyle w:val="IndexLink"/>
                <w:rtl w:val="true"/>
              </w:rPr>
              <w:tab/>
            </w:r>
            <w:r>
              <w:rPr>
                <w:rStyle w:val="IndexLink"/>
              </w:rPr>
              <w:t>322</w:t>
            </w:r>
          </w:hyperlink>
        </w:p>
        <w:p>
          <w:pPr>
            <w:pStyle w:val="Contents3"/>
            <w:tabs>
              <w:tab w:val="clear" w:pos="8459"/>
              <w:tab w:val="right" w:pos="9026" w:leader="dot"/>
            </w:tabs>
            <w:rPr/>
          </w:pPr>
          <w:hyperlink w:anchor="__RefHeading___Toc11446634_2142443653">
            <w:r>
              <w:rPr>
                <w:webHidden/>
                <w:rStyle w:val="IndexLink"/>
                <w:rtl w:val="true"/>
              </w:rPr>
              <w:t>المستفاد من أحادیث الباب</w:t>
            </w:r>
            <w:r>
              <w:rPr>
                <w:rStyle w:val="IndexLink"/>
                <w:rtl w:val="true"/>
              </w:rPr>
              <w:tab/>
            </w:r>
            <w:r>
              <w:rPr>
                <w:rStyle w:val="IndexLink"/>
              </w:rPr>
              <w:t>340</w:t>
            </w:r>
          </w:hyperlink>
        </w:p>
        <w:p>
          <w:pPr>
            <w:pStyle w:val="Contents2"/>
            <w:tabs>
              <w:tab w:val="clear" w:pos="8743"/>
              <w:tab w:val="right" w:pos="9026" w:leader="dot"/>
            </w:tabs>
            <w:rPr/>
          </w:pPr>
          <w:hyperlink w:anchor="__RefHeading___Toc11446636_2142443653">
            <w:r>
              <w:rPr>
                <w:webHidden/>
                <w:rStyle w:val="IndexLink"/>
              </w:rPr>
              <w:t>3</w:t>
            </w:r>
            <w:r>
              <w:rPr>
                <w:rStyle w:val="IndexLink"/>
                <w:rtl w:val="true"/>
              </w:rPr>
              <w:t xml:space="preserve"> - </w:t>
            </w:r>
            <w:r>
              <w:rPr>
                <w:rStyle w:val="IndexLink"/>
                <w:rtl w:val="true"/>
              </w:rPr>
              <w:t>باب اشتراط العقل في التكليف</w:t>
            </w:r>
            <w:r>
              <w:rPr>
                <w:rStyle w:val="IndexLink"/>
                <w:rtl w:val="true"/>
              </w:rPr>
              <w:tab/>
            </w:r>
            <w:r>
              <w:rPr>
                <w:rStyle w:val="IndexLink"/>
              </w:rPr>
              <w:t>342</w:t>
            </w:r>
          </w:hyperlink>
        </w:p>
        <w:p>
          <w:pPr>
            <w:pStyle w:val="Contents3"/>
            <w:tabs>
              <w:tab w:val="clear" w:pos="8459"/>
              <w:tab w:val="right" w:pos="9026" w:leader="dot"/>
            </w:tabs>
            <w:rPr/>
          </w:pPr>
          <w:hyperlink w:anchor="__RefHeading___Toc11446638_2142443653">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11446640_2142443653">
            <w:r>
              <w:rPr>
                <w:webHidden/>
                <w:rStyle w:val="IndexLink"/>
                <w:rtl w:val="true"/>
              </w:rPr>
              <w:t>كیفية استنطاق العقل</w:t>
            </w:r>
            <w:r>
              <w:rPr>
                <w:rStyle w:val="IndexLink"/>
                <w:rtl w:val="true"/>
              </w:rPr>
              <w:tab/>
            </w:r>
            <w:r>
              <w:rPr>
                <w:rStyle w:val="IndexLink"/>
              </w:rPr>
              <w:t>345</w:t>
            </w:r>
          </w:hyperlink>
        </w:p>
        <w:p>
          <w:pPr>
            <w:pStyle w:val="Contents3"/>
            <w:tabs>
              <w:tab w:val="clear" w:pos="8459"/>
              <w:tab w:val="right" w:pos="9026" w:leader="dot"/>
            </w:tabs>
            <w:rPr/>
          </w:pPr>
          <w:hyperlink w:anchor="__RefHeading___Toc11446642_2142443653">
            <w:r>
              <w:rPr>
                <w:webHidden/>
                <w:rStyle w:val="IndexLink"/>
                <w:rtl w:val="true"/>
              </w:rPr>
              <w:t>المراد من إقبال العقل و إدباره</w:t>
            </w:r>
            <w:r>
              <w:rPr>
                <w:rStyle w:val="IndexLink"/>
                <w:rtl w:val="true"/>
              </w:rPr>
              <w:tab/>
            </w:r>
            <w:r>
              <w:rPr>
                <w:rStyle w:val="IndexLink"/>
              </w:rPr>
              <w:t>347</w:t>
            </w:r>
          </w:hyperlink>
        </w:p>
        <w:p>
          <w:pPr>
            <w:pStyle w:val="Contents3"/>
            <w:tabs>
              <w:tab w:val="clear" w:pos="8459"/>
              <w:tab w:val="right" w:pos="9026" w:leader="dot"/>
            </w:tabs>
            <w:rPr/>
          </w:pPr>
          <w:hyperlink w:anchor="__RefHeading___Toc11446644_2142443653">
            <w:r>
              <w:rPr>
                <w:webHidden/>
                <w:rStyle w:val="IndexLink"/>
                <w:rtl w:val="true"/>
              </w:rPr>
              <w:t>المقصود من كون العقل أحبّ المخلوقات إليه تعالی</w:t>
            </w:r>
            <w:r>
              <w:rPr>
                <w:rStyle w:val="IndexLink"/>
                <w:rtl w:val="true"/>
              </w:rPr>
              <w:tab/>
            </w:r>
            <w:r>
              <w:rPr>
                <w:rStyle w:val="IndexLink"/>
              </w:rPr>
              <w:t>349</w:t>
            </w:r>
          </w:hyperlink>
        </w:p>
        <w:p>
          <w:pPr>
            <w:pStyle w:val="Contents3"/>
            <w:tabs>
              <w:tab w:val="clear" w:pos="8459"/>
              <w:tab w:val="right" w:pos="9026" w:leader="dot"/>
            </w:tabs>
            <w:rPr/>
          </w:pPr>
          <w:hyperlink w:anchor="__RefHeading___Toc11446646_2142443653">
            <w:r>
              <w:rPr>
                <w:webHidden/>
                <w:rStyle w:val="IndexLink"/>
                <w:rtl w:val="true"/>
              </w:rPr>
              <w:t>كیف یعاقب الله أحب الاشیاء إلیه</w:t>
            </w:r>
            <w:r>
              <w:rPr>
                <w:rStyle w:val="IndexLink"/>
                <w:rtl w:val="true"/>
              </w:rPr>
              <w:tab/>
            </w:r>
            <w:r>
              <w:rPr>
                <w:rStyle w:val="IndexLink"/>
              </w:rPr>
              <w:t>350</w:t>
            </w:r>
          </w:hyperlink>
        </w:p>
        <w:p>
          <w:pPr>
            <w:pStyle w:val="Contents3"/>
            <w:tabs>
              <w:tab w:val="clear" w:pos="8459"/>
              <w:tab w:val="right" w:pos="9026" w:leader="dot"/>
            </w:tabs>
            <w:rPr/>
          </w:pPr>
          <w:hyperlink w:anchor="__RefHeading___Toc11446648_2142443653">
            <w:r>
              <w:rPr>
                <w:webHidden/>
                <w:rStyle w:val="IndexLink"/>
                <w:rtl w:val="true"/>
              </w:rPr>
              <w:t>رفع التنافي بین كون العقل أحب الأشیاء للّه و بین كون أحب الخلق إلیه هم محمد و آله</w:t>
            </w:r>
            <w:r>
              <w:rPr>
                <w:rStyle w:val="IndexLink"/>
                <w:rtl w:val="true"/>
              </w:rPr>
              <w:tab/>
            </w:r>
            <w:r>
              <w:rPr>
                <w:rStyle w:val="IndexLink"/>
              </w:rPr>
              <w:t>350</w:t>
            </w:r>
          </w:hyperlink>
        </w:p>
        <w:p>
          <w:pPr>
            <w:pStyle w:val="Contents3"/>
            <w:tabs>
              <w:tab w:val="clear" w:pos="8459"/>
              <w:tab w:val="right" w:pos="9026" w:leader="dot"/>
            </w:tabs>
            <w:rPr/>
          </w:pPr>
          <w:hyperlink w:anchor="__RefHeading___Toc11446650_2142443653">
            <w:r>
              <w:rPr>
                <w:webHidden/>
                <w:rStyle w:val="IndexLink"/>
                <w:rtl w:val="true"/>
              </w:rPr>
              <w:t>رفع التنافي بین كون العقل أول مخلوق</w:t>
            </w:r>
            <w:r>
              <w:rPr>
                <w:rStyle w:val="IndexLink"/>
                <w:rtl w:val="true"/>
              </w:rPr>
              <w:tab/>
            </w:r>
            <w:r>
              <w:rPr>
                <w:rStyle w:val="IndexLink"/>
              </w:rPr>
              <w:t>351</w:t>
            </w:r>
          </w:hyperlink>
        </w:p>
        <w:p>
          <w:pPr>
            <w:pStyle w:val="Contents3"/>
            <w:tabs>
              <w:tab w:val="clear" w:pos="8459"/>
              <w:tab w:val="right" w:pos="9026" w:leader="dot"/>
            </w:tabs>
            <w:rPr/>
          </w:pPr>
          <w:hyperlink w:anchor="__RefHeading___Toc11446652_2142443653">
            <w:r>
              <w:rPr>
                <w:webHidden/>
                <w:rStyle w:val="IndexLink"/>
                <w:rtl w:val="true"/>
              </w:rPr>
              <w:t>بحث رجالي في محمّد بن سليمان الديلمي و أبیه</w:t>
            </w:r>
            <w:r>
              <w:rPr>
                <w:rStyle w:val="IndexLink"/>
                <w:rtl w:val="true"/>
              </w:rPr>
              <w:tab/>
            </w:r>
            <w:r>
              <w:rPr>
                <w:rStyle w:val="IndexLink"/>
              </w:rPr>
              <w:t>360</w:t>
            </w:r>
          </w:hyperlink>
        </w:p>
        <w:p>
          <w:pPr>
            <w:pStyle w:val="Contents3"/>
            <w:tabs>
              <w:tab w:val="clear" w:pos="8459"/>
              <w:tab w:val="right" w:pos="9026" w:leader="dot"/>
            </w:tabs>
            <w:rPr/>
          </w:pPr>
          <w:hyperlink w:anchor="__RefHeading___Toc11446654_2142443653">
            <w:r>
              <w:rPr>
                <w:webHidden/>
                <w:rStyle w:val="IndexLink"/>
                <w:rtl w:val="true"/>
              </w:rPr>
              <w:t>المستفاد من أحادیث الباب</w:t>
            </w:r>
            <w:r>
              <w:rPr>
                <w:rStyle w:val="IndexLink"/>
                <w:rtl w:val="true"/>
              </w:rPr>
              <w:tab/>
            </w:r>
            <w:r>
              <w:rPr>
                <w:rStyle w:val="IndexLink"/>
              </w:rPr>
              <w:t>369</w:t>
            </w:r>
          </w:hyperlink>
        </w:p>
        <w:p>
          <w:pPr>
            <w:pStyle w:val="Contents2"/>
            <w:tabs>
              <w:tab w:val="clear" w:pos="8743"/>
              <w:tab w:val="right" w:pos="9026" w:leader="dot"/>
            </w:tabs>
            <w:rPr/>
          </w:pPr>
          <w:hyperlink w:anchor="__RefHeading___Toc11446656_2142443653">
            <w:r>
              <w:rPr>
                <w:webHidden/>
                <w:rStyle w:val="IndexLink"/>
              </w:rPr>
              <w:t>4</w:t>
            </w:r>
            <w:r>
              <w:rPr>
                <w:rStyle w:val="IndexLink"/>
                <w:rtl w:val="true"/>
              </w:rPr>
              <w:t xml:space="preserve"> - </w:t>
            </w:r>
            <w:r>
              <w:rPr>
                <w:rStyle w:val="IndexLink"/>
                <w:rtl w:val="true"/>
              </w:rPr>
              <w:t>باب اشتراط التكليف بالوجوب والتحريم بالاحتلام أو الإنبات مطلقاً، أو بلوغ الذكر خمس عشرة سنة، والأنثى تسع سنين، واستحباب تمرين الأطفال على العبادة قبل ذلك</w:t>
            </w:r>
            <w:r>
              <w:rPr>
                <w:rStyle w:val="IndexLink"/>
                <w:rtl w:val="true"/>
              </w:rPr>
              <w:tab/>
            </w:r>
            <w:r>
              <w:rPr>
                <w:rStyle w:val="IndexLink"/>
              </w:rPr>
              <w:t>372</w:t>
            </w:r>
          </w:hyperlink>
        </w:p>
        <w:p>
          <w:pPr>
            <w:pStyle w:val="Contents3"/>
            <w:tabs>
              <w:tab w:val="clear" w:pos="8459"/>
              <w:tab w:val="right" w:pos="9026" w:leader="dot"/>
            </w:tabs>
            <w:rPr/>
          </w:pPr>
          <w:hyperlink w:anchor="__RefHeading___Toc11446658_2142443653">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11446660_2142443653">
            <w:r>
              <w:rPr>
                <w:webHidden/>
                <w:rStyle w:val="IndexLink"/>
                <w:rtl w:val="true"/>
              </w:rPr>
              <w:t>الأقوال</w:t>
            </w:r>
            <w:r>
              <w:rPr>
                <w:rStyle w:val="IndexLink"/>
                <w:rtl w:val="true"/>
              </w:rPr>
              <w:t>:</w:t>
              <w:tab/>
            </w:r>
            <w:r>
              <w:rPr>
                <w:rStyle w:val="IndexLink"/>
              </w:rPr>
              <w:t>373</w:t>
            </w:r>
          </w:hyperlink>
        </w:p>
        <w:p>
          <w:pPr>
            <w:pStyle w:val="Contents3"/>
            <w:tabs>
              <w:tab w:val="clear" w:pos="8459"/>
              <w:tab w:val="right" w:pos="9026" w:leader="dot"/>
            </w:tabs>
            <w:rPr/>
          </w:pPr>
          <w:hyperlink w:anchor="__RefHeading___Toc11446662_2142443653">
            <w:r>
              <w:rPr>
                <w:webHidden/>
                <w:rStyle w:val="IndexLink"/>
                <w:rtl w:val="true"/>
              </w:rPr>
              <w:t>السّر في عدم عدّ الحیض و الحمل من علائم البلوغ</w:t>
            </w:r>
            <w:r>
              <w:rPr>
                <w:rStyle w:val="IndexLink"/>
                <w:rtl w:val="true"/>
              </w:rPr>
              <w:tab/>
            </w:r>
            <w:r>
              <w:rPr>
                <w:rStyle w:val="IndexLink"/>
              </w:rPr>
              <w:t>379</w:t>
            </w:r>
          </w:hyperlink>
        </w:p>
        <w:p>
          <w:pPr>
            <w:pStyle w:val="Contents3"/>
            <w:tabs>
              <w:tab w:val="clear" w:pos="8459"/>
              <w:tab w:val="right" w:pos="9026" w:leader="dot"/>
            </w:tabs>
            <w:rPr/>
          </w:pPr>
          <w:hyperlink w:anchor="__RefHeading___Toc11446664_2142443653">
            <w:r>
              <w:rPr>
                <w:webHidden/>
                <w:rStyle w:val="IndexLink"/>
                <w:rtl w:val="true"/>
              </w:rPr>
              <w:t xml:space="preserve">سند ابن إدريس الحلي إلى كتاب </w:t>
            </w:r>
            <w:r>
              <w:rPr>
                <w:rStyle w:val="IndexLink"/>
                <w:rtl w:val="true"/>
              </w:rPr>
              <w:t>«</w:t>
            </w:r>
            <w:r>
              <w:rPr>
                <w:rStyle w:val="IndexLink"/>
                <w:rtl w:val="true"/>
              </w:rPr>
              <w:t>المشيخة</w:t>
            </w:r>
            <w:r>
              <w:rPr>
                <w:rStyle w:val="IndexLink"/>
                <w:rtl w:val="true"/>
              </w:rPr>
              <w:t xml:space="preserve">» </w:t>
            </w:r>
            <w:r>
              <w:rPr>
                <w:rStyle w:val="IndexLink"/>
                <w:rtl w:val="true"/>
              </w:rPr>
              <w:t>للحسن بن محبوب</w:t>
            </w:r>
            <w:r>
              <w:rPr>
                <w:rStyle w:val="IndexLink"/>
                <w:rtl w:val="true"/>
              </w:rPr>
              <w:tab/>
            </w:r>
            <w:r>
              <w:rPr>
                <w:rStyle w:val="IndexLink"/>
              </w:rPr>
              <w:t>387</w:t>
            </w:r>
          </w:hyperlink>
        </w:p>
        <w:p>
          <w:pPr>
            <w:pStyle w:val="Contents3"/>
            <w:tabs>
              <w:tab w:val="clear" w:pos="8459"/>
              <w:tab w:val="right" w:pos="9026" w:leader="dot"/>
            </w:tabs>
            <w:rPr/>
          </w:pPr>
          <w:hyperlink w:anchor="__RefHeading___Toc11446666_2142443653">
            <w:r>
              <w:rPr>
                <w:webHidden/>
                <w:rStyle w:val="IndexLink"/>
                <w:rtl w:val="true"/>
              </w:rPr>
              <w:t>اتحاد يزيد الكناسي مع أبو خالد القمّاط</w:t>
            </w:r>
            <w:r>
              <w:rPr>
                <w:rStyle w:val="IndexLink"/>
                <w:rtl w:val="true"/>
              </w:rPr>
              <w:tab/>
            </w:r>
            <w:r>
              <w:rPr>
                <w:rStyle w:val="IndexLink"/>
              </w:rPr>
              <w:t>390</w:t>
            </w:r>
          </w:hyperlink>
        </w:p>
        <w:p>
          <w:pPr>
            <w:pStyle w:val="Contents3"/>
            <w:tabs>
              <w:tab w:val="clear" w:pos="8459"/>
              <w:tab w:val="right" w:pos="9026" w:leader="dot"/>
            </w:tabs>
            <w:rPr/>
          </w:pPr>
          <w:hyperlink w:anchor="__RefHeading___Toc11446668_2142443653">
            <w:r>
              <w:rPr>
                <w:webHidden/>
                <w:rStyle w:val="IndexLink"/>
                <w:rtl w:val="true"/>
              </w:rPr>
              <w:t>بیان أن الحدیث الخامس مرسل و لیس موقوفاً</w:t>
            </w:r>
            <w:r>
              <w:rPr>
                <w:rStyle w:val="IndexLink"/>
                <w:rtl w:val="true"/>
              </w:rPr>
              <w:tab/>
            </w:r>
            <w:r>
              <w:rPr>
                <w:rStyle w:val="IndexLink"/>
              </w:rPr>
              <w:t>395</w:t>
            </w:r>
          </w:hyperlink>
        </w:p>
        <w:p>
          <w:pPr>
            <w:pStyle w:val="Contents3"/>
            <w:tabs>
              <w:tab w:val="clear" w:pos="8459"/>
              <w:tab w:val="right" w:pos="9026" w:leader="dot"/>
            </w:tabs>
            <w:rPr/>
          </w:pPr>
          <w:hyperlink w:anchor="__RefHeading___Toc11446670_2142443653">
            <w:r>
              <w:rPr>
                <w:webHidden/>
                <w:rStyle w:val="IndexLink"/>
                <w:rtl w:val="true"/>
              </w:rPr>
              <w:t>وجوه تصحیح روایات الحمیري لمسائل علي بن جعفر</w:t>
            </w:r>
            <w:r>
              <w:rPr>
                <w:rStyle w:val="IndexLink"/>
                <w:rtl w:val="true"/>
              </w:rPr>
              <w:tab/>
            </w:r>
            <w:r>
              <w:rPr>
                <w:rStyle w:val="IndexLink"/>
              </w:rPr>
              <w:t>396</w:t>
            </w:r>
          </w:hyperlink>
        </w:p>
        <w:p>
          <w:pPr>
            <w:pStyle w:val="Contents3"/>
            <w:tabs>
              <w:tab w:val="clear" w:pos="8459"/>
              <w:tab w:val="right" w:pos="9026" w:leader="dot"/>
            </w:tabs>
            <w:rPr/>
          </w:pPr>
          <w:hyperlink w:anchor="__RefHeading___Toc11446672_2142443653">
            <w:r>
              <w:rPr>
                <w:webHidden/>
                <w:rStyle w:val="IndexLink"/>
                <w:rtl w:val="true"/>
              </w:rPr>
              <w:t>بحث رجالي في أبي البختري</w:t>
            </w:r>
            <w:r>
              <w:rPr>
                <w:rStyle w:val="IndexLink"/>
                <w:rtl w:val="true"/>
              </w:rPr>
              <w:tab/>
            </w:r>
            <w:r>
              <w:rPr>
                <w:rStyle w:val="IndexLink"/>
              </w:rPr>
              <w:t>402</w:t>
            </w:r>
          </w:hyperlink>
        </w:p>
        <w:p>
          <w:pPr>
            <w:pStyle w:val="Contents3"/>
            <w:tabs>
              <w:tab w:val="clear" w:pos="8459"/>
              <w:tab w:val="right" w:pos="9026" w:leader="dot"/>
            </w:tabs>
            <w:rPr/>
          </w:pPr>
          <w:hyperlink w:anchor="__RefHeading___Toc11446674_2142443653">
            <w:r>
              <w:rPr>
                <w:webHidden/>
                <w:rStyle w:val="IndexLink"/>
                <w:rtl w:val="true"/>
              </w:rPr>
              <w:t>سند الصدوق قدس سره إلی حماد بن عمرو و أنس بن محمّد</w:t>
            </w:r>
            <w:r>
              <w:rPr>
                <w:rStyle w:val="IndexLink"/>
                <w:rtl w:val="true"/>
              </w:rPr>
              <w:tab/>
            </w:r>
            <w:r>
              <w:rPr>
                <w:rStyle w:val="IndexLink"/>
              </w:rPr>
              <w:t>404</w:t>
            </w:r>
          </w:hyperlink>
        </w:p>
        <w:p>
          <w:pPr>
            <w:pStyle w:val="Contents3"/>
            <w:tabs>
              <w:tab w:val="clear" w:pos="8459"/>
              <w:tab w:val="right" w:pos="9026" w:leader="dot"/>
            </w:tabs>
            <w:rPr/>
          </w:pPr>
          <w:hyperlink w:anchor="__RefHeading___Toc11446676_2142443653">
            <w:r>
              <w:rPr>
                <w:webHidden/>
                <w:rStyle w:val="IndexLink"/>
                <w:rtl w:val="true"/>
              </w:rPr>
              <w:t>سند الشيخ قدس سره إلى محمّد بن عليّ بن محبوب</w:t>
            </w:r>
            <w:r>
              <w:rPr>
                <w:rStyle w:val="IndexLink"/>
                <w:rtl w:val="true"/>
              </w:rPr>
              <w:tab/>
            </w:r>
            <w:r>
              <w:rPr>
                <w:rStyle w:val="IndexLink"/>
              </w:rPr>
              <w:t>410</w:t>
            </w:r>
          </w:hyperlink>
        </w:p>
        <w:p>
          <w:pPr>
            <w:pStyle w:val="Contents3"/>
            <w:tabs>
              <w:tab w:val="clear" w:pos="8459"/>
              <w:tab w:val="right" w:pos="9026" w:leader="dot"/>
            </w:tabs>
            <w:rPr/>
          </w:pPr>
          <w:hyperlink w:anchor="__RefHeading___Toc11446678_2142443653">
            <w:r>
              <w:rPr>
                <w:webHidden/>
                <w:rStyle w:val="IndexLink"/>
                <w:rtl w:val="true"/>
              </w:rPr>
              <w:t>الجمع بين الروايات بوجوه خمسة</w:t>
            </w:r>
            <w:r>
              <w:rPr>
                <w:rStyle w:val="IndexLink"/>
                <w:rtl w:val="true"/>
              </w:rPr>
              <w:tab/>
            </w:r>
            <w:r>
              <w:rPr>
                <w:rStyle w:val="IndexLink"/>
              </w:rPr>
              <w:t>414</w:t>
            </w:r>
          </w:hyperlink>
        </w:p>
        <w:p>
          <w:pPr>
            <w:pStyle w:val="Contents3"/>
            <w:tabs>
              <w:tab w:val="clear" w:pos="8459"/>
              <w:tab w:val="right" w:pos="9026" w:leader="dot"/>
            </w:tabs>
            <w:rPr/>
          </w:pPr>
          <w:hyperlink w:anchor="__RefHeading___Toc11446680_2142443653">
            <w:r>
              <w:rPr>
                <w:webHidden/>
                <w:rStyle w:val="IndexLink"/>
                <w:rtl w:val="true"/>
              </w:rPr>
              <w:t>المستفاد من أحادیث الباب</w:t>
            </w:r>
            <w:r>
              <w:rPr>
                <w:rStyle w:val="IndexLink"/>
                <w:rtl w:val="true"/>
              </w:rPr>
              <w:tab/>
            </w:r>
            <w:r>
              <w:rPr>
                <w:rStyle w:val="IndexLink"/>
              </w:rPr>
              <w:t>415</w:t>
            </w:r>
          </w:hyperlink>
        </w:p>
        <w:p>
          <w:pPr>
            <w:pStyle w:val="Contents2"/>
            <w:tabs>
              <w:tab w:val="clear" w:pos="8743"/>
              <w:tab w:val="right" w:pos="9026" w:leader="dot"/>
            </w:tabs>
            <w:rPr/>
          </w:pPr>
          <w:hyperlink w:anchor="__RefHeading___Toc11446682_2142443653">
            <w:r>
              <w:rPr>
                <w:webHidden/>
                <w:rStyle w:val="IndexLink"/>
              </w:rPr>
              <w:t>5</w:t>
            </w:r>
            <w:r>
              <w:rPr>
                <w:rStyle w:val="IndexLink"/>
                <w:rtl w:val="true"/>
              </w:rPr>
              <w:t xml:space="preserve"> - </w:t>
            </w:r>
            <w:r>
              <w:rPr>
                <w:rStyle w:val="IndexLink"/>
                <w:rtl w:val="true"/>
              </w:rPr>
              <w:t>باب وجوب النية في العبادات الواجبة، واشتراطها بها مطلقاً</w:t>
            </w:r>
            <w:r>
              <w:rPr>
                <w:rStyle w:val="IndexLink"/>
                <w:rtl w:val="true"/>
              </w:rPr>
              <w:tab/>
            </w:r>
            <w:r>
              <w:rPr>
                <w:rStyle w:val="IndexLink"/>
              </w:rPr>
              <w:t>416</w:t>
            </w:r>
          </w:hyperlink>
        </w:p>
        <w:p>
          <w:pPr>
            <w:pStyle w:val="Contents3"/>
            <w:tabs>
              <w:tab w:val="clear" w:pos="8459"/>
              <w:tab w:val="right" w:pos="9026" w:leader="dot"/>
            </w:tabs>
            <w:rPr/>
          </w:pPr>
          <w:hyperlink w:anchor="__RefHeading___Toc11446684_2142443653">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11446686_2142443653">
            <w:r>
              <w:rPr>
                <w:webHidden/>
                <w:rStyle w:val="IndexLink"/>
                <w:rtl w:val="true"/>
              </w:rPr>
              <w:t>تعریف النيّة و المراد بها</w:t>
            </w:r>
            <w:r>
              <w:rPr>
                <w:rStyle w:val="IndexLink"/>
                <w:rtl w:val="true"/>
              </w:rPr>
              <w:tab/>
            </w:r>
            <w:r>
              <w:rPr>
                <w:rStyle w:val="IndexLink"/>
              </w:rPr>
              <w:t>416</w:t>
            </w:r>
          </w:hyperlink>
        </w:p>
        <w:p>
          <w:pPr>
            <w:pStyle w:val="Contents3"/>
            <w:tabs>
              <w:tab w:val="clear" w:pos="8459"/>
              <w:tab w:val="right" w:pos="9026" w:leader="dot"/>
            </w:tabs>
            <w:rPr/>
          </w:pPr>
          <w:hyperlink w:anchor="__RefHeading___Toc11446688_2142443653">
            <w:r>
              <w:rPr>
                <w:webHidden/>
                <w:rStyle w:val="IndexLink"/>
                <w:rtl w:val="true"/>
              </w:rPr>
              <w:t>الأقوال</w:t>
            </w:r>
            <w:r>
              <w:rPr>
                <w:rStyle w:val="IndexLink"/>
                <w:rtl w:val="true"/>
              </w:rPr>
              <w:tab/>
            </w:r>
            <w:r>
              <w:rPr>
                <w:rStyle w:val="IndexLink"/>
              </w:rPr>
              <w:t>417</w:t>
            </w:r>
          </w:hyperlink>
        </w:p>
        <w:p>
          <w:pPr>
            <w:pStyle w:val="Contents3"/>
            <w:tabs>
              <w:tab w:val="clear" w:pos="8459"/>
              <w:tab w:val="right" w:pos="9026" w:leader="dot"/>
            </w:tabs>
            <w:rPr/>
          </w:pPr>
          <w:hyperlink w:anchor="__RefHeading___Toc11446690_2142443653">
            <w:r>
              <w:rPr>
                <w:webHidden/>
                <w:rStyle w:val="IndexLink"/>
                <w:rtl w:val="true"/>
              </w:rPr>
              <w:t>استدلّ على وجوب النية بالكتاب، والسنّة، والإجماع، وسيرة المتشرّعة المعتضدة بجملة من الروايات</w:t>
            </w:r>
            <w:r>
              <w:rPr>
                <w:rStyle w:val="IndexLink"/>
                <w:rtl w:val="true"/>
              </w:rPr>
              <w:t>.</w:t>
              <w:tab/>
            </w:r>
            <w:r>
              <w:rPr>
                <w:rStyle w:val="IndexLink"/>
              </w:rPr>
              <w:t>420</w:t>
            </w:r>
          </w:hyperlink>
        </w:p>
        <w:p>
          <w:pPr>
            <w:pStyle w:val="Contents3"/>
            <w:tabs>
              <w:tab w:val="clear" w:pos="8459"/>
              <w:tab w:val="right" w:pos="9026" w:leader="dot"/>
            </w:tabs>
            <w:rPr/>
          </w:pPr>
          <w:hyperlink w:anchor="__RefHeading___Toc11446692_2142443653">
            <w:r>
              <w:rPr>
                <w:webHidden/>
                <w:rStyle w:val="IndexLink"/>
                <w:rtl w:val="true"/>
              </w:rPr>
              <w:t xml:space="preserve">الاحتمالات في </w:t>
            </w:r>
            <w:r>
              <w:rPr>
                <w:rStyle w:val="IndexLink"/>
                <w:rtl w:val="true"/>
              </w:rPr>
              <w:t>(</w:t>
            </w:r>
            <w:r>
              <w:rPr>
                <w:rStyle w:val="IndexLink"/>
                <w:rtl w:val="true"/>
              </w:rPr>
              <w:t>لا عمل إلا بنّية</w:t>
            </w:r>
            <w:r>
              <w:rPr>
                <w:rStyle w:val="IndexLink"/>
                <w:rtl w:val="true"/>
              </w:rPr>
              <w:t xml:space="preserve">) </w:t>
            </w:r>
            <w:r>
              <w:rPr>
                <w:rStyle w:val="IndexLink"/>
                <w:rtl w:val="true"/>
              </w:rPr>
              <w:t>و بیان الأقوی منها</w:t>
            </w:r>
            <w:r>
              <w:rPr>
                <w:rStyle w:val="IndexLink"/>
                <w:rtl w:val="true"/>
              </w:rPr>
              <w:tab/>
            </w:r>
            <w:r>
              <w:rPr>
                <w:rStyle w:val="IndexLink"/>
              </w:rPr>
              <w:t>421</w:t>
            </w:r>
          </w:hyperlink>
        </w:p>
        <w:p>
          <w:pPr>
            <w:pStyle w:val="Contents3"/>
            <w:tabs>
              <w:tab w:val="clear" w:pos="8459"/>
              <w:tab w:val="right" w:pos="9026" w:leader="dot"/>
            </w:tabs>
            <w:rPr/>
          </w:pPr>
          <w:hyperlink w:anchor="__RefHeading___Toc11446694_2142443653">
            <w:r>
              <w:rPr>
                <w:webHidden/>
                <w:rStyle w:val="IndexLink"/>
                <w:rtl w:val="true"/>
              </w:rPr>
              <w:t>سند الشیخ إلى أبي ذر</w:t>
            </w:r>
            <w:r>
              <w:rPr>
                <w:rStyle w:val="IndexLink"/>
                <w:rtl w:val="true"/>
              </w:rPr>
              <w:tab/>
            </w:r>
            <w:r>
              <w:rPr>
                <w:rStyle w:val="IndexLink"/>
              </w:rPr>
              <w:t>435</w:t>
            </w:r>
          </w:hyperlink>
        </w:p>
        <w:p>
          <w:pPr>
            <w:pStyle w:val="Contents3"/>
            <w:tabs>
              <w:tab w:val="clear" w:pos="8459"/>
              <w:tab w:val="right" w:pos="9026" w:leader="dot"/>
            </w:tabs>
            <w:rPr/>
          </w:pPr>
          <w:hyperlink w:anchor="__RefHeading___Toc11446696_2142443653">
            <w:r>
              <w:rPr>
                <w:webHidden/>
                <w:rStyle w:val="IndexLink"/>
                <w:rtl w:val="true"/>
              </w:rPr>
              <w:t>تفسیر المراد بالجماعة في ستد الشیخ قدس سره</w:t>
            </w:r>
            <w:r>
              <w:rPr>
                <w:rStyle w:val="IndexLink"/>
                <w:rtl w:val="true"/>
              </w:rPr>
              <w:tab/>
            </w:r>
            <w:r>
              <w:rPr>
                <w:rStyle w:val="IndexLink"/>
              </w:rPr>
              <w:t>436</w:t>
            </w:r>
          </w:hyperlink>
        </w:p>
        <w:p>
          <w:pPr>
            <w:pStyle w:val="Contents3"/>
            <w:tabs>
              <w:tab w:val="clear" w:pos="8459"/>
              <w:tab w:val="right" w:pos="9026" w:leader="dot"/>
            </w:tabs>
            <w:rPr/>
          </w:pPr>
          <w:hyperlink w:anchor="__RefHeading___Toc11446698_2142443653">
            <w:r>
              <w:rPr>
                <w:webHidden/>
                <w:rStyle w:val="IndexLink"/>
                <w:rtl w:val="true"/>
              </w:rPr>
              <w:t>بحث رجالي في محمّد بن الحسن بن شَمّون</w:t>
            </w:r>
            <w:r>
              <w:rPr>
                <w:rStyle w:val="IndexLink"/>
                <w:rtl w:val="true"/>
              </w:rPr>
              <w:tab/>
            </w:r>
            <w:r>
              <w:rPr>
                <w:rStyle w:val="IndexLink"/>
              </w:rPr>
              <w:t>439</w:t>
            </w:r>
          </w:hyperlink>
        </w:p>
        <w:p>
          <w:pPr>
            <w:pStyle w:val="Contents3"/>
            <w:tabs>
              <w:tab w:val="clear" w:pos="8459"/>
              <w:tab w:val="right" w:pos="9026" w:leader="dot"/>
            </w:tabs>
            <w:rPr/>
          </w:pPr>
          <w:hyperlink w:anchor="__RefHeading___Toc11446700_2142443653">
            <w:r>
              <w:rPr>
                <w:webHidden/>
                <w:rStyle w:val="IndexLink"/>
                <w:rtl w:val="true"/>
              </w:rPr>
              <w:t>مناقشة السید الأستاذ قدس سره في معانی الحدیث العاشر</w:t>
            </w:r>
            <w:r>
              <w:rPr>
                <w:rStyle w:val="IndexLink"/>
                <w:rtl w:val="true"/>
              </w:rPr>
              <w:tab/>
            </w:r>
            <w:r>
              <w:rPr>
                <w:rStyle w:val="IndexLink"/>
              </w:rPr>
              <w:t>445</w:t>
            </w:r>
          </w:hyperlink>
        </w:p>
        <w:p>
          <w:pPr>
            <w:pStyle w:val="Contents3"/>
            <w:tabs>
              <w:tab w:val="clear" w:pos="8459"/>
              <w:tab w:val="right" w:pos="9026" w:leader="dot"/>
            </w:tabs>
            <w:rPr/>
          </w:pPr>
          <w:hyperlink w:anchor="__RefHeading___Toc11446702_2142443653">
            <w:r>
              <w:rPr>
                <w:webHidden/>
                <w:rStyle w:val="IndexLink"/>
                <w:rtl w:val="true"/>
              </w:rPr>
              <w:t>المستفاد من أحاديث الباب</w:t>
            </w:r>
            <w:r>
              <w:rPr>
                <w:rStyle w:val="IndexLink"/>
                <w:rtl w:val="true"/>
              </w:rPr>
              <w:tab/>
            </w:r>
            <w:r>
              <w:rPr>
                <w:rStyle w:val="IndexLink"/>
              </w:rPr>
              <w:t>447</w:t>
            </w:r>
          </w:hyperlink>
        </w:p>
        <w:p>
          <w:pPr>
            <w:pStyle w:val="Contents2"/>
            <w:tabs>
              <w:tab w:val="clear" w:pos="8743"/>
              <w:tab w:val="right" w:pos="9026" w:leader="dot"/>
            </w:tabs>
            <w:rPr/>
          </w:pPr>
          <w:hyperlink w:anchor="__RefHeading___Toc11446704_2142443653">
            <w:r>
              <w:rPr>
                <w:webHidden/>
                <w:rStyle w:val="IndexLink"/>
              </w:rPr>
              <w:t>6</w:t>
            </w:r>
            <w:r>
              <w:rPr>
                <w:rStyle w:val="IndexLink"/>
                <w:rtl w:val="true"/>
              </w:rPr>
              <w:t xml:space="preserve"> - </w:t>
            </w:r>
            <w:r>
              <w:rPr>
                <w:rStyle w:val="IndexLink"/>
                <w:rtl w:val="true"/>
              </w:rPr>
              <w:t>باب استحباب نية الخير والعزم عليه</w:t>
            </w:r>
            <w:r>
              <w:rPr>
                <w:rStyle w:val="IndexLink"/>
                <w:rtl w:val="true"/>
              </w:rPr>
              <w:tab/>
            </w:r>
            <w:r>
              <w:rPr>
                <w:rStyle w:val="IndexLink"/>
              </w:rPr>
              <w:t>448</w:t>
            </w:r>
          </w:hyperlink>
        </w:p>
        <w:p>
          <w:pPr>
            <w:pStyle w:val="Contents3"/>
            <w:tabs>
              <w:tab w:val="clear" w:pos="8459"/>
              <w:tab w:val="right" w:pos="9026" w:leader="dot"/>
            </w:tabs>
            <w:rPr/>
          </w:pPr>
          <w:hyperlink w:anchor="__RefHeading___Toc11446706_2142443653">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11446708_2142443653">
            <w:r>
              <w:rPr>
                <w:webHidden/>
                <w:rStyle w:val="IndexLink"/>
                <w:rtl w:val="true"/>
              </w:rPr>
              <w:t>الأقوال</w:t>
            </w:r>
            <w:r>
              <w:rPr>
                <w:rStyle w:val="IndexLink"/>
                <w:rtl w:val="true"/>
              </w:rPr>
              <w:t>:</w:t>
              <w:tab/>
            </w:r>
            <w:r>
              <w:rPr>
                <w:rStyle w:val="IndexLink"/>
              </w:rPr>
              <w:t>450</w:t>
            </w:r>
          </w:hyperlink>
        </w:p>
        <w:p>
          <w:pPr>
            <w:pStyle w:val="Contents3"/>
            <w:tabs>
              <w:tab w:val="clear" w:pos="8459"/>
              <w:tab w:val="right" w:pos="9026" w:leader="dot"/>
            </w:tabs>
            <w:rPr/>
          </w:pPr>
          <w:hyperlink w:anchor="__RefHeading___Toc11446710_2142443653">
            <w:r>
              <w:rPr>
                <w:webHidden/>
                <w:rStyle w:val="IndexLink"/>
                <w:rtl w:val="true"/>
              </w:rPr>
              <w:t>الإشكال علی حدیث نية المؤمن خیر من عمله بإشكالین</w:t>
            </w:r>
            <w:r>
              <w:rPr>
                <w:rStyle w:val="IndexLink"/>
                <w:rtl w:val="true"/>
              </w:rPr>
              <w:tab/>
            </w:r>
            <w:r>
              <w:rPr>
                <w:rStyle w:val="IndexLink"/>
              </w:rPr>
              <w:t>456</w:t>
            </w:r>
          </w:hyperlink>
        </w:p>
        <w:p>
          <w:pPr>
            <w:pStyle w:val="Contents3"/>
            <w:tabs>
              <w:tab w:val="clear" w:pos="8459"/>
              <w:tab w:val="right" w:pos="9026" w:leader="dot"/>
            </w:tabs>
            <w:rPr/>
          </w:pPr>
          <w:hyperlink w:anchor="__RefHeading___Toc11446712_2142443653">
            <w:r>
              <w:rPr>
                <w:webHidden/>
                <w:rStyle w:val="IndexLink"/>
                <w:rtl w:val="true"/>
              </w:rPr>
              <w:t>الجواب عن الإشكالین بوجوه</w:t>
            </w:r>
            <w:r>
              <w:rPr>
                <w:rStyle w:val="IndexLink"/>
                <w:rtl w:val="true"/>
              </w:rPr>
              <w:tab/>
            </w:r>
            <w:r>
              <w:rPr>
                <w:rStyle w:val="IndexLink"/>
              </w:rPr>
              <w:t>457</w:t>
            </w:r>
          </w:hyperlink>
        </w:p>
        <w:p>
          <w:pPr>
            <w:pStyle w:val="Contents3"/>
            <w:tabs>
              <w:tab w:val="clear" w:pos="8459"/>
              <w:tab w:val="right" w:pos="9026" w:leader="dot"/>
            </w:tabs>
            <w:rPr/>
          </w:pPr>
          <w:hyperlink w:anchor="__RefHeading___Toc11446714_2142443653">
            <w:r>
              <w:rPr>
                <w:webHidden/>
                <w:rStyle w:val="IndexLink"/>
                <w:rtl w:val="true"/>
              </w:rPr>
              <w:t>معاني النية ، و تفسیر الشاكلة</w:t>
            </w:r>
            <w:r>
              <w:rPr>
                <w:rStyle w:val="IndexLink"/>
                <w:rtl w:val="true"/>
              </w:rPr>
              <w:tab/>
            </w:r>
            <w:r>
              <w:rPr>
                <w:rStyle w:val="IndexLink"/>
              </w:rPr>
              <w:t>460</w:t>
            </w:r>
          </w:hyperlink>
        </w:p>
        <w:p>
          <w:pPr>
            <w:pStyle w:val="Contents3"/>
            <w:tabs>
              <w:tab w:val="clear" w:pos="8459"/>
              <w:tab w:val="right" w:pos="9026" w:leader="dot"/>
            </w:tabs>
            <w:rPr/>
          </w:pPr>
          <w:hyperlink w:anchor="__RefHeading___Toc11446716_2142443653">
            <w:r>
              <w:rPr>
                <w:webHidden/>
                <w:rStyle w:val="IndexLink"/>
                <w:rtl w:val="true"/>
              </w:rPr>
              <w:t>بحث في سفیان بن عٌيَيْنة</w:t>
            </w:r>
            <w:r>
              <w:rPr>
                <w:rStyle w:val="IndexLink"/>
                <w:rtl w:val="true"/>
              </w:rPr>
              <w:tab/>
            </w:r>
            <w:r>
              <w:rPr>
                <w:rStyle w:val="IndexLink"/>
              </w:rPr>
              <w:t>466</w:t>
            </w:r>
          </w:hyperlink>
        </w:p>
        <w:p>
          <w:pPr>
            <w:pStyle w:val="Contents3"/>
            <w:tabs>
              <w:tab w:val="clear" w:pos="8459"/>
              <w:tab w:val="right" w:pos="9026" w:leader="dot"/>
            </w:tabs>
            <w:rPr/>
          </w:pPr>
          <w:hyperlink w:anchor="__RefHeading___Toc11446718_2142443653">
            <w:r>
              <w:rPr>
                <w:webHidden/>
                <w:rStyle w:val="IndexLink"/>
                <w:rtl w:val="true"/>
              </w:rPr>
              <w:t>بحث رجالي في عليّ بن حديد</w:t>
            </w:r>
            <w:r>
              <w:rPr>
                <w:rStyle w:val="IndexLink"/>
                <w:rtl w:val="true"/>
              </w:rPr>
              <w:tab/>
            </w:r>
            <w:r>
              <w:rPr>
                <w:rStyle w:val="IndexLink"/>
              </w:rPr>
              <w:t>468</w:t>
            </w:r>
          </w:hyperlink>
        </w:p>
        <w:p>
          <w:pPr>
            <w:pStyle w:val="Contents3"/>
            <w:tabs>
              <w:tab w:val="clear" w:pos="8459"/>
              <w:tab w:val="right" w:pos="9026" w:leader="dot"/>
            </w:tabs>
            <w:rPr/>
          </w:pPr>
          <w:hyperlink w:anchor="__RefHeading___Toc11446720_2142443653">
            <w:r>
              <w:rPr>
                <w:webHidden/>
                <w:rStyle w:val="IndexLink"/>
                <w:rtl w:val="true"/>
              </w:rPr>
              <w:t>دفع إشكال المؤاخذة علی الهم بالمعصية</w:t>
            </w:r>
            <w:r>
              <w:rPr>
                <w:rStyle w:val="IndexLink"/>
                <w:rtl w:val="true"/>
              </w:rPr>
              <w:tab/>
            </w:r>
            <w:r>
              <w:rPr>
                <w:rStyle w:val="IndexLink"/>
              </w:rPr>
              <w:t>470</w:t>
            </w:r>
          </w:hyperlink>
        </w:p>
        <w:p>
          <w:pPr>
            <w:pStyle w:val="Contents3"/>
            <w:tabs>
              <w:tab w:val="clear" w:pos="8459"/>
              <w:tab w:val="right" w:pos="9026" w:leader="dot"/>
            </w:tabs>
            <w:rPr/>
          </w:pPr>
          <w:hyperlink w:anchor="__RefHeading___Toc11446722_2142443653">
            <w:r>
              <w:rPr>
                <w:webHidden/>
                <w:rStyle w:val="IndexLink"/>
                <w:rtl w:val="true"/>
              </w:rPr>
              <w:t>سند الشیخ إلی كتاب الزهد</w:t>
            </w:r>
            <w:r>
              <w:rPr>
                <w:rStyle w:val="IndexLink"/>
                <w:rtl w:val="true"/>
              </w:rPr>
              <w:tab/>
            </w:r>
            <w:r>
              <w:rPr>
                <w:rStyle w:val="IndexLink"/>
              </w:rPr>
              <w:t>476</w:t>
            </w:r>
          </w:hyperlink>
        </w:p>
        <w:p>
          <w:pPr>
            <w:pStyle w:val="Contents3"/>
            <w:tabs>
              <w:tab w:val="clear" w:pos="8459"/>
              <w:tab w:val="right" w:pos="9026" w:leader="dot"/>
            </w:tabs>
            <w:rPr/>
          </w:pPr>
          <w:hyperlink w:anchor="__RefHeading___Toc11446724_2142443653">
            <w:r>
              <w:rPr>
                <w:webHidden/>
                <w:rStyle w:val="IndexLink"/>
                <w:rtl w:val="true"/>
              </w:rPr>
              <w:t>التحقیق في أن یونس في السند هو ابن عمار لا یونس بن عبدالرحمن</w:t>
            </w:r>
            <w:r>
              <w:rPr>
                <w:rStyle w:val="IndexLink"/>
                <w:rtl w:val="true"/>
              </w:rPr>
              <w:tab/>
            </w:r>
            <w:r>
              <w:rPr>
                <w:rStyle w:val="IndexLink"/>
              </w:rPr>
              <w:t>480</w:t>
            </w:r>
          </w:hyperlink>
        </w:p>
        <w:p>
          <w:pPr>
            <w:pStyle w:val="Contents3"/>
            <w:tabs>
              <w:tab w:val="clear" w:pos="8459"/>
              <w:tab w:val="right" w:pos="9026" w:leader="dot"/>
            </w:tabs>
            <w:rPr/>
          </w:pPr>
          <w:hyperlink w:anchor="__RefHeading___Toc11446726_2142443653">
            <w:r>
              <w:rPr>
                <w:webHidden/>
                <w:rStyle w:val="IndexLink"/>
                <w:rtl w:val="true"/>
              </w:rPr>
              <w:t>بحث رجالي في خَيْثَمَةُ بن عبد الرحمن الجُعْفي</w:t>
            </w:r>
            <w:r>
              <w:rPr>
                <w:rStyle w:val="IndexLink"/>
                <w:rtl w:val="true"/>
              </w:rPr>
              <w:tab/>
            </w:r>
            <w:r>
              <w:rPr>
                <w:rStyle w:val="IndexLink"/>
              </w:rPr>
              <w:t>484</w:t>
            </w:r>
          </w:hyperlink>
        </w:p>
        <w:p>
          <w:pPr>
            <w:pStyle w:val="Contents3"/>
            <w:tabs>
              <w:tab w:val="clear" w:pos="8459"/>
              <w:tab w:val="right" w:pos="9026" w:leader="dot"/>
            </w:tabs>
            <w:rPr/>
          </w:pPr>
          <w:hyperlink w:anchor="__RefHeading___Toc11446728_2142443653">
            <w:r>
              <w:rPr>
                <w:webHidden/>
                <w:rStyle w:val="IndexLink"/>
                <w:rtl w:val="true"/>
              </w:rPr>
              <w:t>بحث رجالي في شاذان بن الخليل</w:t>
            </w:r>
            <w:r>
              <w:rPr>
                <w:rStyle w:val="IndexLink"/>
                <w:rtl w:val="true"/>
              </w:rPr>
              <w:tab/>
            </w:r>
            <w:r>
              <w:rPr>
                <w:rStyle w:val="IndexLink"/>
              </w:rPr>
              <w:t>486</w:t>
            </w:r>
          </w:hyperlink>
        </w:p>
        <w:p>
          <w:pPr>
            <w:pStyle w:val="Contents3"/>
            <w:tabs>
              <w:tab w:val="clear" w:pos="8459"/>
              <w:tab w:val="right" w:pos="9026" w:leader="dot"/>
            </w:tabs>
            <w:rPr/>
          </w:pPr>
          <w:hyperlink w:anchor="__RefHeading___Toc11446730_2142443653">
            <w:r>
              <w:rPr>
                <w:webHidden/>
                <w:rStyle w:val="IndexLink"/>
                <w:rtl w:val="true"/>
              </w:rPr>
              <w:t>سند الصدوق قدس سره إلی الحسن بن عليّ بن فضّال</w:t>
            </w:r>
            <w:r>
              <w:rPr>
                <w:rStyle w:val="IndexLink"/>
                <w:rtl w:val="true"/>
              </w:rPr>
              <w:t>.</w:t>
              <w:tab/>
            </w:r>
            <w:r>
              <w:rPr>
                <w:rStyle w:val="IndexLink"/>
              </w:rPr>
              <w:t>488</w:t>
            </w:r>
          </w:hyperlink>
        </w:p>
        <w:p>
          <w:pPr>
            <w:pStyle w:val="Contents3"/>
            <w:tabs>
              <w:tab w:val="clear" w:pos="8459"/>
              <w:tab w:val="right" w:pos="9026" w:leader="dot"/>
            </w:tabs>
            <w:rPr/>
          </w:pPr>
          <w:hyperlink w:anchor="__RefHeading___Toc11446732_2142443653">
            <w:r>
              <w:rPr>
                <w:webHidden/>
                <w:rStyle w:val="IndexLink"/>
                <w:rtl w:val="true"/>
              </w:rPr>
              <w:t>تصحیح السند إلی كتاب السید عبد العظیم الحسنی</w:t>
            </w:r>
            <w:r>
              <w:rPr>
                <w:rStyle w:val="IndexLink"/>
                <w:rtl w:val="true"/>
              </w:rPr>
              <w:tab/>
            </w:r>
            <w:r>
              <w:rPr>
                <w:rStyle w:val="IndexLink"/>
              </w:rPr>
              <w:t>511</w:t>
            </w:r>
          </w:hyperlink>
        </w:p>
        <w:p>
          <w:pPr>
            <w:pStyle w:val="Contents3"/>
            <w:tabs>
              <w:tab w:val="clear" w:pos="8459"/>
              <w:tab w:val="right" w:pos="9026" w:leader="dot"/>
            </w:tabs>
            <w:rPr/>
          </w:pPr>
          <w:hyperlink w:anchor="__RefHeading___Toc11446734_2142443653">
            <w:r>
              <w:rPr>
                <w:webHidden/>
                <w:rStyle w:val="IndexLink"/>
                <w:rtl w:val="true"/>
              </w:rPr>
              <w:t>المستفاد من أحاديث الباب</w:t>
            </w:r>
            <w:r>
              <w:rPr>
                <w:rStyle w:val="IndexLink"/>
                <w:rtl w:val="true"/>
              </w:rPr>
              <w:tab/>
            </w:r>
            <w:r>
              <w:rPr>
                <w:rStyle w:val="IndexLink"/>
              </w:rPr>
              <w:t>511</w:t>
            </w:r>
          </w:hyperlink>
        </w:p>
        <w:p>
          <w:pPr>
            <w:pStyle w:val="Contents2"/>
            <w:tabs>
              <w:tab w:val="clear" w:pos="8743"/>
              <w:tab w:val="right" w:pos="9026" w:leader="dot"/>
            </w:tabs>
            <w:rPr/>
          </w:pPr>
          <w:hyperlink w:anchor="__RefHeading___Toc11446736_2142443653">
            <w:r>
              <w:rPr>
                <w:webHidden/>
                <w:rStyle w:val="IndexLink"/>
              </w:rPr>
              <w:t>7</w:t>
            </w:r>
            <w:r>
              <w:rPr>
                <w:rStyle w:val="IndexLink"/>
                <w:rtl w:val="true"/>
              </w:rPr>
              <w:t xml:space="preserve"> - </w:t>
            </w:r>
            <w:r>
              <w:rPr>
                <w:rStyle w:val="IndexLink"/>
                <w:rtl w:val="true"/>
              </w:rPr>
              <w:t>باب كراهة نية الشر</w:t>
            </w:r>
            <w:r>
              <w:rPr>
                <w:rStyle w:val="IndexLink"/>
                <w:rtl w:val="true"/>
              </w:rPr>
              <w:tab/>
            </w:r>
            <w:r>
              <w:rPr>
                <w:rStyle w:val="IndexLink"/>
              </w:rPr>
              <w:t>514</w:t>
            </w:r>
          </w:hyperlink>
        </w:p>
        <w:p>
          <w:pPr>
            <w:pStyle w:val="Contents3"/>
            <w:tabs>
              <w:tab w:val="clear" w:pos="8459"/>
              <w:tab w:val="right" w:pos="9026" w:leader="dot"/>
            </w:tabs>
            <w:rPr/>
          </w:pPr>
          <w:hyperlink w:anchor="__RefHeading___Toc11446738_2142443653">
            <w:r>
              <w:rPr>
                <w:webHidden/>
                <w:rStyle w:val="IndexLink"/>
                <w:rtl w:val="true"/>
              </w:rPr>
              <w:t>اشارة</w:t>
            </w:r>
            <w:r>
              <w:rPr>
                <w:rStyle w:val="IndexLink"/>
                <w:rtl w:val="true"/>
              </w:rPr>
              <w:tab/>
            </w:r>
            <w:r>
              <w:rPr>
                <w:rStyle w:val="IndexLink"/>
              </w:rPr>
              <w:t>514</w:t>
            </w:r>
          </w:hyperlink>
        </w:p>
        <w:p>
          <w:pPr>
            <w:pStyle w:val="Contents3"/>
            <w:tabs>
              <w:tab w:val="clear" w:pos="8459"/>
              <w:tab w:val="right" w:pos="9026" w:leader="dot"/>
            </w:tabs>
            <w:rPr/>
          </w:pPr>
          <w:hyperlink w:anchor="__RefHeading___Toc11446740_2142443653">
            <w:r>
              <w:rPr>
                <w:webHidden/>
                <w:rStyle w:val="IndexLink"/>
                <w:rtl w:val="true"/>
              </w:rPr>
              <w:t>الأقوال</w:t>
            </w:r>
            <w:r>
              <w:rPr>
                <w:rStyle w:val="IndexLink"/>
                <w:rtl w:val="true"/>
              </w:rPr>
              <w:t>:</w:t>
              <w:tab/>
            </w:r>
            <w:r>
              <w:rPr>
                <w:rStyle w:val="IndexLink"/>
              </w:rPr>
              <w:t>514</w:t>
            </w:r>
          </w:hyperlink>
        </w:p>
        <w:p>
          <w:pPr>
            <w:pStyle w:val="Contents3"/>
            <w:tabs>
              <w:tab w:val="clear" w:pos="8459"/>
              <w:tab w:val="right" w:pos="9026" w:leader="dot"/>
            </w:tabs>
            <w:rPr/>
          </w:pPr>
          <w:hyperlink w:anchor="__RefHeading___Toc11446742_2142443653">
            <w:r>
              <w:rPr>
                <w:webHidden/>
                <w:rStyle w:val="IndexLink"/>
                <w:rtl w:val="true"/>
              </w:rPr>
              <w:t>من همَّ بسيّئة خرج منه الريح النتن</w:t>
            </w:r>
            <w:r>
              <w:rPr>
                <w:rStyle w:val="IndexLink"/>
                <w:rtl w:val="true"/>
              </w:rPr>
              <w:tab/>
            </w:r>
            <w:r>
              <w:rPr>
                <w:rStyle w:val="IndexLink"/>
              </w:rPr>
              <w:t>521</w:t>
            </w:r>
          </w:hyperlink>
        </w:p>
        <w:p>
          <w:pPr>
            <w:pStyle w:val="Contents3"/>
            <w:tabs>
              <w:tab w:val="clear" w:pos="8459"/>
              <w:tab w:val="right" w:pos="9026" w:leader="dot"/>
            </w:tabs>
            <w:rPr/>
          </w:pPr>
          <w:hyperlink w:anchor="__RefHeading___Toc11446744_2142443653">
            <w:r>
              <w:rPr>
                <w:webHidden/>
                <w:rStyle w:val="IndexLink"/>
                <w:rtl w:val="true"/>
              </w:rPr>
              <w:t>بحث رجالي في عبد اللَّه بن موسى بن جعفر</w:t>
            </w:r>
            <w:r>
              <w:rPr>
                <w:rStyle w:val="IndexLink"/>
                <w:rtl w:val="true"/>
              </w:rPr>
              <w:tab/>
            </w:r>
            <w:r>
              <w:rPr>
                <w:rStyle w:val="IndexLink"/>
              </w:rPr>
              <w:t>522</w:t>
            </w:r>
          </w:hyperlink>
        </w:p>
        <w:p>
          <w:pPr>
            <w:pStyle w:val="Contents3"/>
            <w:tabs>
              <w:tab w:val="clear" w:pos="8459"/>
              <w:tab w:val="right" w:pos="9026" w:leader="dot"/>
            </w:tabs>
            <w:rPr/>
          </w:pPr>
          <w:hyperlink w:anchor="__RefHeading___Toc11446746_2142443653">
            <w:r>
              <w:rPr>
                <w:webHidden/>
                <w:rStyle w:val="IndexLink"/>
                <w:rtl w:val="true"/>
              </w:rPr>
              <w:t>نية الذنب توجب حرمان الرزق</w:t>
            </w:r>
            <w:r>
              <w:rPr>
                <w:rStyle w:val="IndexLink"/>
                <w:rtl w:val="true"/>
              </w:rPr>
              <w:tab/>
            </w:r>
            <w:r>
              <w:rPr>
                <w:rStyle w:val="IndexLink"/>
              </w:rPr>
              <w:t>524</w:t>
            </w:r>
          </w:hyperlink>
        </w:p>
        <w:p>
          <w:pPr>
            <w:pStyle w:val="Contents3"/>
            <w:tabs>
              <w:tab w:val="clear" w:pos="8459"/>
              <w:tab w:val="right" w:pos="9026" w:leader="dot"/>
            </w:tabs>
            <w:rPr/>
          </w:pPr>
          <w:hyperlink w:anchor="__RefHeading___Toc11446748_2142443653">
            <w:r>
              <w:rPr>
                <w:webHidden/>
                <w:rStyle w:val="IndexLink"/>
                <w:rtl w:val="true"/>
              </w:rPr>
              <w:t>المستفاد من أحاديث الباب</w:t>
            </w:r>
            <w:r>
              <w:rPr>
                <w:rStyle w:val="IndexLink"/>
                <w:rtl w:val="true"/>
              </w:rPr>
              <w:tab/>
            </w:r>
            <w:r>
              <w:rPr>
                <w:rStyle w:val="IndexLink"/>
              </w:rPr>
              <w:t>530</w:t>
            </w:r>
          </w:hyperlink>
        </w:p>
        <w:p>
          <w:pPr>
            <w:pStyle w:val="Contents2"/>
            <w:tabs>
              <w:tab w:val="clear" w:pos="8743"/>
              <w:tab w:val="right" w:pos="9026" w:leader="dot"/>
            </w:tabs>
            <w:rPr/>
          </w:pPr>
          <w:hyperlink w:anchor="__RefHeading___Toc11446750_2142443653">
            <w:r>
              <w:rPr>
                <w:webHidden/>
                <w:rStyle w:val="IndexLink"/>
              </w:rPr>
              <w:t>8</w:t>
            </w:r>
            <w:r>
              <w:rPr>
                <w:rStyle w:val="IndexLink"/>
                <w:rtl w:val="true"/>
              </w:rPr>
              <w:t xml:space="preserve"> - </w:t>
            </w:r>
            <w:r>
              <w:rPr>
                <w:rStyle w:val="IndexLink"/>
                <w:rtl w:val="true"/>
              </w:rPr>
              <w:t>باب وجوب الإخلاص في العبادة والنية</w:t>
            </w:r>
            <w:r>
              <w:rPr>
                <w:rStyle w:val="IndexLink"/>
                <w:rtl w:val="true"/>
              </w:rPr>
              <w:tab/>
            </w:r>
            <w:r>
              <w:rPr>
                <w:rStyle w:val="IndexLink"/>
              </w:rPr>
              <w:t>532</w:t>
            </w:r>
          </w:hyperlink>
        </w:p>
        <w:p>
          <w:pPr>
            <w:pStyle w:val="Contents3"/>
            <w:tabs>
              <w:tab w:val="clear" w:pos="8459"/>
              <w:tab w:val="right" w:pos="9026" w:leader="dot"/>
            </w:tabs>
            <w:rPr/>
          </w:pPr>
          <w:hyperlink w:anchor="__RefHeading___Toc11446752_2142443653">
            <w:r>
              <w:rPr>
                <w:webHidden/>
                <w:rStyle w:val="IndexLink"/>
                <w:rtl w:val="true"/>
              </w:rPr>
              <w:t>اشارة</w:t>
            </w:r>
            <w:r>
              <w:rPr>
                <w:rStyle w:val="IndexLink"/>
                <w:rtl w:val="true"/>
              </w:rPr>
              <w:tab/>
            </w:r>
            <w:r>
              <w:rPr>
                <w:rStyle w:val="IndexLink"/>
              </w:rPr>
              <w:t>532</w:t>
            </w:r>
          </w:hyperlink>
        </w:p>
        <w:p>
          <w:pPr>
            <w:pStyle w:val="Contents3"/>
            <w:tabs>
              <w:tab w:val="clear" w:pos="8459"/>
              <w:tab w:val="right" w:pos="9026" w:leader="dot"/>
            </w:tabs>
            <w:rPr/>
          </w:pPr>
          <w:hyperlink w:anchor="__RefHeading___Toc11446754_2142443653">
            <w:r>
              <w:rPr>
                <w:webHidden/>
                <w:rStyle w:val="IndexLink"/>
                <w:rtl w:val="true"/>
              </w:rPr>
              <w:t>مراتب الإخلاص سبع</w:t>
            </w:r>
            <w:r>
              <w:rPr>
                <w:rStyle w:val="IndexLink"/>
                <w:rtl w:val="true"/>
              </w:rPr>
              <w:tab/>
            </w:r>
            <w:r>
              <w:rPr>
                <w:rStyle w:val="IndexLink"/>
              </w:rPr>
              <w:t>532</w:t>
            </w:r>
          </w:hyperlink>
        </w:p>
        <w:p>
          <w:pPr>
            <w:pStyle w:val="Contents3"/>
            <w:tabs>
              <w:tab w:val="clear" w:pos="8459"/>
              <w:tab w:val="right" w:pos="9026" w:leader="dot"/>
            </w:tabs>
            <w:rPr/>
          </w:pPr>
          <w:hyperlink w:anchor="__RefHeading___Toc11446756_2142443653">
            <w:r>
              <w:rPr>
                <w:webHidden/>
                <w:rStyle w:val="IndexLink"/>
                <w:rtl w:val="true"/>
              </w:rPr>
              <w:t>الأقوال</w:t>
            </w:r>
            <w:r>
              <w:rPr>
                <w:rStyle w:val="IndexLink"/>
                <w:rtl w:val="true"/>
              </w:rPr>
              <w:t>:</w:t>
              <w:tab/>
            </w:r>
            <w:r>
              <w:rPr>
                <w:rStyle w:val="IndexLink"/>
              </w:rPr>
              <w:t>535</w:t>
            </w:r>
          </w:hyperlink>
        </w:p>
        <w:p>
          <w:pPr>
            <w:pStyle w:val="Contents3"/>
            <w:tabs>
              <w:tab w:val="clear" w:pos="8459"/>
              <w:tab w:val="right" w:pos="9026" w:leader="dot"/>
            </w:tabs>
            <w:rPr/>
          </w:pPr>
          <w:hyperlink w:anchor="__RefHeading___Toc11446758_2142443653">
            <w:r>
              <w:rPr>
                <w:webHidden/>
                <w:rStyle w:val="IndexLink"/>
                <w:rtl w:val="true"/>
              </w:rPr>
              <w:t>هل قصد الثواب أو الخلاص من العقاب منافٍ للإخلاص؟</w:t>
            </w:r>
            <w:r>
              <w:rPr>
                <w:rStyle w:val="IndexLink"/>
                <w:rtl w:val="true"/>
              </w:rPr>
              <w:tab/>
            </w:r>
            <w:r>
              <w:rPr>
                <w:rStyle w:val="IndexLink"/>
              </w:rPr>
              <w:t>535</w:t>
            </w:r>
          </w:hyperlink>
        </w:p>
        <w:p>
          <w:pPr>
            <w:pStyle w:val="Contents3"/>
            <w:tabs>
              <w:tab w:val="clear" w:pos="8459"/>
              <w:tab w:val="right" w:pos="9026" w:leader="dot"/>
            </w:tabs>
            <w:rPr/>
          </w:pPr>
          <w:hyperlink w:anchor="__RefHeading___Toc11446760_2142443653">
            <w:r>
              <w:rPr>
                <w:webHidden/>
                <w:rStyle w:val="IndexLink"/>
                <w:rtl w:val="true"/>
              </w:rPr>
              <w:t xml:space="preserve">تفسیر قوله تعالی </w:t>
            </w:r>
            <w:r>
              <w:rPr>
                <w:rStyle w:val="IndexLink"/>
                <w:rtl w:val="true"/>
              </w:rPr>
              <w:t>(</w:t>
            </w:r>
            <w:r>
              <w:rPr>
                <w:rStyle w:val="IndexLink"/>
                <w:rtl w:val="true"/>
              </w:rPr>
              <w:t>حَنِيفاً مُسْلِماً</w:t>
            </w:r>
            <w:r>
              <w:rPr>
                <w:rStyle w:val="IndexLink"/>
                <w:rtl w:val="true"/>
              </w:rPr>
              <w:t>)</w:t>
              <w:tab/>
            </w:r>
            <w:r>
              <w:rPr>
                <w:rStyle w:val="IndexLink"/>
              </w:rPr>
              <w:t>539</w:t>
            </w:r>
          </w:hyperlink>
        </w:p>
        <w:p>
          <w:pPr>
            <w:pStyle w:val="Contents3"/>
            <w:tabs>
              <w:tab w:val="clear" w:pos="8459"/>
              <w:tab w:val="right" w:pos="9026" w:leader="dot"/>
            </w:tabs>
            <w:rPr/>
          </w:pPr>
          <w:hyperlink w:anchor="__RefHeading___Toc11446762_2142443653">
            <w:r>
              <w:rPr>
                <w:webHidden/>
                <w:rStyle w:val="IndexLink"/>
                <w:rtl w:val="true"/>
              </w:rPr>
              <w:t>تصحیح أصل و روایات علي بن أسباط</w:t>
            </w:r>
            <w:r>
              <w:rPr>
                <w:rStyle w:val="IndexLink"/>
                <w:rtl w:val="true"/>
              </w:rPr>
              <w:tab/>
            </w:r>
            <w:r>
              <w:rPr>
                <w:rStyle w:val="IndexLink"/>
              </w:rPr>
              <w:t>543</w:t>
            </w:r>
          </w:hyperlink>
        </w:p>
        <w:p>
          <w:pPr>
            <w:pStyle w:val="Contents3"/>
            <w:tabs>
              <w:tab w:val="clear" w:pos="8459"/>
              <w:tab w:val="right" w:pos="9026" w:leader="dot"/>
            </w:tabs>
            <w:rPr/>
          </w:pPr>
          <w:hyperlink w:anchor="__RefHeading___Toc11446764_2142443653">
            <w:r>
              <w:rPr>
                <w:webHidden/>
                <w:rStyle w:val="IndexLink"/>
                <w:rtl w:val="true"/>
              </w:rPr>
              <w:t>بحث رجالي في إسماعیل بن یسار الهاشمي</w:t>
            </w:r>
            <w:r>
              <w:rPr>
                <w:rStyle w:val="IndexLink"/>
                <w:rtl w:val="true"/>
              </w:rPr>
              <w:tab/>
            </w:r>
            <w:r>
              <w:rPr>
                <w:rStyle w:val="IndexLink"/>
              </w:rPr>
              <w:t>552</w:t>
            </w:r>
          </w:hyperlink>
        </w:p>
        <w:p>
          <w:pPr>
            <w:pStyle w:val="Contents3"/>
            <w:tabs>
              <w:tab w:val="clear" w:pos="8459"/>
              <w:tab w:val="right" w:pos="9026" w:leader="dot"/>
            </w:tabs>
            <w:rPr/>
          </w:pPr>
          <w:hyperlink w:anchor="__RefHeading___Toc11446766_2142443653">
            <w:r>
              <w:rPr>
                <w:webHidden/>
                <w:rStyle w:val="IndexLink"/>
                <w:rtl w:val="true"/>
              </w:rPr>
              <w:t>المستفاد من أحاديث الباب</w:t>
            </w:r>
            <w:r>
              <w:rPr>
                <w:rStyle w:val="IndexLink"/>
                <w:rtl w:val="true"/>
              </w:rPr>
              <w:tab/>
            </w:r>
            <w:r>
              <w:rPr>
                <w:rStyle w:val="IndexLink"/>
              </w:rPr>
              <w:t>557</w:t>
            </w:r>
          </w:hyperlink>
        </w:p>
        <w:p>
          <w:pPr>
            <w:pStyle w:val="Contents2"/>
            <w:tabs>
              <w:tab w:val="clear" w:pos="8743"/>
              <w:tab w:val="right" w:pos="9026" w:leader="dot"/>
            </w:tabs>
            <w:rPr/>
          </w:pPr>
          <w:hyperlink w:anchor="__RefHeading___Toc11446768_2142443653">
            <w:r>
              <w:rPr>
                <w:webHidden/>
                <w:rStyle w:val="IndexLink"/>
                <w:rtl w:val="true"/>
              </w:rPr>
              <w:t>فهارس الكتاب</w:t>
            </w:r>
            <w:r>
              <w:rPr>
                <w:rStyle w:val="IndexLink"/>
                <w:rtl w:val="true"/>
              </w:rPr>
              <w:tab/>
            </w:r>
            <w:r>
              <w:rPr>
                <w:rStyle w:val="IndexLink"/>
              </w:rPr>
              <w:t>560</w:t>
            </w:r>
          </w:hyperlink>
        </w:p>
        <w:p>
          <w:pPr>
            <w:pStyle w:val="Contents3"/>
            <w:tabs>
              <w:tab w:val="clear" w:pos="8459"/>
              <w:tab w:val="right" w:pos="9026" w:leader="dot"/>
            </w:tabs>
            <w:rPr/>
          </w:pPr>
          <w:hyperlink w:anchor="__RefHeading___Toc11446770_2142443653">
            <w:r>
              <w:rPr>
                <w:webHidden/>
                <w:rStyle w:val="IndexLink"/>
                <w:rtl w:val="true"/>
              </w:rPr>
              <w:t>اشارة</w:t>
            </w:r>
            <w:r>
              <w:rPr>
                <w:rStyle w:val="IndexLink"/>
                <w:rtl w:val="true"/>
              </w:rPr>
              <w:tab/>
            </w:r>
            <w:r>
              <w:rPr>
                <w:rStyle w:val="IndexLink"/>
              </w:rPr>
              <w:t>560</w:t>
            </w:r>
          </w:hyperlink>
        </w:p>
        <w:p>
          <w:pPr>
            <w:pStyle w:val="Contents3"/>
            <w:tabs>
              <w:tab w:val="clear" w:pos="8459"/>
              <w:tab w:val="right" w:pos="9026" w:leader="dot"/>
            </w:tabs>
            <w:rPr/>
          </w:pPr>
          <w:hyperlink w:anchor="__RefHeading___Toc11446772_2142443653">
            <w:r>
              <w:rPr>
                <w:webHidden/>
                <w:rStyle w:val="IndexLink"/>
              </w:rPr>
              <w:t>1</w:t>
            </w:r>
            <w:r>
              <w:rPr>
                <w:rStyle w:val="IndexLink"/>
                <w:rtl w:val="true"/>
              </w:rPr>
              <w:t xml:space="preserve">- </w:t>
            </w:r>
            <w:r>
              <w:rPr>
                <w:rStyle w:val="IndexLink"/>
                <w:rtl w:val="true"/>
              </w:rPr>
              <w:t>فهرس الأعلام المترجمين في الكتاب</w:t>
            </w:r>
            <w:r>
              <w:rPr>
                <w:rStyle w:val="IndexLink"/>
                <w:rtl w:val="true"/>
              </w:rPr>
              <w:tab/>
            </w:r>
            <w:r>
              <w:rPr>
                <w:rStyle w:val="IndexLink"/>
              </w:rPr>
              <w:t>562</w:t>
            </w:r>
          </w:hyperlink>
        </w:p>
        <w:p>
          <w:pPr>
            <w:pStyle w:val="Contents3"/>
            <w:tabs>
              <w:tab w:val="clear" w:pos="8459"/>
              <w:tab w:val="right" w:pos="9026" w:leader="dot"/>
            </w:tabs>
            <w:rPr/>
          </w:pPr>
          <w:hyperlink w:anchor="__RefHeading___Toc11446774_2142443653">
            <w:r>
              <w:rPr>
                <w:webHidden/>
                <w:rStyle w:val="IndexLink"/>
              </w:rPr>
              <w:t>2</w:t>
            </w:r>
            <w:r>
              <w:rPr>
                <w:rStyle w:val="IndexLink"/>
                <w:rtl w:val="true"/>
              </w:rPr>
              <w:t xml:space="preserve">- </w:t>
            </w:r>
            <w:r>
              <w:rPr>
                <w:rStyle w:val="IndexLink"/>
                <w:rtl w:val="true"/>
              </w:rPr>
              <w:t>فهرس الكنى والألقاب</w:t>
            </w:r>
            <w:r>
              <w:rPr>
                <w:rStyle w:val="IndexLink"/>
                <w:rtl w:val="true"/>
              </w:rPr>
              <w:tab/>
            </w:r>
            <w:r>
              <w:rPr>
                <w:rStyle w:val="IndexLink"/>
              </w:rPr>
              <w:t>584</w:t>
            </w:r>
          </w:hyperlink>
        </w:p>
        <w:p>
          <w:pPr>
            <w:pStyle w:val="Contents3"/>
            <w:tabs>
              <w:tab w:val="clear" w:pos="8459"/>
              <w:tab w:val="right" w:pos="9026" w:leader="dot"/>
            </w:tabs>
            <w:rPr/>
          </w:pPr>
          <w:hyperlink w:anchor="__RefHeading___Toc11446776_2142443653">
            <w:r>
              <w:rPr>
                <w:webHidden/>
                <w:rStyle w:val="IndexLink"/>
              </w:rPr>
              <w:t>3</w:t>
            </w:r>
            <w:r>
              <w:rPr>
                <w:rStyle w:val="IndexLink"/>
                <w:rtl w:val="true"/>
              </w:rPr>
              <w:t xml:space="preserve">- </w:t>
            </w:r>
            <w:r>
              <w:rPr>
                <w:rStyle w:val="IndexLink"/>
                <w:rtl w:val="true"/>
              </w:rPr>
              <w:t>فهرس الأسانيد</w:t>
            </w:r>
            <w:r>
              <w:rPr>
                <w:rStyle w:val="IndexLink"/>
                <w:rtl w:val="true"/>
              </w:rPr>
              <w:tab/>
            </w:r>
            <w:r>
              <w:rPr>
                <w:rStyle w:val="IndexLink"/>
              </w:rPr>
              <w:t>586</w:t>
            </w:r>
          </w:hyperlink>
        </w:p>
        <w:p>
          <w:pPr>
            <w:pStyle w:val="Contents3"/>
            <w:tabs>
              <w:tab w:val="clear" w:pos="8459"/>
              <w:tab w:val="right" w:pos="9026" w:leader="dot"/>
            </w:tabs>
            <w:rPr/>
          </w:pPr>
          <w:hyperlink w:anchor="__RefHeading___Toc11446778_2142443653">
            <w:r>
              <w:rPr>
                <w:webHidden/>
                <w:rStyle w:val="IndexLink"/>
              </w:rPr>
              <w:t>4</w:t>
            </w:r>
            <w:r>
              <w:rPr>
                <w:rStyle w:val="IndexLink"/>
                <w:rtl w:val="true"/>
              </w:rPr>
              <w:t xml:space="preserve">- </w:t>
            </w:r>
            <w:r>
              <w:rPr>
                <w:rStyle w:val="IndexLink"/>
                <w:rtl w:val="true"/>
              </w:rPr>
              <w:t>فهرس المصادر</w:t>
            </w:r>
            <w:r>
              <w:rPr>
                <w:rStyle w:val="IndexLink"/>
                <w:rtl w:val="true"/>
              </w:rPr>
              <w:tab/>
            </w:r>
            <w:r>
              <w:rPr>
                <w:rStyle w:val="IndexLink"/>
              </w:rPr>
              <w:t>588</w:t>
            </w:r>
          </w:hyperlink>
        </w:p>
        <w:p>
          <w:pPr>
            <w:pStyle w:val="Contents3"/>
            <w:tabs>
              <w:tab w:val="clear" w:pos="8459"/>
              <w:tab w:val="right" w:pos="9026" w:leader="dot"/>
            </w:tabs>
            <w:rPr/>
          </w:pPr>
          <w:hyperlink w:anchor="__RefHeading___Toc11446780_2142443653">
            <w:r>
              <w:rPr>
                <w:webHidden/>
                <w:rStyle w:val="IndexLink"/>
              </w:rPr>
              <w:t>5</w:t>
            </w:r>
            <w:r>
              <w:rPr>
                <w:rStyle w:val="IndexLink"/>
                <w:rtl w:val="true"/>
              </w:rPr>
              <w:t xml:space="preserve">- </w:t>
            </w:r>
            <w:r>
              <w:rPr>
                <w:rStyle w:val="IndexLink"/>
                <w:rtl w:val="true"/>
              </w:rPr>
              <w:t>فهرس مطالب الكتاب</w:t>
            </w:r>
            <w:r>
              <w:rPr>
                <w:rStyle w:val="IndexLink"/>
                <w:rtl w:val="true"/>
              </w:rPr>
              <w:tab/>
            </w:r>
            <w:r>
              <w:rPr>
                <w:rStyle w:val="IndexLink"/>
              </w:rPr>
              <w:t>609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74_163103"/>
      <w:bookmarkStart w:id="1" w:name="pg15674_163103"/>
      <w:bookmarkEnd w:id="1"/>
    </w:p>
    <w:p>
      <w:pPr>
        <w:pStyle w:val="Heading2"/>
        <w:numPr>
          <w:ilvl w:val="1"/>
          <w:numId w:val="1"/>
        </w:numPr>
        <w:rPr/>
      </w:pPr>
      <w:bookmarkStart w:id="2" w:name="pg15674_163103"/>
      <w:bookmarkStart w:id="3" w:name="__RefHeading___Toc1144649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الداوري، مسلم،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الدلائل في شرح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لبحث سماحه مسلم الداوري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بقلم السیدعباس الحسیني، محمدحسین البنای؛ تحقیق 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زین العابدین،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98518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98518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7925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المجلدان الرابع والخامس من هذا الكتاب فقد كتبهما محمد عيسى البناي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الكتاب هو وصف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الی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حرعاملی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-- 17th century</w:t>
      </w:r>
    </w:p>
    <w:p>
      <w:pPr>
        <w:pStyle w:val="BookText"/>
        <w:rPr/>
      </w:pPr>
      <w:r>
        <w:rPr>
          <w:rFonts w:ascii="IRNazanin" w:hAnsi="IRNazanin" w:eastAsia="IRNazanin"/>
          <w:color w:val="111111"/>
          <w:sz w:val="28"/>
          <w:sz w:val="28"/>
          <w:szCs w:val="28"/>
          <w:rtl w:val="true"/>
          <w:lang w:bidi="fa-IR"/>
        </w:rPr>
        <w:t>احادیث احکام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Legal</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سیدعباس،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محمدعیسی</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تحقیقاتی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50214</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4980037</w:t>
      </w:r>
    </w:p>
    <w:p>
      <w:pPr>
        <w:pStyle w:val="BookText"/>
        <w:rPr/>
      </w:pPr>
      <w:r>
        <w:rPr>
          <w:rFonts w:ascii="IRNazanin" w:hAnsi="IRNazanin" w:eastAsia="IRNazanin"/>
          <w:color w:val="111111"/>
          <w:sz w:val="28"/>
          <w:sz w:val="28"/>
          <w:szCs w:val="28"/>
          <w:rtl w:val="true"/>
          <w:lang w:bidi="fa-IR"/>
        </w:rPr>
        <w:t>محرر رقمي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الدلائل في شرح الوسائل الجزء الثاني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والتحقيق</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زين العابدين</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46500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ايضاح الدلائل في شرح الوسائل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74_163111"/>
      <w:bookmarkStart w:id="8" w:name="pg15674_163111"/>
      <w:bookmarkEnd w:id="8"/>
    </w:p>
    <w:p>
      <w:pPr>
        <w:pStyle w:val="Heading2"/>
        <w:numPr>
          <w:ilvl w:val="1"/>
          <w:numId w:val="1"/>
        </w:numPr>
        <w:rPr/>
      </w:pPr>
      <w:bookmarkStart w:id="9" w:name="pg15674_163111"/>
      <w:bookmarkStart w:id="10" w:name="__RefHeading___Toc11446502_2142443653"/>
      <w:bookmarkStart w:id="11" w:name="_Toc3"/>
      <w:bookmarkEnd w:id="9"/>
      <w:bookmarkEnd w:id="10"/>
      <w:r>
        <w:rPr>
          <w:rtl w:val="true"/>
        </w:rPr>
        <w:t>كلمة المؤسسة</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سيدنا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الجزء الأول من هذا الكتاب قبل عدّة سنوات، وقد نال منذ صدوره استحسان عدد كبير من العلماء الأعلام وطلاب العلم الأفاضل، وما زال الطلب لتكميل أجزائه متواصلاً، والتشجيع على مداومة العمل فيه متوالياً، والحث على إعادة طباعته لنفاذ نسخه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حواه هذا الكتاب من دراسة مفصلة لكتاب وسائل الشيعة الذي تدور عليه رحى 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يبحث في 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شرح عنوان الباب عادة وبيان أقوال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ترجمة آحاد الرواة الواقعين في السند لغرض بيان حالهم من حيث الوثاقة وعدمها عند أول ذكر للراوي في الكتاب ويحال في بقية الموارد التي يتكرر فيها إلى الموضع الأول الذي ذكر فيه، وعن تصحيح الرواية بطرق اُخر إذا لم يكن سندها معتبراً، وعن حلّ التعارض الموجود في بعض الموارد بين التوثيق والتضعيف للراوي الواحد، وعن ذكر الطرق إلى أصحاب الكتب من الرواة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تضمنه من بيان فقه أحاديثه مما يرتبط بعناوين الأبواب وما له صلة </w:t>
      </w:r>
    </w:p>
    <w:p>
      <w:pPr>
        <w:pStyle w:val="BookText"/>
        <w:rPr/>
      </w:pPr>
      <w:r>
        <w:rPr>
          <w:rFonts w:ascii="Amiri" w:hAnsi="Amiri" w:eastAsia="Amiri" w:cs="Amiri"/>
          <w:color w:val="111111"/>
          <w:sz w:val="28"/>
          <w:sz w:val="28"/>
          <w:szCs w:val="28"/>
          <w:rtl w:val="true"/>
          <w:lang w:bidi="ar-SA"/>
        </w:rPr>
        <w:t>مباشرة به، بياناً يميط اللثام عن وجهها، ويبدي بعضاً مما ستر من جمال معانيها وروعة مضامينها ودقة تعابيرها، وقد روعي في بيان 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المعاني اللغوية لبعض المفردات فيه، وإيضاح المبهم وحلّ المشكل وتفصيل المجمل وبيان كيفية ومقدار دلالة الحديث على عنوان الباب، ولو كان ذلك بضم أحاديث اُخر توضح المعنى، وحلّ مشكلة التعارض بين متنه وبقيّة المتون السابقة عليه أو اللاحقة له ولو في باب آخر، وذكر الفوائد المستنبطة من الأحاديث في نهاية كل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كلّه تميّز هذا الشرح عن غيره من شروح كتاب وسائل الشيعة كما يظهر بأدنى مقارنة بحيث لفت انظار الأعلام والفضلاء في الحوزات العلمية، لانه من ابحاث عالم وفقيه له مكانة رفيعة في الاوساط العلمية في مجال الفقه والاصول والتفسير والرجال، وله آثار علمية قيّمة في هذه المجالات، فإنّ سماحة الشيخ الاستاذ حفظه الله قد سار على نهج استاذه آية الله العظمى السيد أبي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التعمق في كل تلك المجالات، واحتذى حذوه في التحقيق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عقدت مؤسسة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على تجديد طباعة هذا الاثر القيم مع بقية الاجزاء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وتمتاز هذه الطبعة عن سابقتها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بعض الأخطاء الواقعة في تقييم بعض الأسانيد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البيان في دلالة بعض الأحاديث، حيث جاء البيان فيها مقتضباً في السابق بعض الشيء</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بعض النكات الدلالية في فقه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بعض التراجم، واستدراك ما فات في بعض التراجم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لصيرورة الجزء الأول ضخماً بسبب هذه الاضافات ارتأينا أن يكون في جزءين مناسبين من حيث عدد الصفحات لتماثل بقيّة الأجزاء الواقعة بعده من حيث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يفوتنا هنا أن نتقدّم بالشكر والامتنان إلى كلّ الإخوة المحقّقين، الّذين شاركوا في تحقيق وإخراج هذا الكتاب، أخصّ منهم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الشيخ مرتضى الصالحي النجفي، وفضيلة الشيخ فالح العبيدي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يتقبل منّا، ويجعله خالصاً لوجهه الكريم وهو حسبنا ونعم الوكيل</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للبحث والتحقيق العلمي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674_163115"/>
      <w:bookmarkStart w:id="13" w:name="pg15674_163115"/>
      <w:bookmarkEnd w:id="13"/>
    </w:p>
    <w:p>
      <w:pPr>
        <w:pStyle w:val="Heading2"/>
        <w:numPr>
          <w:ilvl w:val="1"/>
          <w:numId w:val="1"/>
        </w:numPr>
        <w:rPr/>
      </w:pPr>
      <w:bookmarkStart w:id="14" w:name="pg15674_163115"/>
      <w:bookmarkStart w:id="15" w:name="__RefHeading___Toc11446504_2142443653"/>
      <w:bookmarkStart w:id="16" w:name="_Toc4"/>
      <w:bookmarkEnd w:id="14"/>
      <w:bookmarkEnd w:id="15"/>
      <w:r>
        <w:rPr>
          <w:rtl w:val="true"/>
        </w:rPr>
        <w:t>مقدمّة</w:t>
      </w:r>
      <w:bookmarkEnd w:id="16"/>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الغرّ الميامين، واللعن الدائم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ريب في أهمّيّة السنّة الشريفة وعلوّ منزلتها، فإنّها عِدل القرآن الكريم، والمصدر الثاني للتشريع، وبها يُعرف تفسير الكتاب وتأويله، وفرائضه وسننه، وهي المبيّنة لتفاصيل مراداته، وفيها ما تحتاجه البشريّة من معارف ورؤىً وقوانين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وللأهمّيّة البالغة للسنّة الشريفة حرص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ورواة تراثهم على تدوينها وضبطها في وقت مبكّر من عصر الرسالة الإسلاميّة إلى نهاية الغيبة الصغرى، بينما تعثّر تدوينها عند غيرهم قرابة قرن من الزمن؛ إثر منع الحكّام من تدوين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ارتفع المنع دوّنت السنّة عندهم تحت تأثير السلطات والحكام، فحرّفت الأحكام، ووضعت الأحاديث على ما يوافق رأي السلطة الحاكمة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بعيدين كلّ البعد عن تأثير الحكومات والعنصريّات والعصبيّات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ذلك جليّاً في مدوّناتهم ومجاميعهم في </w:t>
      </w:r>
    </w:p>
    <w:p>
      <w:pPr>
        <w:pStyle w:val="BookText"/>
        <w:rPr/>
      </w:pP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هذه الاستقلاليّة ومن الاستمرار في التدوين برزت كتب تحوي ما سجّله علماء الأمّة ورواة تراث الأئمّة، ممّا رووه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وبهذه الكتب خُلّد الحديث الشريف الجامع لأصول الدين وفروع الشريعة، وكان منها أربعمائة كتاب عرفت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الاُصول الأربعمائة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تمخّضت زبدة تلك الاُصول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الكافي، وكتاب من لا يحضره الفقيه، وكتاب تهذيب الأحكام، وكتاب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للشيخ محمّد بن يعقوب الكليني،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زمانه من الاُصول المعتمدة، وبدقّة ضبطه، وجودة ترتيبه، وحسن تبويبه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لأبي جعفر محمّد بن عليّ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والمعروف بالصدوق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كتابا التهذيب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لشيخ الطائفة أبي جعفر محمّد بن الحسن الطوسي، المتوفى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والتهذيب شرح لكتاب المقنعة في الفقه لشيخه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أورد في ذيل مسائله الأحاديث الفقهيّة، وخصّ بعضها بأبواب عنونها بالزيادات في كلّ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الاستبصار فقد جعله للأخبار المتعارضة، وتعرّض للجمع فيما بينها إذا أمكن، أو ترجيح بعضها على الآخر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أصبحت هذه الكتب مرجعاً عامّاً للفقهاء الكرام، ومداراً لاستنباط </w:t>
      </w:r>
    </w:p>
    <w:p>
      <w:pPr>
        <w:pStyle w:val="BookText"/>
        <w:rPr/>
      </w:pP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إلغاء غيرها من كتب الحديث وكتب التفسير الروائيّة، على كثرتها وكثرة ما فيها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الأحاديث المتعلّقة بكل فرع من الفروع الفقهيّة أو المسائل الاعتقاديّة متفرّقة في الكتب الأربعة وغيرها من الكتب المعتبرة، ولم يراع التنظيم في أكثرها، مضافاً إلى صعوبة الإحاطة والعثور على جميع ما يتعلّق بفرع فقهيّ معيّن في تلك الكتب، انبرى علماؤنا لرفع هذه النقائص وغيرها، وسدّ ذلك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تصدّى لهذا العمل الكبير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العلّامة، المحقّق الكبير، والمحدِّث الخبير، محمّد بن الحسن الحرّ العاملي رضوان اللَّه عليه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ألّف كتابه الكبير وسائل الشيعة في مدّة ثماني عشرة سنة، وأتعب نفسه الشريفة في جمعه وتبويبه وتصحيحه وترتيبه، وأخرج فيه الأحاديث المرتبطة بالفروع الفقهيّة، وما يتعلّق بالسنن والآداب الشرعيّة، فصار مشتملاً على جميع أحاديث الأحكام الشرعيّة الموجودة في الكتب الأربعة وغيرها من الكتب المعتمدة التي تبلغ اثنين وثمانين كتاباً، أورد أسماءها، ونقل عنها بلا واسطة، مع ذكر الأسانيد، وحسن الترتيب، وعقد باباً مستقلاًّ لكل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أهمّ الأحاديث ذات الدلالة الواضحة على عنوان الباب، الذي أورده على ما يوافق رأي مشهور الفقهاء، وإن كان مخالفاً لرأيه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الحكم مختلفاً فيه بلا شهرة فإنه يصدره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حكم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تاركاً استفادة الحكم من أحاديث الباب لمن يقدر على الترجيح بينها، وربما </w:t>
      </w:r>
    </w:p>
    <w:p>
      <w:pPr>
        <w:pStyle w:val="BookText"/>
        <w:rPr/>
      </w:pPr>
      <w:r>
        <w:rPr>
          <w:rFonts w:ascii="Amiri" w:hAnsi="Amiri" w:eastAsia="Amiri" w:cs="Amiri"/>
          <w:color w:val="111111"/>
          <w:sz w:val="28"/>
          <w:sz w:val="28"/>
          <w:szCs w:val="28"/>
          <w:rtl w:val="true"/>
          <w:lang w:bidi="ar-SA"/>
        </w:rPr>
        <w:t>أضاف أحاديث تعارض ما سبقها في الدلالة، ثمّ أعقبها بما يرفع التنافي بينها من وجوه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في أكثر الأبواب إلى ما يناسب الباب ممّا تقدّم عليه أو تأخّر، ورتّب الأبواب على نسق ترتيب كتاب شرائع الإسلام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فبلغت تلك الأبواب قرابة السبعة آلاف باب على ما قيل، حوت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تقطيعها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وثلاثين ألفاً وثمانمائة وثمانية وستين، وعقد في آخر الكتاب خاتمة اشتملت على فوائد مهمّة، وعددها اثنتا عشرة 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كتب له فهرساً سمّاه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لتسهيل العثور على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فيه الكتب والأبواب وعدد أحاديث كلّ باب، وما تدلّ عليه الأبواب من الأحكام، إضافة إلى ما ذكره في عنوان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مجهود جبّار تنوء به العصبة أولو القوّة، مع ما كان للمصنّف من أشغال وكتابات موسوعيّة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كلّه حظى هذا الكتاب ما لم يحظ غيره، فصار مرجعاً فريداً لفقهائنا الأجلاء منذ تدوينه إلى عصرنا هذا ؛ لما حواه من مزايا ليست في سواه من المجاميع الحديثيّة المعاصرة له، كالوافي والبحار وغيرهما، فما من فقيه إلّا وهو ينهل من معين هذا الكتاب</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المحدِّث النوري رضوان اللَّه عليه في شأن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مرجعاً للشيعة، ومجمعاً لمعالم الشريعة، لا يطمع </w:t>
      </w:r>
    </w:p>
    <w:p>
      <w:pPr>
        <w:pStyle w:val="BookText"/>
        <w:rPr/>
      </w:pPr>
      <w:r>
        <w:rPr>
          <w:rFonts w:ascii="Amiri" w:hAnsi="Amiri" w:eastAsia="Amiri" w:cs="Amiri"/>
          <w:color w:val="111111"/>
          <w:sz w:val="28"/>
          <w:sz w:val="28"/>
          <w:szCs w:val="28"/>
          <w:rtl w:val="true"/>
          <w:lang w:bidi="ar-SA"/>
        </w:rPr>
        <w:t>في إدراك فضله طامع، ولا يغني العالم المستنبط عنه جامع</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شرحه العلماء، وعلّقوا عليه، وأوضحوا بعض ما أُجمل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تلك الشروح لم تتمّ، وكان بعضها مختصّاً بتعيين ما تقدّم وتأخّر في أواخر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جملة من ألّف في التعليق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الإمام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بيّن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بيان ما تقدّم وما تأخّر وتعيين محلّه وبابه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أحاديث الباب زائداً على ما استفاده الشيخ الحرّ العاملي، وذكره في عنوان الباب، كما ذكر الأحاديث التي لم يذكرها الشيخ الحرّ العاملي في هذا الباب مع أنّه يدخل تحت عنوان الباب</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لنا الشيخ الاُستاذ الداوري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يرغب في أن يتصدّى أحد العلماء للقيام بشرح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والتعليق عليه، والبحث عن أسانيد أحاديثه بالتفصيل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تصدّى لشرح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أُستاذنا آية اللَّه الشيخ مسلم الداوري حفظه اللَّه، عبر إلقائه المحاضرات القيّمة المختصّة ببيان الكتاب متناً وسنداً، والمشحونة بالفوائد، حيث جعله محوراً لمحاضراته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الشرح ثمرة تلك الإفادات، مضافاً إلى ما استفدناه منه حفظه اللَّه خارج </w:t>
      </w:r>
    </w:p>
    <w:p>
      <w:pPr>
        <w:pStyle w:val="BookText"/>
        <w:rPr/>
      </w:pP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على مزايا هذا الشرح ضمن الاُمور التي صدّرنا بها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يجدر بنا 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للحقوق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استفدنا ممّا كتبه المرحوم حجة الإسلام والمسلمين الشيخ محمّد عليّ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الباب الأول وشطر من الثاني، كما استعنّا بما كتبه زميلنا سماحة حجة الإسلام الشيخ عبد المجيد العيسى في خصوص الباب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أدرجنا جميع هوامش الطبعة الجديدة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إتماماً للفائدة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جعلنا هوامش المتن مميّزة عن هوامش الشرح بنجمة صغيرة تأتي بعد رقم الحاشية محاطة بقوسين، كما أنّها أصغر حجماً من أرقام هوامش الشرح، وصورتها هكذا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الرقم الأول في المتن المحاط بين معقوفتين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التسلسل العام 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والرقم الثاني الذي يليه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الحديث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التسلسل العام، وهو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الباب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المحاط بالمعقوفتين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يسبق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فقه الحديث مرتبط بالحديث الذي يحمل الرقم نفسه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فقه الحديث هذا مرتبط </w:t>
      </w:r>
    </w:p>
    <w:p>
      <w:pPr>
        <w:pStyle w:val="BookText"/>
        <w:rPr/>
      </w:pPr>
      <w:r>
        <w:rPr>
          <w:rFonts w:ascii="Amiri" w:hAnsi="Amiri" w:eastAsia="Amiri" w:cs="Amiri"/>
          <w:color w:val="111111"/>
          <w:sz w:val="28"/>
          <w:sz w:val="28"/>
          <w:szCs w:val="28"/>
          <w:rtl w:val="true"/>
          <w:lang w:bidi="ar-SA"/>
        </w:rPr>
        <w:t xml:space="preserve">بالحديث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نسأل اللَّه تعالى أن يجعل هذا الشرح عملاً خالصاً لوجهه الكريم، وخدمة لأهل العلم، وينفع به الباحثين في الوصول إلى الغرض، كما نفع بأصله، في ظلّ رعاية وليّ أمرنا بقيّة اللَّه الأعظم صاحب الزمان الحجّة بن الحسن أرواحنا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الحسيني محمّد عيسى البنّاي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674_163123"/>
      <w:bookmarkStart w:id="18" w:name="pg15674_163123"/>
      <w:bookmarkEnd w:id="18"/>
    </w:p>
    <w:p>
      <w:pPr>
        <w:pStyle w:val="Heading2"/>
        <w:numPr>
          <w:ilvl w:val="1"/>
          <w:numId w:val="1"/>
        </w:numPr>
        <w:rPr/>
      </w:pPr>
      <w:bookmarkStart w:id="19" w:name="pg15674_163123"/>
      <w:bookmarkStart w:id="20" w:name="__RefHeading___Toc11446506_2142443653"/>
      <w:bookmarkStart w:id="21" w:name="_Toc5"/>
      <w:bookmarkEnd w:id="19"/>
      <w:bookmarkEnd w:id="20"/>
      <w:r>
        <w:rPr>
          <w:rtl w:val="true"/>
        </w:rPr>
        <w:t>تمهيد</w:t>
      </w:r>
      <w:r>
        <w:rPr>
          <w:rtl w:val="true"/>
        </w:rPr>
        <w:t xml:space="preserve">: </w:t>
      </w:r>
      <w:r>
        <w:rPr>
          <w:rtl w:val="true"/>
        </w:rPr>
        <w:t>فیه اثنا عشر أمراً</w:t>
      </w:r>
      <w:bookmarkEnd w:id="21"/>
    </w:p>
    <w:p>
      <w:pPr>
        <w:pStyle w:val="Heading3"/>
        <w:numPr>
          <w:ilvl w:val="2"/>
          <w:numId w:val="1"/>
        </w:numPr>
        <w:rPr/>
      </w:pPr>
      <w:bookmarkStart w:id="22" w:name="__RefHeading___Toc11446508_2142443653"/>
      <w:bookmarkStart w:id="23" w:name="_Toc6"/>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في بيان اُمور يحسن ذكرها قبل الشروع في أبواب الكتاب</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446510_2142443653"/>
      <w:bookmarkStart w:id="25" w:name="_Toc7"/>
      <w:bookmarkEnd w:id="24"/>
      <w:r>
        <w:rPr>
          <w:rtl w:val="true"/>
        </w:rPr>
        <w:t>الأمر الأوّل</w:t>
      </w:r>
      <w:r>
        <w:rPr>
          <w:rtl w:val="true"/>
        </w:rPr>
        <w:t>:</w:t>
      </w:r>
      <w:bookmarkEnd w:id="25"/>
    </w:p>
    <w:p>
      <w:pPr>
        <w:pStyle w:val="BookText"/>
        <w:rPr/>
      </w:pPr>
      <w:r>
        <w:rPr>
          <w:rFonts w:ascii="Amiri" w:hAnsi="Amiri" w:eastAsia="Amiri" w:cs="Amiri"/>
          <w:color w:val="111111"/>
          <w:sz w:val="28"/>
          <w:sz w:val="28"/>
          <w:szCs w:val="28"/>
          <w:rtl w:val="true"/>
          <w:lang w:bidi="ar-SA"/>
        </w:rPr>
        <w:t xml:space="preserve">إنّ ممّا يكثر ذكره في الوسائل عند النقل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بيان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ما يرد التعبير بها في أوّل السند، بعد ذكر الكليني، أو محمّد بن يعقوب، وأمّا ذكر العدّة في وسط السند فهو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والراوي بعد العدّة في أكثر الموارد هو أحد ثلاثة 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أشخاص آخرون ورد ذكرهم بعد العدّة في كلام الكليني غير هؤلاء الثلاثة، ولكنَّ ذلك في موارد قليلة لا تتجاوز مورداً أو موردين، وهم تسعة أشخاص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الحسن بن يزيد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صالح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إسحاق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تذكر العدّة في أثناء 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ولم يفصّل غالباً أو يبيّن المراد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عدّة أسانيد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غير واحد، عن أبان، وقد ورد في أسانيد اُخرى التصريح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سماعة، والميثمي، والحسن بن حمّاد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 على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لم يرد بيان أو تعريف بأفراد العدّة من الكليني نفسه، إلّا في الحديث الأوّل من كتابه،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عدّة من أصحابنا، منهم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العطّار، عن أحمد بن محمّد</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وفي الحديث الثاني من </w:t>
      </w:r>
    </w:p>
    <w:p>
      <w:pPr>
        <w:pStyle w:val="BookText"/>
        <w:rPr/>
      </w:pPr>
      <w:r>
        <w:rPr>
          <w:rFonts w:ascii="Amiri" w:hAnsi="Amiri" w:eastAsia="Amiri" w:cs="Amiri"/>
          <w:color w:val="111111"/>
          <w:sz w:val="28"/>
          <w:sz w:val="28"/>
          <w:szCs w:val="28"/>
          <w:rtl w:val="true"/>
          <w:lang w:bidi="ar-SA"/>
        </w:rPr>
        <w:t>كتاب الحجّة،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وأبو عبيدة، وعبد اللَّه بن بشر الخثعمي، سمعوا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 على أنّ في المورد الثاني بيان العدّة من آخر السند، والكلام إنّما هو في العدة التي يروي عنها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في أوّل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العتق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ومحمّد بن جعفر، ومحمّد بن يحيى، وعليّ بن محمّد بن عبد اللَّه القمّي، وأحمد بن عبد اللَّه وعليّ بن الحسن جميعاً، عن أحمد بن محمّد بن خالد</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لم يصل إلينا؛ فإنّ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ليس فيها ذكر لهذه العدّة، حتّى 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كتاب العتق لم يعتمد على ذلك، وإنّما نقلها بعنوان النسخة، وإن استظهر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الخاتمة أنّ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المذكورين من جملة العدّة التي تروي عن ابن خالد</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تقدير، فإنّ التعبير بالعدّة أو غير واحد أو جماعة أو نحوها لا يُعدّ إرسالاً عند المشهور، بل هو في حكم المسند الصحيح، وإن لم يعرِّف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التي يروي عنها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العلّامة في الفائدة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الصدوق محمّد بن يعقوب الكليني في كتابه الكافي في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وعليّ بن موسى الكمنداني، وداود بن كورة، وأحمد بن إدريس، وعليّ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ذكرته في كتابي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البرقي،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وعليّ بن محمّد بن عبد اللَّه بن اُذينة، وأحمد بن عبد اللَّه بن اُميّة، وعليّ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ذكرته في كتابي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علّان، ومحمّد بن أبي عبد اللَّه، ومحمّد بن الحسن، ومحمّد بن عقيل الكليني</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هذا، ولم يذكر العلّامة مستنده فيما نقله؛ ولعلّه نقل ذلك عن بعض كتب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ونقل النجاشي في ترجمة الكليني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في كتابي عدّة من أصحابنا، عن أحمد بن محمّد بن عيسى،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وعليّ بن موسى الكمنداني، وداود بن كورة، وأحمد بن إدريس، وعليّ بن إبراهيم بن هاشم</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النجاشي في كتابه مطابق لما نقله العلّامة، ودليل على صدقه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هذه العِدد الثلاث معتبرة في الجملة؛ وذلك لاشتمال كلّ واحدة منها على أكثر من شخص قد ورد النصّ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العدّة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التي تروي عن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تشتمل على خمسة أشخاص، كما ذكر العلاّمة والنجاشي، ثلاثة منهم ثقات،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وقد نصّ النجاشي على وثاقته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أصحابنا في زمانه، ثقة، عين، كثير الحديث</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أسماء من لم يرو عن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محمّد بن يحيى العطّار، روى عنه الكليني، قمّي، كثير الرواية</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بن أحمد، أبو عليّ، الأشعريّ، القمّي، كان ثقة، فقيهاً في أصحابنا، كثير الحديث، صحيح الرواية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وذكر الشيخ مثله</w:t>
      </w:r>
      <w:r>
        <w:rPr>
          <w:rStyle w:val="FootnoteAnchor"/>
          <w:rtl w:val="true"/>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بن هاشم، أبو الحسن، القمّي، ثقة في الحديث، ثبت، معتمد، صحيح المذهب، سمع </w:t>
      </w:r>
    </w:p>
    <w:p>
      <w:pPr>
        <w:pStyle w:val="BookText"/>
        <w:rPr/>
      </w:pPr>
      <w:r>
        <w:rPr>
          <w:rFonts w:ascii="Amiri" w:hAnsi="Amiri" w:eastAsia="Amiri" w:cs="Amiri"/>
          <w:color w:val="111111"/>
          <w:sz w:val="28"/>
          <w:sz w:val="28"/>
          <w:szCs w:val="28"/>
          <w:rtl w:val="true"/>
          <w:lang w:bidi="ar-SA"/>
        </w:rPr>
        <w:t>فأكثر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الكمنداني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الكمنذاني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وداود بن كورة أبو سليمان القمّي، الأول ثقة، والثاني لم يرد في حقه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التي تروي عن 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تشتمل على أربعة أشخاص، ثلاثة منهم ثقات أيضاً،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بن اُذينة،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ابن بنته، أي أنّ البرقي جدّه لأمّه، وهو عليّ بن محمّد بن بندار، الملقّب أبوه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القاسم عبد اللَّه بن عمران البرقي، المعروف أبوه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يكنّى أبا الحسن، ثقة، فاضل، فقيه، أديب، رأى أحمد بن محمّد البرقي، وتأدّب عليه، وهو ابن بنته</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السعدآبادي، وهو من مشايخ ابن قولويه</w:t>
      </w:r>
      <w:r>
        <w:rPr>
          <w:rStyle w:val="FootnoteAnchor"/>
          <w:rtl w:val="true"/>
        </w:rPr>
        <w:footnoteReference w:id="19"/>
      </w:r>
      <w:r>
        <w:rPr>
          <w:rFonts w:ascii="Amiri" w:hAnsi="Amiri" w:eastAsia="Amiri" w:cs="Amiri"/>
          <w:color w:val="111111"/>
          <w:sz w:val="28"/>
          <w:sz w:val="28"/>
          <w:szCs w:val="28"/>
          <w:rtl w:val="true"/>
          <w:lang w:bidi="ar-SA"/>
        </w:rPr>
        <w:t>، وقد حقّقنا في محلّه</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مشايخ ابن قولويه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ابنه؛ فإنّ البرقي جدّه لأبيه، فهو حفيده، وهو يروي عن جدّه، ولم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التي تروي عن 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تشتمل على أربعة أشخاص، اثنان منهم موثّقان،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علّان، والظاهر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زائدة؛ فإنّ عليّ بن محمّد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إبراهيم بن أبان الرازي الكليني،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يكنّى أبا الحسن، ثقة، عين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وهو خال الكليني وشيخه، كما ذكره النجاشي في ترجمة الكليني</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وهو محمّد بن جعفر بن محمّد بن عون الأسدي، أبو الحسين الكوفي،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بن محمّد بن عون الأسدي، أبو الحسين الكوفي، ساكن الريّ،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كان ثقة، صحيح الحديث، إلّا أنّه روى عن الضعفاء</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كان في زمان السفراء المحمودين </w:t>
      </w:r>
    </w:p>
    <w:p>
      <w:pPr>
        <w:pStyle w:val="BookText"/>
        <w:rPr/>
      </w:pPr>
      <w:r>
        <w:rPr>
          <w:rFonts w:ascii="Amiri" w:hAnsi="Amiri" w:eastAsia="Amiri" w:cs="Amiri"/>
          <w:color w:val="111111"/>
          <w:sz w:val="28"/>
          <w:sz w:val="28"/>
          <w:szCs w:val="28"/>
          <w:rtl w:val="true"/>
          <w:lang w:bidi="ar-SA"/>
        </w:rPr>
        <w:t>أقوام ثقات ترد عليهم التوقيعات من قبل المنصوبين للسفارة من الأصل،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ومات الأسدي على ظاهر العدالة، لم يتغيّر ولم يطعن عليه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الحسن، فقد اختلفت الأقوال في المعنيّ به، والمشهور أنّه محمّد بن الحسن الصفّار، وهو الظاهر من الفاضل الاسترابادي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 وغيرهم</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يروي عنه الكليني في واحد وتسعين مورداً مصرِّحاً باسمه، وهو من الأجلّاء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وجهاً في أصحابنا القمّيين، ثقة، عظيم القدر، راجحاً، قليل السقط في الرواية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البرناني، الذي روى عنه الكشّي</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ولم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من أصحابنا، عظيم القدر، خبير باُمور أصحابنا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عليّ أبو المثنّى،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عظيم المنزلة في أصحابنا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الوليد، وهو من مشايخ الصدوق المعروف بالعدالة والدقّة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القمّي، الذي وصف بأنّه نظير ابن الوليد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بندار القمّي، المتّحد مع السابق على قولٍ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محمّد بن الحسن بن عليّ بن عبد اللَّه بن المغيرة، وهذا ليس له ذِكر في كتب الرجال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الحسن الطائي الرازي، المذكور في طريق النجاشي إلى كتاب عليّ بن العبّاس الخراذيني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الجراذيني</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الكليني في كتاب الجهاد</w:t>
      </w:r>
      <w:r>
        <w:rPr>
          <w:rStyle w:val="FootnoteAnchor"/>
          <w:rtl w:val="true"/>
        </w:rPr>
        <w:footnoteReference w:id="33"/>
      </w:r>
      <w:r>
        <w:rPr>
          <w:rFonts w:ascii="Amiri" w:hAnsi="Amiri" w:eastAsia="Amiri" w:cs="Amiri"/>
          <w:color w:val="111111"/>
          <w:sz w:val="28"/>
          <w:sz w:val="28"/>
          <w:szCs w:val="28"/>
          <w:rtl w:val="true"/>
          <w:lang w:bidi="ar-SA"/>
        </w:rPr>
        <w:t xml:space="preserve">مصرّحاً باسمه، إلّا أنّه لم يرد فيه توثيق </w:t>
      </w:r>
    </w:p>
    <w:p>
      <w:pPr>
        <w:pStyle w:val="BookText"/>
        <w:rPr/>
      </w:pPr>
      <w:r>
        <w:rPr>
          <w:rFonts w:ascii="Amiri" w:hAnsi="Amiri" w:eastAsia="Amiri" w:cs="Amiri"/>
          <w:color w:val="111111"/>
          <w:sz w:val="28"/>
          <w:sz w:val="28"/>
          <w:szCs w:val="28"/>
          <w:rtl w:val="true"/>
          <w:lang w:bidi="ar-SA"/>
        </w:rPr>
        <w:t xml:space="preserve">صريح، واستظهره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المترجّح من كلّ ما ذكر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لشهرته، وقربه من الكليني في الطبقة؛ حيث إنّه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والكليني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وبقرينة المروي عنه؛ فإنّ بعضاً ممّن وقعوا بعد محمّد بن الحسن قد روى عنهم الصفّار، كسهل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الوليد، فقد توفّي بعد الكليني بأربع عشرة سنة، وهو يروي عن الصفّار، فكيف يروي عنه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الباقون، فلا دليل على كونهم في طبقة الكليني، بل إنّ بعضهم لم يثبت لهم وجود في كتب الرجال، كما في محمّد بن الحسن بن عليّ بن عبد اللَّه بن المغيرة، وكذا الطاطري، ولعلّه مصحّف الطائي، كما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 وممّا يقرّب أن يكون هو المراد أمور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في رواية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به، بناءً على ثلاث نسخ منه، 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في بعض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الطاطري، </w:t>
      </w:r>
    </w:p>
    <w:p>
      <w:pPr>
        <w:pStyle w:val="BookText"/>
        <w:rPr/>
      </w:pPr>
      <w:r>
        <w:rPr>
          <w:rFonts w:ascii="Amiri" w:hAnsi="Amiri" w:eastAsia="Amiri" w:cs="Amiri"/>
          <w:color w:val="111111"/>
          <w:sz w:val="28"/>
          <w:sz w:val="28"/>
          <w:szCs w:val="28"/>
          <w:rtl w:val="true"/>
          <w:lang w:bidi="ar-SA"/>
        </w:rPr>
        <w:t>والظاهر أنّه غلط؛ لعدم وجوده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طريق النجاشي إلى كتاب عليّ بن عبّاس الجراذيني الرازي التصريح به،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الحسين بن عبيد اللَّه، عن ابن أبي رافع، عن محمّد بن يعقوب، عن محمّد بن الحسن الطائي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وردت رواية محمّد بن الحسن الطائي عن سهل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موارد، ولم ترد رواية الصفّار عنه إلّا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واحتمال التصحيف موجود فيه، والثاني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لم ترد روايته عن إبراهيم بن إسحاق الأحمر في الكتب الأربعة، ولا عن صالح بن أبي حمّاد، ولا عن عبد اللَّه بن أحمد، ولا عن عبد اللَّه بن الحسن، وغيرهم ممّن قد روى عنهم محمّد بن الحسن، إلّا أنّه سيأتي في مطاوي الكتاب القرائن الدالّة على أنّه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ورد تارة بعنوان محمّد بن الحسن الرازي، وأخرى بعنوان محمّد بن الحسين بن الحسن الرازي الطائي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الشيخ منتجب الدين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صالح</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وبذلك يحكم بوثاقته</w:t>
      </w:r>
      <w:r>
        <w:rPr>
          <w:rFonts w:eastAsia="Amiri" w:cs="Amiri" w:ascii="Amiri" w:hAnsi="Amiri"/>
          <w:color w:val="111111"/>
          <w:sz w:val="28"/>
          <w:szCs w:val="28"/>
          <w:rtl w:val="true"/>
          <w:lang w:bidi="ar-SA"/>
        </w:rPr>
        <w:t xml:space="preserve">. </w:t>
      </w:r>
      <w:bookmarkStart w:id="26" w:name="pg15674_163134"/>
    </w:p>
    <w:p>
      <w:pPr>
        <w:pStyle w:val="BookText"/>
        <w:rPr/>
      </w:pPr>
      <w:bookmarkEnd w:id="26"/>
      <w:r>
        <w:rPr>
          <w:rFonts w:ascii="Amiri" w:hAnsi="Amiri" w:eastAsia="Amiri" w:cs="Amiri"/>
          <w:color w:val="111111"/>
          <w:sz w:val="28"/>
          <w:sz w:val="28"/>
          <w:szCs w:val="28"/>
          <w:rtl w:val="true"/>
          <w:lang w:bidi="ar-SA"/>
        </w:rPr>
        <w:t>وكيف كان، فالأمر دائر بين الصفّار والطائي، وكلاهما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العدّة الاُولى تشتمل على ثلاثة من الموثّقين، والعدّة الثانية تشتمل على ثلاثة من الموثّقين أيضاً، والعدّة الثالثة تشتمل على اثنين أو ثلاثة من الموثّقين، ومن ذلك يُعلم أنّ العِدد الثلاث مورد للاعتبار والقبول، على أنّنا لو لم نعرف أنّ من أفراد هذه العِدد أشخاصاً ثقاتٍ، لم يُستبعد الحكم باعتبارها أيضاً؛ لقضاء العادة بأنّ الذي يروي عن عدّة أشخاص في عرض واحد لابدّ أن يكون فيهم 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فكيف إذا كان هناك نصّ على وثاقة بعضهم،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وقوع العدّة في وسط السند أو آخره لا يعني أنّ الرواية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فالتعبير بجماعة، أو غير واحد، أو نحو ذلك ليس إرسالاً في السند؛ وذلك لورود التصريح في عدّة أسانيد بأسماء المقصودين، كما أشار إلى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الثالثة من الخاتمة</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لا يبعد القول باعتبار السند مع تماميّة سائر الشرائط؛ لما ذكرنا من قضاء العادة بذلك</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1446512_2142443653"/>
      <w:bookmarkStart w:id="28" w:name="_Toc8"/>
      <w:bookmarkEnd w:id="27"/>
      <w:r>
        <w:rPr>
          <w:rtl w:val="true"/>
        </w:rPr>
        <w:t>الأمر الثاني</w:t>
      </w:r>
      <w:r>
        <w:rPr>
          <w:rtl w:val="true"/>
        </w:rPr>
        <w:t>:</w:t>
      </w:r>
      <w:bookmarkEnd w:id="2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يعبّر عند نقله الرواية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الشيخ الصدوق، أو غيرهما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بهذه اللفظة جمع سند، فتكون الهمزة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w:t>
      </w:r>
      <w:bookmarkStart w:id="29" w:name="pg15674_163135"/>
    </w:p>
    <w:p>
      <w:pPr>
        <w:pStyle w:val="BookText"/>
        <w:rPr/>
      </w:pPr>
      <w:bookmarkEnd w:id="29"/>
      <w:r>
        <w:rPr>
          <w:rFonts w:ascii="Amiri" w:hAnsi="Amiri" w:eastAsia="Amiri" w:cs="Amiri"/>
          <w:color w:val="111111"/>
          <w:sz w:val="28"/>
          <w:sz w:val="28"/>
          <w:szCs w:val="28"/>
          <w:rtl w:val="true"/>
          <w:lang w:bidi="ar-SA"/>
        </w:rPr>
        <w:t xml:space="preserve">أنّ المراد منها هو المصدر، وأنّ الهمزة مكسورة؛ وذلك لأنّه قد لا يكون للشيخ الصدوق أو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السند في بعض الموارد، وإن كان له عدّة أسانيد في موارد اُخرى، فكون المراد بهذه اللفظة الجمع ليس صحيحاً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التعبير بالمصدر قد يؤدّي معنى الجمع، فالقدر المتيقّن هو إرادة المصدر؛ لأنّه وافٍ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أراد التعدّد لعبّر بصيغة منتهى الجمع، وهي أسانيد، كما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هناك سنداً لم يُذكر، ولابدّ من الفحص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الطرق إلى الكتب؛ لمعرفة أفراده، وملاحظة وثاقتهم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الشيخ بإسناده،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ذلك أنّ بين الشيخ وبين الكليني واسطة، لا أنّه يروي عنه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يكتفى بما هو مذكور في السند من دون ملاحظة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ونتعرّض لكلّ فرد من أفراد السند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الفهرست أو غيرهما من جهة الوثاقة وعدمها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1446514_2142443653"/>
      <w:bookmarkStart w:id="31" w:name="_Toc9"/>
      <w:bookmarkEnd w:id="30"/>
      <w:r>
        <w:rPr>
          <w:rtl w:val="true"/>
        </w:rPr>
        <w:t>الأمر الثالث</w:t>
      </w:r>
      <w:r>
        <w:rPr>
          <w:rtl w:val="true"/>
        </w:rPr>
        <w:t>:</w:t>
      </w:r>
      <w:bookmarkEnd w:id="3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من عادة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 في خاتمة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32" w:name="pg15674_163136"/>
    </w:p>
    <w:p>
      <w:pPr>
        <w:pStyle w:val="BookText"/>
        <w:rPr/>
      </w:pPr>
      <w:bookmarkEnd w:id="32"/>
      <w:r>
        <w:rPr>
          <w:rFonts w:ascii="Amiri" w:hAnsi="Amiri" w:eastAsia="Amiri" w:cs="Amiri"/>
          <w:color w:val="111111"/>
          <w:sz w:val="28"/>
          <w:sz w:val="28"/>
          <w:szCs w:val="28"/>
          <w:rtl w:val="true"/>
          <w:lang w:bidi="ar-SA"/>
        </w:rPr>
        <w:t>يصرّح باسم الكتاب الذي ينقل الحديث منه ومؤلّفه، غير الكتب الأربعة، فإنّه يصرّح باسم مؤلّفيها، ولا يصرّح بأسماء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مبدوءاً بعنوان محمّد بن يعقوب 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ما كان معطوفاً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مبدوءاً بعنوان محمّد بن عليّ بن الحسين فهو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ما كان معطوفاً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مبدوءاً بعنوان محمّد بن الحسن 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ما كان معطوفاً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ينتقل من اسم إلى اسم فهو باقٍ على الرواية عن صاحب العنوان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روى في أوّل حديثٍ عن عنوان محمّد بن يعقوب مثلاً، ثمّ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نحوه،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مثله، فهذا لا يعدّ انتقالاً عن الرواية عن صاحب العنوان، الذي هو محمّد بن يعقوب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انتقال من الرواية عن محمّد بن يعقوب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الرواية عن محمّد بن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1446516_2142443653"/>
      <w:bookmarkStart w:id="34" w:name="_Toc10"/>
      <w:bookmarkEnd w:id="33"/>
      <w:r>
        <w:rPr>
          <w:rtl w:val="true"/>
        </w:rPr>
        <w:t>الأمر الرابع</w:t>
      </w:r>
      <w:r>
        <w:rPr>
          <w:rtl w:val="true"/>
        </w:rPr>
        <w:t>:</w:t>
      </w:r>
      <w:bookmarkEnd w:id="3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يعقّب بعد أن يورد الرواية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البرقي في المحاسن مثلاً،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البرقي مثله،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البرقي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التعابير الثلاثة كثيرة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أنّها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w:t>
      </w:r>
      <w:bookmarkStart w:id="35" w:name="pg15674_163137"/>
    </w:p>
    <w:p>
      <w:pPr>
        <w:pStyle w:val="BookText"/>
        <w:rPr/>
      </w:pPr>
      <w:bookmarkEnd w:id="35"/>
      <w:r>
        <w:rPr>
          <w:rFonts w:ascii="Amiri" w:hAnsi="Amiri" w:eastAsia="Amiri" w:cs="Amiri"/>
          <w:color w:val="111111"/>
          <w:sz w:val="28"/>
          <w:sz w:val="28"/>
          <w:szCs w:val="28"/>
          <w:rtl w:val="true"/>
          <w:lang w:bidi="ar-SA"/>
        </w:rPr>
        <w:t>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وبينهما جهة اشتراك وجهة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جهة الاشتراك، فهي أنّ الرواية واحدة في هذه الموارد الثلاثة، وإلّا لو كانت رواية أخرى لذكرها على نحو الاستقلال، من دون حاجة للعطف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جهة الاختلاف،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الرواية بعينها هي الرواية السابقة من دون زيادة ونقيصة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أنّها ليست عين الرواية السابقة، بل فيها زيادة أو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أنّها ليست عين الرواية السابقة أيضاً، بل فيها زيادة ونقيصة معاً، وإن كان الجميع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 في تفسير المثل والنحو إنّما هو على النحو الغالب، وإلّا ففي بعض الموارد قد يقع خلاف ما تقدّم ذكره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1446518_2142443653"/>
      <w:bookmarkStart w:id="37" w:name="_Toc11"/>
      <w:bookmarkEnd w:id="36"/>
      <w:r>
        <w:rPr>
          <w:rtl w:val="true"/>
        </w:rPr>
        <w:t>الأمر الخامس</w:t>
      </w:r>
      <w:r>
        <w:rPr>
          <w:rtl w:val="true"/>
        </w:rPr>
        <w:t>:</w:t>
      </w:r>
      <w:bookmarkEnd w:id="37"/>
    </w:p>
    <w:p>
      <w:pPr>
        <w:pStyle w:val="BookText"/>
        <w:rPr/>
      </w:pPr>
      <w:r>
        <w:rPr>
          <w:rFonts w:ascii="Amiri" w:hAnsi="Amiri" w:eastAsia="Amiri" w:cs="Amiri"/>
          <w:color w:val="111111"/>
          <w:sz w:val="28"/>
          <w:sz w:val="28"/>
          <w:szCs w:val="28"/>
          <w:rtl w:val="true"/>
          <w:lang w:bidi="ar-SA"/>
        </w:rPr>
        <w:t>أنّ ممّا يبتلى به في الأسانيد هو العناوين المشتركة، وسبب الاشتراك يعود إجمالاً إلى أحد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الرواية مشتملة على ذكر اسم الراوي مجرّداً عن الأب والجدّ واللقب، كأن يرد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الرواية مشتملة على ذكر الكنية فقط،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أو أبي يحيى، أو ابن العرزمي، أو ابن سنان،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التشابه في الاسم واسم الأب مع كونهما في زمان واحد، أو أزمنة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ومحمّد بن يحيى،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التشابه في اللقب أو النسبة، كالكلبي، أو القاضي، أو البغدادي،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أسباب أخرى تتّضح من مراجعة أسانيد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هو العلاج وبيان قواعد يتميّز بها المراد من العنوان؛ حتّى يتبيّن حال الرواية، وأنّها معتبرة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طبقة الراوي والمروي عنه، و بهذا الأمر يمكن تشخيص كثير من المشتركات، وتمييز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الأسانيد المتشابهة والمكرّرة، فمع ملاحظة هذه الأسانيد يمكن تشخيص المشترك وتبيينه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أحد أعلام الرجاليّين وأهل الحديث على تعيين المراد من العنوان المشترك، كما إذا ورد عن أحدهم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فهو أحمد بن محمّد بن عيسى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يظهر ذلك بواسطة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 الأشخاص من المشتركين في الاسم معروفاً في الرواية دون الباقين؛ من جهة أنّ له كتاباً أو أصلاً، ولم يكن للآخرين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فالمطلق ينصرف بحسب العادة إلى المعروف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 المشتركين معروفاً بالرواية؛ لكثرة رواياته في </w:t>
      </w:r>
      <w:bookmarkStart w:id="38" w:name="pg15674_163139"/>
    </w:p>
    <w:p>
      <w:pPr>
        <w:pStyle w:val="BookText"/>
        <w:rPr/>
      </w:pPr>
      <w:bookmarkEnd w:id="38"/>
      <w:r>
        <w:rPr>
          <w:rFonts w:ascii="Amiri" w:hAnsi="Amiri" w:eastAsia="Amiri" w:cs="Amiri"/>
          <w:color w:val="111111"/>
          <w:sz w:val="28"/>
          <w:sz w:val="28"/>
          <w:szCs w:val="28"/>
          <w:rtl w:val="true"/>
          <w:lang w:bidi="ar-SA"/>
        </w:rPr>
        <w:t>الكتب دون الباقين؛ للوجه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طريق آخر للرواية وقع فيه العنوان المطلق مقيّداً، كما يوجد ذلك في كثير من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أصول التمييز بين المشتركات، التي سوف نعتمد عليها في هذا المجال</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1446520_2142443653"/>
      <w:bookmarkStart w:id="40" w:name="_Toc12"/>
      <w:bookmarkEnd w:id="39"/>
      <w:r>
        <w:rPr>
          <w:rtl w:val="true"/>
        </w:rPr>
        <w:t>الأمر السادس</w:t>
      </w:r>
      <w:r>
        <w:rPr>
          <w:rtl w:val="true"/>
        </w:rPr>
        <w:t>:</w:t>
      </w:r>
      <w:bookmarkEnd w:id="40"/>
    </w:p>
    <w:p>
      <w:pPr>
        <w:pStyle w:val="BookText"/>
        <w:rPr/>
      </w:pPr>
      <w:r>
        <w:rPr>
          <w:rFonts w:ascii="Amiri" w:hAnsi="Amiri" w:eastAsia="Amiri" w:cs="Amiri"/>
          <w:color w:val="111111"/>
          <w:sz w:val="28"/>
          <w:sz w:val="28"/>
          <w:szCs w:val="28"/>
          <w:rtl w:val="true"/>
          <w:lang w:bidi="ar-SA"/>
        </w:rPr>
        <w:t>أنّ هناك وجوهاً ذكرت في مقدار اعتبار روايات الوسائل، وهي تختلف في مدى اعتبار الروايات كلّاً أو بعضاً،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رأي المؤلّف</w:t>
      </w:r>
      <w:r>
        <w:rPr>
          <w:rStyle w:val="FootnoteAnchor"/>
          <w:rtl w:val="true"/>
        </w:rPr>
        <w:footnoteReference w:id="38"/>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جميع ما في الكتب المعتبرة لا يحتاج إلى الفحص عن أسانيده، فكلّها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من المحقّقين، من أنّ ما في الكتب الأربعة،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عمل به المشهور فهو معتبر، وما أعرضوا عنه فليس بمعتبر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مشهور المتأخّرين، من أنّه لابدّ من ملاحظة كلّ فرد وقع في أسانيد الروايات، فإن كان ورد فيهم توثيق فهي معتبرة وإلّا فلا يحكم باعتبارها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نعتمد في توثيق الأشخاص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الشيخ ورجاله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 وهو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العلماء، لابن شهرآشوب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ابن الغضائري، إلّا أنّه من باب التأييد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تفسير عليّ بن إبراهيم في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نوادر الحكمة في قسم 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المشايخ الثقات عن شخصٍ، والمشايخ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وصفوان بن يحيى، وأحمد بن محمّد بن أبي نصر البزنطي، ويونس بن عبد الرحمن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نسلك في تصحيح الرواية طرقاً 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الكتاب، أو كون الكتاب ممّا اعتُمِد عليه،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نجد تصحيحاً للرواية بهذه الطرق أشرنا إلى أحد المسالك المتقدّمة، وإن كان فيها نظر عندنا، كما حقّقناه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 xml:space="preserve">». </w:t>
      </w:r>
      <w:bookmarkStart w:id="41" w:name="pg15674_163141"/>
    </w:p>
    <w:p>
      <w:pPr>
        <w:pStyle w:val="BookText"/>
        <w:rPr/>
      </w:pPr>
      <w:bookmarkEnd w:id="41"/>
      <w:r>
        <w:rPr>
          <w:rFonts w:ascii="Amiri" w:hAnsi="Amiri" w:eastAsia="Amiri" w:cs="Amiri"/>
          <w:color w:val="111111"/>
          <w:sz w:val="28"/>
          <w:sz w:val="28"/>
          <w:szCs w:val="28"/>
          <w:rtl w:val="true"/>
          <w:lang w:bidi="ar-SA"/>
        </w:rPr>
        <w:t xml:space="preserve">وليس مقصودنا من التعرّض للأسانيد بهذا النحو الردّ على سائر المباني أو تضعيفها، خصوصاً مبنى المحدِّث الجليل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المقصود أن يكون الشرح شاملاً لجميع المباني؛ لغرض تسهيل الاستفادة من الشرح، كلّ حسب مبناه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1446522_2142443653"/>
      <w:bookmarkStart w:id="43" w:name="_Toc13"/>
      <w:bookmarkEnd w:id="42"/>
      <w:r>
        <w:rPr>
          <w:rtl w:val="true"/>
        </w:rPr>
        <w:t>الأمر السابع</w:t>
      </w:r>
      <w:r>
        <w:rPr>
          <w:rtl w:val="true"/>
        </w:rPr>
        <w:t>:</w:t>
      </w:r>
      <w:bookmarkEnd w:id="43"/>
    </w:p>
    <w:p>
      <w:pPr>
        <w:pStyle w:val="BookText"/>
        <w:rPr/>
      </w:pPr>
      <w:r>
        <w:rPr>
          <w:rFonts w:ascii="Amiri" w:hAnsi="Amiri" w:eastAsia="Amiri" w:cs="Amiri"/>
          <w:color w:val="111111"/>
          <w:sz w:val="28"/>
          <w:sz w:val="28"/>
          <w:szCs w:val="28"/>
          <w:rtl w:val="true"/>
          <w:lang w:bidi="ar-SA"/>
        </w:rPr>
        <w:t>بناءً على الأمر السادس قد يقع التعارض في بعض الموارد، كما وقع في محمّد بن خالد البرقي؛ حيث ذكر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محمّد ضعيفاً في الحديث</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الشيخ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إن أمكن الجمع بينها ارتفع التعارض،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بكونه ضعيفاً من جهة روايته عن الضعفاء كثيراً، واعتماده على المراسيل، كما هو المشهور المنسوب إليه، وإلّا فهو ثقة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الجمع ما ذكره ابن الغضائري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حديثه يعرف وينكر، ويروي عن الضعفاء، ويعتمد المراسيل</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كثير في علم الرجال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يمكن الجمع بمثل هذا الوجه، فقد يقال بتقديم الجرح على </w:t>
      </w:r>
      <w:bookmarkStart w:id="44" w:name="pg15674_163142"/>
    </w:p>
    <w:p>
      <w:pPr>
        <w:pStyle w:val="BookText"/>
        <w:rPr/>
      </w:pPr>
      <w:bookmarkEnd w:id="44"/>
      <w:r>
        <w:rPr>
          <w:rFonts w:ascii="Amiri" w:hAnsi="Amiri" w:eastAsia="Amiri" w:cs="Amiri"/>
          <w:color w:val="111111"/>
          <w:sz w:val="28"/>
          <w:sz w:val="28"/>
          <w:szCs w:val="28"/>
          <w:rtl w:val="true"/>
          <w:lang w:bidi="ar-SA"/>
        </w:rPr>
        <w:t>التعديل، وقد يقال بتقديم شهادة النجاشي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هو التعارض، فإنّهما شهادتان مقبولتان، وهما حجّتان، فلا وجه لتقديم إحداهما على الأخرى، فلابدّ من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على هذا التقدير عدم القول بوثاقة الراوي</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1446524_2142443653"/>
      <w:bookmarkStart w:id="46" w:name="_Toc14"/>
      <w:bookmarkEnd w:id="45"/>
      <w:r>
        <w:rPr>
          <w:rtl w:val="true"/>
        </w:rPr>
        <w:t>الأمر الثامن</w:t>
      </w:r>
      <w:r>
        <w:rPr>
          <w:rtl w:val="true"/>
        </w:rPr>
        <w:t>:</w:t>
      </w:r>
      <w:bookmarkEnd w:id="46"/>
    </w:p>
    <w:p>
      <w:pPr>
        <w:pStyle w:val="BookText"/>
        <w:rPr/>
      </w:pPr>
      <w:r>
        <w:rPr>
          <w:rFonts w:ascii="Amiri" w:hAnsi="Amiri" w:eastAsia="Amiri" w:cs="Amiri"/>
          <w:color w:val="111111"/>
          <w:sz w:val="28"/>
          <w:sz w:val="28"/>
          <w:szCs w:val="28"/>
          <w:rtl w:val="true"/>
          <w:lang w:bidi="ar-SA"/>
        </w:rPr>
        <w:t>أنّا نلتزم في أوّل كلّ باب بإيراد أقوال أصحابنا الإماميّة، وأقوال العامّة إن وجدت؛ وذلك لأنّ العلم بأقوال علمائنا ربما يوجب الترجيح بالشهرة عند اختلاف الروايات، كما أنّ العلم بأقوال العامّة يفيد في حمل بعض تلك الروايات على التقيّة عند المخالفة، أو في تحصيل الإجماع عند المسلمين في حال الموافقة؛ ولذلك نرى من اللازم استعراض الأقوال بالمقدار الذي له دخل فيما ذكرناه</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1446526_2142443653"/>
      <w:bookmarkStart w:id="48" w:name="_Toc15"/>
      <w:bookmarkEnd w:id="47"/>
      <w:r>
        <w:rPr>
          <w:rtl w:val="true"/>
        </w:rPr>
        <w:t>الأمر التاسع</w:t>
      </w:r>
      <w:r>
        <w:rPr>
          <w:rtl w:val="true"/>
        </w:rPr>
        <w:t>:</w:t>
      </w:r>
      <w:bookmarkEnd w:id="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وإن تعرّضنا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عن الأحاديث في كلّ باب سنداً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للفروع المناسبة لذاك الباب، ولكن ربّما كانت الفروع كثيرة، أو كان البحث فيها طويلاً، ولعلّ ضمّها إلى هذا الشرح يوجب الملل لعامّة الباحثين والقارئين؛ ولذلك أشرنا إلى تلك الفروع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وسنفردها مفصلة في كتاب مستقلّ إن شاء الله تعالى</w:t>
      </w:r>
      <w:r>
        <w:rPr>
          <w:rFonts w:eastAsia="Amiri" w:cs="Amiri" w:ascii="Amiri" w:hAnsi="Amiri"/>
          <w:color w:val="111111"/>
          <w:sz w:val="28"/>
          <w:szCs w:val="28"/>
          <w:rtl w:val="true"/>
          <w:lang w:bidi="ar-SA"/>
        </w:rPr>
        <w:t xml:space="preserve">. </w:t>
      </w:r>
      <w:bookmarkStart w:id="49" w:name="pg15674_163143"/>
    </w:p>
    <w:p>
      <w:pPr>
        <w:pStyle w:val="Heading3"/>
        <w:numPr>
          <w:ilvl w:val="2"/>
          <w:numId w:val="1"/>
        </w:numPr>
        <w:rPr/>
      </w:pPr>
      <w:bookmarkStart w:id="50" w:name="__RefHeading___Toc11446528_2142443653"/>
      <w:bookmarkStart w:id="51" w:name="_Toc16"/>
      <w:bookmarkEnd w:id="49"/>
      <w:bookmarkEnd w:id="50"/>
      <w:r>
        <w:rPr>
          <w:rtl w:val="true"/>
        </w:rPr>
        <w:t>الأمر العاشر</w:t>
      </w:r>
      <w:r>
        <w:rPr>
          <w:rtl w:val="true"/>
        </w:rPr>
        <w:t>:</w:t>
      </w:r>
      <w:bookmarkEnd w:id="51"/>
    </w:p>
    <w:p>
      <w:pPr>
        <w:pStyle w:val="BookText"/>
        <w:rPr/>
      </w:pPr>
      <w:r>
        <w:rPr>
          <w:rFonts w:ascii="Amiri" w:hAnsi="Amiri" w:eastAsia="Amiri" w:cs="Amiri"/>
          <w:color w:val="111111"/>
          <w:sz w:val="28"/>
          <w:sz w:val="28"/>
          <w:szCs w:val="28"/>
          <w:rtl w:val="true"/>
          <w:lang w:bidi="ar-SA"/>
        </w:rPr>
        <w:t>أنّا وإن ذكرنا طريقاً أو طرقاً متعدّدة لتصحيح الروايات، إلّا أنّ ذلك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الطريق معتبر عندنا، وإنّما ذكرناه لمجرّد الإشارة إلى وجود الطريق، ولو على بعض المباني؛ ولذلك نعبّر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تصحيح الرواية بكذا، فمن يعتبر هذا الطريق يأخذ به دون من لا يعتبره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نتعرّض لكل طريق يمكن تصحيح الرواية به، بل نكتفي بذكر طريق واحد أو طريقين</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1446530_2142443653"/>
      <w:bookmarkStart w:id="53" w:name="_Toc17"/>
      <w:bookmarkEnd w:id="52"/>
      <w:r>
        <w:rPr>
          <w:rtl w:val="true"/>
        </w:rPr>
        <w:t>الأمر الحادي عشر</w:t>
      </w:r>
      <w:r>
        <w:rPr>
          <w:rtl w:val="true"/>
        </w:rPr>
        <w:t>:</w:t>
      </w:r>
      <w:bookmarkEnd w:id="53"/>
    </w:p>
    <w:p>
      <w:pPr>
        <w:pStyle w:val="BookText"/>
        <w:rPr/>
      </w:pPr>
      <w:r>
        <w:rPr>
          <w:rFonts w:ascii="Amiri" w:hAnsi="Amiri" w:eastAsia="Amiri" w:cs="Amiri"/>
          <w:color w:val="111111"/>
          <w:sz w:val="28"/>
          <w:sz w:val="28"/>
          <w:szCs w:val="28"/>
          <w:rtl w:val="true"/>
          <w:lang w:bidi="ar-SA"/>
        </w:rPr>
        <w:t>أنّا نذكر ترجمة كلّ شخص ورد في سند الحديث مرّة واحدة، ونحيل في سائر موارد ذكره إلى ذلك المكان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وضعنا فهرساً في آخر كلّ جزء من الكتاب بالأسماء الواردة في ذلك الجزء، يتبيّن فيه موضع ذكر ترجمة ذلك الشخص</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1446532_2142443653"/>
      <w:bookmarkStart w:id="55" w:name="_Toc18"/>
      <w:bookmarkEnd w:id="54"/>
      <w:r>
        <w:rPr>
          <w:rtl w:val="true"/>
        </w:rPr>
        <w:t>الأمر الثاني عشر</w:t>
      </w:r>
      <w:r>
        <w:rPr>
          <w:rtl w:val="true"/>
        </w:rPr>
        <w:t>:</w:t>
      </w:r>
      <w:bookmarkEnd w:id="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الشرح يتكفّل بيان ما له مساس بعناوين الأبواب، وما له صلة مباشرة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والأحاديث الشريفة وإن كان بعضها ظاهر الدلالة على المراد، وبيّن الإشارة إلى المفهوم المستفاد، إلّا أنّه يوجد فيها من الفوائد الشريفة، ما لا يبلغه أوّل الفكر، وبادي النظر، بل تستفاد بإمعان الفكر وتجديد النظر؛ فإنّ كلام أصحاب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لا يقدر على إبصاره كلّ أحد، وفيه من </w:t>
      </w:r>
    </w:p>
    <w:p>
      <w:pPr>
        <w:pStyle w:val="BookText"/>
        <w:rPr/>
      </w:pPr>
      <w:r>
        <w:rPr>
          <w:rFonts w:ascii="Amiri" w:hAnsi="Amiri" w:eastAsia="Amiri" w:cs="Amiri"/>
          <w:color w:val="111111"/>
          <w:sz w:val="28"/>
          <w:sz w:val="28"/>
          <w:szCs w:val="28"/>
          <w:rtl w:val="true"/>
          <w:lang w:bidi="ar-SA"/>
        </w:rPr>
        <w:t>المعاني الشريفة والمقاصد المنيفة ما لا يبلغه فكر الأوحديّ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بعض الأحاديث مشكل من ناحية المعنى والدلالة، بحيث لا يمكن قبوله ظاهراً، وقد أمرونا أن نردّ علمه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أن نكذّب به ونطرحه؛ لمجرّد عدم فهمنا لوجهه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هنا نتعرّض لبيان ما لعلّه يحتاج لبيان من المعنى بالنسبة إلى بعض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نضمّ لبعضها أحاديث أخر توضّح المراد؛ فإنّ كلامهم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بعضه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نتعرّض لبيان جميع غوامض الروايات، وإيضاح كلّ مبهماتها، وحلّ جملة مشكلاتها، وتفصيل مجملاتها، وذكر الفوائد المستنبطة منها، وإن كان لا يخلو شرحنا من ذلك إذا اقتضاه المقام؛ فإنّ اهتمامنا منصبّ على بيان مقدار دلالة الحديث على عنوان الباب، وقد نتعرّض لبعض التفاصيل بنحو الاختصار؛ لاقتضاء المقام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56" w:name="pg15674_163145"/>
    </w:p>
    <w:p>
      <w:pPr>
        <w:pStyle w:val="Heading3"/>
        <w:numPr>
          <w:ilvl w:val="2"/>
          <w:numId w:val="1"/>
        </w:numPr>
        <w:rPr/>
      </w:pPr>
      <w:bookmarkStart w:id="57" w:name="__RefHeading___Toc11446534_2142443653"/>
      <w:bookmarkStart w:id="58" w:name="_Toc19"/>
      <w:bookmarkEnd w:id="56"/>
      <w:bookmarkEnd w:id="57"/>
      <w:r>
        <w:rPr>
          <w:rtl w:val="true"/>
        </w:rPr>
        <w:t>أبواب مقدمة العبادات</w:t>
      </w:r>
      <w:bookmarkEnd w:id="58"/>
    </w:p>
    <w:p>
      <w:pPr>
        <w:pStyle w:val="BookText"/>
        <w:rPr/>
      </w:pPr>
      <w:r>
        <w:rPr>
          <w:rFonts w:ascii="Amiri" w:hAnsi="Amiri" w:eastAsia="Amiri" w:cs="Amiri"/>
          <w:color w:val="111111"/>
          <w:sz w:val="28"/>
          <w:sz w:val="28"/>
          <w:szCs w:val="28"/>
          <w:rtl w:val="true"/>
          <w:lang w:bidi="ar-SA"/>
        </w:rPr>
        <w:t>وهي واحد وثلاثون باباً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تشتمل على ثلاثمائة وواحد وعشرين حديثاً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5674_163147"/>
      <w:bookmarkStart w:id="60" w:name="pg15674_163147"/>
      <w:bookmarkEnd w:id="60"/>
    </w:p>
    <w:p>
      <w:pPr>
        <w:pStyle w:val="BookText"/>
        <w:rPr/>
      </w:pPr>
      <w:bookmarkStart w:id="61" w:name="pg15674_163147"/>
      <w:bookmarkEnd w:id="61"/>
      <w:r>
        <w:rPr>
          <w:rFonts w:ascii="Amiri" w:hAnsi="Amiri" w:eastAsia="Amiri" w:cs="Amiri"/>
          <w:color w:val="111111"/>
          <w:sz w:val="28"/>
          <w:sz w:val="28"/>
          <w:szCs w:val="28"/>
          <w:rtl w:val="true"/>
          <w:lang w:bidi="ar-SA"/>
        </w:rPr>
        <w:t>أبواب مقدّمة العبادات</w:t>
      </w:r>
    </w:p>
    <w:p>
      <w:pPr>
        <w:pStyle w:val="Heading2"/>
        <w:numPr>
          <w:ilvl w:val="1"/>
          <w:numId w:val="1"/>
        </w:numPr>
        <w:rPr/>
      </w:pPr>
      <w:bookmarkStart w:id="62" w:name="__RefHeading___Toc11446536_2142443653"/>
      <w:bookmarkStart w:id="63" w:name="_Toc20"/>
      <w:bookmarkEnd w:id="62"/>
      <w:r>
        <w:rPr/>
        <w:t>1</w:t>
      </w:r>
      <w:r>
        <w:rPr>
          <w:rtl w:val="true"/>
        </w:rPr>
        <w:t xml:space="preserve"> - </w:t>
      </w:r>
      <w:r>
        <w:rPr>
          <w:rtl w:val="true"/>
        </w:rPr>
        <w:t>باب وجوب العبادات الخمس</w:t>
      </w:r>
      <w:r>
        <w:rPr>
          <w:rtl w:val="true"/>
        </w:rPr>
        <w:t xml:space="preserve">: </w:t>
      </w:r>
      <w:r>
        <w:rPr>
          <w:rtl w:val="true"/>
        </w:rPr>
        <w:t>الصلاة، والزكاة، والصوم، والحجّ، والجهاد</w:t>
      </w:r>
      <w:bookmarkEnd w:id="63"/>
    </w:p>
    <w:p>
      <w:pPr>
        <w:pStyle w:val="Heading3"/>
        <w:numPr>
          <w:ilvl w:val="2"/>
          <w:numId w:val="1"/>
        </w:numPr>
        <w:rPr/>
      </w:pPr>
      <w:bookmarkStart w:id="64" w:name="__RefHeading___Toc11446538_2142443653"/>
      <w:bookmarkStart w:id="65" w:name="_Toc21"/>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أبواب مقدّمة العبادات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وجوب العبادات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والزكاة، والصوم، والحجّ، والجهاد</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الطاعة، ومادة العبادة كما تصدق على العبوديّة الاختياريّة الحقّة كذلك تصدق على العبادة الباطلة؛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حالة العبوديّة التسخيريّة، كما هو الحال في العبيد والمماليك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تشعر بالخضوع الخاصّ الناتج عن الاعتقاد بأن للمعبود أو لمن يخضع له رفعة وعظمة وكمالاً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بها هنا الخضوع لمن هو في أعلى درجات الكمال، بحيث لا كمال فوقه، وهذا الأمر منحصر في ذات اللَّه سبحانه وتعالى، وهو المستحقّ </w:t>
      </w:r>
    </w:p>
    <w:p>
      <w:pPr>
        <w:pStyle w:val="BookText"/>
        <w:rPr/>
      </w:pPr>
      <w:r>
        <w:rPr>
          <w:rFonts w:ascii="Amiri" w:hAnsi="Amiri" w:eastAsia="Amiri" w:cs="Amiri"/>
          <w:color w:val="111111"/>
          <w:sz w:val="28"/>
          <w:sz w:val="28"/>
          <w:szCs w:val="28"/>
          <w:rtl w:val="true"/>
          <w:lang w:bidi="ar-SA"/>
        </w:rPr>
        <w:t>للعبادة دون سواه؛ إذ هو الخالق وحده، المفيض لجميع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لا تصدق العبادة واقعاً إلّا إذا كانت له، وأما عبادة غيره فناشئة من اعتقاد باطل لا واقع حقيقي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العبادة لا تتأتى إلّا عبر الإسلام الخالد؛ فإنه ناسخ لجميع الأديان السماويّة السابقة، وهو عبارة عن جميع ما جاء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الحقّ، المشار إليه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والعبادات المشرّعة فيه كثيرة، وهي مبنيّة على المصالح الكثيرة، والتي قد لا يحيط بها الإنسان، إلّا إذا ورد بيانها من اللَّه سبحانه عن طريق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أوصياء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جميعاً من مظاهر عبوديّة العبد لمعبوده الحقّ، كما أنّها تجلّيات للمعبود الحقّ في قلوب العباد، كلّ حسب مرتبة قربه من الحق جلّ وعلا، وهي كذلك منازل لسير الإنسان الكمالي، الذي لا يمكن تحقّقه بغير السير على تشريعات الإسلام الخالدة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والعبادات الخمس المذكورة في هذا الباب أعظم أركان الإسلام، وأكمل أجزائه المعتبرة في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أعظم من تلك العبادات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أهمّيّة هذه الاُمور الخمسة يستفاد من الأحاديث الآتية، بالإضافة إلى ما ورد من الآيات والأخبار المتواترة، وإجماع الطائفة، بل المسلمين، وإن أسقطوا أمر الولاية من رواياتهم</w:t>
      </w:r>
      <w:r>
        <w:rPr>
          <w:rFonts w:eastAsia="Amiri" w:cs="Amiri" w:ascii="Amiri" w:hAnsi="Amiri"/>
          <w:color w:val="111111"/>
          <w:sz w:val="28"/>
          <w:szCs w:val="28"/>
          <w:rtl w:val="true"/>
          <w:lang w:bidi="ar-SA"/>
        </w:rPr>
        <w:t xml:space="preserve">. </w:t>
      </w:r>
      <w:bookmarkStart w:id="66" w:name="pg15674_163149"/>
    </w:p>
    <w:p>
      <w:pPr>
        <w:pStyle w:val="BookText"/>
        <w:rPr/>
      </w:pPr>
      <w:bookmarkEnd w:id="6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عليّ الأَشْعَرِيِّ، عَنِ الْحَسَنِ بْنِ عليّ الْكُوفِيِّ، عَنْ عبّاس بْنِ عَامِرٍ، عَنْ أَبَانِ بْنِ عُثْمَانَ،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1446540_2142443653"/>
      <w:bookmarkStart w:id="68" w:name="_Toc22"/>
      <w:bookmarkEnd w:id="67"/>
      <w:r>
        <w:rPr>
          <w:rtl w:val="true"/>
        </w:rPr>
        <w:t>أهمية الأمور الخمسه</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هذا الحديث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يدلّ على عظمة هذه الأمور الخمسة وأهمّيتها، بحيث تعدّ أساساً للإسلام؛ فقد عبّر فيه بأنّ بناء الإسلام على هذه الأمور، فكأنّما شبّه الإسلام ببيتٍ أساسه هذه الأمور، بحيث ينهدم البيت بانهدامها، فهي داخلة في حقيقة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عنها في بعض الروايات بدعائم الإسلام، وفي بعضها بأركان الإسلام، وفي بعضها بالأسهم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تشير إلى شي ء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متوقّف على هذه الأمور، وهي الفارق بين المسلم وغيره؛ فإنّها من الضروريّات، بل أهمّيّتها أيضاً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على أنّ من أنكرها أو أنكر واحداً منها فهو كافر؛ والروايات بهذا المضمون كثيرة، ولا </w:t>
      </w:r>
      <w:bookmarkStart w:id="69" w:name="pg15674_163150"/>
    </w:p>
    <w:p>
      <w:pPr>
        <w:pStyle w:val="BookText"/>
        <w:rPr/>
      </w:pPr>
      <w:bookmarkEnd w:id="69"/>
      <w:r>
        <w:rPr>
          <w:rFonts w:ascii="Amiri" w:hAnsi="Amiri" w:eastAsia="Amiri" w:cs="Amiri"/>
          <w:color w:val="111111"/>
          <w:sz w:val="28"/>
          <w:sz w:val="28"/>
          <w:szCs w:val="28"/>
          <w:rtl w:val="true"/>
          <w:lang w:bidi="ar-SA"/>
        </w:rPr>
        <w:t>تختصّ برواياتنا، بل نقلها العامّة أيضاً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1446542_2142443653"/>
      <w:bookmarkStart w:id="71" w:name="_Toc23"/>
      <w:bookmarkEnd w:id="70"/>
      <w:r>
        <w:rPr>
          <w:rtl w:val="true"/>
        </w:rPr>
        <w:t>الجمع بین ما دلّ علی كونها خمسة و بین ما دل علی كونها عشرة</w:t>
      </w:r>
      <w:bookmarkEnd w:id="71"/>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قد ورد في كثير من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تقارب نصف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خمسة، وفي عدّة روايات أخرى أُضيف إليها الشهادتان، وورد في بعض الروايات أنّ الإسلام بُني على عشرة أشياء، بإضافة الجهاد، والأمر بالمعروف والنهي عن المنكر،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جميع هذه الروايات فهي قابلة للجمع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الشهادتان، فهما لازمتان للخمسة المذكورة في هذا الحديث؛ فإنّ من يصلّي ويزكّي ويحجّ ويصوم ويقول بالولاية لابدّ أن يشهد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فالشهادتان كامنتان في هذه الاُمور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الجهاد، فهو تابع لنظر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داخل في الولاية، على ما بيّناه في مباحثنا الفقهيّة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بالمعروف والنهي عن المنكر، فهما شُرِّعا لتنظيم المجتمع،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يخرجان عن شؤون الولاية</w:t>
      </w:r>
      <w:r>
        <w:rPr>
          <w:rFonts w:eastAsia="Amiri" w:cs="Amiri" w:ascii="Amiri" w:hAnsi="Amiri"/>
          <w:color w:val="111111"/>
          <w:sz w:val="28"/>
          <w:szCs w:val="28"/>
          <w:rtl w:val="true"/>
          <w:lang w:bidi="ar-SA"/>
        </w:rPr>
        <w:t xml:space="preserve">. </w:t>
      </w:r>
      <w:bookmarkStart w:id="72" w:name="pg15674_163151"/>
    </w:p>
    <w:p>
      <w:pPr>
        <w:pStyle w:val="BookText"/>
        <w:rPr/>
      </w:pPr>
      <w:bookmarkEnd w:id="72"/>
      <w:r>
        <w:rPr>
          <w:rFonts w:ascii="Amiri" w:hAnsi="Amiri" w:eastAsia="Amiri" w:cs="Amiri"/>
          <w:color w:val="111111"/>
          <w:sz w:val="28"/>
          <w:sz w:val="28"/>
          <w:szCs w:val="28"/>
          <w:rtl w:val="true"/>
          <w:lang w:bidi="ar-SA"/>
        </w:rPr>
        <w:t>وبذلك يجمع بين الروايات الدالّة على أنّ الإسلام بُني على خمس، وبين الروايات الاُخرى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حديثين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بُني على أربعة أشياء، وهي الأربعة الأولى من دون ذكر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الإسلام بالمعنى الأعمّ، الذي تحقن به الدماء، وتحلّ به الذبائح والمناكح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 المعنى الأخصّ، وهو الإيمان؛ فإنّه مبنيّ على الخمسة؛ ولذلك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أخذوا بأربع وتركوا الخامسة</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1446544_2142443653"/>
      <w:bookmarkStart w:id="74" w:name="_Toc24"/>
      <w:bookmarkEnd w:id="73"/>
      <w:r>
        <w:rPr>
          <w:rtl w:val="true"/>
        </w:rPr>
        <w:t>المراد من الولاية</w:t>
      </w:r>
      <w:bookmarkEnd w:id="74"/>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الولاية التي أُنيط بها الإيمان إمّا أن تُقرأ بكسر الواو، كما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بالكسر</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بمعنى الخطَّة والإمارة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تُقرأ بفتح الواو، كما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بالفتح، بمعنى المحبّة والتأسّي والتبعيّة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بالمعنى المذكور فهي بمعنى محبّة أهل البيت واتّباعهم، وامتثال أوامرهم ونواهيهم، والتأسّي بهم في الأعمال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معرفة حقّهم واعتقاد إمامتهم، فذلك من أُصول الدين، لا من الفروع العمليّة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ما ذكره هو الصحيح؛ فإنّ هذا الأمر من عمل العباد، </w:t>
      </w:r>
      <w:bookmarkStart w:id="75" w:name="pg15674_163152"/>
    </w:p>
    <w:p>
      <w:pPr>
        <w:pStyle w:val="BookText"/>
        <w:rPr/>
      </w:pPr>
      <w:bookmarkEnd w:id="75"/>
      <w:r>
        <w:rPr>
          <w:rFonts w:ascii="IRNazanin" w:hAnsi="IRNazanin" w:eastAsia="IRNazanin"/>
          <w:color w:val="111111"/>
          <w:sz w:val="28"/>
          <w:sz w:val="28"/>
          <w:szCs w:val="28"/>
          <w:rtl w:val="true"/>
          <w:lang w:bidi="fa-IR"/>
        </w:rPr>
        <w:t>ومطلوب منهم، وأمّا الخطّة والإمارة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من 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شؤونه، فليست من جملة هذه الأُمور الخمسة</w:t>
      </w:r>
      <w:r>
        <w:rPr>
          <w:rFonts w:eastAsia="IRNazanin" w:cs="IRNazanin"/>
          <w:color w:val="111111"/>
          <w:sz w:val="28"/>
          <w:szCs w:val="28"/>
          <w:rtl w:val="true"/>
          <w:lang w:bidi="fa-IR"/>
        </w:rPr>
        <w:t>.</w:t>
      </w:r>
    </w:p>
    <w:p>
      <w:pPr>
        <w:pStyle w:val="Heading3"/>
        <w:numPr>
          <w:ilvl w:val="2"/>
          <w:numId w:val="1"/>
        </w:numPr>
        <w:rPr/>
      </w:pPr>
      <w:bookmarkStart w:id="76" w:name="__RefHeading___Toc11446546_2142443653"/>
      <w:bookmarkStart w:id="77" w:name="_Toc25"/>
      <w:bookmarkEnd w:id="76"/>
      <w:r>
        <w:rPr>
          <w:rtl w:val="true"/>
        </w:rPr>
        <w:t>السّر في تاخیر الولاية مع أهمیتها عن بقية الأمور</w:t>
      </w:r>
      <w:bookmarkEnd w:id="77"/>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ورد في أكثر هذه الأحاديث ذكر الولاية في آخر تلك الأمور، وفي بعضها وردت في أوّلها، كما في الحديث الحادي عشر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يلفت النظر ويثير التساؤل أنّه إذا كانت الولاية هي الأهمّ من بين هذه الأمور الخمسة، فلماذا ذكرت بعدها، مع أنّ المناسبة تقتضي تقديم الأهمّ، كما ورد في ذلك الحديث المشار إليه؟</w:t>
      </w:r>
    </w:p>
    <w:p>
      <w:pPr>
        <w:pStyle w:val="BookText"/>
        <w:rPr/>
      </w:pPr>
      <w:r>
        <w:rPr>
          <w:rFonts w:ascii="Amiri" w:hAnsi="Amiri" w:eastAsia="Amiri" w:cs="Amiri"/>
          <w:color w:val="111111"/>
          <w:sz w:val="28"/>
          <w:sz w:val="28"/>
          <w:szCs w:val="28"/>
          <w:rtl w:val="true"/>
          <w:lang w:bidi="ar-SA"/>
        </w:rPr>
        <w:t>ولكنّ الظاهر أنّ الحديث المشار إليه غير معتبر، والمناسب هو تأخير ذكر الولاية عن بقيّة الأمور؛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سائر الأحاديث، حيث ورد فيها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الإيمان، وبها كمال الدين، وتمام النعمة، كما ورد في الآية الشريفة</w:t>
      </w:r>
      <w:r>
        <w:rPr>
          <w:rStyle w:val="FootnoteAnchor"/>
          <w:rtl w:val="true"/>
        </w:rPr>
        <w:footnoteReference w:id="51"/>
      </w:r>
      <w:r>
        <w:rPr>
          <w:rFonts w:ascii="Amiri" w:hAnsi="Amiri" w:eastAsia="Amiri" w:cs="Amiri"/>
          <w:color w:val="111111"/>
          <w:sz w:val="28"/>
          <w:sz w:val="28"/>
          <w:szCs w:val="28"/>
          <w:rtl w:val="true"/>
          <w:lang w:bidi="ar-SA"/>
        </w:rPr>
        <w:t>، فالمناسب تأخيرها عن سائر الأحكام، وإن كانت أهمّ من جميعها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1446548_2142443653"/>
      <w:bookmarkStart w:id="79" w:name="_Toc26"/>
      <w:bookmarkEnd w:id="78"/>
      <w:r>
        <w:rPr>
          <w:rtl w:val="true"/>
        </w:rPr>
        <w:t>المراد من</w:t>
      </w:r>
      <w:r>
        <w:rPr>
          <w:rtl w:val="true"/>
        </w:rPr>
        <w:t>(</w:t>
      </w:r>
      <w:r>
        <w:rPr>
          <w:rtl w:val="true"/>
        </w:rPr>
        <w:t>لم ينادَ بشي ء بمثل ما نودي بالولاية</w:t>
      </w:r>
      <w:r>
        <w:rPr>
          <w:rtl w:val="true"/>
        </w:rPr>
        <w:t>)</w:t>
      </w:r>
      <w:bookmarkEnd w:id="79"/>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يظهر من هذا الحديث ومن سائر الأحاديث الكثيرة أهمّيّة الولاية وتفضيلها على بقيّة الأمور، حيث لم ينادَ بشي ء بمثل ما نودي بالولاية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والمستفاد من هذه العبارة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من أركان الدين، وممّا بني عليه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أعظم وأهمّ من جميع الأركان والواجبات، حتّى الصلاة والزكاة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يؤمر ولم يؤكّد على شي ء من الواجبات مثل ما أمِر بالولاية وأُكّد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ويتوقّف بيان هذه الأمور الثلاثة على الكلام في مقامات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الولاية ثابتة لأمير المؤمنين وأبنائه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دون غيرهم، بالأدلّة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والسنّة والإجماع والعقل، وليس هنا موضع ذكرها، وسنشير إلى بعضها في المقام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أهمّيّة الولاية، وأنّها في مرتبة سابقة على جميع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والمتكفّل لبيان هذا المقام هنا هو الحديث الثاني الآتي؛ فإنّه يبيّن توقّف الواجبات بأجمعها على الولاية، وأنّها أهمّ من سائرها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لم يرد في الكتاب والسنّة طلب وتأكيد بمقدار ما ورد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الكريم، فالآيات الواردة في شأن الولاية ثلاثمائة أو أكثر، على ما روته كتب الإماميّة، وعلى ما روته كتب السنّة تزيد على مائة آية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أنّه لم يرد في الصلاة وشؤونها غير إحدى وخمسين آية، وفي الزكاة وأحكامها غير تسع عشرة آية، وفي الحجّ خمس عشرة آية، وفي </w:t>
      </w:r>
    </w:p>
    <w:p>
      <w:pPr>
        <w:pStyle w:val="BookText"/>
        <w:rPr/>
      </w:pPr>
      <w:r>
        <w:rPr>
          <w:rFonts w:ascii="Amiri" w:hAnsi="Amiri" w:eastAsia="Amiri" w:cs="Amiri"/>
          <w:color w:val="111111"/>
          <w:sz w:val="28"/>
          <w:sz w:val="28"/>
          <w:szCs w:val="28"/>
          <w:rtl w:val="true"/>
          <w:lang w:bidi="ar-SA"/>
        </w:rPr>
        <w:t>الجهاد ستّ عشرة آية، وفي الصوم ستّ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التأكيد في تلك الآيات على أمر الولاية، ونشير إلى جملة منها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التبليغ،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فالآية دالّة على أهمّيّة ما أُمر بتبليغه فيها، بحيث كان تركه مساوقاً لترك الرسالة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الأمر أصل من أُصول الدين، وليس هو التوحيد أو النبّوة أو المعاد؛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بلّغها منذ أن صدع بالرسالة، فلابد أن يكون هذا الأمر مهمّاً بقدر أهمّيّة تلك الأُصول، وليس هو إلّا إمامة وولاية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التي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يخشى مخالفة الناس لها إذا بلّغها؛ ولذا قال اللَّه تعالى بعد الإلزام بتبليغها بأشدّ أنواع الإلزام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دلّت هذه الآية على وجوب مودّة قربى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المودّة </w:t>
      </w:r>
    </w:p>
    <w:p>
      <w:pPr>
        <w:pStyle w:val="BookText"/>
        <w:rPr/>
      </w:pPr>
      <w:r>
        <w:rPr>
          <w:rFonts w:ascii="IRNazanin" w:hAnsi="IRNazanin" w:eastAsia="IRNazanin"/>
          <w:color w:val="111111"/>
          <w:sz w:val="28"/>
          <w:sz w:val="28"/>
          <w:szCs w:val="28"/>
          <w:rtl w:val="true"/>
          <w:lang w:bidi="fa-IR"/>
        </w:rPr>
        <w:t xml:space="preserve">مطلقة، ولم تقيّد بجهة خاصة، فلابد من مودّتهم من جميع الجهات، وهو يستلزم وجوب الطاعة مطلقاً؛ ضرورة أنّ العصيان ينافي الودّ المطلق، ووجوب الطاعة مطلقاً يستلزم العصمة التي هي شرط الإمامة، ولا معصوم غير من يعتقد بهم الإماميّة بالإجماع، فتنحصر الإمامة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سيّما مع وجوب طاعتهم على جميع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السنّة الشريفة، فلا تحصى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نقتصر على ذكر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أوّل البعثة النبويّة، والآخر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الدار المشهور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أمر سبحانه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بإنذار عشيرته الأقربين، قام النبي بذلك، فأكّد على الولاية بعد طلبه للشهادة بالوحدانيّة للَّه، وبالرسالة والنبوّة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ذكر لهم أنّ من يُسلِم ويؤازره على أمر الرسالة فهو خليفته، وله الولاية بعده، فلم يجبه غير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فهذا دليل على أهمّيّة أمر الولاية؛ إذ اعتنى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بيان التكليف بغيره من الواجبات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المتواتر</w:t>
      </w:r>
      <w:r>
        <w:rPr>
          <w:rStyle w:val="FootnoteAnchor"/>
          <w:rtl w:val="true"/>
        </w:rPr>
        <w:footnoteReference w:id="55"/>
      </w:r>
      <w:r>
        <w:rPr>
          <w:rFonts w:ascii="IRNazanin" w:hAnsi="IRNazanin" w:eastAsia="IRNazanin"/>
          <w:color w:val="111111"/>
          <w:sz w:val="28"/>
          <w:sz w:val="28"/>
          <w:szCs w:val="28"/>
          <w:rtl w:val="true"/>
          <w:lang w:bidi="fa-IR"/>
        </w:rPr>
        <w:t>، الذي كرَّره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مواطن </w:t>
      </w:r>
    </w:p>
    <w:p>
      <w:pPr>
        <w:pStyle w:val="BookText"/>
        <w:rPr/>
      </w:pPr>
      <w:r>
        <w:rPr>
          <w:rFonts w:ascii="Amiri" w:hAnsi="Amiri" w:eastAsia="Amiri" w:cs="Amiri"/>
          <w:color w:val="111111"/>
          <w:sz w:val="28"/>
          <w:sz w:val="28"/>
          <w:szCs w:val="28"/>
          <w:rtl w:val="true"/>
          <w:lang w:bidi="ar-SA"/>
        </w:rPr>
        <w:t>عديدة، منها في آخر عمره الشريف، حيث دخل المسجد مستنداً على أمير المؤمنين والفضل بن العباس، فخطب الناس، وقال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من تمسّك بهما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 أهل بيته قريناً للقرآن الكريم، ونصّ على أنّهما لن يفترقا إلى يوم القيامة، وهذا ملازم للعصمة، ووجوب الطاعة والاتّباع، كما يجب ذلك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لم يناد بشيء من الأمور الأربعة مثل ما نودي بالولاية؛ لتكرّر النداء بها وفي عدّة مواطن، كان آخرها غدير خم في ذلك الجمع العظيم، بخلاف غيرها فإنه لم يتكرّر النداء بها كما كان في الولاية، ولم يحدث النداء عليها في جمع كما حدث في الجمع الذي نودي فيه بها؛ ولذا ورد في الكافي في حديث آخر عن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يناد بشيء ما نودي بالولاية يوم الغدير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العقل، فإنّه يُقبِّح تقديم المفضول وإهانة الفاضل، ورفع مرتبة المفضول وخفض مرتبة الفاضل؛ فإنّه يقبح تقديم المبتدى ء في النحو على مثل سيبويه والخليل مثلاً، بل لو دار الأمر بين الرجوع إلى الطبيب الفاضل </w:t>
      </w:r>
    </w:p>
    <w:p>
      <w:pPr>
        <w:pStyle w:val="BookText"/>
        <w:rPr/>
      </w:pPr>
      <w:r>
        <w:rPr>
          <w:rFonts w:ascii="Amiri" w:hAnsi="Amiri" w:eastAsia="Amiri" w:cs="Amiri"/>
          <w:color w:val="111111"/>
          <w:sz w:val="28"/>
          <w:sz w:val="28"/>
          <w:szCs w:val="28"/>
          <w:rtl w:val="true"/>
          <w:lang w:bidi="ar-SA"/>
        </w:rPr>
        <w:t>والطبيب المفضول، ورجع المريض إلى المفضول، لَلامَهُ العقلاء، إذا لم ينجح في علاجه، ولَا يلومونه إذا رجع إلى الفاضل حتّى لو لم ينجح في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فقد ثبت في محلّه أنّ الإمام لابدّ أن يكون معصوماً، وغير أئمّتنا ليسوا بمعصومين بالإجماع من جميع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فأئمّتنا هم المعصومون، وإلّا لزم خرق الإجماع لو أثبتناها لغيرهم، أو خلوّ الزمان من إمام معصوم، وكلاهما باطلان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لزوم خرق الإجماع لو أثبتنا العصمة لغير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إذ الإمامية لا تقول بعصمة غير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 الإمامية لا يقولون بعصمة أحد، لا الأئمّة ولا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فإثباتها 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عن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لزوم خلوّ الزمان من إمام معصوم فبطلانه واضح أيضاً؛ إذ هو منافٍ لحديث الثقلين وغيره؛ فإنّه يحصل الافتراق بين القرآن والعترة لو لم يكن منهم معصوم في أحد الأزمنة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إذا كانت الولاية بهذه الدرجة من الأهمّيّة، ولا يوجد شي ء أهمّ منها، وكان النداء بالصلاة أمراً مطلوباً، فالأحاديث الكثيرة دالّة على أنّ النداء بالولاية أمر مطلوب ومرغوب عند الشارع، بل يكون النداء بالولاية أمراً مطلوباً بالأولويّة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ولأولوية النداء بالولاية لم يختص النداء بها بالأذان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في الأحاديث بالولاية، ولا بقول الشيعة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صار شعاراً لهم على مرّ الزمان، بل لابدّ أن يكون النداء في غيره أيضاً؛ لمطلوبيّة النداء بالولاية بالأولوية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يظهر أنّ الولاية مثل الصلاة والزكاة لا تختصّ بزمان دون زمان، فكما أنّ وجوب الصلاة لا يختصّ بزمان دون زمان فكذلك الولاية، فهي تكليف إلهي مستمرّ من زمن بعثة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كما ورد في الكتاب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فالولي هو اللَّه سبحانه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بعده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فعدم ذكر العامّة في رواياتهم الأمر الخامس إنّما هو لتخيّلهم أنّ الولاية مختصّة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أنّها امتداد لولاية اللَّه سبحانه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أنّها من أصول الدين؛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ما يبنى عليه الشي ء، وهو خلاف المشهور من أنّها منحصرة في التوحيد والعدل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وليس لهم دليل على ذلك الحصر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أنّ المراد من البناء في هذه الرواية هو بناء الإسلام من جهة العمل، فهذه الأمور من الأصول العمليّة للإسلام، ولا ينافي ذلك الحصر المذكور في الخمسة عند المشهور؛ فإنّها من الأصول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ورد في هذا الباب تسعة وثلاثون حديثاً موافقاً للكتاب والسنّة، بل هي متواترة، بل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تجاوزت حدّ التواتر، كما سيأتي في صريح كلامه في آخر الباب،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تسعة أحاديث، وذكر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تجاوزت حدّ التواتر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أشهر من أن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أصحابنا في وقته بالريّ ووجههم، وكان أوثق الناس في الحديث وأثبتهم، صنّف الكتاب الكبير المعروف بالكليني يسمّى الكافي</w:t>
      </w:r>
      <w:r>
        <w:rPr>
          <w:rStyle w:val="FootnoteAnchor"/>
          <w:rtl w:val="true"/>
        </w:rPr>
        <w:footnoteReference w:id="60"/>
      </w:r>
      <w:r>
        <w:rPr>
          <w:rFonts w:ascii="Amiri" w:hAnsi="Amiri" w:eastAsia="Amiri" w:cs="Amiri"/>
          <w:color w:val="111111"/>
          <w:sz w:val="28"/>
          <w:sz w:val="28"/>
          <w:szCs w:val="28"/>
          <w:rtl w:val="true"/>
          <w:lang w:bidi="ar-SA"/>
        </w:rPr>
        <w:t>في عشرين سنة</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ثقة، عارف بالأخبار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المفيد عن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أجلّ كتب الشيعة، </w:t>
      </w:r>
    </w:p>
    <w:p>
      <w:pPr>
        <w:pStyle w:val="BookText"/>
        <w:rPr/>
      </w:pPr>
      <w:r>
        <w:rPr>
          <w:rFonts w:ascii="Amiri" w:hAnsi="Amiri" w:eastAsia="Amiri" w:cs="Amiri"/>
          <w:color w:val="111111"/>
          <w:sz w:val="28"/>
          <w:sz w:val="28"/>
          <w:szCs w:val="28"/>
          <w:rtl w:val="true"/>
          <w:lang w:bidi="ar-SA"/>
        </w:rPr>
        <w:t>وأكثرها فائدة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أبو عليّ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أحمد بن إدريس القمّي، الذي تقدّم ذكره في بيان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 بن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عبد اللَّه بن المغيرة البجلي، مولى جندب بن عبد اللَّه، أبو محمّد، من أصحابنا الكوفيين، ثقة، ثقة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وأمّا 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بن عامر بن رباح، أبو الفضل الثقفي، القصباني، الشيخ الصدوق، الثقة، كثير الحديث</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الملقّب بالأحمر،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الأحمري، وأبان بن الأحمر، فهو وإن لم ينصّ على وثاقته، ولكنّه من أصحاب الإجماع الذين أجمعت العصابة على تصحيح ما يصحّ عنهم</w:t>
      </w:r>
      <w:r>
        <w:rPr>
          <w:rStyle w:val="FootnoteAnchor"/>
          <w:rtl w:val="true"/>
        </w:rPr>
        <w:footnoteReference w:id="6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مضافاً إلى رواية المشايخ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ابن أبي عمير وصفوان بن يحيى وابن أبي نصر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وهم لا يروون ولا يرسلون إلّا عن ثقة، وورد أيضاً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ورد من أنّه كان من الناووسية، فهو من التصحيف لكلمة القادسيّة، ونسبته إلى الفطحيّة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خلاصة العلاّمة</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ثابتة، على أنّ العلاّمة قد نسبه في المنتهى</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إلى الواقفيّة، ولا منشأ لهاتين النسبتين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ثبوت النسبة فلا يخدش ذلك في وثاقته واعتبار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عدّة روايات في مدحه والثناء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الكشّي بسنده عن إبراهيم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الفضيل بن يسار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المخبتين، من أحبّ أن ينظر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أهل الجنّة فلينظر إلى هذا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الصدوق،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طريقه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رآه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ربعي بن عبد اللَّه عن غاسل الفضيل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لأغسّل الفضيل، وإنّ يده لتسبقني إلى عورته،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فخبّرت بذلك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الفضيل بن يسار، هو منّا أهل البيت</w:t>
      </w:r>
      <w:r>
        <w:rPr>
          <w:rFonts w:eastAsia="IRNazanin" w:cs="IRNazanin"/>
          <w:color w:val="111111"/>
          <w:sz w:val="28"/>
          <w:szCs w:val="28"/>
          <w:rtl w:val="true"/>
          <w:lang w:bidi="fa-IR"/>
        </w:rPr>
        <w:t>»</w:t>
      </w:r>
      <w:r>
        <w:rPr>
          <w:rStyle w:val="FootnoteAnchor"/>
          <w:rtl w:val="true"/>
        </w:rPr>
        <w:footnoteReference w:id="7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وغيرها من الروايات</w:t>
      </w:r>
      <w:r>
        <w:rPr>
          <w:rFonts w:eastAsia="Amiri" w:cs="Amiri" w:ascii="Amiri" w:hAnsi="Amiri"/>
          <w:color w:val="111111"/>
          <w:sz w:val="28"/>
          <w:szCs w:val="28"/>
          <w:rtl w:val="true"/>
          <w:lang w:bidi="ar-SA"/>
        </w:rPr>
        <w:t xml:space="preserve">. </w:t>
      </w:r>
      <w:bookmarkStart w:id="80" w:name="pg15674_163162"/>
    </w:p>
    <w:p>
      <w:pPr>
        <w:pStyle w:val="BookText"/>
        <w:rPr/>
      </w:pPr>
      <w:bookmarkEnd w:id="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وَعَبْدِ اللَّه بْنِ الصَّلْتِ جَمِيعاً، عَنْ حَمَّادِ بْنِ عِيسَى، عَنْ حَرِيزِ بْنِ عَبْدِ اللَّه،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نصّ النجاشي على وثاقته،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 بصري، صميم، ثقة</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الأعلام، والرؤساء المأخوذ منهم الحلال والحرام، والفتيا والأحكام، الذين لا يطعن عليهم، ولا طريق لذمّ واحد منهم</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فالحديث في غاية الاعتبار</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1446550_2142443653"/>
      <w:bookmarkStart w:id="82" w:name="_Toc27"/>
      <w:bookmarkEnd w:id="81"/>
      <w:r>
        <w:rPr>
          <w:rtl w:val="true"/>
        </w:rPr>
        <w:t>بيان مرتبة كلّ واحد من هذه الأمور الخمسة بالنسبة إلى الآخر</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المستفاد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مرتبة كلّ واحد من هذه الأمور الخمسة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أنّ أفضل هذه الأمور هي الولاية، ثمّ يأتي </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 ءٍ مِنْ ذَلِكَ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أَفْضَلُ؛ لأَنَّهَا مِفْتَاحُهُنَّ، وَالْوَالِي هُوَ الدَّلِيلُ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 ذَلِكَ فِي الْفَضْلِ؟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بعدها في الفضل الصلاة، ثمّ الزكاة، ثمّ الحجّ، وبعده الصوم</w:t>
      </w:r>
      <w:r>
        <w:rPr>
          <w:rFonts w:eastAsia="Amiri" w:cs="Amiri" w:ascii="Amiri" w:hAnsi="Amiri"/>
          <w:color w:val="111111"/>
          <w:sz w:val="28"/>
          <w:szCs w:val="28"/>
          <w:rtl w:val="true"/>
          <w:lang w:bidi="ar-SA"/>
        </w:rPr>
        <w:t>.</w:t>
      </w:r>
      <w:bookmarkStart w:id="83" w:name="pg15674_163164"/>
    </w:p>
    <w:p>
      <w:pPr>
        <w:pStyle w:val="BookText"/>
        <w:rPr/>
      </w:pPr>
      <w:bookmarkEnd w:id="83"/>
      <w:r>
        <w:rPr>
          <w:rFonts w:ascii="Amiri" w:hAnsi="Amiri" w:eastAsia="Amiri" w:cs="Amiri"/>
          <w:color w:val="111111"/>
          <w:sz w:val="28"/>
          <w:sz w:val="28"/>
          <w:szCs w:val="28"/>
          <w:rtl w:val="true"/>
          <w:lang w:bidi="ar-SA"/>
        </w:rPr>
        <w:t xml:space="preserve">وَرَوَاهُ أَحْمَدُ بْنُ أَبِي عَبْدِ اللَّه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الصَّلْتِ، بِالإِسْنَادِ الْمَذْكُورِ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الترتيب لا خلاف فيه إلّا في الأخير، وهو الترتيب بين الحجّ والصوم؛ فإنّه بمقتضى هذا الحديث يكون الحجّ أفضل من الصوم، ولكنّ المستفاد من الحديث الرابع والثلاثين من نفس الباب أنّ الصوم أفضل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ورد ذكر الحجّ مقدّماً على الصوم في اثني عشر حديثاً من الباب، وورد ذكر الصوم مقدّماً على الحجّ في ثلاثة وعشرين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الجمع بين هذه الأحاديث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الحجّ</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1446552_2142443653"/>
      <w:bookmarkStart w:id="85" w:name="_Toc28"/>
      <w:bookmarkEnd w:id="84"/>
      <w:r>
        <w:rPr>
          <w:rtl w:val="true"/>
        </w:rPr>
        <w:t>الدليل التعبّدي على أفضليّة الولاية</w:t>
      </w:r>
      <w:bookmarkEnd w:id="85"/>
    </w:p>
    <w:p>
      <w:pPr>
        <w:pStyle w:val="BookText"/>
        <w:rPr/>
      </w:pPr>
      <w:r>
        <w:rPr>
          <w:rFonts w:ascii="Amiri" w:hAnsi="Amiri" w:eastAsia="Amiri" w:cs="Amiri"/>
          <w:color w:val="111111"/>
          <w:sz w:val="28"/>
          <w:sz w:val="28"/>
          <w:szCs w:val="28"/>
          <w:rtl w:val="true"/>
          <w:lang w:bidi="ar-SA"/>
        </w:rPr>
        <w:t>وأمّا الثاني، فإنّ الحديث تضمّن دليلين على أفضليّة الولاية على بقيّة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التعبّدي، وهو أنّ الولاية مفتاح لسائر العبادات، بمعنى أنّه من لم يدخل إلى عبادة اللَّه والتقرّب إليه من باب الولاية فلا يقبل منه عمل، وهذا نظير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المشهور بين الفريقين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المدينة فليدخل من بابها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ويترتّب على ذلك أنّ كلّ من دخل من غير هذا الباب فقد اتّبع الشيطان وهوى النفس، وذلك هو الضلال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أكّد على 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أنّ رجلاً قام ليله، وصام نهاره، وتصدّق بجميع ماله، وحجّ جميع دهره، ولم يعرف ولاية وليّ اللَّه فيواليه، ويكون جميع أعماله بدلالته إليه، ما كان له على اللَّه جلّ وعزّ حقّ في ثوابه، ولا كان من أهل الإيمان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امتحن عباده وتعبّدهم من طريق خاصّ، وإنّما يطاع اللَّه من حيث يريد هو تعالى، لا من حيث يريد العبد؛ وممّا يدلّ على ذلك أيضاً ما سيأتي في الحديث السادس من هذا الباب، وهو معتبرة عبد الحميد بن أبي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الحرام، فرأيت مولى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فملت إليه لأسأله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أنا بأبي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فانتظرته طويلاً، فطال سجوده عليَّ، فقمت وصلّيت ركعات، وانصرفت وهو بعد ساجد، فسألت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تأتينا، فلمّا سمع كلامي رفع رأسه،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محمّد، ادْنُ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فدنوت منه، فسلّمت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من المسجد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واللَّه لو أنّ إبليس سجد للَّه عزّ ذكره بعد المعصية والتكبّر عمر الدنيا ما نفعه </w:t>
      </w:r>
      <w:bookmarkStart w:id="86" w:name="pg15674_163166"/>
    </w:p>
    <w:p>
      <w:pPr>
        <w:pStyle w:val="BookText"/>
        <w:rPr/>
      </w:pPr>
      <w:bookmarkEnd w:id="86"/>
      <w:r>
        <w:rPr>
          <w:rFonts w:ascii="IRNazanin" w:hAnsi="IRNazanin" w:eastAsia="IRNazanin"/>
          <w:color w:val="111111"/>
          <w:sz w:val="28"/>
          <w:sz w:val="28"/>
          <w:szCs w:val="28"/>
          <w:rtl w:val="true"/>
          <w:lang w:bidi="fa-IR"/>
        </w:rPr>
        <w:t>ذلك، ولا قبله اللَّه عزّ ذكره، ما لم يسجد لآدم كما أمره اللَّه عزّوجلّ أن يسجد له، وكذلك هذه الأمّة العاصية المفتونة بعد نبيّها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تركهم الإمام الذي نصبه 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فلن يقبل اللَّه تبارك وتعالى لهم عملاً، ولن يرفع لهم حسنة حتّى يأتوا اللَّه عزّوجلّ من حيث أمرهم، ويتولّوا الإمام الذي أمروا بولايته، ويدخلوا من الباب الذي فتحه اللَّه عزّوجلّ ورسوله لهم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حكمة اللَّه تعالى قد اقتضت أن يمتثل العباد أوامره من حيث أمرهم، ويسلكوا الطريق الذي هيّأه لهم، ويدخلوا من الباب الذي فتحه لهم</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1446554_2142443653"/>
      <w:bookmarkStart w:id="88" w:name="_Toc29"/>
      <w:bookmarkEnd w:id="87"/>
      <w:r>
        <w:rPr>
          <w:rtl w:val="true"/>
        </w:rPr>
        <w:t>الدليل العقلي علی أفضلية الو الولاية</w:t>
      </w:r>
      <w:bookmarkEnd w:id="88"/>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العقلي،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والوالي هو الدليل عليهنّ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ذكرنا تفصيل ذلك في مبحث ولاية الفقيه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بأنّ كلّ قانون أو دين يراد له البقاء والاستمرار، فلابدّ له من حافظ وقيّم يحفظه عن الانحراف، وعن الزيادة والنقيصة، ويردّ عنه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واضح، بل متحقّق في الخارج، ولولا وجود الحافظ لهذا القانون لتسرّب إليه التحريف، ولكان عرضة للاضمحلال والزوال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الإسلام خاتمة الشرائع الإلهيّة، وقد أراد اللَّه تعالى له البقاء والاستمرار، فلابدّ له من الحافظ والدليل عليه؛ ليصونه عن </w:t>
      </w:r>
    </w:p>
    <w:p>
      <w:pPr>
        <w:pStyle w:val="BookText"/>
        <w:rPr/>
      </w:pPr>
      <w:r>
        <w:rPr>
          <w:rFonts w:ascii="IRNazanin" w:hAnsi="IRNazanin" w:eastAsia="IRNazanin"/>
          <w:color w:val="111111"/>
          <w:sz w:val="28"/>
          <w:sz w:val="28"/>
          <w:szCs w:val="28"/>
          <w:rtl w:val="true"/>
          <w:lang w:bidi="fa-IR"/>
        </w:rPr>
        <w:t>الانحراف، ويدفع عنه الشبهات، ويقوم على رعايته، ويبيّن ما أشكل من أحكامه وتعاليمه، ويفسّر أغراضه وأهدافه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قامت عليه عقيدة الإمامية من ضرورة الإمامة، وأنّها بيد اللَّه تعالى، منصوبة من قِبله لا بانتخاب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لمّا انحرف الناس عن جادّة الحق، ولم يتّبعوا أوامر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عيّنه لهم من إمام بعده، واختاروا لأنفسهم إماماً من عند أنفسهم، ظهرت الانحرافات العقائديّة والأخلاقيّة والفقهيّة، وكاد الإسلام يضمحلّ، لولا وجود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الحافظ لبقاء الدين واستمراره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لو تتبّعنا عقائد المخالفين وأحكامهم الفقهيّة لوجدناها على خلاف الحق، من اعتقادهم بالتجسيم والتعطيل، والتخبّط في أحكام الدين، حتّى أنّه روي عن الخليفة الثاني أنّه أفتى في ميراث الجدّ بمائة فتوى يناقض بعضها بعضاً</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وما ذلك إلّا نتيجة طبيعية لتجنّبهم الطريق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ما وقع عند الشيعة الإماميّة من بعض الاختلافات إنّما هو بسبب المخالفين؛ لأنّهم ألجأوا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إلى التقيّة، والحكم على طبقها؛ خوفاً من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يتعلّق بالدليل على تقديم الولاية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تقديم الصلاة على غيرها؛ فقد علّله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دينكم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وجه تقديم الزكاة وأنّها تلي الصلاة في الفضل؛ فعلّل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الزكاة في الكتاب والسنّة مقرونة بالصلاة، فهما متلازمتان، لا تنفكّ إحداهما عن الأخرى، بالإضافة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تذهب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وجه تقديم الحجّ على غيره بما يستفاد من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التأكيدات المتعدّدة والمبالغة في الحثّ على هذا الواجب، وإطلاق الكفر على تاركه، وبقول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لحَجّة مقبولة خير من عشرين صلاة 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بعد ذلك وجه أفضليّة الصوم على بقيّة الأعمال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علّة تأخيره عن الصلاة والزكاة والحجّ والولاية بأنّه ليس لهذه الأشياء بدل دون أدائها، بخلاف الصوم؛ إذ له بدل، وإذا فات لسفر أو مرض أو عذر فلا يصدق عليه عنوان الفوت والترك، بينما هذه الأربعة إذا تركت أُتي بها بعنوان الفوت وترك الواجب، وهذه أمارة على أهمّيّتها، بحيث إنّ الشارع لا يرضى بتركها أصلاً، ولم يجعل لها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صلاة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واجبة في حقّها، لا أداءً ولا قضاءً، فهي خارجة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أحكام أخرى تأتي الإشارة إليها في محلّها إن شاء اللَّه تعالى</w:t>
      </w:r>
      <w:r>
        <w:rPr>
          <w:rFonts w:eastAsia="Amiri" w:cs="Amiri" w:ascii="Amiri" w:hAnsi="Amiri"/>
          <w:color w:val="111111"/>
          <w:sz w:val="28"/>
          <w:szCs w:val="28"/>
          <w:rtl w:val="true"/>
          <w:lang w:bidi="ar-SA"/>
        </w:rPr>
        <w:t xml:space="preserve">. </w:t>
      </w:r>
      <w:bookmarkStart w:id="89" w:name="pg15674_163169"/>
    </w:p>
    <w:p>
      <w:pPr>
        <w:pStyle w:val="Heading3"/>
        <w:numPr>
          <w:ilvl w:val="2"/>
          <w:numId w:val="1"/>
        </w:numPr>
        <w:rPr/>
      </w:pPr>
      <w:bookmarkStart w:id="90" w:name="__RefHeading___Toc11446556_2142443653"/>
      <w:bookmarkStart w:id="91" w:name="_Toc30"/>
      <w:bookmarkEnd w:id="89"/>
      <w:bookmarkEnd w:id="90"/>
      <w:r>
        <w:rPr>
          <w:rtl w:val="true"/>
        </w:rPr>
        <w:t>بحث رجالي في ابراهیم بن هاشم</w:t>
      </w:r>
      <w:bookmarkEnd w:id="91"/>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المصنّف هذا الحديث بسندين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عليّ بن إبراهيم المتقدّم ذكره في تفسير العدّة،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وأبوه هو إبراهيم بن هاشم، ولم يرد في حقّه توثيق صريح، إلّا أنّه لا إشكال في وثاقته واعتبار روايته، وممّا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ابن طاووس ادّعى الاتفاق على وثاقته</w:t>
      </w:r>
      <w:r>
        <w:rPr>
          <w:rStyle w:val="FootnoteAnchor"/>
          <w:rtl w:val="true"/>
        </w:rPr>
        <w:footnoteReference w:id="82"/>
      </w:r>
      <w:r>
        <w:rPr>
          <w:rFonts w:ascii="Amiri" w:hAnsi="Amiri" w:eastAsia="Amiri" w:cs="Amiri"/>
          <w:color w:val="111111"/>
          <w:sz w:val="28"/>
          <w:sz w:val="28"/>
          <w:szCs w:val="28"/>
          <w:rtl w:val="true"/>
          <w:lang w:bidi="ar-SA"/>
        </w:rPr>
        <w:t>، وهو يكشف عن توثيق بعض القدماء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وقد ذكر في مقدّمة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يروي إلّا عن الثقات</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نشر حديث الكوفيين بقم هو</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وبذلك يظهر أنّ القمّيين اعتمدوا عليه، ولم ينكروا شيئاً من رواياته، وإلّا لأخرجوه من قم، كما أخرجوا البرقي، وسهل بن زياد، وغيرهما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حقّقنا في محلّه أنّ ذلك </w:t>
      </w:r>
    </w:p>
    <w:p>
      <w:pPr>
        <w:pStyle w:val="BookText"/>
        <w:rPr/>
      </w:pPr>
      <w:r>
        <w:rPr>
          <w:rFonts w:ascii="Amiri" w:hAnsi="Amiri" w:eastAsia="Amiri" w:cs="Amiri"/>
          <w:color w:val="111111"/>
          <w:sz w:val="28"/>
          <w:sz w:val="28"/>
          <w:szCs w:val="28"/>
          <w:rtl w:val="true"/>
          <w:lang w:bidi="ar-SA"/>
        </w:rPr>
        <w:t>أمارة على الوثاقة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عبد اللَّه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الصلت، أبو طالب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مسكون إلى روايته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ووثّقه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تفسيرالقمّي</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إبراهيم يروي عن أبيه وعبد اللَّه بن الصلت، وهما يرويان عن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في حديثه، صدوقاً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ووثّقه الشيخ في الفهرست</w:t>
      </w:r>
      <w:r>
        <w:rPr>
          <w:rStyle w:val="FootnoteAnchor"/>
          <w:rtl w:val="true"/>
        </w:rPr>
        <w:footnoteReference w:id="90"/>
      </w:r>
      <w:r>
        <w:rPr>
          <w:rFonts w:ascii="Amiri" w:hAnsi="Amiri" w:eastAsia="Amiri" w:cs="Amiri"/>
          <w:color w:val="111111"/>
          <w:sz w:val="28"/>
          <w:sz w:val="28"/>
          <w:szCs w:val="28"/>
          <w:rtl w:val="true"/>
          <w:lang w:bidi="ar-SA"/>
        </w:rPr>
        <w:t xml:space="preserve">، وهو من أصحاب الإجماع، 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حريز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وثّقه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وورد في </w:t>
      </w:r>
    </w:p>
    <w:p>
      <w:pPr>
        <w:pStyle w:val="BookText"/>
        <w:rPr/>
      </w:pPr>
      <w:r>
        <w:rPr>
          <w:rFonts w:ascii="Amiri" w:hAnsi="Amiri" w:eastAsia="Amiri" w:cs="Amiri"/>
          <w:color w:val="111111"/>
          <w:sz w:val="28"/>
          <w:sz w:val="28"/>
          <w:szCs w:val="28"/>
          <w:rtl w:val="true"/>
          <w:lang w:bidi="ar-SA"/>
        </w:rPr>
        <w:t xml:space="preserve">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وأمّا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أصحابنا في زمانه ومتقدّمهم، وكان قارئاً، فقيهاً، متكلّماً، شاعراً، أديباً، قد اجتمعت فيه خلال الفضل والدين، صادقاً فيما يرويه</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أصحاب الإجماع، ووثّقه الشيخ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ووردت في حقّه عدّة روايات مادحة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المخبتين بالجنّة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وزرارة، أربعة نجباء أُمناء اللَّه على حلاله وحرامه، ولولا هؤلاء انقطعت آثار النبوّة واندرست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وغيرها من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وردت فيه روايات ذامّة أيضاً، وهي إمّا ضعيفة السند، وإمّا محمولة على حفظ زرارة من كيد الظالمين، كما أشير إليه في بعض الروايات</w:t>
      </w:r>
      <w:r>
        <w:rPr>
          <w:rStyle w:val="FootnoteAnchor"/>
          <w:rtl w:val="true"/>
        </w:rPr>
        <w:footnoteReference w:id="9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معتبر بلا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رواه أحمد بن أبي عبد اللَّه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أحمد بن أبي عبد اللَّه البرقي فقد قد 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نفسه، يروي عن الضعفاء، واعتمد المراسيل، وصنّف كتباً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نفسه، غير أنّه أكثر الرواية عن الضعفاء، واعتمد المراسيل</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أحمد بن عيسى أبعده عن قم، ثمّ أعاده إليها، واعتذر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مشى أحمد بن محمّد بن عيسى في جنازته حافياً حاسراً؛ ليبرّى ء نفسه ممّا قذفه به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عبد اللَّه بن الصلت، فقد تقدّم ذكره في السند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من عبد اللَّه بن الصلت يتّحد السند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يَحْيَى، عَنْ أَحْمَدَ بْنِ مُحَمَّدٍ، عَنْ عليّ بْنِ النُّعْمَانِ، عَنِ ابْنِ مُسْكَانَ، عَنْ سُلَيْمَانَ 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وَفَرْعِهِ وَذِرْوَةِ سَنَامِهِ؟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أَصْلُهُ فَالصَّلاةُ، وَفَرْعُهُ الزَّكَاةُ، وَذِرْوَةُ سَنَامِهِ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أَخْبَرْتُكَ بِأَبْوَابِ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يدل الحديث على أنّ الصلاة والزكاة والجهاد والصوم من أهمّ الواجبات، ودلالته على ذلك واضحة؛ حيث شبّه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لتقريب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بالشجرة التي لها أصل وفرع وذروة،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أصله فالصلاة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عمود الدين، وقد ورد أنّ أوّل ما ينظر في عمل العبد الصلاة، وأنّها إن قُبلت قُبِل ما سواها، وإن رُدّت ردّ ما سواها</w:t>
      </w:r>
      <w:r>
        <w:rPr>
          <w:rStyle w:val="FootnoteAnchor"/>
          <w:rtl w:val="true"/>
        </w:rPr>
        <w:footnoteReference w:id="102"/>
      </w:r>
      <w:r>
        <w:rPr>
          <w:rFonts w:ascii="Amiri" w:hAnsi="Amiri" w:eastAsia="Amiri" w:cs="Amiri"/>
          <w:color w:val="111111"/>
          <w:sz w:val="28"/>
          <w:sz w:val="28"/>
          <w:szCs w:val="28"/>
          <w:rtl w:val="true"/>
          <w:lang w:bidi="ar-SA"/>
        </w:rPr>
        <w:t>، وأنّ الفارق بين المسلم والكافر هو 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الفرع فهو الزكاة، وهي تذهب بالذنوب، وتلي الصلاة في الأهمّيّة؛ ولذلك عبّر عنها بالفرع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عليّ بْنِ النُّعْمَانِ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بِإِسْنَادِهِ عَنِ الْحَسَنِ بْنِ محمّد بْنِ سَمَاعَةَ، عَنِ ابْنِ رِبَاطٍ، عَنِ ابْنِ مُسْكَانَ،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النُّعْمَانِ، مِثْلَهُ،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 ء أعلاه، وسنام كلّ شي ء أعلاه، وهو الجهاد، وإنّما عبّر عن الجهاد بأنّه ذروة الإسلام وسنامه على سبيل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شأنه أنّه عزّ الإسلام، وبه قوامه، وهو الباب الذي فتحه اللَّه لخاصّة أوليائه، وظهرت به الشريعة، وارتفع به لواؤها، وثبتت به الحقيقة، وسما بناؤها؛ ومن هنا كان الجهاد في القمّة، وأنّ المجاهدين هم الأبرار الذين ليس فوق برّهم برّ، وليس فوق عطائهم عطاء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أبواب الخير، وذكر أنّ الصوم جُنّة من النار،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الدرع الواقي عن غضب اللَّه سبحانه، وكذلك الصدقة والقيام؛ فإنّها من أبواب الخير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محمّد بْنِ يَحْيَى، عَنْ أَحْمَدَ بْنِ محمّد بْنِ عِيسَى، عَنِ ابْنِ فَضَّالٍ، عَنْ ثَعْلَبَةَ، عَنْ عليّ بْنِ عَبْدِ الْعَزِيزِ،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 عَنْ محمّد بْنِ يَحْيَى</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بِإِسْنَادِهِ، عَنْ عليّ بْنِ عَبْدِ الْعَزِيزِ</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عليّ بْنِ فَضَّالٍ، مِثْلَهُ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يلفت النظر في هذا الحديث عدم تعرّضه للولاية، مع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الواجبات،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ليس في مقام الحصر، فلابدّ من ملاحظة سائر الأحاديث</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الجهاد الذي هو ذروة الإسلام وسنامه تابعاً لنظر </w:t>
      </w:r>
    </w:p>
    <w:p>
      <w:pPr>
        <w:pStyle w:val="BookText"/>
        <w:rPr/>
      </w:pP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وشأنه بيده، كما هو محقّق في محلّه، ففي ذلك إشارة ضمنيّة إلى الولاية، وهذا يغني عن التصريح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تماميّة ما تقدّم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في مقام بيان الإسلام بالمعنى الأعمّ، الذي هو المناط في حقن الدماء، وحلّية الذبائح، وحرمة الأموال، وليست في مقام بيان الإسلام بالمعنى الأخصّ، الذي هو الإيمان المنوط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الحديث عدّة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محمّد بن يحيى، عن أحمد بن محمّد، عن عليّ بن النعمان، عن ابن مسكان، عن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أحمد بن محمّد بن خالد، وأحمد بن محمّد بن عيسى، وكثيراً ما ينقل محمّد بن يحيى عنهما، وقد ينقل عن أحمد بن محمّد بن الحسن، وأحمد بن محمّد بن هلال، وهما مجهولان، إلّا أنّ روايته عنهما كانت في مورد واحد، فلا ينصرف أحمد بن محمّد إليهما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فينحصر الأمر بين المعروفين منهم، وهما الأوّلان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عيسى؛ لأنّ محمّد بن يحيى من العدّة التي تروي عن أحمد بن محمّد بن عيسى، وليس من أفراد العدّة التي تروي عن البرقي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يحيى يروي عن أحمد بن محمّد بن عيسى في الكتب الأربعة ما يقرب من ثمانمائة مورد، بينما يروي عن البرقي في سبعة موارد أو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أنّه عند الإطلاق ينصرف إلى أحمد بن محمّد بن عيسى الأشعري القمّي، وهو من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النجاشي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القمّيين، ووجههم، وفقيههم، غير مدافع،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الرئيس الذي يلقى السلطان بها، ولقي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ووثّقه الشيخ بهذا النحو</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فرض أنّه أحمد بن محمّد بن خالد البرقي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ثقة، وجهاً،ثبتاً، صحيحاً، واضح الطريقة</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القسم الثاني</w:t>
      </w:r>
      <w:r>
        <w:rPr>
          <w:rStyle w:val="FootnoteAnchor"/>
          <w:rtl w:val="true"/>
        </w:rPr>
        <w:footnoteReference w:id="11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مسكان، أبو </w:t>
      </w:r>
    </w:p>
    <w:p>
      <w:pPr>
        <w:pStyle w:val="BookText"/>
        <w:rPr/>
      </w:pPr>
      <w:r>
        <w:rPr>
          <w:rFonts w:ascii="Amiri" w:hAnsi="Amiri" w:eastAsia="Amiri" w:cs="Amiri"/>
          <w:color w:val="111111"/>
          <w:sz w:val="28"/>
          <w:sz w:val="28"/>
          <w:szCs w:val="28"/>
          <w:rtl w:val="true"/>
          <w:lang w:bidi="ar-SA"/>
        </w:rPr>
        <w:t>محمّد، مولى عنزة، ثقة، عين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ووثّقه الشيخ</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وهو من أصحاب الإجماع، وعدّه الشيخ المفيد من الفقهاء الأعلام</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قارئاً، فقيهاً، وجهاً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وتعبيره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الوثاقة، مضافاً إلى توثيق الشيخ المفيد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مع زيد، ولم يخرج معه من 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قطعت يده، ومات في حياة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فتوجّع لفقده، ودعا لولده، وأوصى بهم أصحابه</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وعليه فهذا الطريق صحيح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w:t>
      </w:r>
      <w:bookmarkStart w:id="92" w:name="pg15674_163179"/>
    </w:p>
    <w:p>
      <w:pPr>
        <w:pStyle w:val="BookText"/>
        <w:rPr/>
      </w:pPr>
      <w:bookmarkEnd w:id="92"/>
      <w:r>
        <w:rPr>
          <w:rFonts w:ascii="Amiri" w:hAnsi="Amiri" w:eastAsia="Amiri" w:cs="Amiri"/>
          <w:color w:val="111111"/>
          <w:sz w:val="28"/>
          <w:sz w:val="28"/>
          <w:szCs w:val="28"/>
          <w:rtl w:val="true"/>
          <w:lang w:bidi="ar-SA"/>
        </w:rPr>
        <w:t>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والبرقي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بن خالد البرقي،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محمّد ضعيفاً في الحديث</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خالد البرقي ثقة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الجمع بين تضعيف النجاشي وتوثيق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في نفسه، إلّا أنّه ضعيف في الحديث،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يروي عن الضعفاء، ويعتمد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 ومنه يتّحد السندان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1446558_2142443653"/>
      <w:bookmarkStart w:id="94" w:name="_Toc31"/>
      <w:bookmarkEnd w:id="93"/>
      <w:r>
        <w:rPr>
          <w:rtl w:val="true"/>
        </w:rPr>
        <w:t>طریق شیخ إلی الحسن بن محمّد بن سماعة</w:t>
      </w:r>
      <w:bookmarkEnd w:id="94"/>
    </w:p>
    <w:p>
      <w:pPr>
        <w:pStyle w:val="BookText"/>
        <w:rPr/>
      </w:pPr>
      <w:r>
        <w:rPr>
          <w:rFonts w:ascii="Amiri" w:hAnsi="Amiri" w:eastAsia="Amiri" w:cs="Amiri"/>
          <w:color w:val="111111"/>
          <w:sz w:val="28"/>
          <w:sz w:val="28"/>
          <w:szCs w:val="28"/>
          <w:rtl w:val="true"/>
          <w:lang w:bidi="ar-SA"/>
        </w:rPr>
        <w:t>وأمّا 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رواه الشيخ بإسناده، عن الحسن بن محمّد بن سماعة، عن ابن رباط، عن ابن مسكان، عن سليمان بن خالد، فقد قال النجاشي في حقّ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في أصحابنا، ثقة، عين، من تلامذة شيخنا أبي عبد اللَّه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سند الشيخ فقد ذكر طريقين إلى كتبه ورواياته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كتبه ورواياته أحمد بن عبدون، عن أبي طالب </w:t>
      </w:r>
    </w:p>
    <w:p>
      <w:pPr>
        <w:pStyle w:val="BookText"/>
        <w:rPr/>
      </w:pPr>
      <w:r>
        <w:rPr>
          <w:rFonts w:ascii="Amiri" w:hAnsi="Amiri" w:eastAsia="Amiri" w:cs="Amiri"/>
          <w:color w:val="111111"/>
          <w:sz w:val="28"/>
          <w:sz w:val="28"/>
          <w:szCs w:val="28"/>
          <w:rtl w:val="true"/>
          <w:lang w:bidi="ar-SA"/>
        </w:rPr>
        <w:t>الأنباري، عن حميد بن زياد النينوائي، عنه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الطريق ضعيف بأبي طالب الأنباري ولكن يمكن القول بوثاقته، ويجمع بين تضعيف الشيخ له</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وتوثيق النجاشي</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بأنّ التضعيف من جهة رميه بالغلو والارتفاع، وعليه فيكون ثقة في حديثه ضعيفاً 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عبدون، عن عليّ بن محمّد بن الزبير، عن عليّ بن الحسن بن فضال، عن الحسن بن محمّد بن سماعة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الطريق وان كان ضعيفا بعلي بن محمّد بن الزبير، إلّا أن للنجاشي طريقاً آخر، صحيحاً في رجاله إلى عليّ بن الحسن بن فضّال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جعفر في آخرين، عن أحمد بن محمّد بن سعيد، عن عليّ بن الحسن بكتبه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شيخ النجاشي وهو ابن عبدون شيخ للطوسي أيضاً، ولا يحتمل أن يروي للنجاشي غير الذي رواه للشيخ، فيكون هذا الطريق الصحيح للنجاشي موجباً لتصحيح طريق الشيخ أيضاً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وجود طريق ثالث صحيح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والحسين بن عبيد الله وأحمد بن عبدون كلهم عن أبي عبد الله الحسين بن سفيان البزوفري، عن حميد بن زياد، عن الحسن بن محمّد بن سماعة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شيوخ الواقفيّة، كثير الحديث، فقيه، ثقة، وكان يعاند في الوقف، ويتعصّب</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واقفي المذهب، إلّا أنّه جيّد التصانيف، نقي الفقه، حسن الانتقاء</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الحسن بن رباط البجلي، أبو الحسن، كوفيّ، ثقة، معوّل عليه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ابن مسكان وسليمان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الطريق أيضاً معتبر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رواه الحسين 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عن كتب الحسين والحسن ابني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ابني سعيد كتب حسنة، معمول عليها</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كما أنّ الشيخ </w:t>
      </w:r>
    </w:p>
    <w:p>
      <w:pPr>
        <w:pStyle w:val="BookText"/>
        <w:rPr/>
      </w:pPr>
      <w:r>
        <w:rPr>
          <w:rFonts w:ascii="Amiri" w:hAnsi="Amiri" w:eastAsia="Amiri" w:cs="Amiri"/>
          <w:color w:val="111111"/>
          <w:sz w:val="28"/>
          <w:sz w:val="28"/>
          <w:szCs w:val="28"/>
          <w:rtl w:val="true"/>
          <w:lang w:bidi="ar-SA"/>
        </w:rPr>
        <w:t xml:space="preserve">الصدوق شهد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جملة الكتب المشهورة المعوّل عليها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الحسين بن سعيد بن حماد بن سعيد بن مهران الأهوازي، من موالي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ثقة، روى عن الرضا وأبي جعفر الثاني وأبي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النديم عنه وعن أخيه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أهل زمانهما علماً بالفقه، والآثار، والمناقب، وغير ذلك من علوم الشيعة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يحيى، عن أحمد بن محمّد بن عيسى، عن ابن فضال، عن ثعلبة، عن عليّ بن عبد العزيز؛ فمحمّد بن يحيى وأحمد بن محمّد بن عيسى قد تقدّم ذكرهما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الحسن بن عليّ 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نقل النجاشي في حقّه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 من رأينا أو سمعنا به</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خصيصاً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جليل القدر، عظيم المنزلة، زاهداً، </w:t>
      </w:r>
      <w:bookmarkStart w:id="95" w:name="pg15674_163183"/>
    </w:p>
    <w:p>
      <w:pPr>
        <w:pStyle w:val="BookText"/>
        <w:rPr/>
      </w:pPr>
      <w:bookmarkEnd w:id="95"/>
      <w:r>
        <w:rPr>
          <w:rFonts w:ascii="Amiri" w:hAnsi="Amiri" w:eastAsia="Amiri" w:cs="Amiri"/>
          <w:color w:val="111111"/>
          <w:sz w:val="28"/>
          <w:sz w:val="28"/>
          <w:szCs w:val="28"/>
          <w:rtl w:val="true"/>
          <w:lang w:bidi="ar-SA"/>
        </w:rPr>
        <w:t>ورعاً، ثقة في الحديث وفي رواياته</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وذكر أيضاً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فطحيّاً، يقول بإمامة عبد اللَّه بن جعفر، ثمّ رجع إلى إمامة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أصحاب الإجماع</w:t>
      </w:r>
      <w:r>
        <w:rPr>
          <w:rStyle w:val="FootnoteAnchor"/>
          <w:rtl w:val="true"/>
        </w:rPr>
        <w:footnoteReference w:id="141"/>
      </w: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ثعلبة بن ميمون،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وجهاً في أصحابنا، قارئاً، فقيهاً، نحويّاً، لغويّاً، راوية، وكان حسن العمل، كثير العبادة والزهد</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فكونه وجهاً في أصحابنا دالّ على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الكشّي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خيّر، فاضل، مقدّم، معلوم في العلماء والفقهاء الأجلّة من هذه العصابة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1446560_2142443653"/>
      <w:bookmarkStart w:id="97" w:name="_Toc32"/>
      <w:bookmarkEnd w:id="96"/>
      <w:r>
        <w:rPr>
          <w:rtl w:val="true"/>
        </w:rPr>
        <w:t>بحث رجالي في عليّ بن عبد العزيز</w:t>
      </w:r>
      <w:bookmarkEnd w:id="9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أنّه عليّ بن غراب، لم يرد فيه توثيق خاصّ، وهذا مبنيّ على اتّحادهما، كما هو ظاهر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غراب</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98" w:name="pg15674_163184"/>
    </w:p>
    <w:p>
      <w:pPr>
        <w:pStyle w:val="BookText"/>
        <w:rPr/>
      </w:pPr>
      <w:bookmarkEnd w:id="98"/>
      <w:r>
        <w:rPr>
          <w:rFonts w:ascii="IRNazanin" w:hAnsi="IRNazanin" w:eastAsia="IRNazanin"/>
          <w:color w:val="111111"/>
          <w:sz w:val="28"/>
          <w:sz w:val="28"/>
          <w:szCs w:val="28"/>
          <w:rtl w:val="true"/>
          <w:lang w:bidi="fa-IR"/>
        </w:rPr>
        <w:t>نعم، وثّقه النجاشي في ترجمة الحسن بن عليّ بن أبي المغيرة الزبيدي الكوفي،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هو وأبوه، 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يروي كتاب أبيه عنه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عليّ بن أبي المغيرة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العزيز، وهو عليّ بن غراب، فكنية غراب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المغيرة، كما يشهد بذلك قول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غراب،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أبي المغيرة الأزدي</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بناء على تعدّدهما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الصدوق قد ذكر طريقاً لكلّ واحد منهما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 بن عبد العزيز لم يرد في حقّه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المشايخ الثقات عنه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فهذا الطريق معتبر</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1446562_2142443653"/>
      <w:bookmarkStart w:id="100" w:name="_Toc33"/>
      <w:bookmarkEnd w:id="99"/>
      <w:r>
        <w:rPr>
          <w:rtl w:val="true"/>
        </w:rPr>
        <w:t>طرق الشيخ إلى محمّد بن يعقوب الكليني</w:t>
      </w:r>
      <w:bookmarkEnd w:id="100"/>
    </w:p>
    <w:p>
      <w:pPr>
        <w:pStyle w:val="BookText"/>
        <w:rPr/>
      </w:pPr>
      <w:r>
        <w:rPr>
          <w:rFonts w:ascii="Amiri" w:hAnsi="Amiri" w:eastAsia="Amiri" w:cs="Amiri"/>
          <w:color w:val="111111"/>
          <w:sz w:val="28"/>
          <w:sz w:val="28"/>
          <w:szCs w:val="28"/>
          <w:rtl w:val="true"/>
          <w:lang w:bidi="ar-SA"/>
        </w:rPr>
        <w:t>وأمّا السند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رواه الشيخ بإسناده، عن محمّد بن يعقوب، عن محمّد بن يحيى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وطرق الشيخ إلى محمّد بن يعقوب متعدّدة؛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ذكرناه في هذا الكتاب عن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أخبرنا به الشيخ أبو عبد اللَّه محمّد بن محمّد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القاسم جعفر بن </w:t>
      </w:r>
    </w:p>
    <w:p>
      <w:pPr>
        <w:pStyle w:val="BookText"/>
        <w:rPr/>
      </w:pPr>
      <w:r>
        <w:rPr>
          <w:rFonts w:ascii="Amiri" w:hAnsi="Amiri" w:eastAsia="Amiri" w:cs="Amiri"/>
          <w:color w:val="111111"/>
          <w:sz w:val="28"/>
          <w:sz w:val="28"/>
          <w:szCs w:val="28"/>
          <w:rtl w:val="true"/>
          <w:lang w:bidi="ar-SA"/>
        </w:rPr>
        <w:t xml:space="preserve">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أبي غالب أحمد بن محمّد الزراري، وأبي محمّد هارون بن موسى التلعكبري، وأبي القاسم جعفر بن محمّد بن قولويه، وأبي عبد اللَّه أحمد بن أبي رافع الصيمري، وأبي المفضّل الشيباني، وغيرهم، كلّهم، عن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الحاشر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أبي رافع، وأبي الحسين عبد الكريم بن عبد اللَّه بن نصر البزّاز، بتنيس وبغداد، عن أبي جعفر محمّد بن يعقوب الكليني، جميع مصنّفاته وأحاديثه، سماعاً وإجازة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رواه الصدوق بإسناده، عن عليّ بن عبد العزيز</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وسند الصدوق إلى عليّ بن عبد العزيز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فيه عن عليّ بن عبد العزيز فقد رويته عن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أحمد بن أبي عبد اللَّه البرقي، عن حمزة بن عبد اللَّه، عن إسحاق بن عمّار، عن عليّ بن عبد العزيز</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الطريق وإن كان ضعيفاً بحمزة بن عبد الله، كما هو في النسختين المصحّحتين، وحمزة بن محمّد، كما هو في النسخة المطبوعة، إلّا أنّه يمكن تصحيحه من جهة إسحاق بن عمار؛ فإنّ للصدوق طريقاً صحيحاً إلى أصله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الطريق معتبراً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إسحاق بن عمّار له كتاب نوادر يرويه عنه عدّة من أصحابنا كما ذكر النجاشي</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الأمر كذلك، فلا حاجة إلى النظر في الطرق إلى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أن يكون عليّ بن عبد العزيز هو ابن غراب، فسند الصدوق إليه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عليّ بن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أبي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أحمد بن إدريس، عن محمّد بن حسان، عن إدريس بن الحسن، عن عليّ بن غراب، وهو ابن المغيرة الأزدي</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السند ضعيف بإدريس بن الحسن؛ فإنه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توثيقه؛ لوروده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والبرقي وابن فضّال قد تقدّما</w:t>
      </w:r>
      <w:r>
        <w:rPr>
          <w:rFonts w:eastAsia="Amiri" w:cs="Amiri" w:ascii="Amiri" w:hAnsi="Amiri"/>
          <w:color w:val="111111"/>
          <w:sz w:val="28"/>
          <w:szCs w:val="28"/>
          <w:rtl w:val="true"/>
          <w:lang w:bidi="ar-SA"/>
        </w:rPr>
        <w:t xml:space="preserve">. </w:t>
      </w:r>
      <w:bookmarkStart w:id="101" w:name="pg15674_163187"/>
    </w:p>
    <w:p>
      <w:pPr>
        <w:pStyle w:val="BookText"/>
        <w:rPr/>
      </w:pPr>
      <w:bookmarkEnd w:id="101"/>
      <w:r>
        <w:rPr>
          <w:rFonts w:ascii="IRNazanin" w:hAnsi="IRNazanin" w:eastAsia="IRNazanin"/>
          <w:color w:val="111111"/>
          <w:sz w:val="28"/>
          <w:sz w:val="28"/>
          <w:szCs w:val="28"/>
          <w:rtl w:val="true"/>
          <w:lang w:bidi="fa-IR"/>
        </w:rPr>
        <w:t>وهذا السند حاله حال السند الخامس</w:t>
      </w:r>
      <w:r>
        <w:rPr>
          <w:rFonts w:eastAsia="IRNazanin" w:cs="IRNazanin"/>
          <w:color w:val="111111"/>
          <w:sz w:val="28"/>
          <w:szCs w:val="28"/>
          <w:rtl w:val="true"/>
          <w:lang w:bidi="fa-IR"/>
        </w:rPr>
        <w:t>.</w:t>
      </w:r>
    </w:p>
    <w:p>
      <w:pPr>
        <w:pStyle w:val="Heading3"/>
        <w:numPr>
          <w:ilvl w:val="2"/>
          <w:numId w:val="1"/>
        </w:numPr>
        <w:rPr/>
      </w:pPr>
      <w:bookmarkStart w:id="102" w:name="__RefHeading___Toc11446564_2142443653"/>
      <w:bookmarkStart w:id="103" w:name="_Toc34"/>
      <w:bookmarkEnd w:id="102"/>
      <w:r>
        <w:rPr>
          <w:rtl w:val="true"/>
        </w:rPr>
        <w:t>تنبيهان</w:t>
      </w:r>
      <w:r>
        <w:rPr>
          <w:rtl w:val="true"/>
        </w:rPr>
        <w:t>:</w:t>
      </w:r>
      <w:bookmarkEnd w:id="10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هذه الرواية مع الأسناد المذكورة رواية واحدة،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جُعلت 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تنتهي إلى سليمان بن خالد، ورواها الكليني 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تنتهي إلى سليمان بن خالد أيضاً، ورواها الشيخ بسنده عن 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تنتهي إلى عليّ بن عبد العزيز، ورواها الكليني 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يؤيّد ذلك أنّ الرواية تنتهي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أنّ للرواية الثالثة طريقاً مستقلّاً ينتهي إلى عليّ بن عبد العزيز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السبب في جعل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الثلاث رواية واحدة هو اشتراك هذه الروايات في مدلول واحد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طريق الصدوق إلى عليّ بن عبد العزيز غير معتبر على </w:t>
      </w:r>
    </w:p>
    <w:p>
      <w:pPr>
        <w:pStyle w:val="BookText"/>
        <w:rPr/>
      </w:pPr>
      <w:r>
        <w:rPr>
          <w:rFonts w:ascii="Amiri" w:hAnsi="Amiri" w:eastAsia="Amiri" w:cs="Amiri"/>
          <w:color w:val="111111"/>
          <w:sz w:val="28"/>
          <w:sz w:val="28"/>
          <w:szCs w:val="28"/>
          <w:rtl w:val="true"/>
          <w:lang w:bidi="ar-SA"/>
        </w:rPr>
        <w:t xml:space="preserve">أحد الوجهين؛ لعدم توثيق إدريس بن الحسن، ولكن قد ذكر الصدوق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فيه مستخرج من كتب مشهورة، عليها المعوّل وإليها المرجع</w:t>
      </w:r>
      <w:r>
        <w:rPr>
          <w:rStyle w:val="FootnoteAnchor"/>
          <w:rtl w:val="true"/>
        </w:rPr>
        <w:footnoteReference w:id="1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كانت هذه الرواية قد نقلها الصدوق من كتاب عليّ بن عبد العزيز، فمعنى ذلك أنّ الكتاب مشهور ومعتمد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يكون الحديث معتبراً، وإن ورد بطريق 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يثبت ذلك بقي ضعيف السند بطريق الصدوق فقط</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أن يكون الصدوق قد نقلها من كتاب عليّ بن عبد العزيز، وبذلك تكون جميع أسانيد هذه الأحاديث معتبرة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وَعَنْ أَبِي عليّ الأَشْعَرِيِّ، عَنْ محمّد بْنِ عَبْدِ الْجَبَّارِ جَمِيعاً، عَنْ صَفْوَانَ، عَنْ عَمْرِو بْنِ حُرَيْثٍ،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أَقُصُّ عَلَيْكَ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أَدِينُ اللَّه بِشَهَادَةِ أَنْ لا إِلَهَ إِلّا اللَّه، وَحْدَهُ لا شَرِيكَ 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وَإِقَامِ الصَّلاةِ، وَإِيتَاءِ الزَّكَاةِ، وَصَوْمِ شَهْرِ رَمَضَانَ، وَحِجِّ الْبَيْتِ،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هَذَا دِينُ اللَّه وَدِينُ آبَائِيَ، الَّذِي أَدِينُ اللَّه بِهِ فِي السِّرِّ وَالْعَلانِيَةِ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الذي 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الأمور المذكورة </w:t>
      </w:r>
    </w:p>
    <w:p>
      <w:pPr>
        <w:pStyle w:val="BookText"/>
        <w:rPr/>
      </w:pPr>
      <w:r>
        <w:rPr>
          <w:rFonts w:ascii="IRNazanin" w:hAnsi="IRNazanin" w:eastAsia="IRNazanin"/>
          <w:color w:val="111111"/>
          <w:sz w:val="28"/>
          <w:sz w:val="28"/>
          <w:szCs w:val="28"/>
          <w:rtl w:val="true"/>
          <w:lang w:bidi="fa-IR"/>
        </w:rPr>
        <w:t xml:space="preserve">من الشهادتين والصلاة والزكاة والصوم والحجّ والولاية من الواجبات، بل من أهم الواجبات؛ لأنّها جعلت في الحديث الدين الحق الواجب الاتباع؛ حيث عرضها عمرو بن حريث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وأدين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أعبد اللَّه وأطيعه بتلك العقائد والأعمال، فأقرّه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وأكّده،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دينه ودين آبائه، الذي يدين اللَّه به في السر والعلانية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بالسر هو القلب، وبالعلانية هي الجوارح، ومنها اللسان، أو أنّ المراد بالسّر هي الخلوة، وبالعلانية هي مجامع الناس ومحافلهم، مع عدم التقيّة والخوف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صرّح في هذا الحديث بالشهادتين، وقد ذكرنا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لازمتان للصلاة والزكاة والصوم والحج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الحديث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صفوان، عن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صفوان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السند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 بن إبراهيم وأبوه، قد تقدّم البحث حولهما، وأنّهما ثقتان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صفوان بن يحيى البجلي بيّاع السّابري، وقد اجتمعت فيه وجوه التوثيق، فقد نصّ على وثاقته النجاشي فقال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ثقة، عين، روى أبوه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هو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وكانت له عنده منزلة 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الكشّي في رجال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توكّل</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للرضا 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وسَلِم مذهبه من الوقف، وكانت له منزلة من الزهد والعبادة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أهل زمانه عند أصحاب الحديث، وأعبدهم، وكان يصلي كلّ يوم وليلة خمسين ومائة ركعة، ويصوم في السنة ثلاثة أشهر، ويخرج زكاة ماله في كلّ سنة ثلاث مرات</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أصحاب الإجماع</w:t>
      </w:r>
      <w:r>
        <w:rPr>
          <w:rStyle w:val="FootnoteAnchor"/>
          <w:rtl w:val="true"/>
        </w:rPr>
        <w:footnoteReference w:id="163"/>
      </w:r>
      <w:r>
        <w:rPr>
          <w:rFonts w:ascii="Amiri" w:hAnsi="Amiri" w:eastAsia="Amiri" w:cs="Amiri"/>
          <w:color w:val="111111"/>
          <w:sz w:val="28"/>
          <w:sz w:val="28"/>
          <w:szCs w:val="28"/>
          <w:rtl w:val="true"/>
          <w:lang w:bidi="ar-SA"/>
        </w:rPr>
        <w:t>، وأحد المشايخ الثلاثة الذين لا يروون ولا يرسلون إلّا عن ثقة</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 ووقع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رواية صفوان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عليّ الأشعري، قد تقدّم الكلام عنه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الشيخ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أَبِيهِ، عَنْ حَمَّادٍ،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بِإِسْنَادِهِ، عَنْ محمّد بْنِ يَعْقُوبَ</w:t>
      </w:r>
      <w:r>
        <w:rPr>
          <w:rStyle w:val="FootnoteAnchor"/>
        </w:rPr>
        <w:footnoteReference w:id="16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w:t>
      </w:r>
      <w:r>
        <w:rPr>
          <w:rStyle w:val="FootnoteAnchor"/>
        </w:rPr>
        <w:footnoteReference w:id="16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الجبار، وهو ابن أبي الصهبان، قمّي، ثقة</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بكلا طريقيه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كالحديث الثاني المتقدّم من جهة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المصنف للحديث ثلاثة 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 حمّاد، وهو حمّاد بن عيسى؛ لأن إبراهيم بن هاشم يروي عنه بغير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وحمّاد ومن بعده قد تقدّم الكلام حولهم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رواه الشيخ الطوسي بإسناده عن محمّد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عين سند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إليه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من مراسيل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كتابه كما احتوى على المسانيد احتوى أيضاً على مجموعة من الروايات المرسلة، تقرب من ثلث الكتاب، فيحسن أن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الأقوال المذكورة في اعتبار مراسيل الصدوق وعدمها،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مراسيل الصدوق كمسانيده، وقد ذهب إلى هذا القول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المراسيل مطلقاً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التفصيل بين ما رواه بنحو الجزم عن الإمام،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وبين غيره، وقد ذهب إليه جماعة منهم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رأيه القديم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مراسيل الصدوق على أنحاء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ينسبه إلى الإمام بنحو الجزم،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النحو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يورده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يذكره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في رواية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النحو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يذكره بنحو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فلان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رُوي عن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النحو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ينسبه إلى كتاب،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بن يحيى الأشعري، أو في كتاب محمّد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ينسبه إلى أحد الرواة،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روى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النحو الأوّل هو المعتبر من مراسيل الصدوق، بل هو </w:t>
      </w:r>
    </w:p>
    <w:p>
      <w:pPr>
        <w:pStyle w:val="BookText"/>
        <w:rPr/>
      </w:pPr>
      <w:r>
        <w:rPr>
          <w:rFonts w:ascii="Amiri" w:hAnsi="Amiri" w:eastAsia="Amiri" w:cs="Amiri"/>
          <w:color w:val="111111"/>
          <w:sz w:val="28"/>
          <w:sz w:val="28"/>
          <w:szCs w:val="28"/>
          <w:rtl w:val="true"/>
          <w:lang w:bidi="ar-SA"/>
        </w:rPr>
        <w:t>أقوى من مسنداته؛ حيث إنّه نسبه إلى الإمام جزماً، بينما نسب المسند إلى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قد شهد بثلاث شهادات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الروايات التي أوردها في الكتاب حجّة بينه وبين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مستخرجة من الكتب المشهورة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المعوّل عليها، وإليها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الشهادة الأولى، فيناقش فيها بأنّها حدسيّة لا اعتبار بها، فتبقى الشهادتان الأخيرتان، وهما حسّيّتان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باعتبارها فلازم ذلك القول بصحة جميع الروايات المذكورة في الكتاب، فبالشهادة الثانية يثبت أنّ أيّ شخص روى عنه فكتابه معروف ومشهور، ولا يحتاج إلى طريق إلى صاحب الكتاب الذي روى عنه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وبالشهادة الأخيرة يثبت أنّ الرواية مورد لعمل الأصحاب، ومعوّل عليها، فتكون معتبرة، فلا يحتاج إلى الطريق من صاحب الكتاب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ضممنا الشهادة الثانية إلى الثالثة يثبت اعتبار مجموع الطريق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وهذا في المسانيد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المراسيل، فالظاهر أنّ الشهادتين شاملتان لها أيضاً بأنحائها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يستظهر في بادي النظر التفريق بين هذه الأنحاء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عموميّة كلامه، وأنّ كلّ ما يورده في الكتاب داخل في الشهادتين ولم يستثنِ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 في أوّل الكتاب ذكر نيّفاً وعشرين رواية بنحو الإرسال بعد شهادته مباشرة، فكيف يمكن الجمع بين شهادته هذه والقول بعدم الشمول لما يذكره في أوّل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التتبّع في مراسيل الصدوق هو القول بالشمول؛ حيث نراه يعتمد على جميع هذه الأنحاء، فإنّه في أبواب مختلفة ومتعدّدة ذكر روايات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 دون ذكر لرواية مسندة فيها، أو ذكر رواية فلان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في كتاب فلان، وجعلها مستنداً للحكم، وهذا ممّا يوجب الاطمئنان بأنّ التعبير منه كان من باب التفنّن، لا لأجل الاختلاف في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ذلك فمراسيل الصدوق حكمها حكم المسانيد في الاعتبار، ولا فرق بين النحو الأوّل وبقيّة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مراسيل ابن أبي عمير، وصفوان، وأحمد بن أبي نصر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القول باعتبار شهادته، وعدم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المناقشة فيها فأيضاً لا فرق بين الأنحاء الخمسة في عدم اعتبارها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يَحْيَى، عَنْ أَحْمَدَ بْنِ محمّد، وَعَنْ عِدَّةٍ مِنْ أَصْحَابِنَا، عَنْ سَهْلِ بْنِ زِيَادٍ جَمِيعاً، عَنِ الْحَسَنِ بْنِ مَحْبُوبٍ، عَنْ هِشَامِ بْنِ سَالِمٍ، عَنْ عَبْدِ الْحَمِيدِ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افْتَرَضَ عَلَى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وَالصِّيَامَ، وَالْحَجَّ، وَوَلايَتَنَا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مِنْ تَوَابِعِ الْوَلايَةِ وَلَوَازِمِهَا؛ لِمَا يَأْتِي، وَيَدْخُلُ فِيهِ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تخصيص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الخمسة بالذكر، وتنصيصه عليها يدلّ على أهمّيّتها بعد الدلالة على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فيه إشارة إلى الدليل التعبدي على عدم قبول الأعمال ما لم تكن عن طريق الولاية؛ وذلك لأنّ الوالي هو الدليل على الواجبات، والولاية هي المفتاح لتلك الواجبات، ولذا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الحديث المذكور في الكافي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ولم يرخص لأحد من المسلمين في ترك ولايتنا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وأقسم الإمام على ذلك؛ زيادة في التأكيد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المصنف للحديث طريقين، كلاهما للشيخ الكليني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عدّة من أصحابنا، عن سهل بن زياد،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الطريقين يلتقيان في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محمّد بن يحيى وأحمد بن محمّد قد تقدّم ذكرهما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روى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 ستين رجلاً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جليل القدر، يعدّ في الأركان الأربعة في عصره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أصحاب الإجماع</w:t>
      </w:r>
      <w:r>
        <w:rPr>
          <w:rStyle w:val="FootnoteAnchor"/>
          <w:rtl w:val="true"/>
        </w:rPr>
        <w:footnoteReference w:id="178"/>
      </w:r>
      <w:r>
        <w:rPr>
          <w:rFonts w:ascii="Amiri" w:hAnsi="Amiri" w:eastAsia="Amiri" w:cs="Amiri"/>
          <w:color w:val="111111"/>
          <w:sz w:val="28"/>
          <w:sz w:val="28"/>
          <w:szCs w:val="28"/>
          <w:rtl w:val="true"/>
          <w:lang w:bidi="ar-SA"/>
        </w:rPr>
        <w:t xml:space="preserve">، 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وعدّه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الرؤساء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81"/>
      </w: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عبد الحميد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 الأزدي الخفّاف، وقد ذكره النجاشي في ترجمة أخيه الحسين بن أبي العلاء الخفّاف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أخويه عليّ وعبد الحميد، وأنّ الحسين أوجههم</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وفي هذا دلالة على وجاهة عبد الحميد، كما أنّ أخويه كذلك، فيثبت 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بن أبي العلاء بن عبد الملك الأزدي، قال النجاشي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السمين،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الثاني هو المنصرف إليه عند الإطلاق؛ لأنّ له كتاباً، فيكون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العدّة قد مرّ الكلام حولها فيما سبق</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أشبعنا البحث حوله في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ومجمل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النجاشي والشيخ ضعّفاه، كما أنّ محمّد بن عيسى قد شهد عليه بالغلو والكذب، ووثّقه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ولكنّا رجّحنا هناك أدلّة الذم على أدلّة المدح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أَحْمَدَ بْنِ محمّد بْنِ عِيسَى، عَنِ الْحُسَيْنِ بْنِ سَعِيدٍ، عَنِ ابْنِ الْعَرْزَمِيِّ،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أَثَافِيُّ الإِسْلامِ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وَالْوَلايَةُ، لا تَصِحُّ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إِلّا بِصَاحِبَتِهَا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فهذا الطريق ضعيف بسهل،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صحاحاً إلى جميع كتب وروايات الحسن بن محبوب، ومن جملة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رواياته حتماً، وحيث إنّه لم ينقل الاختلاف بين رواياته، فيتبيّن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لهذه الرواية طرقاً أخرى صحيحة، إضافة إلى الطريقين المذكورين، فتكون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وإن اقتصر فيه على ذكر الثلاثة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والولاية، إلّا أنّه لا منافاة بينه وبين ما تقدّم من الأحاديث؛ فإنّ هذه الأمور هي الأهمّ، وقد تقدّم أنّ الصلاة هي عمود الدين، والزكاة قرينة لها، وتوقّفهما على الولاية 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أهمّيّة الثلاثة عبّر عنها بالأثافيّ، وهو جمع الأثفية بالضم والكسر،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 التي توضع عليها القدر، وأقلها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فالأركان المهمة هي هذه الثلاثة، وأكّد على ذلك بأنّه لا تصحّ واحدة منها </w:t>
      </w:r>
    </w:p>
    <w:p>
      <w:pPr>
        <w:pStyle w:val="BookText"/>
        <w:rPr/>
      </w:pPr>
      <w:r>
        <w:rPr>
          <w:rFonts w:ascii="Amiri" w:hAnsi="Amiri" w:eastAsia="Amiri" w:cs="Amiri"/>
          <w:color w:val="111111"/>
          <w:sz w:val="28"/>
          <w:sz w:val="28"/>
          <w:szCs w:val="28"/>
          <w:rtl w:val="true"/>
          <w:lang w:bidi="ar-SA"/>
        </w:rPr>
        <w:t>إلّا بصاحبتها،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بصاحبتيها، كما أنّ القدر لا تستوي إلّا على ثلاث أثافي، فالإسلام أيضاً لا يتحقّق إلّا إذا التزم المسلم بهذه الأمور الثلاثة، فالصلاة والزكاة من دون الولاية لا أثر لهما، كما أنّ الولاية من دون تصديق فعلي بالعمل خارجاً لا تخرج عن كونها دعوى لا واقع لها، وكل واحد من هذه الأمور الثلاثة يشكّل جزءاً لا يستغنى عنه، فبالجميع يتحقق الإسلام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والزكاة تتوقّفان على الولاية، وأمّا الولاية فلا تتوقّف على أيّ منهما، ولكنّ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كلّ من الصلاة والزكاة، وإلّا كانت مجرّد دعوى بلا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يرجع إلى محمّد بن يحيى المتقدّم، وهو وأحمد بن محمّد بن عيسى والحسين بن سعيد قد تقدّم ذكرهم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ابن العرزمي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النجاشي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محمّد بن عبيد اللَّه العرزمي، الفزاري، أبو محمّد،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ثقة</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يطلق على عيسى بن صبيح العرزمي، وهو له كتاب، يرويه الحسن بن محبوب</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أنّه الأوّل؛ لأنّه لم يعهد رواية عيسى بن صبيح عن أبيه، بخلاف عبد الرحمن؛ فإنّه قد ورد في عدّة موارد روايته عن أبيه، مضافاً إلى أنه المعروف؛ لأنّ له كتاباً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بن عبيد اللَّه بن أبي سليمان العرزمي، ولم يرد في حقّه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 روى عن أبيه</w:t>
      </w:r>
      <w:r>
        <w:rPr>
          <w:rStyle w:val="FootnoteAnchor"/>
          <w:rtl w:val="true"/>
        </w:rPr>
        <w:footnoteReference w:id="190"/>
      </w:r>
      <w:r>
        <w:rPr>
          <w:rFonts w:ascii="Amiri" w:hAnsi="Amiri" w:eastAsia="Amiri" w:cs="Amiri"/>
          <w:color w:val="111111"/>
          <w:sz w:val="28"/>
          <w:sz w:val="28"/>
          <w:szCs w:val="28"/>
          <w:rtl w:val="true"/>
          <w:lang w:bidi="ar-SA"/>
        </w:rPr>
        <w:t>، فيشمله التوثيق، سواء كان المراد بالعرزمي الابن وهو عبد الرحمن بن محمّد، أو الأب وهو محمّد، وإن كان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فعلى كلا التقديرين يكون محمّد بن عبيد اللَّه مشمولاً للتوثيق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عَنْ أَحْمَدَ بْنِ محمّد بْنِ أَبِي نَصْرٍ، وَعَنْ عِدَّةٍ مِنْ أَصْحَابِنَا، عَنْ أَحْمَدَ بْنِ محمّد بْنِ خَالِدٍ، عَنْ إِبْرَاهِيمَ بْنِ محمّد الثَّقَفِيِّ، عَنْ محمّد بْنِ مَرْوَانَ جَمِيعاً، عَنْ أَبَانِ بْنِ عُثْمَانَ،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أَعْطَى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نُوحٍ وَإِبْرَاهِيمَ وَمُوسَى وَعِيسَى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افْتَرَضَ عَلَيْهِ فِيهَا الصَّلاةَ وَالزَّكَاةَ وَالصِّيَامَ وَالْحَجَّ وَالأَمْرَ بِالْمَعْرُوفِ وَالنَّهْيَ عَنِ الْمُنْكَرِ وَالْجِهَادَ فِي سَبِيلِ اللَّه، وَزَادَهُ الْوُضُوءَ، وَأَحَلَّ لَهُ الْمَغْنَمَ وَالْفَيْ ءَ</w:t>
      </w:r>
      <w:r>
        <w:rPr>
          <w:rStyle w:val="FootnoteAnchor"/>
          <w:rtl w:val="true"/>
        </w:rPr>
        <w:footnoteReference w:id="191"/>
      </w:r>
      <w:r>
        <w:rPr>
          <w:rFonts w:ascii="Amiri" w:hAnsi="Amiri" w:eastAsia="Amiri" w:cs="Amiri"/>
          <w:color w:val="111111"/>
          <w:sz w:val="28"/>
          <w:sz w:val="28"/>
          <w:szCs w:val="28"/>
          <w:rtl w:val="true"/>
          <w:lang w:bidi="ar-SA"/>
        </w:rPr>
        <w:t>، وَجَعَلَ لَهُ الأَرْضَ مَسْجِداً وَطَهُوراً، وَأَعْطَاهُ الْجِزْيَةَ وَأَسْرَ الْمُشْرِكِينَ وَفِدَاهُمْ</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الْحَدِيثَ</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المقدار المذكور قطعة من الحديث، وهو طويل، اكتفى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محلّ الشاهد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بوضوح على أهمّيّة هذه الأمور </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إِسْحَاقَ الثَّقَفِيِّ، عَنْ محمّد بْنِ مَرْوَانَ، مِثْلَهُ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بشرائع هؤلاء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الأصول والاعتقادات في شرائعهم، أو أكثر ما شرّعه الله لهم من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أحكام أخرى زيادة على هذه الأمور، كالوضوء، وحلّيّة المغنم والفي ء، والجزية، وجعل الأرض مسجداً وطهوراً، وهذه الأمور من مختصّات الشريعة ومزاياها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 الولاية فيها لا ينافي ما تقدّم من الأحاديث؛ لما بيّناه سابقاً، ولا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ثلاث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عليّ بن إبراهيم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أحمد بن محمّد بن أبي نصر،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كوفي، لقي الرضا وأبا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عظيم المنزلة عندهما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وقال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كوفي، ثقة، لقي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عظيم المنزلة عنده، وروى عنه كتاباً</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 xml:space="preserve">، كما </w:t>
      </w:r>
      <w:bookmarkStart w:id="104" w:name="pg15674_163205"/>
    </w:p>
    <w:p>
      <w:pPr>
        <w:pStyle w:val="BookText"/>
        <w:rPr/>
      </w:pPr>
      <w:bookmarkEnd w:id="104"/>
      <w:r>
        <w:rPr>
          <w:rFonts w:ascii="Amiri" w:hAnsi="Amiri" w:eastAsia="Amiri" w:cs="Amiri"/>
          <w:color w:val="111111"/>
          <w:sz w:val="28"/>
          <w:sz w:val="28"/>
          <w:szCs w:val="28"/>
          <w:rtl w:val="true"/>
          <w:lang w:bidi="ar-SA"/>
        </w:rPr>
        <w:t>عدّه الشيخ من المشايخ الذين لا يروون ولا يرسلون إلّا عن ثقة</w:t>
      </w:r>
      <w:r>
        <w:rPr>
          <w:rStyle w:val="FootnoteAnchor"/>
          <w:rtl w:val="true"/>
        </w:rPr>
        <w:footnoteReference w:id="1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وعدّه الكشّي من أصحاب الإجماع</w:t>
      </w:r>
      <w:r>
        <w:rPr>
          <w:rStyle w:val="FootnoteAnchor"/>
          <w:rtl w:val="true"/>
        </w:rPr>
        <w:footnoteReference w:id="198"/>
      </w:r>
      <w:r>
        <w:rPr>
          <w:rFonts w:ascii="Amiri" w:hAnsi="Amiri" w:eastAsia="Amiri" w:cs="Amiri"/>
          <w:color w:val="111111"/>
          <w:sz w:val="28"/>
          <w:sz w:val="28"/>
          <w:szCs w:val="28"/>
          <w:rtl w:val="true"/>
          <w:lang w:bidi="ar-SA"/>
        </w:rPr>
        <w:t xml:space="preserve">، 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1446566_2142443653"/>
      <w:bookmarkStart w:id="106" w:name="_Toc35"/>
      <w:bookmarkEnd w:id="105"/>
      <w:r>
        <w:rPr>
          <w:rtl w:val="true"/>
        </w:rPr>
        <w:t>بحث رجالي في إبراهيم بن محمّد الثقفي</w:t>
      </w:r>
      <w:bookmarkEnd w:id="106"/>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البرقي، وقد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إبراهيم بن محمّد الثقفي، فقد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أصله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أبو إسحاق هذا إلى إصفهان، وأقام بها، وكان زيديّاً أولاً، ثمّ انتقل إلينا،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القمّيين كأحمد بن محمّد بن خالد وفدوا إليه، وسألوه الانتقال إلى قم، فأبى، وكان سبب خروجه من الكوفة، أنّه عمل كتاب المعرفة، وفيه المناقب المشهورة والمثالب، فاستعظمه الكوفيون، وأشاروا عليه بأن يتركه ولا يخرجه،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أبعد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 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هذا الكتاب إلّا بها؛ فانتقل إليها، ورواه بها ثقةً منه بصحة ما رواه فيه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وإن لم يرد فيه توثيق صريح، إلّا أنّه قد يستفاد من هذا النصّ أنّه من المستميتين في الولاية، هذا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طاووس وثّقه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يحكم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الثقفي إبراهيم بن محمّد الأصبهاني، من الثقات العلماء المصنفين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وقال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مدائح كثيرة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أربعة عشر شخصاً، والمعروف منهم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مروان الحنّاط، 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قليل الحديث، له كتاب</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مروان البصري، عدّه الشيخ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وحدّث عنه أُسيد بن زيد</w:t>
      </w:r>
      <w:r>
        <w:rPr>
          <w:rStyle w:val="FootnoteAnchor"/>
          <w:rtl w:val="true"/>
        </w:rPr>
        <w:footnoteReference w:id="20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مروان الأنباري، 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مروان الذهلي، عدّه الشيخ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به الذهلي؛ وذلك لأنّ الحناط قليل الحديث، وأمّا محمّد بن مروان البصري فالراوي عنه أُسيد بن زيد، والراوي هنا عن محمّد بن مروان غيره، ولا ينطبق على الثالث؛ لأنّه روى عنه محمّد بن أحمد بن يحيى الأشعري، فهو متأخّر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وإن لم يرد فيهم توثيق غير الأوّل، إلّا أنّه روى المشايخ الثقات عن محمّد بن مروان بنحو الإطلاق</w:t>
      </w:r>
      <w:r>
        <w:rPr>
          <w:rStyle w:val="FootnoteAnchor"/>
          <w:rtl w:val="true"/>
        </w:rPr>
        <w:footnoteReference w:id="209"/>
      </w:r>
      <w:r>
        <w:rPr>
          <w:rFonts w:ascii="Amiri" w:hAnsi="Amiri" w:eastAsia="Amiri" w:cs="Amiri"/>
          <w:color w:val="111111"/>
          <w:sz w:val="28"/>
          <w:sz w:val="28"/>
          <w:szCs w:val="28"/>
          <w:rtl w:val="true"/>
          <w:lang w:bidi="ar-SA"/>
        </w:rPr>
        <w:t>،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ينطبق على الذهلي، فيكون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مرسل فلا يكون معتبراً، إلّا على القول بأنه لمّا كان أبان بن عثمان من أصحاب الإجماع، وكل ما ورد عنهم فهو صحيح، فيكون الحديث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في السند أحمد بن محمّد بن أبي نصر البزنطي، وهو لا يروي ولا يرسل إلّا عن ثقة، فإذا كان هذا شاملاً للإرسال حتّى مع الواسطة، ولا يختص بالمباشر عنه، فلا يضر الإرسال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مرسل، إلّا إذا سلكنا أحد المبنيين، أو قلنا بكفاية </w:t>
      </w:r>
      <w:bookmarkStart w:id="107" w:name="pg15674_163208"/>
    </w:p>
    <w:p>
      <w:pPr>
        <w:pStyle w:val="BookText"/>
        <w:rPr/>
      </w:pPr>
      <w:bookmarkEnd w:id="10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محمّد بْنِ عِيسَى، عَنْ يُونُسَ بْنِ عَبْدِ الرَّحْمَنِ،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أَوْقِفْنِي عَلَى حُدُودِ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وَالإِقْرَارُ بِمَا جَاءَ</w:t>
      </w:r>
      <w:r>
        <w:rPr>
          <w:rStyle w:val="FootnoteAnchor"/>
          <w:rtl w:val="true"/>
        </w:rPr>
        <w:footnoteReference w:id="210"/>
      </w:r>
      <w:r>
        <w:rPr>
          <w:rFonts w:ascii="Amiri" w:hAnsi="Amiri" w:eastAsia="Amiri" w:cs="Amiri"/>
          <w:color w:val="111111"/>
          <w:sz w:val="28"/>
          <w:sz w:val="28"/>
          <w:szCs w:val="28"/>
          <w:rtl w:val="true"/>
          <w:lang w:bidi="ar-SA"/>
        </w:rPr>
        <w:t>مِنْ عِنْدِ اللَّه، وَصَلاةُ الْخَمْسِ، وَأَدَاءُ الزَّكَاةِ، وَصَوْمُ شَهْرِ رَمَضَانَ، وَحِجُّ الْبَيْتِ، وَوَلايَةُ وَلِيِّنَا، وَعَدَاوَةُ عَدُوِّنَا، وَالدُّخُولُ مَعَ الصَّادِقِينَ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حال كلّ واحد منهم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1446568_2142443653"/>
      <w:bookmarkStart w:id="109" w:name="_Toc36"/>
      <w:bookmarkEnd w:id="108"/>
      <w:r>
        <w:rPr>
          <w:rtl w:val="true"/>
        </w:rPr>
        <w:t>الكلام في حدود الایمان</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كالأحاديث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الصلاة والزكاة والصوم والحجّ والولاية من أهمّ الواجبات، ومن حدود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هذا الحديث بعض الإضافات التي لم تذكر في الأحاديث السابقة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بما جاء من عند اللَّه، فيحتمل أن يكون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الإجمالي بأحكام الشريعة، ويحتمل أن يكون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بالشرايع السابقة والكتب المنزلة والملائكة، ولا يبعد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وغيرها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فالإقرار بسائر الشرايع والكتب المنزلة والملائكة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أعداء اللَّه تعالى، والولاية لأولياء اللَّه، وهما متلازمان؛ وقد ورد في الأحاديث الكثيرة المتواترة بأنّ الدين هو الحبّ والبغض، بل هو الإيمان</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والدخول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والدخول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أخرى عن الولاية،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وإشارته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الآية الشريفة كأنّه ذِكرٌ لها، فتكون دليلاً على الولاية، ويكون الدخول حينئذ تفسيراً للكون معهم، وهو بمعنى الامتثال لأوامرهم ومتابعتهم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ويستفاد منها استمرارها لكل زمان؛ وذلك لأنّ الآية تتضمن الخطاب للمؤمنين كافة إلى يوم القيامة، ولا ينحصر الخطاب بزمان خاصّ، وفي ذلك دلالة على وجود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اللَّه سبحانه لا يخلي </w:t>
      </w:r>
    </w:p>
    <w:p>
      <w:pPr>
        <w:pStyle w:val="BookText"/>
        <w:rPr/>
      </w:pPr>
      <w:r>
        <w:rPr>
          <w:rFonts w:ascii="Amiri" w:hAnsi="Amiri" w:eastAsia="Amiri" w:cs="Amiri"/>
          <w:color w:val="111111"/>
          <w:sz w:val="28"/>
          <w:sz w:val="28"/>
          <w:szCs w:val="28"/>
          <w:rtl w:val="true"/>
          <w:lang w:bidi="ar-SA"/>
        </w:rPr>
        <w:t>الأرض من حجّة على العباد إلى أن يرث اللَّه الأرض وما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دلالتها على العصمة؛ لأنّ الأمر بالكون مع الصادقين أو الدخول معهم، مطلق في كلّ الأحوال، وذلك مستلزم للعصمة، وإلّا لم تجب متابعتهم في كلّ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قامت الأدلّة على ثبوت العصمة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غيرهم، ولم يُدَّعَ ذلك في حقّ غيرهم، بل وردت الروايات من طرق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الآية نزلت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واعترف الفخر الرازي بدلالتها على وجود المعصوم، واستمرار بقائه، ولكنه ادعى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هو إجماع أهل الحلّ والعقد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ووهن دعواه وبطلانها أوضح من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واضح الدلالة،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إفادته وجوب الفرائض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حدود الإيمان وأهمّها الولاية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مشترك بين سبعة أشخاص،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الأرمني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زياد، جدّ محمّد بن جعفر الرزّاز</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سعد الأشعري، والد أحمد بن محمّد بن عيسى،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الخطب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عبيد اليقطيني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الطلحي،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القطّان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منهم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واليقطيني، والطلحي، وأشهر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فالمطلق ينصرف إليه، وروى عنه عليّ بن إبراهيم بلا واسطة في اثنين وثمانين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روايته بواسطة أبيه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أحصاها إلى ستّة عشر مورداً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ومحمّد بن عيسى بن عبيد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للخلاف بين الرجاليين،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في أصحابنا، ثقة، عين، كثير الرواية، حسن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جعفر بن بابويه عن ابن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محمّد بن عيسى من كتب يونس وحديثه لا يعتمد عليه، ورأيت أصحابنا ينكرون هذا القول،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أبي جعفر محمّد بن عيسى</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الكشّي عن القتيبي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العبيدي، ويثني عليه، ويمدحه، ويميل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وبحسبك هذا الثناء من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وصرّح الكشّي بوثاقته في ترجمة محمّد بن سنان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عنه الفضل، وأبوه، ويونس، ومحمّد بن عيسى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العدول، والثقات من أهل العلم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كثيرة</w:t>
      </w:r>
      <w:r>
        <w:rPr>
          <w:rStyle w:val="FootnoteAnchor"/>
          <w:rtl w:val="true"/>
        </w:rPr>
        <w:footnoteReference w:id="220"/>
      </w:r>
      <w:r>
        <w:rPr>
          <w:rFonts w:ascii="Amiri" w:hAnsi="Amiri" w:eastAsia="Amiri" w:cs="Amiri"/>
          <w:color w:val="111111"/>
          <w:sz w:val="28"/>
          <w:sz w:val="28"/>
          <w:szCs w:val="28"/>
          <w:rtl w:val="true"/>
          <w:lang w:bidi="ar-SA"/>
        </w:rPr>
        <w:t xml:space="preserve">، وأيضاً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إلى يوسف بن يعقوب</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الشيخ في غير مورد، 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ضعيف، وقد استثناه أبو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الرجال الذين روى عنهم صاحب نوادر الحكمة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أصاب شيخنا محمّد بن الحسن بن الوليد في ذلك كلّه، وتبعه أبو جعفر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إلّا في محمّد بن عيسى بن عبيد، فلا أدري ما رابه فيه؛ لأنّه كان على ظاهر العدالة والثقة</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فيستفاد ممّا تقدّم نقله أو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رأي الشيخ في تضعيفه هو قول ابن الوليد، إلّا أنّه لا يقاوم وثاقته، بعدما عرفت من شهادة النجاشي، وتسالم الأصحاب على وثاقته، مضافاً إلى ما ذكره أبو العباس، والفضل بن </w:t>
      </w:r>
    </w:p>
    <w:p>
      <w:pPr>
        <w:pStyle w:val="BookText"/>
        <w:rPr/>
      </w:pPr>
      <w:r>
        <w:rPr>
          <w:rFonts w:ascii="Amiri" w:hAnsi="Amiri" w:eastAsia="Amiri" w:cs="Amiri"/>
          <w:color w:val="111111"/>
          <w:sz w:val="28"/>
          <w:sz w:val="28"/>
          <w:szCs w:val="28"/>
          <w:rtl w:val="true"/>
          <w:lang w:bidi="ar-SA"/>
        </w:rPr>
        <w:t xml:space="preserve">شاذان، والكشّي، ووروده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الأمور تدلّ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استثناء ابن الوليد إيّاه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حكماً بضعفه؛ وإنّما هو لتوقفه فيما يرويه عن يونس بإسناد منقطع، وفيما ينفرد بروايته، ولم يعلم الوجه في ذلك، وهو رأي خاصّ لابن الوليد، وتبعه الصدوق على ذلك؛ على أنّ ابن الوليد والصدوق قد رويا عن محمّد بن عيسى عن غير يونس، الأمر الذي يدلّ على أنّ محمّد بن عيسى لم يكن ضعيفاً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فالظاهر عدم الإشكال في وثاقته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يونس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النجاشي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وجهاً في أصحابنا متقدّماً، عظيم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إليه في العلم والفتيا، وكان ممّن بُذِل له على الوقف مال جزيل، فامتنع من أخذه، وثبت على الحقّ</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ووثّقه الشيخ، ووردت في حقّه روايات مادحة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يونس بن عبدالرحمن في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كسلمان الفارسي في زمانه</w:t>
      </w:r>
      <w:r>
        <w:rPr>
          <w:rFonts w:eastAsia="IRNazanin" w:cs="IRNazanin"/>
          <w:color w:val="111111"/>
          <w:sz w:val="28"/>
          <w:szCs w:val="28"/>
          <w:rtl w:val="true"/>
          <w:lang w:bidi="fa-IR"/>
        </w:rPr>
        <w:t>»</w:t>
      </w:r>
      <w:r>
        <w:rPr>
          <w:rStyle w:val="FootnoteAnchor"/>
          <w:rtl w:val="true"/>
        </w:rPr>
        <w:footnoteReference w:id="22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عرض كتاب يونس عليه،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تصنيف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يونس مولى آل يقطين،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أعطاه اللَّه بكلّ حرف نوراً يوم القيامة</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أرفق بهم؛ فإنّ كلامك يدقّ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لي زنديق،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يضرّك أن يكون في يدك لؤلؤة فيقول الناس هي حصاة، وما كان ينفعك أن يكون في يدك حصاة فيقول الناس لؤلؤة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وأثنى عليه الفضل بن شاذان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نشأ في الإسلام رجل من سائر الناس كان أفقه من سلمان الفارسي، ولا نشأ رجل بعده أفقه من يونس بن عبد الرحمن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وهو من أصحاب الإجماع</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 ووقع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وأمّا عجلان بن أبي صالح 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أبو صالح،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الكشّي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الحسن بن عليّ بن فضّال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أبو صالح 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عجلان، كأنّي أنظر إليك إلى جنبي والناس يعرضون عليّ</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فسند الحديث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الْحُسَيْنِ بْنِ محمّد الأَشْعَرِيِّ، عَنْ مُعَلَّى بْنِ محمّد الزِّيَادِيِّ،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أَبَانُ بْنُ عُثْمَانَ، عَنِ الْفُضَيْلِ،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 وَلَمْ يُنَادَ بِشَيْ ءٍ مَا نُودِيَ بِالْوَلايَةِ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مَحْبُوبٍ،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Pr>
        <w:footnoteReference w:id="23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إِبْرَاهِيمَ، عَنْ صَالِحِ بْنِ السِّنْدِيِّ، عَنْ جَعْفَرِ بْنِ بَشِيرٍ، عَنْ أَبَانٍ، 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Pr>
        <w:footnoteReference w:id="23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وإن تقدّم مضمونه في الحديث الأوّل، إلّا أنّ في هذا زيادة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ينادَ بشيء ما نودي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تقديم الحج على الصوم؛ ولذلك أفرده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فهو من حيث الدلالة واضح، فما ذكرناه هناك يأتي بعينه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الحديث بثلاثة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فالحسين بن محمّد الأشعري، وهو من مشايخ الكليني، وقد روى عنه كثيراً في موارد تزيد على ثمانمائة وخمسين مورداً، وقد نصّ النجاشي على وثاقته</w:t>
      </w:r>
      <w:r>
        <w:rPr>
          <w:rStyle w:val="FootnoteAnchor"/>
          <w:rtl w:val="true"/>
        </w:rPr>
        <w:footnoteReference w:id="235"/>
      </w:r>
      <w:r>
        <w:rPr>
          <w:rFonts w:ascii="Amiri" w:hAnsi="Amiri" w:eastAsia="Amiri" w:cs="Amiri"/>
          <w:color w:val="111111"/>
          <w:sz w:val="28"/>
          <w:sz w:val="28"/>
          <w:szCs w:val="28"/>
          <w:rtl w:val="true"/>
          <w:lang w:bidi="ar-SA"/>
        </w:rPr>
        <w:t xml:space="preserve">، 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 منه</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وأمّا معلّى بن محمّد الزيادي، فقال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مضطرب الحديث والمذهب، وكتبه قريبة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حديثه وينكر، ويروي عن الضعفاء، ويجوز أن يخرّج شاهداً</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وروده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موجب للحكم بوثاقته؛ إذ النجاشي لم يضعّفه صريحاً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ذكره ابن الغضائري من أنّ حديثه يعرف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w:t>
      </w:r>
    </w:p>
    <w:p>
      <w:pPr>
        <w:pStyle w:val="BookText"/>
        <w:rPr/>
      </w:pP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إلّا أنّه ليس من شيوخ ابن قولويه، فلا يشمله التوثيق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الحسن بن عليّ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من وجوه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 أحمد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الكوفة في طلب الحديث، فلقيت بها الحسن بن عليّ الوشّاء، فسألته أن يخرج لي كتاب العلاء بن رزين القلّاء وأبان بن عثمان الأحمر، فأخرجهما إليّ،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تجيزهما 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رحمك اللَّه، وما عجلتك؟ اذهب فاكتبهما، واسمع من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 الحدثان،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هذا الحديث يكون له هذا الطلب لاستكثرت منه؛ فإنّي أدركت في هذا المسجد تسعمائة شيخ، كلّ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هذا الشيخ عيناً من عيون هذه الطائفة</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وأمّا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أن يكون هو الفضيل بن يسار، فإن كان هو فقد تقدّم ذكره، إلّا أنّه بعيد؛ إذ الفضيل بن يسار لم يرو عن أبي حمزة الثمالي إلّا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يراد به محمّد بن الفضيل؛ لأنّه كثيراً ما يروي عن أبي حمزة، وعليه فهو مشترك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واحتمل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هو الأزدي، ويحتمل أن يراد به الضبّي الذّي وثّقه الشيخ وعدّه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،إلّا أنّ المشهور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الأزدي، وهو وإن ضعّفه الشيخ، إلّا أنّه ذكره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 بالغلو</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وعدّه الشيخ المفيد من الفقهاء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45"/>
      </w: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أنّ تضعيف الشيخ راجع إلى المذهب، فعلى ذلك يحكم بوثاقته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ومن المحتمل أن يكون في السند تصحيف الواو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فالسند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الفضيل وأبي حمزة، فهما معاً يرويان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ويؤيّد هذا الاحتمال الطريق الثالث، إضافة إلى الحديث الأوّل من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الثمالي ثابت بن دينار، وثّقه النجاشي وقال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من خيار أصحابنا، وثقاتهم، ومعتمديهم في الرواية والحديث، وروي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في زمانه مثل سلمان في زمانه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ووثّقه الشيخ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معتبر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فالبرقي وابن محبوب وأبو حمزة قد تقدّم ذكرهم، فهذا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إبراهيم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صالح بن السندي، فلم يرد فيه شي ء، إلّا أنّه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وأيضاً روى عن جعفر بن بشير كما في هذا السند، فبناء على ما قاله النجاشي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الثقات، ورووا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واستفيد منها الدلالة على التوثيق لكل من روى عنهم ورووا عنه، فهو مشمول لهذا التوثيق أيضاً، ولكن في هذا البناء تأمّل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علم الرجال</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جعفر بن بشير، فقال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زهّاد أصحابنا، وعبّادهم، ونسّاكهم، وكان ثقة،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الثقات، ورووا عنه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وعليه فالحديث بجميع أسانيده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سَهْلِ بْنِ زِيَادٍ، عَنْ أَحْمَدَ بْنِ محمّد بْنِ أَبِي نَصْرٍ، عَنْ مُثَنًّى الْحَنَّاطِ، عَنْ عَبْدِ اللَّه بْنِ عَجْلانَ،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وَالصَّلاةِ، وَالزَّكَاةِ، وَصَوْمِ شَهْرِ رَمَضَانَ، وَالْحَجِّ</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وجوب هذه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يختلف عن بقيّة الأحاديث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ذكرت في أوّل هذه الخمسة، وقد أشرنا إلى ذلك فيما تقدّم،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المناط مراعاة الأفضليّة، فلاشك أنّ الولاية هي المقدّمة، وإن كان المناط مراعاة المناسبة، فالأنسب مراعاة التأخير؛ لأنّ بها كمال الدين وتمام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 التي تروي عن سهل بن زياد قد تقدّمت، وكذا سهل وأحمد بن محمّد بن أبي نصر، قد تقدّما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مثنّى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ثلاثة أشخاص</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مثنّى بن راشد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مثنّى بن عبد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مثنّى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الكشّي عن محمّد بن مسعود، عن عليّ بن الحسن،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والمثّنى بن الوليد، والمثّنى بن عبد السلام، كلهم حنّاطون، كوفيّون، لا بأس بهم</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بالحسن، أو التوثيق، وعليه فهذا الكلام يدل على وثاقة اثنين من هؤلاء،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المثنّى بن راشد، فغير مذكور في كلام الكشّي، ولكن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مثنّى الحنّاط</w:t>
      </w:r>
      <w:r>
        <w:rPr>
          <w:rStyle w:val="FootnoteAnchor"/>
          <w:rtl w:val="true"/>
        </w:rPr>
        <w:footnoteReference w:id="257"/>
      </w:r>
      <w:r>
        <w:rPr>
          <w:rFonts w:ascii="Amiri" w:hAnsi="Amiri" w:eastAsia="Amiri" w:cs="Amiri"/>
          <w:color w:val="111111"/>
          <w:sz w:val="28"/>
          <w:sz w:val="28"/>
          <w:szCs w:val="28"/>
          <w:rtl w:val="true"/>
          <w:lang w:bidi="ar-SA"/>
        </w:rPr>
        <w:t>وروى عن جميعهم المشايخ الثقات، كما في هذا السند؛ فقد روى أحمد بن محمّد بن أبي نصر البزنطي عن مثّنى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يحكم بوثاقتهم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عبد اللَّه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فعدّه ابن شهرآشوب من خواصّ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هذا من الروايات التي نقلها الكشّي أيضاً</w:t>
      </w:r>
      <w:r>
        <w:rPr>
          <w:rStyle w:val="FootnoteAnchor"/>
          <w:rtl w:val="true"/>
        </w:rPr>
        <w:footnoteReference w:id="25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وذلك لا يقصر عن الوثاقة والجلالة، مضافاً الى رواية المشايخ الثقات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إِبْرَاهِيمَ، عَنْ صَالِحِ بْنِ السِّنْدِيِّ، عَنْ جَعْفَرِ بْنِ بَشِيرٍ،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الَّذِي افْتَرَضَ اللَّه عَزَّ وَجَلَّ عَلَى الْعِبَادِ، مَا لا يَسَعُهُمْ جَهْلُهُ، وَلا يَقْبَلُ مِنْهُمْ غَيْرَهُ،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وَأَنَّ مُحَمَّداً رَسُولُ اللَّه، وَإِقَامُ الصَّلاةِ، وَإِيتَاءُ الزَّكَاةِ، وَحِجُّ الْبَيْتِ مَنِ اسْتَطَاعَ إِلَيْهِ سَبِيلاً، وَصَوْمُ شَهْرِ رَمَضَانَ، وَالْوَلايَةُ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عن الدين الذي افترض اللَّه عزّوجلّ على العباد، ما لا يسعهم جهله، ولا يقبل منهم غيره، ما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فأعاد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وأنّ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وإقام الصلاة، وإيتاء الزكاة، وحجّ البيت من استطاع إليه سبيلاً، وصوم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سكت قليلاً،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والولاية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الذي فرض اللَّه على العباد، ولا يسأل الربّ العباد يوم القيامة،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زدتني على ما افترضت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زاد زاده اللَّه،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سنناً حسنة </w:t>
      </w:r>
      <w:bookmarkStart w:id="110" w:name="pg15674_163223"/>
    </w:p>
    <w:p>
      <w:pPr>
        <w:pStyle w:val="BookText"/>
        <w:rPr/>
      </w:pPr>
      <w:bookmarkEnd w:id="110"/>
      <w:r>
        <w:rPr>
          <w:rFonts w:ascii="Amiri" w:hAnsi="Amiri" w:eastAsia="Amiri" w:cs="Amiri"/>
          <w:color w:val="111111"/>
          <w:sz w:val="28"/>
          <w:sz w:val="28"/>
          <w:szCs w:val="28"/>
          <w:rtl w:val="true"/>
          <w:lang w:bidi="ar-SA"/>
        </w:rPr>
        <w:t>جميلة، ينبغي للناس الأخذ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دالٌّ على الوجوب بوضوح؛ حيث افترض اللَّه تعالى تلك الأمور على العباد، ولا يسع أحدهم جهلها، بمعنى أنّه لا عذر لهم فيها، ولا يقبل منهم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الجهاد في هذا الحديث، وقد تقدّم أنّه لازم للولاية؛ إذ لا يتمّ الجهاد إلّا بأمر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تابع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أمر الولاية بذكرها مرتين، كما 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وجود أمور مستحبّة، يحسن بالمؤمن الإتيان بها، وهي ما سنّه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السنن الحسنة الجميلة؛ فإنّها توجب رفع الدرجات، وزيادة الثواب والحسنات، وهي وإن لم تكن واجبة، ولن يسأل عنها المرء يوم القيامة، إلّا أنّ في تفويتها حرماناً من الخير الكثير، والثواب الجزيل من الربّ الجليل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المذكورة مفترضة على العباد، ولا عذر لهم في التهاون بها، وعليهم الإتيان بها كما أراد اللَّه تعالى</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1446570_2142443653"/>
      <w:bookmarkStart w:id="112" w:name="_Toc37"/>
      <w:bookmarkEnd w:id="111"/>
      <w:r>
        <w:rPr>
          <w:rtl w:val="true"/>
        </w:rPr>
        <w:t>بحث رجالي في علي بن أبي حمزة</w:t>
      </w:r>
      <w:bookmarkEnd w:id="112"/>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وصالح بن السندي وجعفر بن بشير تقدّم الكلام حولهم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عليّ بن أبي حمزة، فهو البطائني، وقد وقع الخلاف في وثاقته وعدمها، بعد الاتّفاق على أنّه كان في أوّل أمره من الأجلّاء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في الاختلاف هو ذهابه إلى القول بالوقف على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ودعواه أنّه لم يمت، وإنّما غاب كغيبة موسى بن عمران؛ وكان الدافع لهذا القول هو الطمع في حطام الدنيا؛ فإنّه كان من وكلاء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بالأموال المودعة عنده، فشحّت نفسه، وادّعى أنّ الإمام لم يمت، وناوَأ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لعنه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وشهد عليه بالكذب، وأخبر بأنّ مصيره إلى النار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ويعتبر أحد أعمدة الوقف، ووردت فيه روايات كثيرة تذمّه، وتبطل دعواه، وقد عقدنا في مباحثنا الرجاليّة مبحثاً خاصّاً به</w:t>
      </w:r>
      <w:r>
        <w:rPr>
          <w:rStyle w:val="FootnoteAnchor"/>
          <w:rtl w:val="true"/>
        </w:rPr>
        <w:footnoteReference w:id="262"/>
      </w:r>
      <w:r>
        <w:rPr>
          <w:rFonts w:ascii="Amiri" w:hAnsi="Amiri" w:eastAsia="Amiri" w:cs="Amiri"/>
          <w:color w:val="111111"/>
          <w:sz w:val="28"/>
          <w:sz w:val="28"/>
          <w:szCs w:val="28"/>
          <w:rtl w:val="true"/>
          <w:lang w:bidi="ar-SA"/>
        </w:rPr>
        <w:t>، ذكرنا فيه الوجوه الدالّة على وثاقته، والوجوه الدالّة على ضعفه، واستنتجنا أنّ له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قبل الوقف، وحالة بعده،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بالوقف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ويمكن الاعتماد على رواياته، وأمّا بعده فلا، ولذا لابدّ من الفحص في الروايات، وملاحظة القرائن الدالّة على أنّ روايته كانت قبل الوقف، أو أنّها منقولة من أصله أو كتبه، فيؤخذ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منها هذه الرواية؛ حيث إنّ الراوي فيها جعفر بن بشير، وهو لا يروي إلّا عن الثقات، كما نصّ على ذلك النجاشي</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إلى أنّ النجاشي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أبي الحسن موسى، وروى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وقف</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أن يستفاد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رواياته كانت قبل وقفه، فكل ما ينقل عنه من الروايات في الكتب الأربعة كانت صادرة منه قبل وقفه، وفي حال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الرواية عنه </w:t>
      </w:r>
    </w:p>
    <w:p>
      <w:pPr>
        <w:pStyle w:val="BookText"/>
        <w:rPr/>
      </w:pPr>
      <w:r>
        <w:rPr>
          <w:rFonts w:ascii="Amiri" w:hAnsi="Amiri" w:eastAsia="Amiri" w:cs="Amiri"/>
          <w:color w:val="111111"/>
          <w:sz w:val="28"/>
          <w:sz w:val="28"/>
          <w:szCs w:val="28"/>
          <w:rtl w:val="true"/>
          <w:lang w:bidi="ar-SA"/>
        </w:rPr>
        <w:t>صادرة بعد قوله بالوقف، فلا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خمسة أشخاص،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بصير يحيى بن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بصير ليث بن البختري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عبد اللَّه بن أُسيد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منهم الأوّلان، وأمّا عبد اللَّه بن محمّد الأسدي فلم نعهد له رواية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بن القاسم قد وثّقه النجاشي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وجيه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وهو من أصحاب الإجماع على قولٍ</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أحواله أنّه ولد مكفوفاً، ورأى الدنيا مرّتين، مسح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عينيه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ما 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كوّة في البيت، وقد أرانيها أبوك من قبلك</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ليث بن البختري المرادي، فقد وثّقه ابن الغضائري</w:t>
      </w:r>
      <w:r>
        <w:rPr>
          <w:rStyle w:val="FootnoteAnchor"/>
          <w:rtl w:val="true"/>
        </w:rPr>
        <w:footnoteReference w:id="268"/>
      </w:r>
      <w:r>
        <w:rPr>
          <w:rFonts w:ascii="IRNazanin" w:hAnsi="IRNazanin" w:eastAsia="IRNazanin"/>
          <w:color w:val="111111"/>
          <w:sz w:val="28"/>
          <w:sz w:val="28"/>
          <w:szCs w:val="28"/>
          <w:rtl w:val="true"/>
          <w:lang w:bidi="fa-IR"/>
        </w:rPr>
        <w:t>، وهو من أصحاب الإجماع</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يَحْيَى، عَنْ أَحْمَدَ بْنِ مُحَمَّدٍ، عَنْ عليّ بْنِ الْحَكَمِ، عَنْ سُفْيَانَ بْنِ السِّمْطِ،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هُوَ الظَّاهِرُ الَّذِي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w:t>
      </w:r>
      <w:r>
        <w:rPr>
          <w:rStyle w:val="FootnoteAnchor"/>
          <w:rtl w:val="true"/>
        </w:rPr>
        <w:footnoteReference w:id="270"/>
      </w:r>
      <w:r>
        <w:rPr>
          <w:rFonts w:ascii="Amiri" w:hAnsi="Amiri" w:eastAsia="Amiri" w:cs="Amiri"/>
          <w:color w:val="111111"/>
          <w:sz w:val="28"/>
          <w:sz w:val="28"/>
          <w:szCs w:val="28"/>
          <w:rtl w:val="true"/>
          <w:lang w:bidi="ar-SA"/>
        </w:rPr>
        <w:t xml:space="preserve">،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وَإِقَامُ الصَّلاةِ، وَإِيتَاءُ الزَّكَاةِ، وَحِجُّ الْبَيْتِ، وَصِيَامُ شَهْرِ رَمَضَانَ، فَهَذَا الإِسْلامُ</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أنّه قد وردت في كلّ منهما روايات مادحة، وبعضها صحيح السند، ووقع بعنوان أبي بصير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إشكال في وثاقتهما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الأشهر منهما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وهو المراد في هذه الرواية؛ بقرينة رواية عليّ بن أبي حمزة البطائني عنه، وقد كان 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كان الراوي عنه عليّ بن أبي حمزة أو الحسن بن عليّ فهو يحيى بن القاسم، وإن كان ابن مسكان أو المفضّل فهو ليث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المقدار الذي أورده المصنّف من الحديث على وجوب الأمور </w:t>
      </w:r>
      <w:bookmarkStart w:id="113" w:name="pg15674_163227"/>
    </w:p>
    <w:p>
      <w:pPr>
        <w:pStyle w:val="BookText"/>
        <w:rPr/>
      </w:pPr>
      <w:bookmarkEnd w:id="113"/>
      <w:r>
        <w:rPr>
          <w:rFonts w:ascii="Amiri" w:hAnsi="Amiri" w:eastAsia="Amiri" w:cs="Amiri"/>
          <w:color w:val="111111"/>
          <w:sz w:val="28"/>
          <w:sz w:val="28"/>
          <w:szCs w:val="28"/>
          <w:rtl w:val="true"/>
          <w:lang w:bidi="ar-SA"/>
        </w:rPr>
        <w:t>المذكورة، وأنّ الإسلام عنوان للمتّصف بها، وأنّه لا يتّم إسلام المرء إلّا بها، كما مرّ في الأحاديث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المقدار الذي لم يذكره المصنّف فقد اشتمل على بيان الفرق بين الإسلام والإيمان، كما أشرنا إلى ذلك فيما تقدّم، وأنّ عنوان الإيمان هو الولاية، الذي أشار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معرفة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من لم يعرف هذا الأمر وإن كان حكم الإسلام جارياً عليه، إلّا أنّه ليس بمؤمن؛ لأنّه ترك طريق الهداية والاستقامة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ويستشعر من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في ظرف التقية؛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يجب السائل بعد أن سأله مرّتين، ولمّا أراد أن يجيبه أمره أن يلقاه في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بين الإسلام والإيمان، وأنّ الإيمان أخصّ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الأحاديث التالية ما يوضّح الفرق بصورة أجلى، مضافاً إلى دلالة الأحاديث على المراد</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1446572_2142443653"/>
      <w:bookmarkStart w:id="115" w:name="_Toc38"/>
      <w:bookmarkEnd w:id="114"/>
      <w:r>
        <w:rPr>
          <w:rtl w:val="true"/>
        </w:rPr>
        <w:t>بحث رجالي في عليّ بن الحكم</w:t>
      </w:r>
      <w:bookmarkEnd w:id="115"/>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هو العطّار، وأحمد بن محمّد هو ابن عيسى، وكلاهما قد تقدّما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الحكم الكوفي، ثقة، جليل القدر</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وقد وقع هذا العنوان مورداً للخلاف من حيث الاتّحاد والاشتراك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الحكم يطلق ويراد به أحد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الحكم الأنباري، ذكره الكشّي، ونقل عن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تلميذ ابن أبي عمير، ولقي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مثل ابن فضّال وابن بكير</w:t>
      </w:r>
      <w:r>
        <w:rPr>
          <w:rStyle w:val="FootnoteAnchor"/>
          <w:rtl w:val="true"/>
        </w:rPr>
        <w:footnoteReference w:id="276"/>
      </w:r>
      <w:r>
        <w:rPr>
          <w:rFonts w:ascii="Amiri" w:hAnsi="Amiri" w:eastAsia="Amiri" w:cs="Amiri"/>
          <w:color w:val="111111"/>
          <w:sz w:val="28"/>
          <w:sz w:val="28"/>
          <w:szCs w:val="28"/>
          <w:rtl w:val="true"/>
          <w:lang w:bidi="ar-SA"/>
        </w:rPr>
        <w:t>، أي في الخصوصيّات، وكثرة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فبشهادة محمّد بن عيسى يكون الأنباري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الحكم بن الزبير النخعي، ذكره النجاشي، ولم يذكره بمدح ولا توثيق،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يرويه أحمد بن أبي عبد اللَّه البرقي</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الحكم الكوفي،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ثقة، جليل القدر، له كتاب، يروي عنه أحمد بن أبي عبد اللَّه البرقي</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المجلسي في رجاله</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الاشتراك خطأ،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p>
    <w:p>
      <w:pPr>
        <w:pStyle w:val="BookText"/>
        <w:rPr/>
      </w:pPr>
      <w:r>
        <w:rPr>
          <w:rFonts w:ascii="Amiri" w:hAnsi="Amiri" w:eastAsia="Amiri" w:cs="Amiri"/>
          <w:color w:val="111111"/>
          <w:sz w:val="28"/>
          <w:sz w:val="28"/>
          <w:szCs w:val="28"/>
          <w:rtl w:val="true"/>
          <w:lang w:bidi="ar-SA"/>
        </w:rPr>
        <w:t>المراد من جميعهم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ذكر العلّامة المامقاني</w:t>
      </w:r>
      <w:r>
        <w:rPr>
          <w:rStyle w:val="FootnoteAnchor"/>
          <w:rtl w:val="true"/>
        </w:rPr>
        <w:footnoteReference w:id="280"/>
      </w:r>
      <w:r>
        <w:rPr>
          <w:rFonts w:ascii="Amiri" w:hAnsi="Amiri" w:eastAsia="Amiri" w:cs="Amiri"/>
          <w:color w:val="111111"/>
          <w:sz w:val="28"/>
          <w:sz w:val="28"/>
          <w:szCs w:val="28"/>
          <w:rtl w:val="true"/>
          <w:lang w:bidi="ar-SA"/>
        </w:rPr>
        <w:t xml:space="preserve">سبعة وجوه لاتّحاد هذه العناوين، واستظهر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الاتّحاد أيضاً، وهو الصحيح؛ ووجه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الشيخ النجاشي ذكر في ترجمة عليّ بن الحكم بن الزبير أنّه نخعي</w:t>
      </w:r>
      <w:r>
        <w:rPr>
          <w:rStyle w:val="FootnoteAnchor"/>
          <w:rtl w:val="true"/>
        </w:rPr>
        <w:footnoteReference w:id="282"/>
      </w:r>
      <w:r>
        <w:rPr>
          <w:rFonts w:ascii="Amiri" w:hAnsi="Amiri" w:eastAsia="Amiri" w:cs="Amiri"/>
          <w:color w:val="111111"/>
          <w:sz w:val="28"/>
          <w:sz w:val="28"/>
          <w:szCs w:val="28"/>
          <w:rtl w:val="true"/>
          <w:lang w:bidi="ar-SA"/>
        </w:rPr>
        <w:t>، وذكر في ترجمة صالح بن خالد أبي شعيب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كتاب عليّ بن الحكم بن الزبير الأنباري</w:t>
      </w:r>
      <w:r>
        <w:rPr>
          <w:rStyle w:val="FootnoteAnchor"/>
          <w:rtl w:val="true"/>
        </w:rPr>
        <w:footnoteReference w:id="283"/>
      </w:r>
      <w:r>
        <w:rPr>
          <w:rFonts w:ascii="IRNazanin" w:hAnsi="IRNazanin" w:eastAsia="IRNazanin"/>
          <w:color w:val="111111"/>
          <w:sz w:val="28"/>
          <w:sz w:val="28"/>
          <w:szCs w:val="28"/>
          <w:rtl w:val="true"/>
          <w:lang w:bidi="fa-IR"/>
        </w:rPr>
        <w:t>، ويظهر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الأنباري هو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اتّحاد ابن الزبير النخعي مع عليّ بن الحكم الكوفي، فيظهر ممّا ذكره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الحكم بن الزبير، مولى النخع، كوفي</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الجمع بين هذه الموارد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الحكم بن الزبير النخعي هو الأنباري، وهو الكوفي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ويمكن إبداء قرائن أخرى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ذكر واحداً منهما، والنجاشي ذكر الآخر، فيبعد أن يكونا متعدّدين؛ إذ أنّ ابن الزبير ذكره النجاشي، والكوفي ذكره الشيخ، وكل منهما له كتاب، يرويه سعد عن البرقي عنهما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سَهْلِ بْنِ زِيَادٍ، وَعَنْ محمّد بْنِ يَحْيَى، عَنْ أَحْمَدَ بْنِ محمّد جَمِيعاً، عَنِ ابْنِ مَحْبُوبٍ، عَنْ عليّ بْنِ رِئَابٍ،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الإِسْلامِ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وَاجْتَمَعُوا عَلَى الصَّلاةِ، وَالزَّكَاةِ، وَالصَّوْمِ، وَالْحَجِّ، فَخَرَجُوا بِذَلِكَ مِنَ الْكُفْرِ، وَأُضِيفُوا إِلَى الإِيمَانِ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 ذكر طريقه إلى عليّ بن الحكم، ولم يقيّده بواحد من الثلاثة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بعنوان عليّ بن الحكم مطلقاً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فالتعدّد بعيد، فكلّما ورد عليّ بن الحكم في الروايات يحكم بوثاقته، وأنّه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سفيان بن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لم يرد فيه توثيق، إلّا أنّ المشايخ الثقات قد رووا عنه</w:t>
      </w:r>
      <w:r>
        <w:rPr>
          <w:rStyle w:val="FootnoteAnchor"/>
          <w:rtl w:val="true"/>
        </w:rPr>
        <w:footnoteReference w:id="2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يكفي في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من الأحاديث المهمّة المتكفّلة لبيان أمور هامّة، وهو </w:t>
      </w:r>
    </w:p>
    <w:p>
      <w:pPr>
        <w:pStyle w:val="BookText"/>
        <w:rPr/>
      </w:pPr>
      <w:r>
        <w:rPr>
          <w:rFonts w:ascii="IRNazanin" w:hAnsi="IRNazanin" w:eastAsia="IRNazanin"/>
          <w:color w:val="111111"/>
          <w:sz w:val="28"/>
          <w:sz w:val="28"/>
          <w:szCs w:val="28"/>
          <w:rtl w:val="true"/>
          <w:lang w:bidi="fa-IR"/>
        </w:rPr>
        <w:t>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واكتفى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محلّ الشاهد منه، وهو يدلّ على أهمّيّة هذه الأمور المذكورة، كما أنّه يدلّ على الفرق بين الإسلام والإيمان، وأنّ بينهما عموماً وخصوصاً مطلقاً، فكلّ مؤمن مسلم، وليس كلّ مسلم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بما ضربه من المثال، من صحّة الشهادة على دخول المسجد بالدخول في الكعبة، وعدم صحّة الشهادة على دخول الكعبة بالدخول في المسجد، واستشهد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الشريفة في دعوى الأعراب الإيمان، وزجرهم على ذلك، وتنبيههم على أنّهم لم يؤمنوا، وإنّما أسلموا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الإيمان أخص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فيه أنّ الإيمان هو ما استقرّ في القلب، وأفضى به إلى اللَّه عزّوجلّ، وصدّقه العمل بالطاعة، والتسليم لأمره تعالى، فهذا معنى الإيمان، بينما الإسلام هو ما ظهر من قول أو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يشترك المؤمن والمسلم في الأعمال الظاهرة، من الصلاة والزكاة والصيام والحجّ، ويفترقان في قبول الأعمال، والثواب عليها، ونيل الدرجات، والفضل عند اللَّه تعالى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يتراءى أنّه مخالف لما تقدّم من الأحاديث؛ فإنّ الأحاديث السابقة تفيد أنّ عنوان الإيمان هو الولاية، ومعرفة هذا الأمر، بينما ذكر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ما استقرّ في القلب، وأفضى به إلى اللَّه عزّوجلّ، وصدّقه العمل بالطاعة للَّه، والتسليم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ذلك التنافي بين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الجمع بينها،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والتسليم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w:t>
      </w:r>
    </w:p>
    <w:p>
      <w:pPr>
        <w:pStyle w:val="BookText"/>
        <w:rPr/>
      </w:pPr>
      <w:r>
        <w:rPr>
          <w:rFonts w:ascii="Amiri" w:hAnsi="Amiri" w:eastAsia="Amiri" w:cs="Amiri"/>
          <w:color w:val="111111"/>
          <w:sz w:val="28"/>
          <w:sz w:val="28"/>
          <w:szCs w:val="28"/>
          <w:rtl w:val="true"/>
          <w:lang w:bidi="ar-SA"/>
        </w:rPr>
        <w:t>الولاية؛ لأنّ أمر الولاية وجعلها إنّما هو بيد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استقرّ في القلب، وأفضى به الى الله عزوجل، وصدّقه العمل بالطاعة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تكون من مقومات الولاية، وأنّها لا تتحقّق إلّا بذلك، فهما أيضاً شرطان في 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أحاديث الباب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 ذكر الأمور الخمسة،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والصوم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 والجهاد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منّا أنّها لا تنافي القسم الأوّل؛ فإنّ الشهادتين لازمتان للأمور الخمسة، والجهاد والأمر بالمعروف والنهي عن المنكر من توابع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 ذكر الأربعة الأول من دون ذكر الولاية،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محمولة على الإسلام فقط</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هو ما استقرّ في القلب، وصدّقه العمل بالطاعة، مضافاً إلى التسليم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المراد به هو الولاية فهو، وإلّا فلابدّ من تقييده بالقسم الأوّل والثاني، ويكون الإيمان مركّباً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والاستقرار في القلب والتصديق بالعمل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الحديث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عن سهل بن زياد، وقد تقدّمت العدّة وسهل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وتقدّما كلاهما، ويلتقي الطريقان في ابن محبوب، وقد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رئاب، فقد قال الشيخ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أصل كبير، وهو ثقة، جليل القدر</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وأما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في الكشّي عدّة روايات تدلّ على جلالته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حمران بن أعين، مؤمن لا يرتّد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 رجل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الروايات</w:t>
      </w:r>
      <w:r>
        <w:rPr>
          <w:rStyle w:val="FootnoteAnchor"/>
          <w:rtl w:val="true"/>
        </w:rPr>
        <w:footnoteReference w:id="29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صحيح بالطريق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بَعْضِ أَصْحَابِهِ، عَنْ آدَمَ بْنِ إِسْحَاقَ، عَنْ عَبْدِ الرَّزَّاقِ بْنِ مِهْرَانَ، عَنِ الْحُسَيْنِ بْنِ مَيْمُونٍ، عَنْ محمّد بْنِ سَالِمٍ،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عَبْدُهُ وَرَسُولُهُ، وَإِقَامِ الصَّلاةِ، وَإِيتَاءِ الزَّكَاةِ، وَحِجِّ الْبَيْتِ، وَصِيَامِ شَهْرِ رَمَضَانَ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المقدار الذي أورده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أهمّيّة هذه الأمور الخمسة، وأنّها تمثّل الإسلام، وهي مخالفة لما تقدّم؛ حيث لم يذكر فيها الولاية، ولكنّ المراد بالإسلام هنا هو المعنى الأعمّ؛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أذن اللَّه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الخروج من مكّة إلى المدينة بنى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طويل، وفيه مضامين عالية، وأحكام كثيرة، ولكن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اكتفى بذكر محلّ الشاهد فيه، كما هو 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الكليني، وهو مشترك بين شخصين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بن عمران الجنابي، أبو الحسن، القمّي، البرقي، كان أبوه محمّد بن عبد اللَّه يكنّى أبا عبد اللَّه، ماجيلويه، </w:t>
      </w:r>
    </w:p>
    <w:p>
      <w:pPr>
        <w:pStyle w:val="BookText"/>
        <w:rPr/>
      </w:pPr>
      <w:r>
        <w:rPr>
          <w:rFonts w:ascii="Amiri" w:hAnsi="Amiri" w:eastAsia="Amiri" w:cs="Amiri"/>
          <w:color w:val="111111"/>
          <w:sz w:val="28"/>
          <w:sz w:val="28"/>
          <w:szCs w:val="28"/>
          <w:rtl w:val="true"/>
          <w:lang w:bidi="ar-SA"/>
        </w:rPr>
        <w:t>وجدّه عبد اللَّه بن عمران يكنّى أبا القاسم، وكان محمّد بن عبد اللَّه صهراً لأحمد بن محمّد بن خالد البرقي؛ فعلي بن محمّد هذا ابن بنت البرقي، وقد روى الكليني عنه مائة وستّة وأربعين مورداً، وعبّر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محمّد بن بندار،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محمّد بن عبد اللَّه،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محمّد، ووثّقه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القاسم، عبد اللَّه بن عمران، البرقي، المعروف أبوه بماجيلويه، يكنّى أبا الحسن، ثقة، فاضل، فقيه، أديب، رأى أحمد بن محمّد البرقي، وتأدّب عليه، وهو ابن بنته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إبراهيم بن أبان، أبو الحسن، الرازي، الكليني، المعروف بعلّان، وهو خال الكليني، روى عنه في غير العدّة ما يقرب من خمسمائة مورد، وقد وثّقه النجاشي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عين، له كتاب أخبار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تقدير فعلي بن محمّد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عن بعض أصحابه فهو 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آدم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بن إسحاق بن آدم بن عبد اللَّه بن سعد الأشعري، قمي، ثقة</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عبد الرزاق بن مهران والحسين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فيهما شي ء، </w:t>
      </w:r>
    </w:p>
    <w:p>
      <w:pPr>
        <w:pStyle w:val="BookText"/>
        <w:rPr/>
      </w:pPr>
      <w:r>
        <w:rPr>
          <w:rFonts w:ascii="Amiri" w:hAnsi="Amiri" w:eastAsia="Amiri" w:cs="Amiri"/>
          <w:color w:val="111111"/>
          <w:sz w:val="28"/>
          <w:sz w:val="28"/>
          <w:szCs w:val="28"/>
          <w:rtl w:val="true"/>
          <w:lang w:bidi="ar-SA"/>
        </w:rPr>
        <w:t>وليس لهما في الكتب الأربعة غير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ورد في تهذيب الكمال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ميمون، قال عليّ بن المديني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بمعروف، قلّ من روى عنه، 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بقويّ في الحديث، يكتب حديثه، وذكره ابن حبّان في كتاب الثقات،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له أبو داود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واحداً، وذكر الحديث بطوله وهو مشتمل على أنّ رسول اللَّه أعطى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لتقسيم الخمس من سهم ذوي القربى والسّادة في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حتّى آخر سنة من سني عمر، فإنه أتاه مال كثير</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ينطبق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جماعة، والمعروف منهم ثلاثة أشخاص،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سالم بن أبي سلمة، الكندي، السجستاني، ولم يرد فيه توثيق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سالم بن شريح، الأشجعي، الحذّاء، وفي وثاقته خلاف؛ وذلك لأنّ الشيخ قال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 عنه، مات سنة اثنتين وتسعين ومائة، وهو ابن تسع وخمسين سنة،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الحذّاء، وسالم الأشجعي، وسالم بن أبي واصل، وسالم بن شريح، وهو ثقة</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العلّامة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نافياً عنه الخفاء؛ لكونه بصدد بيان حاله، وإنّما فصل بين التوثيق وبين محمّد بن سالم بأسماء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ثقة، وإن كان يرجع إلى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التوثيق لأبيه</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وبما أنّه مورد للشكّ فلا يمكننا الحكم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مورد للعناية والاهتمام، فيدل على الحسن، على ما ذهب إليه بعضهم، وتفسير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وارتأينا بأنّه لا يفيد توثيقاً ولا مدحاً</w:t>
      </w:r>
      <w:r>
        <w:rPr>
          <w:rStyle w:val="FootnoteAnchor"/>
          <w:rtl w:val="true"/>
        </w:rPr>
        <w:footnoteReference w:id="2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سالم بن عبد الحميد، وقد نصّ الكشّي على وثاقته، حيث ذكره هو وغيره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كلهم فطحية، وهم من أجلّة العلماء والفقهاء والعدول، وبعضهم أدرك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وكلهم كوفيّون</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وذكره الشيخ في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 وهو غير مراد في هذا السند ظاهراً؛ فإنّ الرواية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كان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عَنْ عليّ بْنِ مَعْبَدٍ، عَنْ عَبْدِ اللَّه بْنِ الْقَاسِمِ،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الشِّيعَةَ لَوْ أَجْمَعُوا عَلَى تَرْكِ الصَّلاةِ لَهَلَكُوا، وَلَوْ أَجْمَعُوا عَلَى تَرْكِ الزَّكَاةِ لَهَلَكُوا، وَلَوْ أَجْمَعُوا عَلَى تَرْكِ الْحَجِّ لَهَلَكُوا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فيدور الأمر بين الأوّلين، والظاهر انطباقه على الثاني؛ فإنّ الأوّل متأخّر من حيث الطبقة؛ لأنّه روى عنه الحسين بن محمّد ومحمّد بن يحيى، اللذان هما من مشايخ الكليني، فلا يمكن أن يكون هو الراوي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والحديث ضعيف بالإرسال، ولكن من جهة 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القول باعتبار شهادة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وتماميّتها وعدم المناقشة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السند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وجوب هذه الأمور وأهميتها، بحيث متى اجتمعت </w:t>
      </w:r>
    </w:p>
    <w:p>
      <w:pPr>
        <w:pStyle w:val="BookText"/>
        <w:rPr/>
      </w:pPr>
      <w:r>
        <w:rPr>
          <w:rFonts w:ascii="Amiri" w:hAnsi="Amiri" w:eastAsia="Amiri" w:cs="Amiri"/>
          <w:color w:val="111111"/>
          <w:sz w:val="28"/>
          <w:sz w:val="28"/>
          <w:szCs w:val="28"/>
          <w:rtl w:val="true"/>
          <w:lang w:bidi="ar-SA"/>
        </w:rPr>
        <w:t>الشيعة على تركها كان ذلك سبباً لهلاكهم وعذابهم في الدنيا، وهذا من خصوصيّات هذه الأمور، ولم تكن في غيرها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العذاب الأخروي غير مختصّ بها، بل هو عامّ لترك الواجبات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رواية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الهلاك هو الاستئصال والعذاب الدنيويّان، وإلّا لم تكن حاجة إلى إجماع الشيعة على ترك أحد تلك الأمور؛ فإنّ الفرد الواحد إذا ترك الصلاة، أو أي فريضة اخرى فهو هالك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بلطفه وكرمه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المؤمنين سبباً في رفع العذاب عن المقصّرين في دار الدنيا؛ ذلك نظراً لمراعاة المؤمنين ومحافظتهم على هذه الفرائض يتفضّل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إتباع العقوبة، وتعجيلها على من لم يراعها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تركها الجميع لحلّت بهم النقمة الإلهيّة، ولوقع عليهم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الظاهر من الرواية؛ ولعلّه لذلك 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الشريفة،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عنون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يدفع بالعامل عن غير العامل، وجعله في باب مستقلّ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يدلّ على أهمّيّة هذه الفرائض، بحيث إنّ ترك </w:t>
      </w:r>
      <w:bookmarkStart w:id="116" w:name="pg15674_163240"/>
    </w:p>
    <w:p>
      <w:pPr>
        <w:pStyle w:val="BookText"/>
        <w:rPr/>
      </w:pPr>
      <w:bookmarkEnd w:id="116"/>
      <w:r>
        <w:rPr>
          <w:rFonts w:ascii="Amiri" w:hAnsi="Amiri" w:eastAsia="Amiri" w:cs="Amiri"/>
          <w:color w:val="111111"/>
          <w:sz w:val="28"/>
          <w:sz w:val="28"/>
          <w:szCs w:val="28"/>
          <w:rtl w:val="true"/>
          <w:lang w:bidi="ar-SA"/>
        </w:rPr>
        <w:t>واحدة منها موجب للهلاك؛ لأنّها من 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عدم ذكر الولاية في الحديث؛ فلأنّها أمر مسلّم، ولا يحتاج إلى بيانها؛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فواللَّه، ما نزلت إلّا فيكم، ولا عنى بها غيركم</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 فالخطاب كان للشيعة المعتقدين بالإمامة،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الإجماع؛ وذلك لأنّ الإجماع على مبنى الإمامية هو ما يكون كاشفاً عن رأي المعصوم، فإذا كان داخلاً معهم فلا يلزم الهلاك، والحال أنّ الحديث يدلّ على أنّ الإجماع على ترك إحدى هذه الفرائض موجب للهلاك، وإن كان الإمام معهم، فالمستفاد من ذلك بطلان القول بالإجماع، وهو ما ذهب إليه الأخباريّون</w:t>
      </w:r>
      <w:r>
        <w:rPr>
          <w:rStyle w:val="FootnoteAnchor"/>
          <w:rtl w:val="true"/>
        </w:rPr>
        <w:footnoteReference w:id="304"/>
      </w:r>
    </w:p>
    <w:p>
      <w:pPr>
        <w:pStyle w:val="Heading3"/>
        <w:numPr>
          <w:ilvl w:val="2"/>
          <w:numId w:val="1"/>
        </w:numPr>
        <w:rPr/>
      </w:pPr>
      <w:bookmarkStart w:id="117" w:name="__RefHeading___Toc11446574_2142443653"/>
      <w:bookmarkStart w:id="118" w:name="_Toc39"/>
      <w:bookmarkEnd w:id="117"/>
      <w:r>
        <w:rPr>
          <w:rtl w:val="true"/>
        </w:rPr>
        <w:t>مناقشة المصنّف في بطلان الإجماع</w:t>
      </w:r>
      <w:bookmarkEnd w:id="118"/>
    </w:p>
    <w:p>
      <w:pPr>
        <w:pStyle w:val="BookText"/>
        <w:rPr/>
      </w:pPr>
      <w:r>
        <w:rPr>
          <w:rFonts w:ascii="Amiri" w:hAnsi="Amiri" w:eastAsia="Amiri" w:cs="Amiri"/>
          <w:color w:val="111111"/>
          <w:sz w:val="28"/>
          <w:sz w:val="28"/>
          <w:szCs w:val="28"/>
          <w:rtl w:val="true"/>
          <w:lang w:bidi="ar-SA"/>
        </w:rPr>
        <w:t>ولا يخفى ما فيه؛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الذي يذهب إليه الأصوليّون هو الإجماع على الحكم الموافق للشرع، لا الإجماع على خلاف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 الحديث يدلّ على إجماع الشيعة، وليس الإمام واحداً منهم، فهو غير الإجماع الاصطلاحي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التنزّل يكون من قبيل التعليق على المحال، نظير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والشيعة لو تركوا الصلاة لهلكوا، ولا يعني ذلك تحقّقه في الخارج، فالفرض صحيح وإن لم يكن متحقّقاً،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الإشكال على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فيه توثيق، ولكنّه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وفي 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سعيد، 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درست</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والظاهر أنّها تصحيف،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معبد؛ فإنّ إبراهيم بن هاشم هو الراوي لكتابه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ثلاثة أشخاص،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القاسم الجعفري، وهو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الشيخ</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 ولم يذكر له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القاسم الحارثي،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غالٍ،كان صحب معاوية بن عمّار، ثمّ خلط وفارقه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له كتاباً </w:t>
      </w:r>
      <w:r>
        <w:rPr>
          <w:rStyle w:val="FootnoteAnchor"/>
          <w:rtl w:val="true"/>
        </w:rPr>
        <w:footnoteReference w:id="30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القاسم الحضرمي،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w:t>
      </w:r>
      <w:bookmarkStart w:id="119" w:name="pg15674_163242"/>
    </w:p>
    <w:p>
      <w:pPr>
        <w:pStyle w:val="BookText"/>
        <w:rPr/>
      </w:pPr>
      <w:bookmarkEnd w:id="119"/>
      <w:r>
        <w:rPr>
          <w:rFonts w:ascii="Amiri" w:hAnsi="Amiri" w:eastAsia="Amiri" w:cs="Amiri"/>
          <w:color w:val="111111"/>
          <w:sz w:val="28"/>
          <w:sz w:val="28"/>
          <w:szCs w:val="28"/>
          <w:rtl w:val="true"/>
          <w:lang w:bidi="ar-SA"/>
        </w:rPr>
        <w:t>بالبطل، كذّاب، غال، يروي عن الغلاة، لا خير فيه، ولا يعتدّ بروايته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له كتاباً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ليس مراداً في هذا السند؛ لكونه غير معروف، فيدور الأمر بين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ورد عبد اللَّه بن القاسم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310"/>
      </w:r>
      <w:r>
        <w:rPr>
          <w:rFonts w:ascii="Amiri" w:hAnsi="Amiri" w:eastAsia="Amiri" w:cs="Amiri"/>
          <w:color w:val="111111"/>
          <w:sz w:val="28"/>
          <w:sz w:val="28"/>
          <w:szCs w:val="28"/>
          <w:rtl w:val="true"/>
          <w:lang w:bidi="ar-SA"/>
        </w:rPr>
        <w:t>، إلّا أنّه لا يعلم انطباقه على أيّ واحد منهما، ولكن حيث إنّ كلاًّ منهما ضعيف، فلا يمكن الاعتماد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الثاني، وتضعيف النجاشي له إنّما هو من جهة الغلو، ولمّا كان مصاحباً لمعاوية بن عمّار قبل تخليطه، فيحكم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الحكم بذلك؛ لعدم الجزم بأنّه هو الواقع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روى عنه المشايخ الثقات؛ لاحتمال انطباقه على الثالث، المنصوص على كذبه، وإن كان انطباقه على الثاني غير بعيد</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1446576_2142443653"/>
      <w:bookmarkStart w:id="121" w:name="_Toc40"/>
      <w:bookmarkEnd w:id="120"/>
      <w:r>
        <w:rPr>
          <w:rtl w:val="true"/>
        </w:rPr>
        <w:t>بحث رجالي في يونس بن ظبيان</w:t>
      </w:r>
      <w:bookmarkEnd w:id="121"/>
    </w:p>
    <w:p>
      <w:pPr>
        <w:pStyle w:val="BookText"/>
        <w:rPr/>
      </w:pPr>
      <w:r>
        <w:rPr>
          <w:rFonts w:ascii="Amiri" w:hAnsi="Amiri" w:eastAsia="Amiri" w:cs="Amiri"/>
          <w:color w:val="111111"/>
          <w:sz w:val="28"/>
          <w:sz w:val="28"/>
          <w:szCs w:val="28"/>
          <w:rtl w:val="true"/>
          <w:lang w:bidi="ar-SA"/>
        </w:rPr>
        <w:t>وأما 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فيه التوثيق والتضعيف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ابن شهرآشوب قد عدّه من الثقات</w:t>
      </w:r>
      <w:r>
        <w:rPr>
          <w:rStyle w:val="FootnoteAnchor"/>
          <w:rtl w:val="true"/>
        </w:rPr>
        <w:footnoteReference w:id="311"/>
      </w: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نوادر </w:t>
      </w:r>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وقوعه في تفسير القمّي، فلا دلالة فيه على التوثيق؛ لأنّه في القسم الثاني</w:t>
      </w:r>
      <w:r>
        <w:rPr>
          <w:rStyle w:val="FootnoteAnchor"/>
          <w:rtl w:val="true"/>
        </w:rPr>
        <w:footnoteReference w:id="313"/>
      </w:r>
      <w:r>
        <w:rPr>
          <w:rFonts w:ascii="Amiri" w:hAnsi="Amiri" w:eastAsia="Amiri" w:cs="Amiri"/>
          <w:color w:val="111111"/>
          <w:sz w:val="28"/>
          <w:sz w:val="28"/>
          <w:szCs w:val="28"/>
          <w:rtl w:val="true"/>
          <w:lang w:bidi="ar-SA"/>
        </w:rPr>
        <w:t>، وقد بينّا في محلّه</w:t>
      </w:r>
      <w:r>
        <w:rPr>
          <w:rStyle w:val="FootnoteAnchor"/>
          <w:rtl w:val="true"/>
        </w:rPr>
        <w:footnoteReference w:id="314"/>
      </w:r>
      <w:r>
        <w:rPr>
          <w:rFonts w:ascii="Amiri" w:hAnsi="Amiri" w:eastAsia="Amiri" w:cs="Amiri"/>
          <w:color w:val="111111"/>
          <w:sz w:val="28"/>
          <w:sz w:val="28"/>
          <w:szCs w:val="28"/>
          <w:rtl w:val="true"/>
          <w:lang w:bidi="ar-SA"/>
        </w:rPr>
        <w:t>عدم شمول التوثيق لرواة هذا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من أنّه لعن يونس</w:t>
      </w:r>
      <w:r>
        <w:rPr>
          <w:rStyle w:val="FootnoteAnchor"/>
          <w:rtl w:val="true"/>
        </w:rPr>
        <w:footnoteReference w:id="315"/>
      </w:r>
      <w:r>
        <w:rPr>
          <w:rFonts w:ascii="Amiri" w:hAnsi="Amiri" w:eastAsia="Amiri" w:cs="Amiri"/>
          <w:color w:val="111111"/>
          <w:sz w:val="28"/>
          <w:sz w:val="28"/>
          <w:szCs w:val="28"/>
          <w:rtl w:val="true"/>
          <w:lang w:bidi="ar-SA"/>
        </w:rPr>
        <w:t>،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 لا يلتفت إلى ما رواه، كلّ كتبه تخليط</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ونقل الكشّي عن الفضل بن شاذان،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الكذّابون المشهورون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ويونس بن ظبيان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يقال في الجمع بين التوثيق والتضعيف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التضعيف راجع إلى رميه بالغلو، فيرجح التوثيق، كما في ابن سنان، والمفضّل بن عمر؛ فإنّ هؤلاء رموا بالغلو، لأنّهم يروون روايات لطيفة دقيقة، ولكن ذلك يستبعد فيه مع لعن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وبناء على ذلك فلا ترجيح لأحدهما على الآخر، فيكون بحكم المجهول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فالسند غير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بْنِ بَابَوَيْهِ بِإِسْنَادِهِ،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الْفَرَائِضِ الَّتِي فَرَضَ اللَّه عَلَى الْعِبَادِ، 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وَأَنَّ مُحَمَّداً رَسُولُ اللَّه، وَإِقَامُ الصَّلَوَاتِ الْخَمْسِ، وَإِيتَاءُ الزَّكَاةِ، وَحِجُّ الْبَيْتِ، وَصِيَامُ شَهْرِ رَمَضَانَ، وَالْوَلايَةُ، فَمَنْ أَقَامَهُنَّ، وَسَدَّدَ، وَقَارَبَ، وَاجْتَنَبَ كلّ مُسْكِرٍ</w:t>
      </w:r>
      <w:r>
        <w:rPr>
          <w:rStyle w:val="FootnoteAnchor"/>
          <w:rtl w:val="true"/>
        </w:rPr>
        <w:footnoteReference w:id="318"/>
      </w:r>
      <w:r>
        <w:rPr>
          <w:rFonts w:ascii="Amiri" w:hAnsi="Amiri" w:eastAsia="Amiri" w:cs="Amiri"/>
          <w:color w:val="111111"/>
          <w:sz w:val="28"/>
          <w:sz w:val="28"/>
          <w:szCs w:val="28"/>
          <w:rtl w:val="true"/>
          <w:lang w:bidi="ar-SA"/>
        </w:rPr>
        <w:t>، دَخَلَ الْجَنَّةَ</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ورد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وهي الرواية السادسة والثلاثين من الباب، وسندها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w:t>
      </w:r>
      <w:r>
        <w:rPr>
          <w:rStyle w:val="FootnoteAnchor"/>
          <w:rtl w:val="true"/>
        </w:rPr>
        <w:footnoteReference w:id="3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فيتبيّن أنّ لعلي بن إبراهيم طريقاً آخر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الأمور المذكورة من الواجبات المفروضة، وهي من أهمّ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السائل جمع محلى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والجمع المحلى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العموم، فيكون السؤال عمّا افترض الله </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النَّضْرِ، عَنْ يَحْيَى الْحَلَبِيِّ، عَنْ عَبْدِ اللَّه بْنِ مُسْكَانَ، عَنْ سُلَيْمَانَ بْنِ خَالِدٍ، مِثْلَهُ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جميع العباد لا خصوص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الجواب أيضاً العموم؛ فإن الشهادتين تجبان على جميع العباد بلا ريب، وقد عطفت بقيّة الواجبات عليهما، فيظهر وجوب الجميع على العباد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مرّ أنّ الاقتصار على هذه الواجبات الفرعيّة الخمسة لأجل أهميتها وعلو شأنها، فليست الفرائض مختصة بها؛ ويؤيّد عدم الاختصاص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 المسكر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ظاهر في أنّ حرمة المسكر مفترضة، وأنّ اجتنابه ممّا يتوقف عليه دخول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يرجع إلى الواجبات الفرعية الخمسة، ويكون المراد بإقامتها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بها كما أمر الله تعالى، أي بجميع شرائطها وأركانها وأجزائها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يرجع إلى الجميع، ويكون المراد بإقامة الاعتقاد إما اعتقاد الشهادتين وما تتضمناه بيقين، أو يكون المراد، اظهار الاعتقاد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وسدّد وقارب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بعمله السداد والاستقامة،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في الأمر، والعدل فيه، فلا إفراط ولا تفريط</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وكلّ مسكر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فلعل تخصيص المسكر بالذكر من بين </w:t>
      </w:r>
      <w:bookmarkStart w:id="122" w:name="pg15674_163246"/>
    </w:p>
    <w:p>
      <w:pPr>
        <w:pStyle w:val="BookText"/>
        <w:rPr/>
      </w:pPr>
      <w:bookmarkEnd w:id="122"/>
      <w:r>
        <w:rPr>
          <w:rFonts w:ascii="Amiri" w:hAnsi="Amiri" w:eastAsia="Amiri" w:cs="Amiri"/>
          <w:color w:val="111111"/>
          <w:sz w:val="28"/>
          <w:sz w:val="28"/>
          <w:szCs w:val="28"/>
          <w:rtl w:val="true"/>
          <w:lang w:bidi="ar-SA"/>
        </w:rPr>
        <w:t>الأمور المنهي عنها في الشريعة لأجل الاهتمام بتحريمه وكونه السبب في ارتكاب مناهٍ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المطبوع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مصدرة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للعموم، فتفيد الاستغراق لكل المنهيات، ولعلّ الأصوب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بقرينة سائر الروايات</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1446578_2142443653"/>
      <w:bookmarkStart w:id="124" w:name="_Toc41"/>
      <w:bookmarkEnd w:id="123"/>
      <w:r>
        <w:rPr>
          <w:rtl w:val="true"/>
        </w:rPr>
        <w:t>سند الصدوق إلی سلیمان بن خالد</w:t>
      </w:r>
      <w:bookmarkEnd w:id="124"/>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الحديث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بسنده، عن سليمان بن خالد، والمراد من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طريقاً إلى الراوي، فلابدّ من ملاحظة الطريق، كما ذكرنا ذلك في المقدّمة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وسند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فيه عن سليمان بن خالد البجلي فقد رويته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 اللَّه، عن إبراهيم بن هاشم، عن محمّد بن أبي عمير، عن هشام بن سالم، عن سليمان بن خالد البجلي الأقطع الكوفي، وكان خرج مع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فأفلت</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بن عليّ بن الحسين بن بابويه، القمّي،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وفقيهنا، ووجه الطائفة بخراسان، وكان ورد بغداد سنة خمس وخمسين وثلاثمائة، وسمع منه شيوخ الطائفة، وهو حدث السن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يكنّى أبا جعفر، كان جليلاً، حافظاً للأحاديث، بصيراً بالرجال، ناقداً للأخبار، لم ير في القمّيّين مثله في حفظه، وكثرة علمه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 وذكر 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فعظمة الشيخ الصدوق لا يعتريها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 بن الحسين بن موسى بن بابويه،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شيخ القمّيّين في عصره، ومتقدّمهم، وفقيههم، وثقتهم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ترضّى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فقيهاً، جليلاً، ثقة</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 ووثّقه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في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دعا له بأن يُرزق ولداً ذكراً، ورزقه اللَّه ولدين خيّرين، أحدهما الصدوق، وكان يفتخر ويقول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ولدت بدعوة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وأمّا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سعد بن عبد اللَّه بن خلف، القمّي، وهو من الأجلّاء الثقات،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هذه الطائفة، وفقيهها، ووجهها، كان سمع من حديث العامّة شيئاً كثيراً، وسافر في طلب الحديث</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أبا القاسم، جليل القدر، واسع الأخبار، كثير التصانيف، ثقة</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 منه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الصدوق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الرحمة لسعد بن عبد اللَّه من الكتب المشهورة، التي عليها المعوّل، وإليها المرجع</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وأما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شخصان بهذا العنوان، وهما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واسم أبيه زياد، وأبو عمير كنية والده، وكنيته أبو أحمد، ولقبه الأزدي، وهو من أصحاب الكاظم والرضا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بيّاع السابري، البزّاز، لم يوثّق، وهو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ومات في زمان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والأوّل هو المعروف بابن أبي عمير،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عظيم المنزلة فينا وعند المخالفين</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الناس عند الخاصّة والعامّة، وأنسكهم نسكاً، وأورعهم، وأعبدهم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أحد أصحاب الإجماع</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وقال الشيخ عنه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يروي ولا يرسل إلّا عن ثقة</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ووثّقه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بن فضّال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أبي عمير أفقه من يونس، وأصلح، وأفضل</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المشايخ الثقات الذين لا يروون ولا يرسلون إلّا عن ثقة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توثيق، وورد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أوصى إلى محمّد بن نعيم</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وروى عنه ابن مسكان والسكوني وصالح النيلي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فهما اثنان؛ ويدلّ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 من أصحاب الكاظم والرضا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والثاني 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وكلاهما وردا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زرارة،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بنان بن محمّد بن عيسى، عن ابن أبي عمير، عن هشام بن سالم، عن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47"/>
      </w:r>
      <w:r>
        <w:rPr>
          <w:rFonts w:ascii="Amiri" w:hAnsi="Amiri" w:eastAsia="Amiri" w:cs="Amiri"/>
          <w:color w:val="111111"/>
          <w:sz w:val="28"/>
          <w:sz w:val="28"/>
          <w:szCs w:val="28"/>
          <w:rtl w:val="true"/>
          <w:lang w:bidi="ar-SA"/>
        </w:rPr>
        <w:t>فلابدّ من التمييز بينهما بحسب الراوي والمرويّ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روى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الثاني، وأما إذا روى عن الرضا أو الجوادين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الأوّل؛ لأنّ الثاني مات في عهد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فيمكن تشخيصه من جهة المرويّ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روى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فيحتمل أن يكون الأوّل، وأن يكون الثاني، فإن كان الراوي متقدّماً فيتبين أنّه الثاني، وإن كان الراوي متأخّراً فيتبين أنّه الأوّل، وإن كان مردداً بين الأوّل والثاني فينصرف إلى الأوّل؛ لأنه المعروف والمشهور، فلا يتوقّف في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هشام بن سالم وسليمان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وأبوه قد تقدّم ذكرهما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النضر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بن سويد الصيرفي، كوفي، ثقة، صحيح الحديث</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 ووثّقه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 وورد في 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وأمّا يحيى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يحيى بن عمران بن عليّ بن أبي سعيد،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صحيح الحديث</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 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وأمّا عبد اللَّه بن مسكان وسليمان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فالحديث صحيح بكلا طريقيه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هو عين الحديث الخامس المتقدّم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وَأَطِيعُوا اللَّه فِيمَا فَرَضَ عَلَيْكُمْ وَأَمَرَكُمْ بِهِ مِنْ إِقَامِ الصَّلاةِ، وَإِيتَاءِ الزَّكَاةِ، وَحِجِّ الْبَيْتِ، وَصَوْمِ شَهْرِ رَمَضَانَ، وَالأَمْرِ بِالْمَعْرُوفِ، وَالنَّهْيِ عَنِ الْمُنْكَرِ</w:t>
      </w:r>
      <w:r>
        <w:rPr>
          <w:rFonts w:eastAsia="Amiri" w:cs="Amiri" w:ascii="Amiri" w:hAnsi="Amiri"/>
          <w:color w:val="111111"/>
          <w:sz w:val="28"/>
          <w:szCs w:val="28"/>
          <w:rtl w:val="true"/>
          <w:lang w:bidi="ar-SA"/>
        </w:rPr>
        <w:t>»</w:t>
      </w:r>
      <w:r>
        <w:rPr>
          <w:rStyle w:val="FootnoteAnchor"/>
        </w:rPr>
        <w:footnoteReference w:id="35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من مراسيل الصدوق، وقد تقدّم التحقيق حول مراسيله وأقسامها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في 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على وجوب هذه الأمور وأهميتها، ولم يشتمل الحديث على الولاية كبعض الأحاديث المتقدّمة؛ ولعلّه لأجل اقتضاء المقام؛ لأن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تلك الخطبة يوم الفطر، وهو مجمع يضمّ مجموعات من الناس، مختلفة الأنظار والأفكار، فلم يكن مناسباً لذكر الأمور الخاصة، وإنّما كان مناسباً لذكر الأمور العامّة،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حوله، والكلام فيه عين ما تقدّم في الحديث السابق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مُوسَى الدَّقَّاقِ</w:t>
      </w:r>
      <w:r>
        <w:rPr>
          <w:rStyle w:val="FootnoteAnchor"/>
          <w:rtl w:val="true"/>
        </w:rPr>
        <w:footnoteReference w:id="355"/>
      </w:r>
      <w:r>
        <w:rPr>
          <w:rFonts w:ascii="Amiri" w:hAnsi="Amiri" w:eastAsia="Amiri" w:cs="Amiri"/>
          <w:color w:val="111111"/>
          <w:sz w:val="28"/>
          <w:sz w:val="28"/>
          <w:szCs w:val="28"/>
          <w:rtl w:val="true"/>
          <w:lang w:bidi="ar-SA"/>
        </w:rPr>
        <w:t>وَعَلِيِّ بْنِ عَبْدِ اللَّه الْوَرَّاقِ، جَمِيعاً، عَنْ محمّد بْنِ هَارُونَ، عَنْ أَبِي تُرَابٍ عَبْدِ اللَّه بْنِ مُوسَى الرُّوبَانِيِّ</w:t>
      </w:r>
      <w:r>
        <w:rPr>
          <w:rStyle w:val="FootnoteAnchor"/>
          <w:rtl w:val="true"/>
        </w:rPr>
        <w:footnoteReference w:id="356"/>
      </w:r>
      <w:r>
        <w:rPr>
          <w:rFonts w:ascii="Amiri" w:hAnsi="Amiri" w:eastAsia="Amiri" w:cs="Amiri"/>
          <w:color w:val="111111"/>
          <w:sz w:val="28"/>
          <w:sz w:val="28"/>
          <w:szCs w:val="28"/>
          <w:rtl w:val="true"/>
          <w:lang w:bidi="ar-SA"/>
        </w:rPr>
        <w:t>،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أَعْرِضَ عَلَيْكَ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وَالصَّوْمُ، وَالْحَجُّ، وَالْجِهَادُ، وَالأَمْرُ بِالْمَعْرُوفِ، وَالنَّهْيُ عَنِ الْمُنْكَرِ، فَقَالَ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أَبَا الْقَاسِمِ،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من الحديث؛ لدلالته على المطلوب، </w:t>
      </w:r>
    </w:p>
    <w:p>
      <w:pPr>
        <w:pStyle w:val="BookText"/>
        <w:rPr/>
      </w:pPr>
      <w:r>
        <w:rPr>
          <w:rFonts w:ascii="IRNazanin" w:hAnsi="IRNazanin" w:eastAsia="IRNazanin"/>
          <w:color w:val="111111"/>
          <w:sz w:val="28"/>
          <w:sz w:val="28"/>
          <w:szCs w:val="28"/>
          <w:rtl w:val="true"/>
          <w:lang w:bidi="fa-IR"/>
        </w:rPr>
        <w:t>حيث عُبّر عن هذه الأمور بالفرائض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من الأحاديث الجليلة؛ لأنّه تضمّن جملة من المعارف والحقائق الاعتقاديّة، وقد أقرّ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العظيم الحسني على هذه المعتقدات، بل أمره بالثبات عليها، ودعا له بالتثبيت في الدنيا والآخرة، مضافاً إلى أنّها تدلّ على أهمّيّة الولاية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الفرائض الواجبة بعد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تقدّم من أنّ الولاية هي المفتاح لهذه الفرائض، وتكون هي المقدمة؛ ولذا جعل الواجبات الفرعية بعد الولاية، وأقرّه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واللَّه دين اللَّه الذي ارتضاه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صريح على أهمّيّة الولاية، وأنّ من لم يعتقد بالولاية فدينه غير مرضيّ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من حيث الدلالة تام، وهو من غرر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الحديث في أربعة من كتبه بسند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بن أحمد بن موسى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أحمد بن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عبد اللَّه الورّاق، فهما وإن لم يرد فيهما توثيق، إلّا أنّ الشيخ الصدوق قد ترضّى عنهما، وقد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الترضّي من مثله أمارة على التوثيق</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وبناء على ذلك فهما ثقتان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جماعة، 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استثناه ابن الوليد، فهو ضعيف</w:t>
      </w:r>
      <w:r>
        <w:rPr>
          <w:rStyle w:val="FootnoteAnchor"/>
          <w:rtl w:val="true"/>
        </w:rPr>
        <w:footnoteReference w:id="3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أبو عيسى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النجاشي أنّ له كتباً، ولم يوثّقه</w:t>
      </w:r>
      <w:r>
        <w:rPr>
          <w:rStyle w:val="FootnoteAnchor"/>
          <w:rtl w:val="true"/>
        </w:rPr>
        <w:footnoteReference w:id="360"/>
      </w:r>
      <w:r>
        <w:rPr>
          <w:rFonts w:ascii="Amiri" w:hAnsi="Amiri" w:eastAsia="Amiri" w:cs="Amiri"/>
          <w:color w:val="111111"/>
          <w:sz w:val="28"/>
          <w:sz w:val="28"/>
          <w:szCs w:val="28"/>
          <w:rtl w:val="true"/>
          <w:lang w:bidi="ar-SA"/>
        </w:rPr>
        <w:t xml:space="preserve">، 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يبعد اتّحاده مع سابقه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بن عمران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الصدوق فيمن رأى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Style w:val="FootnoteAnchor"/>
          <w:rtl w:val="true"/>
        </w:rPr>
        <w:footnoteReference w:id="3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 يرد فيه 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بن موسى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 وترحّم عليه</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ولم يرد فيه 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الجلاّب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فيه 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 انطباقه على كلّ من هذه الأفراد؛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الصدوق يروي عنه بثلاث وسائط، والمذكور هنا يروي عنه بواسطة واحدة، مع احتمال اتّحاده مع الثاني، فيبعد أن يكون هو أيضاً،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روى عنه بواسطتين، وهنا روى عنه بواسطة واحدة، </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شاهد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التلعكبري، الذي هو في طبقة الصدوق، فكيف يروي عنه مع الواسطة؟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متقدّم من حيث الطبقة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مشايخ الصدوق، فلا يحتاج إلى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فالظاهر أنّه غير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محمّد بن هارون الصوفي، الذي روى في عدّة من كتبه عن عبد اللَّه بن موسى الروياني، كما صرّح الصدوق نفسه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الصوفي في مواضع في نفس 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في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والآخر في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والثالث في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مجهول، ولم يذكر في الرجال</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أبو تراب عبد اللَّه بن موسى 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الروباني، 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عبيد اللَّه بن موسى 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الشيخ والنجاشي في طريقيهما إلى عبد العظيم الحسني، ولم يرد فيه توثيق</w:t>
      </w:r>
      <w:r>
        <w:rPr>
          <w:rStyle w:val="FootnoteAnchor"/>
          <w:rtl w:val="true"/>
        </w:rPr>
        <w:footnoteReference w:id="36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عبد العظيم بن عبد اللَّه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w:t>
      </w:r>
    </w:p>
    <w:p>
      <w:pPr>
        <w:pStyle w:val="BookText"/>
        <w:rPr/>
      </w:pPr>
      <w:r>
        <w:rPr>
          <w:rFonts w:ascii="IRNazanin" w:hAnsi="IRNazanin" w:eastAsia="IRNazanin"/>
          <w:color w:val="111111"/>
          <w:sz w:val="28"/>
          <w:sz w:val="28"/>
          <w:szCs w:val="28"/>
          <w:rtl w:val="true"/>
          <w:lang w:bidi="fa-IR"/>
        </w:rPr>
        <w:t xml:space="preserve">العظيم بن عبد اللَّه بن عليّ بن الحسن بن زيد بن الحسن بن عليّ بن أبي طالب، أبو القاسم، له كتاب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عبد العظيم ورد الري؛ هارباً من السلطان، وسكن سرباً في دار رجل من الشيعة، في سكّة الموالي، فكان يعبد اللَّه في ذلك السرب، ويصوم نهاره، ويقوم ليله، فكان يخرج مستتراً، فيزور القبر المقابل قبره، وبينهما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وترضّى عليه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مرضيّاً، رضي اللَّه عنه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ووردت في حقّه روايات مادحة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أهل الري،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إنّك لو زرت قبر عبد العظيم عندكم لكنت كمن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إرجاع بعض الشيعة إليه إذا أشكل عليه شي ء من أمر الدين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من زار قبره وجبت له الجنة، وغيرها من </w:t>
      </w:r>
      <w:bookmarkStart w:id="125" w:name="pg15674_163258"/>
    </w:p>
    <w:p>
      <w:pPr>
        <w:pStyle w:val="BookText"/>
        <w:rPr/>
      </w:pPr>
      <w:bookmarkEnd w:id="125"/>
      <w:r>
        <w:rPr>
          <w:rFonts w:ascii="Amiri" w:hAnsi="Amiri" w:eastAsia="Amiri" w:cs="Amiri"/>
          <w:color w:val="111111"/>
          <w:sz w:val="28"/>
          <w:sz w:val="28"/>
          <w:szCs w:val="28"/>
          <w:rtl w:val="true"/>
          <w:lang w:bidi="ar-SA"/>
        </w:rPr>
        <w:t>الروايات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إشكال في جلالة قدره، وعظم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الحديث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الأمر بالمعروف والنهي عن المنكر</w:t>
      </w:r>
      <w:r>
        <w:rPr>
          <w:rStyle w:val="FootnoteAnchor"/>
          <w:rtl w:val="true"/>
        </w:rPr>
        <w:footnoteReference w:id="373"/>
      </w:r>
      <w:r>
        <w:rPr>
          <w:rFonts w:ascii="Amiri" w:hAnsi="Amiri" w:eastAsia="Amiri" w:cs="Amiri"/>
          <w:color w:val="111111"/>
          <w:sz w:val="28"/>
          <w:sz w:val="28"/>
          <w:szCs w:val="28"/>
          <w:rtl w:val="true"/>
          <w:lang w:bidi="ar-SA"/>
        </w:rPr>
        <w:t>، من دون أن يذكر في السند الروياني، فسقوطه هناك من سهو القلم</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1446580_2142443653"/>
      <w:bookmarkStart w:id="127" w:name="_Toc42"/>
      <w:bookmarkEnd w:id="126"/>
      <w:r>
        <w:rPr>
          <w:rtl w:val="true"/>
        </w:rPr>
        <w:t>تصحیح طریق الصدوق إلى السید عبد العظيم الحسني</w:t>
      </w:r>
      <w:bookmarkEnd w:id="127"/>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ضعيف بشخصين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تصحيح الطريق،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الصدوق إلى روايات عبد العظيم الحسني صحيح، فإن قلنا بمقالة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للعلّامة المجلسي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أنّ الصدوق إنمّا يروي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عبد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الحديث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الصدوق لم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طريقاً واحداً، واكتفاؤه بذكر طريق واحد يدل على أنّه يروي من كتابه، وإلّا كان عليه أن يذكر أكثر من طريق؛ إذ يبعد أن تكون جميع روايات عبد العظيم بطريق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هذا الطريق سائر الروايات المذكورة في كتب الصدوق، وإن كانت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هذا الحديث</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ذلك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كتابه عن أحمد بن أبي عبد اللَّه البرقي، الراوي عن عبد العظيم في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أَحْمَدَ، عَنْ محمّد بْنِ يَعْقُوبَ، عَنْ عليّ بْنِ مُحَمَّدٍ، عَنْ إِسْحَاقَ بْنِ إِسْمَاعِيلَ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أَنَّ اللَّهَ لَمَّا فَرَضَ عَلَيْكُمُ الْفَرَائِضَ لَمْ يَفْرِضْ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عَلَيْكُمْ بِحَاجَةٍ مِنْهُ إِلَيْهِ، بَلْ رَحْمَةً مِنْهُ إِلَيْكُمْ؛ لا إِلَهَ إِلَّا هُوَ؛ لِيَمِيزَ الْخَبِيثَ مِنَ الطَّيِّبِ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فَفَرَضَ عَلَيْكُمُ الْحَجَّ وَالْعُمْرَةَ، وَإِقَامَ الصَّلاةِ، وَإِيتَاءَ الزَّكَاةِ، وَالصَّوْمَ، وَالْوَلايَةَ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فيتبيّن أنّه راوٍ لكتابه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الوجه إنمّا يتمّ إذا كانت جميع روايات السيد عبد العظيم منحصرة في كتابه، وأمّا إذا لم يحرز ذلك فلابدّ من التوقف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طويل، وقد اكتفى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موضع الحاجة منه، وهو يشتمل على مضامين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أهمّيّة هذه الأمور المذكورة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تشريع الأحكام والتكليف بها ليس لحاجة من اللَّه سبحانه إليها، ولا نفع له فيها، بل إنّما هو رحمة للعباد وموجب لارتفاع درجاتهم، </w:t>
      </w:r>
    </w:p>
    <w:p>
      <w:pPr>
        <w:pStyle w:val="BookText"/>
        <w:rPr/>
      </w:pPr>
      <w:r>
        <w:rPr>
          <w:rFonts w:ascii="Amiri" w:hAnsi="Amiri" w:eastAsia="Amiri" w:cs="Amiri"/>
          <w:color w:val="111111"/>
          <w:sz w:val="28"/>
          <w:sz w:val="28"/>
          <w:szCs w:val="28"/>
          <w:rtl w:val="true"/>
          <w:lang w:bidi="ar-SA"/>
        </w:rPr>
        <w:t xml:space="preserve">وَرَوَاهُ الشَّيْخُ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وَالأَخْبَارِ</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عَنِ الْحُسَيْنِ بْنِ عُبَيْدِ اللَّهِ، عَنْ عليّ بْنِ محمّد الْحَلَبِيِّ، عَنِ الْحَسَنِ بْنِ عليّ الْجَوْهَرِيِّ،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الكشّي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بَعْضِ الثِّقَاتِ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بِطُولِهِ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وقربهم إلى الكمال المطلق، والسعادة الأبدية؛ وليميز الخبيث من الطيّب؛ 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للاستدلال على أنه تعالى هو الغني المطلق عن جميع الممكنات؛ إذ هو الإله الواحد الأحد، فلا يحتاج إلى عبادة عبيده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يمكن الوصول إلى هذه المراتب إلّا بالدخول من بابها، وهي الولاية؛ فيدلّ على أفضليّة الولاية وأهميّتها، فهي المفتاح لأبواب الفرائض، ولولا الولاية التي جعلها اللَّه لمحمد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الناس كيف يعبدون اللَّه، ولكانوا حيارى كالبهائم، لا يهتدون سبيلاً، وقد أكمل الدين بولايتهم، وجعل لهم حقوقاً على رقاب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الحديث ثلاث 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موسى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يعقوب الكليني وعلي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بندار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إسحاق بن إسماعيل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فوثّقه الشيخ</w:t>
      </w:r>
      <w:r>
        <w:rPr>
          <w:rStyle w:val="FootnoteAnchor"/>
          <w:rtl w:val="true"/>
        </w:rPr>
        <w:footnoteReference w:id="378"/>
      </w:r>
      <w:r>
        <w:rPr>
          <w:rFonts w:ascii="IRNazanin" w:hAnsi="IRNazanin" w:eastAsia="IRNazanin"/>
          <w:color w:val="111111"/>
          <w:sz w:val="28"/>
          <w:sz w:val="28"/>
          <w:szCs w:val="28"/>
          <w:rtl w:val="true"/>
          <w:lang w:bidi="fa-IR"/>
        </w:rPr>
        <w:t>، وقال الكشّي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بعض الثقات بنيسابور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لإسحاق بن إسماعيل من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إسحاق بن إسماعيل، سترنا اللَّه وإيّاك بستره، وتولّاك في جميع أمورك بصنعه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فهذا الطريق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فالحسين بن عبيد اللَّه، هو الغضائري، شيخ النجاشي والطوسي</w:t>
      </w:r>
      <w:r>
        <w:rPr>
          <w:rStyle w:val="FootnoteAnchor"/>
          <w:rtl w:val="true"/>
        </w:rPr>
        <w:footnoteReference w:id="380"/>
      </w:r>
      <w:r>
        <w:rPr>
          <w:rFonts w:ascii="Amiri" w:hAnsi="Amiri" w:eastAsia="Amiri" w:cs="Amiri"/>
          <w:color w:val="111111"/>
          <w:sz w:val="28"/>
          <w:sz w:val="28"/>
          <w:szCs w:val="28"/>
          <w:rtl w:val="true"/>
          <w:lang w:bidi="ar-SA"/>
        </w:rPr>
        <w:t>، وقدثبت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مشايخ النجاشي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عليّ بن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العلوي على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 بن عليّ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مشايخ الصدوق، وقد ترضَّى عليه</w:t>
      </w:r>
      <w:r>
        <w:rPr>
          <w:rStyle w:val="FootnoteAnchor"/>
          <w:rtl w:val="true"/>
        </w:rPr>
        <w:footnoteReference w:id="381"/>
      </w:r>
      <w:r>
        <w:rPr>
          <w:rFonts w:ascii="Amiri" w:hAnsi="Amiri" w:eastAsia="Amiri" w:cs="Amiri"/>
          <w:color w:val="111111"/>
          <w:sz w:val="28"/>
          <w:sz w:val="28"/>
          <w:szCs w:val="28"/>
          <w:rtl w:val="true"/>
          <w:lang w:bidi="ar-SA"/>
        </w:rPr>
        <w:t>، وهو دالّ على التوثيق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الطريق غير معتبر من جهة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تصحيح هذا الطريق؛ وذلك لأنّ للحسين بن عبيد اللَّه الغضائري طرقاً إلى جميع روايات الكليني، ولا ينحصر بهذا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وأمّا الطريق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عمر بن عبد العزيز، الكشّي،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عيناً، وروى عن الضعفاء كثيراً، وصحب العيّاشي، وأخذ عنه، وتخرّج عليه</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بصير بالرجال والأخبار، مستقيم المذهب</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وقول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اعتبار الرواية، فهو على وزان ما إذا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عدل أو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كفاية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معتبر بجميع طرقه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مُوسَى بْنِ الْمُتَوَكِّلِ، عَنْ عليّ بْنِ الْحُسَيْنِ السَّعْدَآبَادِيِّ، عَنْ أَحْمَدَ بْنِ أَبِي عَبْدِ اللَّهِ الْبَرْقِيِّ، عَنْ إِسْمَاعِيلَ بْنِ مِهْرَانَ، عَنْ أَحْمَدَ بْنِ محمّد بْنِ جَابِرٍ، عَنْ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خُطْبَتِهَا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الإِيمَانَ تَطْهِيراً مِنَ الشِّرْكِ، وَالصَّلاةَ تَنْزِيهاً عَنِ الْكِبْرِ، وَالزَّكَاةَ زِيَادَةً فِي الرِّزْقِ، وَالصِّيَامَ تَثْبِيتاً</w:t>
      </w:r>
      <w:r>
        <w:rPr>
          <w:rStyle w:val="FootnoteAnchor"/>
          <w:rtl w:val="true"/>
        </w:rPr>
        <w:footnoteReference w:id="384"/>
      </w:r>
      <w:r>
        <w:rPr>
          <w:rFonts w:ascii="Amiri" w:hAnsi="Amiri" w:eastAsia="Amiri" w:cs="Amiri"/>
          <w:color w:val="111111"/>
          <w:sz w:val="28"/>
          <w:sz w:val="28"/>
          <w:szCs w:val="28"/>
          <w:rtl w:val="true"/>
          <w:lang w:bidi="ar-SA"/>
        </w:rPr>
        <w:t>لِلإِخْلاصِ، وَالْحَجَّ تَسْنِيَةً</w:t>
      </w:r>
      <w:r>
        <w:rPr>
          <w:rStyle w:val="FootnoteAnchor"/>
          <w:rtl w:val="true"/>
        </w:rPr>
        <w:footnoteReference w:id="385"/>
      </w:r>
      <w:r>
        <w:rPr>
          <w:rFonts w:ascii="Amiri" w:hAnsi="Amiri" w:eastAsia="Amiri" w:cs="Amiri"/>
          <w:color w:val="111111"/>
          <w:sz w:val="28"/>
          <w:sz w:val="28"/>
          <w:szCs w:val="28"/>
          <w:rtl w:val="true"/>
          <w:lang w:bidi="ar-SA"/>
        </w:rPr>
        <w:t>لِلدِّينِ، وَالْجِهَادَ عِزّاً لِلإِسْلامِ، وَالأَمْرَ بِالْمَعْرُوفِ مَصْلَحَةً لِلْعَامَّةِ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بِعِدَّةِ أَسَانِيدَ طَوِيلَةٍ</w:t>
      </w:r>
      <w:r>
        <w:rPr>
          <w:rStyle w:val="FootnoteAnchor"/>
        </w:rPr>
        <w:footnoteReference w:id="38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إِسْمَاعِيلَ بْنِ مِهْرَانَ، مِثْلَهُ</w:t>
      </w:r>
      <w:r>
        <w:rPr>
          <w:rStyle w:val="FootnoteAnchor"/>
        </w:rPr>
        <w:footnoteReference w:id="38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قطعة من خطبة الزهراء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وهي مشهورة، وذكر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الشاهد منها، وإلّا فالخطبة طويلة ومفصّلة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والمقدار الذي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المقصود؛ حيث إنّ هذه الأمور من الفرائض التي افترضها اللَّه سبحانه على العباد، بل هي أهمّ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الخطبة اشتملت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بعض الحِكَم والأسرار في تشريع هذه الأمور، ولا تنحصر الحكم بما ذكرته سلام الله عليها هنا، فقد وردت لكل واحد منها علل كثيرة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الحكم المذكورة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لجميع الفرائض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تطهيراً من نجاسة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والتطهير من الشرك غاية من أهم الغايات للشارع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يطلق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بأصول الدين الخمسة وما يتعلق بها من لوازمها، وهذا هو الإطلاق الشائع والمنصرف إليه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بفروع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يظهر من روايات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للإيمان والكفر مراتب كثيرة، فأعلى مراتب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الصرف، وهو الاعتقاد بأصول الدين الخمسة وتوابعها مع العمل بالواجبات والمستحبات وترك المحرمات والمكروهات كلية، وهذه المرتبة لا توجد إلّا في النبي والأئمة والصديقة الطاهرة صلوات الله عليهم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وأدنى مراتب الكفر هو إنكار ما تقدّم قولاً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المرتبة لا توجد إلّا في رؤساء 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هاتين المرتبتين مراتب لا تحصى؛ </w:t>
      </w:r>
    </w:p>
    <w:p>
      <w:pPr>
        <w:pStyle w:val="BookText"/>
        <w:rPr/>
      </w:pPr>
      <w:r>
        <w:rPr>
          <w:rFonts w:ascii="Amiri" w:hAnsi="Amiri" w:eastAsia="Amiri" w:cs="Amiri"/>
          <w:color w:val="111111"/>
          <w:sz w:val="28"/>
          <w:sz w:val="28"/>
          <w:szCs w:val="28"/>
          <w:rtl w:val="true"/>
          <w:lang w:bidi="ar-SA"/>
        </w:rPr>
        <w:t>فمن اعتقد بأصول الدين ولم يعمل بشيء من الفروع فهو مؤمن بالأصول وكافر بالفروع، ومن اعتقد بالأصول وعمل ببعض الفروع فهو مؤمن بالنسبة لما عمل به وكافر بالنسبة لما لم يعمل به، فإذا أتى بالصلاة فقد حاز مرتبة من مراتب الإيمان، وإذا تركها فقد تنزل لمرتبة من مراتب الكفر، وهكذا بقيّة الواجبات والمحرمات، بل المستحبات والمكروهات فعلاً وتركاً، ولكل مرتبة حكم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مرتبة من مراتب الإيمان توجب طهارة باطنية، كما أنّ كلّ مرتبة من مراتب الكفر توجب نجاسة باطنية؛ ولذا كان الإيمان مقرّراً من قِبل الله عزوجل أن يطهّر من الشرك، الذي هو نوع من الكفر؛ فإن ترك ما افترضه الله تعالى وفعل ما نهى عنه يوجب إشراك الشيطان بالله سبحانه في العبادة؛ لأن مخالفة الله سبحانه عبادة للشيطان،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كما أنّ من جاء بالعبادة رياء أو سمعة فإنه مشرك، كما تأتي الإشارة إليه في الباب الحادي عشر من هذه الأبواب؛ وذلك لأنّ الشرك رجس، وأنّ كلّ المعاصي والآثام منشؤها البعد عن اللَّه تعالى، والسير في ركاب الشيطان، فلابدّ للإنسان من أن يطهّر نفسه من الأرجاس، ولا يتمّ ذلك إلّا بالإيمان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وشرّعت الصلاة تنزيهاً عن الكبر؛ فإنّ الصلاة بأجزائها خضوع للَّه تعالى، </w:t>
      </w:r>
    </w:p>
    <w:p>
      <w:pPr>
        <w:pStyle w:val="BookText"/>
        <w:rPr/>
      </w:pPr>
      <w:r>
        <w:rPr>
          <w:rFonts w:ascii="Amiri" w:hAnsi="Amiri" w:eastAsia="Amiri" w:cs="Amiri"/>
          <w:color w:val="111111"/>
          <w:sz w:val="28"/>
          <w:sz w:val="28"/>
          <w:szCs w:val="28"/>
          <w:rtl w:val="true"/>
          <w:lang w:bidi="ar-SA"/>
        </w:rPr>
        <w:t>كما أنها إقرار بالفقر؛ لما فيها من تعظيم لله سبحانه والخشوع بين يديه والحاجة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وضعت لأجل أن تطوّع النفس الأمارة، التي هي مبدأ صفة الكبر؛ فلذا كان من غايات الصلاة تنزيه النفس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وشرّعت الزكاة زيادة في الرّزق،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تزكية للنفس، ونماءً في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الإنسان إذا أدّى حقّ الزكاة طهّر نفسه من البخل، وحبّ الدنيا، وكان ذلك سبباً في نماء المال وزيادته، بما يجعل اللَّه سبحانه فيه من الخير والبركة، على خلاف ما يتصوّر الناس من أنّه ينقص،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وشرّع الصوم تثبيتاً للإخلاص؛ فإنّ الصوم أمر غير ظاهر، ولا محسوس؛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وأنا أجزي به</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ولا مجال فيه للرّياء، وذلك هو الإخلاص</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وشرّع الحجّ تسنية أي توضيحاً وتشييداً وتقوية للدين؛ لأنّ فيه إعلاء لكلمة الدين، وإظهاراً لأوامره، وقد اجتمع فيه جميع العبادات المختلفة، مع ما يتضمّن من المنافع الدنيويّة والأخروية؛ ولذلك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يزال الدين قائماً ما قامت الكعبة</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وشرّع الجهاد لإظهار عزّ الإسلام؛ فإنّ فيه إظهار قوّة الإسلام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 الأمر بالمعروف مصلحة للعامة في دنياهم وآخرتهم؛ فإنّ فيه إجراء تعاليم اللَّه تعالى، وإرساء قواعد الدين، وإحياء السنن والأحكام، وبه يعيش جميع الناس بالأمن والأمان؛ وإنّما خصّت</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العامة بالذكر لأنهم الأغلبية، ومن عداهم هم إما العلماء العاملون به أو الولاة الملتزمون بالأمر بالمعروف العاملون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صلوات اللَّه عليها أموراً أخرى، وبيّنت حكمها، وأسرارها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كالعدل؛ فإنّه موجب لاطمئنان النفوس واستقرار القلوب، والطاعة؛ فإنّها توجب إحكام النظام، والإمامة؛ فإنّها توجب جمع الكلمة على الحقّ، وعدم التفرّق، وهي الحبل الذي أمر الناس بالاعتصام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وغيرها من الأمور الكثيرة التي اشتملت عليها هذه الخطبة الجليلة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الخطبة ألقتها الصدّيقة الشهيدة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أجمع القوم على منعها حقّها، فخرجت تطالب بحقّها، وكان غرضها الأساس هو الدفاع عن الإمامة، والمطالبة بحقّ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ولاية الأمر، كما أمر اللَّه رسوله، وإلّا فما كانت فدك أو الميراث ذات أهمّيّة عندها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يبدو جليّاً مدى أهمّيّة الإمامة؛ فإنّها الباب الذي يؤتى منه إلى اللَّه تعالى، ومع ذلك فإنّ الصدّيقة الزهراء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أقامت </w:t>
      </w:r>
      <w:bookmarkStart w:id="128" w:name="pg15674_163268"/>
    </w:p>
    <w:p>
      <w:pPr>
        <w:pStyle w:val="BookText"/>
        <w:rPr/>
      </w:pPr>
      <w:bookmarkEnd w:id="128"/>
      <w:r>
        <w:rPr>
          <w:rFonts w:ascii="IRNazanin" w:hAnsi="IRNazanin" w:eastAsia="IRNazanin"/>
          <w:color w:val="111111"/>
          <w:sz w:val="28"/>
          <w:sz w:val="28"/>
          <w:szCs w:val="28"/>
          <w:rtl w:val="true"/>
          <w:lang w:bidi="fa-IR"/>
        </w:rPr>
        <w:t xml:space="preserve">الحجّة على القوم، فأظهرت مظلوميّتها، مع عدم الحاجة إلى ذلك؛ فإنّها المعصومة التي يرضى اللَّه لرضاها، ويغضب لغضبها، ولكن من أجل إقامة الحجّة، وبيان فضاعة ما ارتكبه القوم من هضمها حقّها، والاتّفاق على جفائها؛ عناداً وحقداً منهم لها ولبعلها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الخطبة عميقة الغور، بعيدة المدى، وتعدُّ من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الخطبة الشريفة بعدّة طرق،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طريقين منها، وأشار إلى بقيّة الطرق، وذكر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طريقين آخرين منها</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1446582_2142443653"/>
      <w:bookmarkStart w:id="130" w:name="_Toc43"/>
      <w:bookmarkEnd w:id="129"/>
      <w:r>
        <w:rPr>
          <w:rtl w:val="true"/>
        </w:rPr>
        <w:t>توثیق محمّد بن موسى المتوكل</w:t>
      </w:r>
      <w:bookmarkEnd w:id="130"/>
    </w:p>
    <w:p>
      <w:pPr>
        <w:pStyle w:val="BookText"/>
        <w:rPr/>
      </w:pPr>
      <w:r>
        <w:rPr>
          <w:rFonts w:ascii="IRNazanin" w:hAnsi="IRNazanin" w:eastAsia="IRNazanin"/>
          <w:color w:val="111111"/>
          <w:sz w:val="28"/>
          <w:sz w:val="28"/>
          <w:szCs w:val="28"/>
          <w:rtl w:val="true"/>
          <w:lang w:bidi="fa-IR"/>
        </w:rPr>
        <w:t>أما السند الأوّل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ما عن محمّد بن موسى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مشايخ الصدوق، وقد ترضّى عنه</w:t>
      </w:r>
      <w:r>
        <w:rPr>
          <w:rStyle w:val="FootnoteAnchor"/>
          <w:rtl w:val="true"/>
        </w:rPr>
        <w:footnoteReference w:id="395"/>
      </w:r>
      <w:r>
        <w:rPr>
          <w:rFonts w:ascii="Amiri" w:hAnsi="Amiri" w:eastAsia="Amiri" w:cs="Amiri"/>
          <w:color w:val="111111"/>
          <w:sz w:val="28"/>
          <w:sz w:val="28"/>
          <w:szCs w:val="28"/>
          <w:rtl w:val="true"/>
          <w:lang w:bidi="ar-SA"/>
        </w:rPr>
        <w:t>، وهو أمارة على التوثيق، كما حقّقنا ذلك في محلّه</w:t>
      </w:r>
      <w:r>
        <w:rPr>
          <w:rStyle w:val="FootnoteAnchor"/>
          <w:rtl w:val="true"/>
        </w:rPr>
        <w:footnoteReference w:id="396"/>
      </w:r>
      <w:r>
        <w:rPr>
          <w:rFonts w:ascii="Amiri" w:hAnsi="Amiri" w:eastAsia="Amiri" w:cs="Amiri"/>
          <w:color w:val="111111"/>
          <w:sz w:val="28"/>
          <w:sz w:val="28"/>
          <w:szCs w:val="28"/>
          <w:rtl w:val="true"/>
          <w:lang w:bidi="ar-SA"/>
        </w:rPr>
        <w:t>، والظاهر منه اعتماده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ابن طاووس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w:t>
      </w:r>
    </w:p>
    <w:p>
      <w:pPr>
        <w:pStyle w:val="BookText"/>
        <w:rPr/>
      </w:pPr>
      <w:r>
        <w:rPr>
          <w:rFonts w:ascii="IRNazanin" w:hAnsi="IRNazanin" w:eastAsia="IRNazanin"/>
          <w:color w:val="111111"/>
          <w:sz w:val="28"/>
          <w:sz w:val="28"/>
          <w:szCs w:val="28"/>
          <w:rtl w:val="true"/>
          <w:lang w:bidi="fa-IR"/>
        </w:rPr>
        <w:t>الأصحاب على وثاقته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عليّ بن الحسين السعدآبادي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مشايخ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فيحكم بوثاقته</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وأمّا أحمد بن أبي عبد 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مهران بن أبي نصر،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معتمد عليه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وذكر نحوه الشيخ</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ويكذبون عليه، وكان تقيّاً، ثقة، خيّراً، فاضلاً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وعليه فلا إشكال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بن محمّد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فيه شي 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السيدة الطاهرة زينب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فهي أجلّ قدراً، </w:t>
      </w:r>
    </w:p>
    <w:p>
      <w:pPr>
        <w:pStyle w:val="BookText"/>
        <w:rPr/>
      </w:pPr>
      <w:r>
        <w:rPr>
          <w:rFonts w:ascii="Amiri" w:hAnsi="Amiri" w:eastAsia="Amiri" w:cs="Amiri"/>
          <w:color w:val="111111"/>
          <w:sz w:val="28"/>
          <w:sz w:val="28"/>
          <w:szCs w:val="28"/>
          <w:rtl w:val="true"/>
          <w:lang w:bidi="ar-SA"/>
        </w:rPr>
        <w:t>وأرفع شأناً، من أن توفي حقّها ألسنة المدح والثناء والتوثيق، ولا غرو؛ فإنّها عقيلة بيت النبوّة وربيبة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الصدوق إلی سلیمان بن الخالد</w:t>
      </w:r>
    </w:p>
    <w:p>
      <w:pPr>
        <w:pStyle w:val="BookText"/>
        <w:rPr/>
      </w:pPr>
      <w:r>
        <w:rPr>
          <w:rFonts w:ascii="Amiri" w:hAnsi="Amiri" w:eastAsia="Amiri" w:cs="Amiri"/>
          <w:color w:val="111111"/>
          <w:sz w:val="28"/>
          <w:sz w:val="28"/>
          <w:szCs w:val="28"/>
          <w:rtl w:val="true"/>
          <w:lang w:bidi="ar-SA"/>
        </w:rPr>
        <w:t>وأمّا 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الصدوق بإسناده، عن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فيه عن إسماعيل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فاطمة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فقد رويته عن محمّد بن موسى بن المتوكل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الحسين السعدآبادي، عن أحمد بن محمّد بن خالد البرقي، عن أبيه، عن إسماعيل بن مهران، عن أحمد بن محمّد الخزاعي، عن محمّد بن جابر، عن عباد العامري، عن زينب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فاطمة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جابر بن عياذ العامري،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جابر، عن زينب</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السند إلى أحمد بن محمّد الخزاعي قد تقدّم ذكرهم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أحمد، فهو بهذا العنوان يحتمل انطباقه على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ثابت بن عثمان بن منصور بن يزيد الخزاعي الذي ذكره في تهذيب الكمال،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ووثقه العجلي، وابن حبان، وابن عساكر، والذهبي، وغيرهم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أحمد بن محمّد بن زيد الخزاعي الذي عده الشيخ فيمن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جعفر، روى عنه حميد أصولاً كثيرة، ومات سنة اثنتين وستين ومائتين، وصلى عليه الحسن بن محمّد بن سماعة الصيرفي</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محمّد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جابر بن عبد اللَّه الأنصاري،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وذكره ابن حبان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 واحتمل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محمّد بن جابر الجعفي اليماني</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وأمّا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الصحابة الأجلّاء، 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والسجاد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وقد أورد الكشّي في مدحه روايات كثيرة، من غير أن يورد ما يخالفها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السابقين الذين رجعوا إلى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وقال ابن عقدة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جابر بن عبد اللَّه منقطع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من جملة من لم يرتدّوا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فلا إشكال ولا ريب في جلالته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عبّاد العامري أو محمّد بن جابر بن عياذ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له ذكراً في كتب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السند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أيضاً عن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الجليل الباقطاني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موسى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محمّد العلوي، عن رجال من أهل البيت، عن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 بن أبي سهل بن أبي حاتم القزويني،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من أصحابنا في نفسه، يروي عن الضعفاء، سمع فأكثر</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 اللَّه عنه، له كتب كثيرة، جيّدة معتمدة</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أبا الحسن، ثقة، له تصانيف</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مضافاً إلى أنّه من مشايخ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وأمّا محمّد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أربعة أشخاص، والمعروف منهم ثلاثة،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أسلم الجبلي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ويروي عنه الصدوق بثلاثة وسائط، ولم يرد فيه توثيق، وهو غير مقصود هنا؛ لأنّ بينه وبين الصدوق واسطة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أسلم بن العلاء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متقدّم كثيراً من حيث الطبقة، فليس هو المقصود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أسلم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الراوي لحديث السلسلة الذهبيّة؛ ولذلك عدّ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وعليه فهو كالأوّل</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أسلم الواقع في السند غير معلومٍ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عبد الجليل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مجهول، ولعلّ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p>
    <w:p>
      <w:pPr>
        <w:pStyle w:val="BookText"/>
        <w:rPr/>
      </w:pPr>
      <w:r>
        <w:rPr>
          <w:rFonts w:ascii="Amiri" w:hAnsi="Amiri" w:eastAsia="Amiri" w:cs="Amiri"/>
          <w:color w:val="111111"/>
          <w:sz w:val="28"/>
          <w:sz w:val="28"/>
          <w:szCs w:val="28"/>
          <w:rtl w:val="true"/>
          <w:lang w:bidi="ar-SA"/>
        </w:rPr>
        <w:t>الباقطاني تصحيف</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وأمّا الحسن بن موسى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الأجلاّء،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وجوه أصحابنا، مشهور، كثير العلم والحديث</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وقوعه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وأما عبد اللَّه بن محمّد العلوي، فهو مشترك بين شخصين، 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أولاد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وترضّى عليه الشيخ المفيد،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يشار إليه بالفضل والصلاح</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عليّ بن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انطباقه على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رجال من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إشارة إلى أنّ الرواة كثيرون، وهم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فيمكن الاعتبار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الطريق ضعيف بشخصين،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أسلم، والباقلّاني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أخبرني عليّ بن حاتم أيضاً، عن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إبراهيم المصري،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هارون بن يحيى الناشب،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عبيد اللَّه بن موسى العبسي، عن عبيد اللَّه بن موسى العمري، عن حفص الأحمر، عن زيد بن علي، عن عمّته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عليّ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فيبعد أن يكون هو المعروف والمشهور؛ فإنّ ابن حاتم من مشايخ الصدوق، فلا يمكن روايته عن محمّد بن أبي عمير بلا واسطة، إلّا أن تكون الواسطة ساقطة، أو يكون محمّد شخصاً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ثلاثة أشخاص،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عمارة 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 يرد فيه توثيق، ولا يمكن رواية الصدوق عنه بواسطتين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عمارة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 يرد فيه توثيق، ويبعد رواية الصدوق عنه بواسطتين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عمارة بن ذكوان الكلابي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 يرد فيه توثيق، ويأتي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عمارة في هذه الطبقة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إبراهيم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له ذكراً في كتب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عبيد اللَّه بن موسى العبسي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عدّ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يرد فيه توثيق، ولكن عن يحيى بن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أبي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ثقة، حسن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العجلي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وكان عالماً بالقرآن، رأساً فيه</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العقيلي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صدوقاً إن شاء اللَّه، كثير الحديث، حسن الهيئة، وكان يتشيّع، ويروي أحاديث في التشيّع منكرة؛ فضعّف بذلك عند كثير من الناس، وكان صاحب قرآن</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ابن حبّان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 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كان يتشيّع</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عبيد اللَّه بن موسى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وحفص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مجهولان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من الأجلّاء، وقد وردت فيه عدّة روايات مادحة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رحمه اللَّه، أما إنّه كان مؤمناً، وكان عارفاً، وكان عالماً، وكان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ظفر لوفى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ملك لعرف كيف يضعها</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ولمّا قتل بلغ ذلك من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مبلغ، وحزن له حزناً عظيماً، حتّى بان عليه، وفرّق من ماله في عيال من أصيب معه في أصحابه ألف دينار</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إشكال في جلالة قدره، وعظم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الطريق يشتمل على خمسة من المجاهيل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الخطبة الشريفة تعدّ من محاسن الخطب وبدائعها، ورواها الخاصّة والعامّة بأسانيد كثيرة</w:t>
      </w:r>
      <w:r>
        <w:rPr>
          <w:rStyle w:val="FootnoteAnchor"/>
          <w:rtl w:val="true"/>
        </w:rPr>
        <w:footnoteReference w:id="434"/>
      </w:r>
      <w:r>
        <w:rPr>
          <w:rFonts w:ascii="Amiri" w:hAnsi="Amiri" w:eastAsia="Amiri" w:cs="Amiri"/>
          <w:color w:val="111111"/>
          <w:sz w:val="28"/>
          <w:sz w:val="28"/>
          <w:szCs w:val="28"/>
          <w:rtl w:val="true"/>
          <w:lang w:bidi="ar-SA"/>
        </w:rPr>
        <w:t>، حتّى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مشايخ آل أبي طالب يروونها عن آبائهم، ويعلّمونها أبناءهم</w:t>
      </w:r>
      <w:r>
        <w:rPr>
          <w:rStyle w:val="FootnoteAnchor"/>
          <w:rtl w:val="true"/>
        </w:rPr>
        <w:footnoteReference w:id="435"/>
      </w:r>
      <w:r>
        <w:rPr>
          <w:rFonts w:ascii="Amiri" w:hAnsi="Amiri" w:eastAsia="Amiri" w:cs="Amiri"/>
          <w:color w:val="111111"/>
          <w:sz w:val="28"/>
          <w:sz w:val="28"/>
          <w:szCs w:val="28"/>
          <w:rtl w:val="true"/>
          <w:lang w:bidi="ar-SA"/>
        </w:rPr>
        <w:t>وعليه فهي من الخطب المشهورة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حَاتِمٍ، عَنْ أَحْمَدَ بْنِ عليّ الْعَبْدِيِّ، عَنِ الْحَسَنِ بْنِ إِبْرَاهِيمَ الْهَاشِمِيِّ، عَنْ إِسْحَاقَ بْنِ إِبْرَاهِيمَ، عَنْ عَبْدِ الرَّزَّاقِ بْنِ هَمَّامٍ، عَنْ مَعْمَرِ بْنِ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جَبْرَئِيلُ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الإِسْلامُ عَشَرَةُ أَسْهُمٍ، وَقَدْ خَابَ مَنْ لا سَهْمَ لَهُ فِيهَا،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وَهِيَ الْكَلِمَةُ،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وَهِيَ الطُّهْرُ،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وَهِيَ الْفِطْرَةُ،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وَهُوَ الْجُنَّةُ،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وَهُوَ الشَّرِيعَةُ،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وَهُوَ الْعِزُّ، 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وَهُوَ الْوَفَاءُ، 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الْمُنْكَرِ، وَهُوَ الْحُجَّةُ، وَالتَّاسِعَةُ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وَهِيَ الأُلْفَةُ، 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وَهِيَ الْعِصْمَةُ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لهذا الحديث ذيلاً لم يذكره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واكتفى بموضع الشاهد منه</w:t>
      </w:r>
      <w:r>
        <w:rPr>
          <w:rStyle w:val="FootnoteAnchor"/>
          <w:rtl w:val="true"/>
        </w:rPr>
        <w:footnoteReference w:id="437"/>
      </w:r>
      <w:r>
        <w:rPr>
          <w:rFonts w:ascii="Amiri" w:hAnsi="Amiri" w:eastAsia="Amiri" w:cs="Amiri"/>
          <w:color w:val="111111"/>
          <w:sz w:val="28"/>
          <w:sz w:val="28"/>
          <w:szCs w:val="28"/>
          <w:rtl w:val="true"/>
          <w:lang w:bidi="ar-SA"/>
        </w:rPr>
        <w:t xml:space="preserve">، وهو يدلّ على أنّ هناك عشرة أمور، هي أهمّ ما في الإسلام، </w:t>
      </w:r>
    </w:p>
    <w:p>
      <w:pPr>
        <w:pStyle w:val="BookText"/>
        <w:rPr/>
      </w:pPr>
      <w:r>
        <w:rPr>
          <w:rFonts w:ascii="Amiri" w:hAnsi="Amiri" w:eastAsia="Amiri" w:cs="Amiri"/>
          <w:color w:val="111111"/>
          <w:sz w:val="28"/>
          <w:sz w:val="28"/>
          <w:szCs w:val="28"/>
          <w:rtl w:val="true"/>
          <w:lang w:bidi="ar-SA"/>
        </w:rPr>
        <w:t xml:space="preserve">مع ذكر حكمة التشريع لكل منها، بل إنّ صدر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عشرة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هذه العشرة جامعة لتعاليم الإسلام، وأنّ ما عدا هذه العشرة داخل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بالتوحيد،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وهي الكلمة، والكلمة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دالّ على معنى، سواء كان تامّاً أو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تطلق على غير اللفظ، ممّا ينبى ء عن شي ء معيّن، وقد وردت في القرآن الكريم بهذا المعنى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يراد من الكلمة المعنى الحقيقي، وهو الشهادة للَّه بالوحدانيّة، وهي لا إله إلّا اللَّه؛ فإنّ كلّ ما في الوجود يرجع إلى هذه الكلمة؛ فإنّ الوجود الحقيقي في هذا العالم إنّما هو للَّه تعالى وحده، وكل ما سواه يرجع إليه تعالى، فلا معبود يستحقّ الوجود إلّا هو تعالى، وما عداه فوجوده بالغير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أنّه ورد أنّها أعظم كلمة</w:t>
      </w:r>
      <w:r>
        <w:rPr>
          <w:rStyle w:val="FootnoteAnchor"/>
          <w:rtl w:val="true"/>
        </w:rPr>
        <w:footnoteReference w:id="438"/>
      </w:r>
      <w:r>
        <w:rPr>
          <w:rFonts w:ascii="Amiri" w:hAnsi="Amiri" w:eastAsia="Amiri" w:cs="Amiri"/>
          <w:color w:val="111111"/>
          <w:sz w:val="28"/>
          <w:sz w:val="28"/>
          <w:szCs w:val="28"/>
          <w:rtl w:val="true"/>
          <w:lang w:bidi="ar-SA"/>
        </w:rPr>
        <w:t>، وهي الكلمة العليا</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الكلمة يخرج الإنسان عن الكفر، ويدخل في حظيرة الإسلام؛ كما قد ورد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الحصن الذي من دخله أمن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حديث السلسلة الذهبيّة، المروي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يوم ورد نيشابور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بشروطها</w:t>
      </w:r>
      <w:r>
        <w:rPr>
          <w:rStyle w:val="FootnoteAnchor"/>
          <w:rtl w:val="true"/>
        </w:rPr>
        <w:footnoteReference w:id="440"/>
      </w:r>
      <w:r>
        <w:rPr>
          <w:rFonts w:ascii="Amiri" w:hAnsi="Amiri" w:eastAsia="Amiri" w:cs="Amiri"/>
          <w:color w:val="111111"/>
          <w:sz w:val="28"/>
          <w:sz w:val="28"/>
          <w:szCs w:val="28"/>
          <w:rtl w:val="true"/>
          <w:lang w:bidi="ar-SA"/>
        </w:rPr>
        <w:t>فإن هذه الكلمة تستلزم الشهادة بالرسالة، كما أنّها تستتبع الولاية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ويمكن أن يكون المراد بالكلمة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التقوى؛ بناء على كون اللام عهديّة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اللَّه التي هي العليا، والمقصود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ينبى ء عن معنى، كما ورد أنّ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اللَّه</w:t>
      </w:r>
      <w:r>
        <w:rPr>
          <w:rStyle w:val="FootnoteAnchor"/>
          <w:rtl w:val="true"/>
        </w:rPr>
        <w:footnoteReference w:id="441"/>
      </w:r>
      <w:r>
        <w:rPr>
          <w:rFonts w:ascii="IRNazanin" w:hAnsi="IRNazanin" w:eastAsia="IRNazanin"/>
          <w:color w:val="111111"/>
          <w:sz w:val="28"/>
          <w:sz w:val="28"/>
          <w:szCs w:val="28"/>
          <w:rtl w:val="true"/>
          <w:lang w:bidi="fa-IR"/>
        </w:rPr>
        <w:t xml:space="preserve">، الذي ينبى ء عن عظمة اللَّه وقدرته، وكذا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الكلمات التامات</w:t>
      </w:r>
      <w:r>
        <w:rPr>
          <w:rFonts w:eastAsia="IRNazanin" w:cs="IRNazanin"/>
          <w:color w:val="111111"/>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حيث إنّهم المظهر الأتمّ لصفاته، فهم أتمّ الكلمات، وأجلى المظاهر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وعبّر عنها بالطهر؛ فإنّ الصلاة من أهم الفرائض، بل هي عمود الدين، وقد اختلفت الروايات في بيان حكمة الصلاة، فقد جاء في الرواية السابقة في خطبة الزهراء</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أنها شرّعت تنزيهاً عن الكبر؛ لاشتمالها على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والخضوع، وتعفير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أعلى ما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وإرغام الأنف، وغير ذلك من حالات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الحديث الثاني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هي الفريضة، وورد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تنهى عن الفحشاء والمنكر</w:t>
      </w:r>
      <w:r>
        <w:rPr>
          <w:rStyle w:val="FootnoteAnchor"/>
          <w:rtl w:val="true"/>
        </w:rPr>
        <w:footnoteReference w:id="443"/>
      </w:r>
      <w:r>
        <w:rPr>
          <w:rFonts w:ascii="Amiri" w:hAnsi="Amiri" w:eastAsia="Amiri" w:cs="Amiri"/>
          <w:color w:val="111111"/>
          <w:sz w:val="28"/>
          <w:sz w:val="28"/>
          <w:szCs w:val="28"/>
          <w:rtl w:val="true"/>
          <w:lang w:bidi="ar-SA"/>
        </w:rPr>
        <w:t>، وغيرها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بينها؛ فإنّ جميع هذه المعاني تستوجب استقامة الإنسان باطناً وظاهراً، وذلك هو معنى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الأعمّ من الطهر الواقعي المعنوي، ومن الطهر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عدّة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ثلثها طهور، وفي بعضها تشبيه الصلاة بالنهر الجاري الذي يكون على باب الدار، يغتسل منه الإنسان </w:t>
      </w:r>
    </w:p>
    <w:p>
      <w:pPr>
        <w:pStyle w:val="BookText"/>
        <w:rPr/>
      </w:pPr>
      <w:r>
        <w:rPr>
          <w:rFonts w:ascii="Amiri" w:hAnsi="Amiri" w:eastAsia="Amiri" w:cs="Amiri"/>
          <w:color w:val="111111"/>
          <w:sz w:val="28"/>
          <w:sz w:val="28"/>
          <w:szCs w:val="28"/>
          <w:rtl w:val="true"/>
          <w:lang w:bidi="ar-SA"/>
        </w:rPr>
        <w:t>في اليوم والليلة خمس مرات، فلا يبقى على بدنه درن</w:t>
      </w:r>
      <w:r>
        <w:rPr>
          <w:rStyle w:val="FootnoteAnchor"/>
          <w:rtl w:val="true"/>
        </w:rPr>
        <w:footnoteReference w:id="444"/>
      </w:r>
      <w:r>
        <w:rPr>
          <w:rFonts w:ascii="Amiri" w:hAnsi="Amiri" w:eastAsia="Amiri" w:cs="Amiri"/>
          <w:color w:val="111111"/>
          <w:sz w:val="28"/>
          <w:sz w:val="28"/>
          <w:szCs w:val="28"/>
          <w:rtl w:val="true"/>
          <w:lang w:bidi="ar-SA"/>
        </w:rPr>
        <w:t>، وهكذا الصلاة؛ فإنّها لا تبقي شيئاً من الرذائل المعنويّة، بل والظاهريّة، وهو المعنى العام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وعبّر عنها بالفطرة، ومعنى الفطرة الخلقة، وسيأتي في الحديث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المطهرة، ولا تنافي بين المعنيين؛ فإنّ الزكاة موجبة للتطهير،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والتطهير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جميع الأدران والخبائث، وتنقية النفس وتزكيتها، وهذا هو معنى الفطرة؛ فإنّها كون الشي ء على طبيعته الأولى التي لا كدر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وعبّر عنه بالجُنّة،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 وهو العبادة التي هي أبعد ما تكون عن الرِّياء؛ ولذلك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وأنا أجزي به</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فالصوم وقاية من النار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وفي أكثر الروايات ورد تقديم الصوم عليه، كما هنا، وقد عبّر عنه بالشريعة،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وعبادة الحجّ هي المظهرة للدين، وتشييده، وبيان عظمته؛ فإنّها عبادة جامعة تتجلّى فيها عظمة الإسلام، </w:t>
      </w:r>
    </w:p>
    <w:p>
      <w:pPr>
        <w:pStyle w:val="BookText"/>
        <w:rPr/>
      </w:pPr>
      <w:r>
        <w:rPr>
          <w:rFonts w:ascii="Amiri" w:hAnsi="Amiri" w:eastAsia="Amiri" w:cs="Amiri"/>
          <w:color w:val="111111"/>
          <w:sz w:val="28"/>
          <w:sz w:val="28"/>
          <w:szCs w:val="28"/>
          <w:rtl w:val="true"/>
          <w:lang w:bidi="ar-SA"/>
        </w:rPr>
        <w:t>وتعاليمه، وقد مرّ في الأحاديث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تشييد للدين، وفي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للدين، 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تسنية للدين،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السناء بمعنى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وهو عزّ للإسلام، وبيان لقوّته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عين هذا التعبير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وهو الوفاء،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توفية الأحكام والتعاليم؛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أو هو من الوفاء للدِّين، وبيان أحكامه، وحمل الناس على تطبيقه؛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المنكر، وهو الحجّة؛ وذلك لأنّ من يأتي بما يخالف الدين لا حجّة له على ما يأتي به؛ فإنّ من ينهاه عن المخالفة هو الذي له الحجّة عليه، أو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جعله حجّة على العباد، فلا يتهاونون بالقيام بهذه الوظيفة العظيمة التي يترتب عليها ارتفاع المفاسد من بين الناس، فتصلح البلاد والعباد، وقد ورد الأمر والحثّ عليه في الآيات</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والروايات</w:t>
      </w:r>
      <w:r>
        <w:rPr>
          <w:rStyle w:val="FootnoteAnchor"/>
          <w:rtl w:val="true"/>
        </w:rPr>
        <w:footnoteReference w:id="450"/>
      </w:r>
      <w:r>
        <w:rPr>
          <w:rFonts w:ascii="Amiri" w:hAnsi="Amiri" w:eastAsia="Amiri" w:cs="Amiri"/>
          <w:color w:val="111111"/>
          <w:sz w:val="28"/>
          <w:sz w:val="28"/>
          <w:szCs w:val="28"/>
          <w:rtl w:val="true"/>
          <w:lang w:bidi="ar-SA"/>
        </w:rPr>
        <w:t>، وأنّه من موجبات استجابة الدعاء</w:t>
      </w:r>
      <w:r>
        <w:rPr>
          <w:rStyle w:val="FootnoteAnchor"/>
          <w:rtl w:val="true"/>
        </w:rPr>
        <w:footnoteReference w:id="451"/>
      </w:r>
      <w:r>
        <w:rPr>
          <w:rFonts w:ascii="Amiri" w:hAnsi="Amiri" w:eastAsia="Amiri" w:cs="Amiri"/>
          <w:color w:val="111111"/>
          <w:sz w:val="28"/>
          <w:sz w:val="28"/>
          <w:szCs w:val="28"/>
          <w:rtl w:val="true"/>
          <w:lang w:bidi="ar-SA"/>
        </w:rPr>
        <w:t>، وأنّ تركه موجب لتسلّط الظالمين على العباد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وعبّر عنها بالألفة، ولم تذكر في الحديث السابق، وفيها احتمالات، الظاهر منها الجماعة في الصلاة، وقد أكّد في الروايات على حضورها</w:t>
      </w:r>
      <w:r>
        <w:rPr>
          <w:rStyle w:val="FootnoteAnchor"/>
          <w:rtl w:val="true"/>
        </w:rPr>
        <w:footnoteReference w:id="453"/>
      </w:r>
      <w:r>
        <w:rPr>
          <w:rFonts w:ascii="Amiri" w:hAnsi="Amiri" w:eastAsia="Amiri" w:cs="Amiri"/>
          <w:color w:val="111111"/>
          <w:sz w:val="28"/>
          <w:sz w:val="28"/>
          <w:szCs w:val="28"/>
          <w:rtl w:val="true"/>
          <w:lang w:bidi="ar-SA"/>
        </w:rPr>
        <w:t>، حتّى أنّ بعض المحدِّثين ذهب إلى القول بوجوب الحضور في صلاة الجماعة</w:t>
      </w:r>
      <w:r>
        <w:rPr>
          <w:rStyle w:val="FootnoteAnchor"/>
          <w:rtl w:val="true"/>
        </w:rPr>
        <w:footnoteReference w:id="454"/>
      </w:r>
      <w:r>
        <w:rPr>
          <w:rFonts w:ascii="IRNazanin" w:hAnsi="IRNazanin" w:eastAsia="IRNazanin"/>
          <w:color w:val="111111"/>
          <w:sz w:val="28"/>
          <w:sz w:val="28"/>
          <w:szCs w:val="28"/>
          <w:rtl w:val="true"/>
          <w:lang w:bidi="fa-IR"/>
        </w:rPr>
        <w:t>، وقد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بإحراق بيوت أقوام كانوا لا يحضرون الجماعة</w:t>
      </w:r>
      <w:r>
        <w:rPr>
          <w:rStyle w:val="FootnoteAnchor"/>
          <w:rtl w:val="true"/>
        </w:rPr>
        <w:footnoteReference w:id="455"/>
      </w:r>
      <w:r>
        <w:rPr>
          <w:rFonts w:ascii="Amiri" w:hAnsi="Amiri" w:eastAsia="Amiri" w:cs="Amiri"/>
          <w:color w:val="111111"/>
          <w:sz w:val="28"/>
          <w:sz w:val="28"/>
          <w:szCs w:val="28"/>
          <w:rtl w:val="true"/>
          <w:lang w:bidi="ar-SA"/>
        </w:rPr>
        <w:t>، على أنّ الجماعة قد تكون واجبة في بعض الحالات، كما في صلاة الجمعة؛ فإنّها لا تصحّ إلّا جماعة، وفي صلاة العيدين في زمان الحضور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والجماعة توجب الألفة، وهي من الجمع والتقريب بين النفوس والقلوب، وعدم الحضور يوجب النفرة وتباعد القلوب؛ 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آداب وأحكام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تسوية الصفوف وسدّ </w:t>
      </w:r>
    </w:p>
    <w:p>
      <w:pPr>
        <w:pStyle w:val="BookText"/>
        <w:rPr/>
      </w:pPr>
      <w:r>
        <w:rPr>
          <w:rFonts w:ascii="Amiri" w:hAnsi="Amiri" w:eastAsia="Amiri" w:cs="Amiri"/>
          <w:color w:val="111111"/>
          <w:sz w:val="28"/>
          <w:sz w:val="28"/>
          <w:szCs w:val="28"/>
          <w:rtl w:val="true"/>
          <w:lang w:bidi="ar-SA"/>
        </w:rPr>
        <w:t>الفُرَج</w:t>
      </w:r>
      <w:r>
        <w:rPr>
          <w:rStyle w:val="FootnoteAnchor"/>
          <w:rtl w:val="true"/>
        </w:rPr>
        <w:footnoteReference w:id="456"/>
      </w:r>
      <w:r>
        <w:rPr>
          <w:rFonts w:ascii="Amiri" w:hAnsi="Amiri" w:eastAsia="Amiri" w:cs="Amiri"/>
          <w:color w:val="111111"/>
          <w:sz w:val="28"/>
          <w:sz w:val="28"/>
          <w:szCs w:val="28"/>
          <w:rtl w:val="true"/>
          <w:lang w:bidi="ar-SA"/>
        </w:rPr>
        <w:t>وعلّل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يمنع دخول الشيطان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وهي العصمة، وقد مرّ أنّ المراد بها طاعة وليّ الأمر، وهو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بعده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طاعته توجب العصمة من الاختلاف والتشتّت، كما قالت الصدّيقة الزهراء</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والطاعة نظاماً للملّة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بين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اختلافاً في موردين،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عن قتادة،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قتادة، وهو من غلط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مع أنّ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حاتم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بن عليّ العبدي والحسن بن إبراهيم الهاشمي وإسحاق بن إبراهيم، فهم مجهولون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عبد الرزاق بن همام، فهو اليماني، وهو من أصحاب الباقر </w:t>
      </w:r>
    </w:p>
    <w:p>
      <w:pPr>
        <w:pStyle w:val="BookText"/>
        <w:rPr/>
      </w:pPr>
      <w:r>
        <w:rPr>
          <w:rFonts w:ascii="IRNazanin" w:hAnsi="IRNazanin" w:eastAsia="IRNazanin"/>
          <w:color w:val="111111"/>
          <w:sz w:val="28"/>
          <w:sz w:val="28"/>
          <w:szCs w:val="28"/>
          <w:rtl w:val="true"/>
          <w:lang w:bidi="fa-IR"/>
        </w:rPr>
        <w:t xml:space="preserve">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أحد أعلام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رجال النجاشي في ترجمة محمّد بن أبي بكر همام بن سهيل الكاتب الإسكافي، حيث نقل عن هارون بن موسى، عن محمّد بن همام، عن أحمد بن مابنداذ،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يرَ أحداً مثل عبد الرزاق بن همام في العلم، ولا نظير له في العصر، وأنّه قد تشيّع على يده، وجعله حجّة بينه وبين اللَّه، في حكاية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الحكاية، يظهر منها جلالة قدره، ورفعة شأنه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 مصنّف، شهير، عمي في آخر عمره فتغيّر، وكان يتشيّع من التاسعة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وتوثيق ابن حجر وإن كان لا يفيد، ولم يرد تصريح بوثاقته من غيره، إلّا أنّ ما ذكره النجاشي كافٍ؛ فإنّه لا يقصر عن حسنٍ موجب لحجّية خبره،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صاحب أحد الكتب المشهورة من كتب العامّة، وهو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ورمي عند علماء العامّة بالتشيّع، وقد نقل جماعة منهم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يحب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ويبغض من قاتله، كما هو مذكور في ترجمته في مقدّمة كتابه، يروي عنه إسحاق بن إبراهيم، ويروي هو عن </w:t>
      </w:r>
    </w:p>
    <w:p>
      <w:pPr>
        <w:pStyle w:val="BookText"/>
        <w:rPr/>
      </w:pPr>
      <w:r>
        <w:rPr>
          <w:rFonts w:ascii="Amiri" w:hAnsi="Amiri" w:eastAsia="Amiri" w:cs="Amiri"/>
          <w:color w:val="111111"/>
          <w:sz w:val="28"/>
          <w:sz w:val="28"/>
          <w:szCs w:val="28"/>
          <w:rtl w:val="true"/>
          <w:lang w:bidi="ar-SA"/>
        </w:rPr>
        <w:t xml:space="preserve">مَعْمَر، ويكثر عنه، وله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عن مَعْمَر</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وأمّا مَعْمَر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معمر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فمَعْمَر وإن كان مشتركاً بين أكثر من خمسة وعشرين شخصاً، إلّا أنّ الظاهر أنّ المراد هو مَعْمَر بن راشد؛ بقرينة الراوي عنه، ولم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رجال العامّة</w:t>
      </w:r>
      <w:r>
        <w:rPr>
          <w:rStyle w:val="FootnoteAnchor"/>
          <w:rtl w:val="true"/>
        </w:rPr>
        <w:footnoteReference w:id="463"/>
      </w:r>
      <w:r>
        <w:rPr>
          <w:rFonts w:ascii="Amiri" w:hAnsi="Amiri" w:eastAsia="Amiri" w:cs="Amiri"/>
          <w:color w:val="111111"/>
          <w:sz w:val="28"/>
          <w:sz w:val="28"/>
          <w:szCs w:val="28"/>
          <w:rtl w:val="true"/>
          <w:lang w:bidi="ar-SA"/>
        </w:rPr>
        <w:t>وثاقته عن جلّهم، بل عن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الإسناد إلى ستّة نفر، أدركهم مَعْمَر، وكتب عنهم، لا أعلم اجتمع لأحد غير معمر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قَتَادَة، فهو مشترك أيضاً بين ثلاثة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دِعَامَة؛ بقرينة روايته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 توثيق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فقهاء العامّة، بل فقيه أهل البصرة، وأجمعوا على وثاقته،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أحفظ الناس في زمانه</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محبّاً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131" w:name="pg15674_163287"/>
    </w:p>
    <w:p>
      <w:pPr>
        <w:pStyle w:val="Heading3"/>
        <w:numPr>
          <w:ilvl w:val="2"/>
          <w:numId w:val="1"/>
        </w:numPr>
        <w:rPr/>
      </w:pPr>
      <w:bookmarkStart w:id="132" w:name="__RefHeading___Toc11446584_2142443653"/>
      <w:bookmarkStart w:id="133" w:name="_Toc44"/>
      <w:bookmarkEnd w:id="131"/>
      <w:bookmarkEnd w:id="132"/>
      <w:r>
        <w:rPr>
          <w:rtl w:val="true"/>
        </w:rPr>
        <w:t>بحث رجالي في أنس بن مالك</w:t>
      </w:r>
      <w:bookmarkEnd w:id="133"/>
    </w:p>
    <w:p>
      <w:pPr>
        <w:pStyle w:val="BookText"/>
        <w:rPr/>
      </w:pPr>
      <w:r>
        <w:rPr>
          <w:rFonts w:ascii="IRNazanin" w:hAnsi="IRNazanin" w:eastAsia="IRNazanin"/>
          <w:color w:val="111111"/>
          <w:sz w:val="28"/>
          <w:sz w:val="28"/>
          <w:szCs w:val="28"/>
          <w:rtl w:val="true"/>
          <w:lang w:bidi="fa-IR"/>
        </w:rPr>
        <w:t xml:space="preserve">وأمّا أنس بن مالك، فهو مشهور بانحرافه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كتم الشهادة عن بيعة الغدير، فأصابه البرص في الحال، وكان قد حجب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الدخول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ليأكل معه الطير المشويّ، كما في الرواية المشهورة</w:t>
      </w:r>
      <w:r>
        <w:rPr>
          <w:rStyle w:val="FootnoteAnchor"/>
          <w:rtl w:val="true"/>
        </w:rPr>
        <w:footnoteReference w:id="467"/>
      </w:r>
      <w:r>
        <w:rPr>
          <w:rFonts w:ascii="IRNazanin" w:hAnsi="IRNazanin" w:eastAsia="IRNazanin"/>
          <w:color w:val="111111"/>
          <w:sz w:val="28"/>
          <w:sz w:val="28"/>
          <w:szCs w:val="28"/>
          <w:rtl w:val="true"/>
          <w:lang w:bidi="fa-IR"/>
        </w:rPr>
        <w:t xml:space="preserve">، وقد ورد في رواية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ثلاثة كانوا يكذبون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هريرة، وأنس بن مالك، وامرأة</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 وقد اعترف هو بأنّه إنّما أصابه البرص لكتمانه الشهادة</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هذا، وقد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وذلك ممّا يدلّ على اعتباره ووثاقته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الجمع بين التوثيق والتضعيف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وإن كان منحرفاً أوّلاً، ولكنّه ندم وتاب على كتمانه الشهادة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حلف أن لا يكتم منقبة بعد ذلك، بل روى عدّة روايات في فضائل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وفيها إشارة إلى إمامتهم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الدالّة على أنّه من الكذّابين فهي ضعيفة السند؛ فبناء على ذلك يمكن القول بوثاقته في الحديث، ومع ذلك فهو مورد للتأمّل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شخص آخر، وقد ذكر في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أنس بن مالك الكعبي القشيري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والمعروف هو أنس بن مالك، خادم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أنس بن مالك الكعبي، فلم يروِ إلّا رواية واحدة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البعيد جدّاً أن يكون هو المراد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ضعيف السند بعدّة 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حديث معتبر بنفس هذا المضمون، وهو الحديث الثاني والثلاثون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سَعْدِ بْنِ عَبْدِ اللَّهِ، عَنْ أَحْمَدَ بْنِ محمّد بْنِ عِيسَى، عَنِ الْقَاسِمِ بْنِ الْحَسَنِ بْنِ عليّ بْنِ يَقْطِينٍ، عَنِ ابْنِ أَبِي نَجْرَانَ، وَجَعْفَرِ بْنِ سُلَيْمَانَ، جَمِيعاً، عَنِ الْعَلاءِ بْنِ رَزِينٍ،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الصَّلاةِ، وَإِيتَاءِ الزَّكَاةِ، وَحِجِّ الْبَيْتِ، وَصَوْمِ شَهْرِ رَمَضَانَ، وَالْوَلايَةِ لَنَا أَهْلَ الْبَيْتِ، فَجُعِلَ فِي أَرْبَعٍ مِنْهَا رُخْصَةٌ، وَلَمْ يُجْعَلْ فِي الْوَلايَةِ رُخْصَةٌ؛ مَنْ لَمْ يَكُنْ لَهُ مَالٌ لَمْ تَكُنْ عَلَيْهِ الزَّكَاةُ، وَمَنْ لَمْ يَكُنْ لَهُ مَالٌ فَلَيْسَ عَلَيْهِ حَجٌّ، وَمَنْ كَانَ مَرِيضاً صلّى قَاعِداً، وَأَفْطَرَ شَهْرَ رَمَضَانَ، وَالْوَلايَةُ، صَحِيحاً كَانَ أَوْ مَرِيضاً، أَوْ ذَا مَالٍ أَوْ لا مَالَ لَهُ، فَهِيَ لازِمَةٌ</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كالأحاديث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الخمسة من دعائم الدين وأركانه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على أهمّيّة الولاية، غير ما تقدّم ذكره؛ حيث تقدّمت خمسة وجوه تدلّ على أهمّيّة الولاية، وفي هذا الحديث ذُكر وجه سادس، فالوجوه الستة 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يناد بشي ء مثل ما نودي بالولاية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مفتاح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الوالي هو الدليل على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الأعمال منوط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من دعائم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الحديث،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رخصة في أمر الولاية أبداً؛ فإنّ الإنسان قد يعذر في صومه، كما إذا كان مريضاً، فيسقط عنه، وقد يكون لا مال له فلا زكاة عليه، ولا حجّ، وقد يعذر عن الصلاة الاختياريّة، ويجزيه أن يأتي بإحدى مراتبها الاضطرارية، كالصلاة قاعداً، أو مستلقياً، أو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الولاية فلا عذر فيها، ولا مجال لاستبدالها بشي ء آخر، أو سقوطها؛ ومن ذلك يعلم أهمّيّة الولاية على سائر الفرائض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الوليد،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شيخ القمّيين، وفقيههم، ومتقدّمهم، ووجههم،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نزيل قم، وما كان أصله منها، ثقة، ثقة، عين، مسكون إليه</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عارف بالرجال، موثوق به</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وقال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بصير بالفقه، ثقة</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وهو أحد مشايخ الصدوق، و قد ترضّى عنه،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لم يصحّحه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يحكم بصحّته من الأخبار فهو عندنا متروك، غير صحيح</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تبع الصدوق شيخه في استثنائه من رواية محمّد بن أحمد بن يحيى</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وهو أحد مشايخ ابن قولويه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سعد بن عبد اللَّه، وأحمد بن محمّد بن عيسى، فقد تقدّم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القاسم بن الحسن بن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على ما ذكره ابن الوليد</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يرمى بالغلو</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حديثه نعرفه وننكره، ذكر القمّيون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مذهبه ارتفاعاً، والأغلب عليه الخير</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في حقّه روايات تدلّ على زندقته وذمّه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أحمد بن محمّد بن عيسى من تأويله الصلاة برجل، والزكاة كذلك،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هذا من ديننا، فاعتزله</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لعن اللَّه القاسم اليقطيني، ولعن اللَّه </w:t>
      </w:r>
    </w:p>
    <w:p>
      <w:pPr>
        <w:pStyle w:val="BookText"/>
        <w:rPr/>
      </w:pPr>
      <w:r>
        <w:rPr>
          <w:rFonts w:ascii="Amiri" w:hAnsi="Amiri" w:eastAsia="Amiri" w:cs="Amiri"/>
          <w:color w:val="111111"/>
          <w:sz w:val="28"/>
          <w:sz w:val="28"/>
          <w:szCs w:val="28"/>
          <w:rtl w:val="true"/>
          <w:lang w:bidi="ar-SA"/>
        </w:rPr>
        <w:t>ابن حسكة القمّي، إنّ شيطاناً يتراءى للقاسم، فيوحي إليه زخرف القول غروراً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عبد الرحمن بن أبي نجران،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معتمد على ما يرويه، له كتب كثيرة</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وأمّا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مشترك بين جماعة، 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سليمان، وهو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يرد فيه توثيق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سليمان الضبعي البصري،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ووثّقه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 القمّي، قال الشيخ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ثقة من أصحابنا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يروي عنه محمّد بن الحسن بن الوليد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والمذكور في السند لا ينطبق على الثالث؛ لتأخّره زماناً، فيدور أمره بين </w:t>
      </w:r>
    </w:p>
    <w:p>
      <w:pPr>
        <w:pStyle w:val="BookText"/>
        <w:rPr/>
      </w:pPr>
      <w:r>
        <w:rPr>
          <w:rFonts w:ascii="Amiri" w:hAnsi="Amiri" w:eastAsia="Amiri" w:cs="Amiri"/>
          <w:color w:val="111111"/>
          <w:sz w:val="28"/>
          <w:sz w:val="28"/>
          <w:szCs w:val="28"/>
          <w:rtl w:val="true"/>
          <w:lang w:bidi="ar-SA"/>
        </w:rPr>
        <w:t>الأوّل المجهول، والثاني الثقة، ولا وجه للتمييز، فهو مشترك بين الثقة وغيره، ولكن لا يضرّ وجوده في السند؛ لاقترانه مع ابن أبي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العلاء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 محمّد بن مسلم، وتفقّه عليه، وكان ثقة، وجهاً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وأمّا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وإن كان ضعيفاً بالقاسم بن الحسن بن عليّ بن يقطين، إلّا أنه يمكن تصحيحه بوجه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العلاء بن رزين كونه صاحب كتب مشهورة يرويها جماعة</w:t>
      </w:r>
      <w:r>
        <w:rPr>
          <w:rStyle w:val="FootnoteAnchor"/>
          <w:rtl w:val="true"/>
        </w:rPr>
        <w:footnoteReference w:id="490"/>
      </w:r>
      <w:r>
        <w:rPr>
          <w:rFonts w:ascii="Amiri" w:hAnsi="Amiri" w:eastAsia="Amiri" w:cs="Amiri"/>
          <w:color w:val="111111"/>
          <w:sz w:val="28"/>
          <w:sz w:val="28"/>
          <w:szCs w:val="28"/>
          <w:rtl w:val="true"/>
          <w:lang w:bidi="ar-SA"/>
        </w:rPr>
        <w:t>، يقتضي عدم الحاجة إلى النظر في الطريق إلى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سعد بن عبد الله القمّي قد وقع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الرواة الذين لهم كتب معروفة مشهورة</w:t>
      </w:r>
      <w:r>
        <w:rPr>
          <w:rStyle w:val="FootnoteAnchor"/>
          <w:rtl w:val="true"/>
        </w:rPr>
        <w:footnoteReference w:id="49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ومعوَّل عليها</w:t>
      </w:r>
      <w:r>
        <w:rPr>
          <w:rStyle w:val="FootnoteAnchor"/>
          <w:rtl w:val="true"/>
        </w:rPr>
        <w:footnoteReference w:id="492"/>
      </w:r>
      <w:r>
        <w:rPr>
          <w:rFonts w:ascii="Amiri" w:hAnsi="Amiri" w:eastAsia="Amiri" w:cs="Amiri"/>
          <w:color w:val="111111"/>
          <w:sz w:val="28"/>
          <w:sz w:val="28"/>
          <w:szCs w:val="28"/>
          <w:rtl w:val="true"/>
          <w:lang w:bidi="ar-SA"/>
        </w:rPr>
        <w:t>فهو يقتضي أيضاً ذلك؛ هذا بناء على وجود هذا الحديث في كتبهما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جَعْفَرٍ الْبُنْدَارِ، عَنْ محمّد بْنِ جُمْهُورٍ</w:t>
      </w:r>
      <w:r>
        <w:rPr>
          <w:rStyle w:val="FootnoteAnchor"/>
          <w:rtl w:val="true"/>
        </w:rPr>
        <w:footnoteReference w:id="493"/>
      </w:r>
      <w:r>
        <w:rPr>
          <w:rFonts w:ascii="Amiri" w:hAnsi="Amiri" w:eastAsia="Amiri" w:cs="Amiri"/>
          <w:color w:val="111111"/>
          <w:sz w:val="28"/>
          <w:sz w:val="28"/>
          <w:szCs w:val="28"/>
          <w:rtl w:val="true"/>
          <w:lang w:bidi="ar-SA"/>
        </w:rPr>
        <w:t>الْحَمَّادِيِّ، عَنْ صَالِحِ بْنِ محمّد الْبَغْدَادِيِّ، عَنْ عَمْرِو بْنِ عُثْمَانَ الْحِمَّصِيِّ، عَنْ إِسْمَاعِيلَ بْنِ عَيَّاشٍ، عَنْ شُرَحْبِيلَ بْنِ مُسْلِمٍ وَمُحَمَّدِ بْنِ زِيَادٍ، عَنْ أَبِي أُمَامَةَ،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لا نَبِيَّ بَعْدِي، وَلا أُمَّةَ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فَاعْبُدُوا رَبَّكُمْ، وَصَلُّوا خَمْسَكُمْ، وَصُومُوا شَهْرَكُمْ، وَحُجُّوا بَيْتَ رَبِّكُمْ، وَأَدُّوا زَكَاةَ أَمْوَالِكُمْ طَيِّبَةً بِهَا نُفُوسُكُمْ، وَأَطِيعُوا وُلاةَ أَمْرِكُمْ، تَدْخُلُوا جَنَّةَ رَبِّكُمْ</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نظير الحديث العاشر المتقدّم، الذي ينتهي سنده إلى أبي حمزة الثمالي، كما سيأتي حديث آخر صحيح السند عن أبي حمزة، وهو الحادي والثلاثون، وإنّما الاختلاف بينهما في ذيل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واضح الدلالة،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مهّد لبيان أصول الدين، وأهمّ الفرائض</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بالخطاب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للفت الأنظار إلى أنّ كلّ مخاطب معنيّ بالخطاب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تهيئة النفوس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نبيّ بعدي، ولا أُمّة بعدكم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وأمّته خاتمة الأمم، وذلك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من الاهتمام بما سيتلى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بالتوجّه للَّه بالعبوديّة على نحو الإطلاق والإجمال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ذلك ببيان أهمّ الفرائض،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وصوم الشهر،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وحجّ البيت، وأداء الزكاة عن طيب نفس ورضى بما شرّعه اللَّه تعالى، لا عن إكراه أو تثاقل، وإطاعة ولاة الأمر، وهم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المنصوص على ولايتهم في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في مباحثنا الفقهيّة</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الآية لا تنطبق إلّا على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الإطاعة هنا على نحو الإطلاق، ومعنى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المطاع لابدّ وأن يكونمعصوماً، وهذا المعنى لا يتمّ إلّا على ما تذهب إليه الشيعة الإماميّة من الاعتقاد بعصمة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الجزاء على ذلك هو دخول الجنّة، ومن ذلك يظهر أهمّيّة هذه الأمور الخمسة، وهي العمدة في الفرائض، فالحديث كسائر الأحاديث السابقة، إلّا أنّه امتاز بذكر هذه الأمور بصورة الخطاب، مع التمهيد لذلك وإعداد النفوس لتلقّي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وختام الحديث بذكر </w:t>
      </w:r>
    </w:p>
    <w:p>
      <w:pPr>
        <w:pStyle w:val="BookText"/>
        <w:rPr/>
      </w:pPr>
      <w:r>
        <w:rPr>
          <w:rFonts w:ascii="Amiri" w:hAnsi="Amiri" w:eastAsia="Amiri" w:cs="Amiri"/>
          <w:color w:val="111111"/>
          <w:sz w:val="28"/>
          <w:sz w:val="28"/>
          <w:szCs w:val="28"/>
          <w:rtl w:val="true"/>
          <w:lang w:bidi="ar-SA"/>
        </w:rPr>
        <w:t>الجزاء، وما أعدّه اللَّه تعالى لمن قام بهذه الأمور، وهو الدخول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جعفر البندار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شيخ الصدوق، 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عنه في عشرين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الموارد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البندار الفرغاني،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الفرغاني</w:t>
      </w:r>
      <w:r>
        <w:rPr>
          <w:rStyle w:val="FootnoteAnchor"/>
          <w:rtl w:val="true"/>
        </w:rPr>
        <w:footnoteReference w:id="497"/>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الفرغاني، فيعلم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شافعي، وهو من فقهائهم، ولم يرد في كتبنا توثيق لهذا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 وكذلك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ترجمة أبي جعفر أحمد بن الخليل بن ثابت البرجلاني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سمع 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آخرهم محمّد بن جعفر بن الهيثم البندار، وكان ثقة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وأمّا محمّد بن جمهور الحمادي وصالح بن محمّد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لهما توثيق في كتبنا الرجاليّة، فلعلّهما من العامّة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عمرو بن عثمان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عمرو بن عثمان بن سعيد بن كثير بن دينار الحِمْصِي، وهو من العامّة، وذكر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IRNazanin" w:hAnsi="IRNazanin" w:eastAsia="IRNazanin"/>
          <w:color w:val="111111"/>
          <w:sz w:val="28"/>
          <w:sz w:val="28"/>
          <w:szCs w:val="28"/>
          <w:rtl w:val="true"/>
          <w:lang w:bidi="fa-IR"/>
        </w:rPr>
        <w:t>صدوق</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 وكذا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للرازي</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إسماعيل بن عيّاش بن مسلم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العبسي</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الحِمْصِي، وهو من العامّة، ولكنّهم مدحوا علمه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يعقوب بن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وتكلّم قوم في إسماعيل، وإسماعيل ثقة، عدل، أعلم الناس بحديث الشام، ولا يدفعه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عثمان بن صالح السهمي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أهل حمص يتنقصون عليّ بن أبي طالب حتّى نشأ فيهم إسماعيل بن عيّاش، فحدّثهم بفضائله، فكفّوا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إذا حدّث عن الشيوخ الثقات،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وشرحبيل بن مسلم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ووثّقه غيره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شُرَحْبيل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حامد الخَوْلاني، وهو من العامّة، وورد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صدوق</w:t>
      </w:r>
      <w:r>
        <w:rPr>
          <w:rStyle w:val="FootnoteAnchor"/>
          <w:rtl w:val="true"/>
        </w:rPr>
        <w:footnoteReference w:id="503"/>
      </w:r>
      <w:r>
        <w:rPr>
          <w:rFonts w:ascii="Amiri" w:hAnsi="Amiri" w:eastAsia="Amiri" w:cs="Amiri"/>
          <w:color w:val="111111"/>
          <w:sz w:val="28"/>
          <w:sz w:val="28"/>
          <w:szCs w:val="28"/>
          <w:rtl w:val="true"/>
          <w:lang w:bidi="ar-SA"/>
        </w:rPr>
        <w:t>، وعن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ثقات الشاميّين</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ووثقه العجلي</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وذكره ابن حبّان في الثقات</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كان يذكر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وهو محمّد بن زياد الألهاني الحِمْصِي، وثّقه يحيى بن معين، وأحمد بن حنبل، وأبو داود، والنسائي</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أبو أمامة، فهو مشترك، إلا أنّ المعروف منهم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الباهلي، واسمه صعدي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عَجْلان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فإنّه هو الذي يروي عنه شرحبيل بن مسلم</w:t>
      </w:r>
      <w:r>
        <w:rPr>
          <w:rStyle w:val="FootnoteAnchor"/>
          <w:rtl w:val="true"/>
        </w:rPr>
        <w:footnoteReference w:id="509"/>
      </w:r>
      <w:r>
        <w:rPr>
          <w:rFonts w:ascii="IRNazanin" w:hAnsi="IRNazanin" w:eastAsia="IRNazanin"/>
          <w:color w:val="111111"/>
          <w:sz w:val="28"/>
          <w:sz w:val="28"/>
          <w:szCs w:val="28"/>
          <w:rtl w:val="true"/>
          <w:lang w:bidi="fa-IR"/>
        </w:rPr>
        <w:t xml:space="preserve">، وهو من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وممّن عمّر طويلاً، وبقي إلى زمان عبد الملك بن مروان، وذكر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بن أبي سفيان بعث إليه بالمال؛ ليسير إليه، فلم 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عدّة روايات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مع ذلك لم يرد فيه توثيق في كتب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عند العامّة، فجميع الصحابة عندهم ثقات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السند عامّي، ولعلّ الصدوق روى عنهم؛ لأنّهم من المعروفين بالصّدق عند العامّة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أَبِيهِ، عَنْ محمّد بْنِ يَحْيَى، عَنْ محمّد بْنِ أَحْمَدَ، عَنْ سَهْلِ بْنِ زِيَادٍ، عَنْ محمّد بْنِ سِنَانٍ، عَنِ الْمُفَضَّلِ بْنِ عُمَرَ،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الْمُحَمَّدِيَّةُ السَّمْحَةُ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 الصَّلاةِ، وَإِيتَاءُ الزَّكَاةِ، وَصِيَامُ شَهْرِ رَمَضَانَ، وَحِجُّ الْبَيْتِ الْحَرَامِ، وَالطَّاعَةُ لِلإِمَامِ، وَأَدَاءُ حُقُوقِ الْمُؤْمِنِ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من وسط الحديث؛ لأنّه محلّ الشاهد، وأسقط الطرفين، وفي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أداء حقوق المؤمن،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عظيم، ومهمّ جداً؛ فقد ورد في حقّ المؤمن روايات كثيرة، قد جاوزت حدّ التواتر، واشتملت على تفاصيل دقيقة ومهمة في بيان منزلة المؤمن عند اللَّه، وما افترضه اللَّه له من الحقوق على إخوانه، وهي مذكورة في مواطن متعدّدة من هذا الكتاب، بل عقد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هذا أبواباً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العِشرَة، أورد فيها جملة كثيرة من الروايات المشتملة على حقوق المؤمن</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الحقوق لابدّ من رعايتها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الحديث لم يتعرض لتفصيل هذه الحقوق، لكن المستفاد منه أهمّيّة تلك الحقوق، بحيث لا مجال للتهاون بها؛ وذلك لأنّها ذكرت عقيب ذكر أهمّ الفرائض، مضافاً إلى ما ذكر ممّا أعده اللَّه تعالى من العقاب لمن حبس حقّ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فالحقوق قد تكون أخرويّة، وقد تكون دنيويّة، وتفصيل ذلك موكول إلى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الحديث اشتمل على تعريف المحمديّة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الدين الذي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بهذه الأمور، فكأنّ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الدين هو هذه الأشياء، وهي ذات يسر وسهولة، وذلك يدلّ على عظمة هذه الفرائض وأهميتها، وضرورة الاهتمام والاعتناء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محمّد بن أحمد بن يحيى بن عبد اللَّه بن سعد بن مالك، الأشعريّ، القمّي، وهو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الحديث، إلّا أنّ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الضعفاء، ويعتمد المراسيل، ولا يبالي عمّن أخذ، وما عليه في نفسه مطعن في شي ء</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كثير الرواية، له كتاب نوادر الحكمة</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ولنا تحقيق حول هذا الكتاب وأسانيده، ذكرناها في مباحثنا الرجاليّة</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والكتاب وإن كان مفقوداً، إلّا أنّنا استطعنا استخراج أسانيده، وأن نميّز الرواة من حيث الوثاقة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يحيى وسهل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الخلاف في وثاقته، وتضاربت فيه الأقوال، والمشهور ضعفه، وذهب إليه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فصّلنا القول فيه في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وذكرنا هناك خمسة وجوه لتضعيفه، وثمانية وجوه لوثاقته، وقد رجّحنا وثاقته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الخلاف في وثاقته أيضاً، وقد ذكرنا في الخاتمة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وجوه لتوثيقه، وأربعة وجوه لتضعيفه، واخترنا وثاقته أيضاً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ضعيف، فيكون مؤيّداً لبقية الأحاديث</w:t>
      </w:r>
      <w:r>
        <w:rPr>
          <w:rFonts w:eastAsia="Amiri" w:cs="Amiri" w:ascii="Amiri" w:hAnsi="Amiri"/>
          <w:color w:val="111111"/>
          <w:sz w:val="28"/>
          <w:szCs w:val="28"/>
          <w:rtl w:val="true"/>
          <w:lang w:bidi="ar-SA"/>
        </w:rPr>
        <w:t xml:space="preserve">. </w:t>
      </w:r>
      <w:bookmarkStart w:id="134" w:name="pg15674_163302"/>
    </w:p>
    <w:p>
      <w:pPr>
        <w:pStyle w:val="BookText"/>
        <w:rPr/>
      </w:pPr>
      <w:bookmarkEnd w:id="1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أَحْمَدَ بْنِ الْحَسَنِ الْقَطَّانِ، عَنْ أَحْمَدَ بْنِ يَحْيَى بْنِ زَكَرِيَّا، عَنْ بَكْرِ بْنِ عَبْدِ اللَّهِ بْنِ حَبِيبٍ، عَنْ تَمِيمِ بْنِ بُهْلُولٍ، عَنْ أَبِي مُعَاوِيَةَ، عَنْ إِسْمَاعِيلَ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كَلَّفَ اللَّهُ الْعِبَادَ إِلَّا دُونَ مَا يُطِيقُونَ؛ إِنَّمَا كَلَّفَهُمْ فِي الْيَوْمِ وَاللَّيْلَةِ خَمْسَ صَلَوَاتٍ، وَكَلَّفَهُمْ فِي كلّ أَلْفِ دِرْهَمٍ خَمْسَةً وَعِشْرِينَ دِرْهَماً، وَكَلَّفَهُمْ فِي السَّنَةِ صِيَامَ ثَلاثِينَ يَوْماً، وَكَلَّفَهُمْ حَجَّةً وَاحِدَةً، وَهُمْ يُطِيقُونَ أَكْثَرَ مِنْ ذَلِكَ</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الحديث ظاهرة،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كلَّف العباد بأربعة أمور،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 هذه الأمور بالذكر يدلّ على أهميّتها، وهو وارد في بيان الإسلام وواجباته، ولم يذكر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الأمور هي دون ما يطيق الناس، وأنّهم يطيقون أكثر من ذلك، فاللَّه سبحانه لم يكلّف عباده بما يشقّ عليهم؛ رحمة منه، ورأفة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1446586_2142443653"/>
      <w:bookmarkStart w:id="136" w:name="_Toc45"/>
      <w:bookmarkEnd w:id="135"/>
      <w:r>
        <w:rPr>
          <w:rtl w:val="true"/>
        </w:rPr>
        <w:t>بحث رجالي في أحمد بن الحسن القطّان</w:t>
      </w:r>
      <w:bookmarkEnd w:id="13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أحمد بن الحسن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أحد مشايخ الصدوق، وقد روى عنه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كما روى عنه في غيره، ولم يرد فيه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 ترحّم عليه، ولا دلالة فيه على التوثيق، ولا على الحسن، وكذلك عبّر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لأهل الحديث، وهو أيضاً كذلك، وإن تضمّن مدحاً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القطّان، المعروف بأبي عليّ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وهذا أيضاً لا يدلّ على شي ء؛ فإنّه لم يصفه بالعدل، وإنما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معروفاً بأبي عليّ بن عبد ربّه العدل، ومعنى هذا أنّ العدل كان لقباً له، ولا يبعد أن يكون الرجل من العامّة، كما استظهر بعضهم ذلك</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الظاهر من هذا الكلام أنّ العدل وصف، لا لقب؛ بقرينة ذكره بلفظ آخر، كما نقل في مورد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القطّان، المعروف بأبي عليّ بن عبد ربه المعدَّل</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 هذه الكلمة وقعت مورداً للخلاف فيتوقّف في ذلك، فلا نحكم بوثاقته، وإن كان الأرجح القول بحسنه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المقصود من العدل هو المعتدل،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المفرط في طريقه، فلا يدلّ على التوثيق، ولا على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كلّه فقد ترضّى عنه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روى روايات تدلّ على كونه إماميّاً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كونه عاميّاً بعيد، وهذا المقدار يكفي في الحكم بوثاقته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أحمد بن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القطّان، أبو العباس، لم يرد فيه توثيق، 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بكر بن عبد اللَّه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وينكر</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 xml:space="preserve">، ولم يرد فيه توثيق، وقد ذُكِر أنّ له روايات شريفة في فضائل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وأمّا تميم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محمّد بن خازم الضرير، الذي يروي عن الأعمش، ويروي عنه تميم بن بهلول، وقد وثّقه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الشيخان، وقد اشتهر عنه الغلو، أي غلوّ التشيّع</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وأما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فالسند ضعيف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البرقي بسند معتبر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في الحديث السابع والثلاثين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عَبْدِ اللَّهِ بْنِ جَعْفَرٍ، عَنْ أَحْمَدَ بْنِ مُحَمَّدٍ، 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شِيعَتَنَا فَقَدْ عَادَانَا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شِيعَتُنَا الَّذِينَ يُقِيمُونَ الصَّلاةَ، وَيُؤْتُونَ الزَّكَاةَ، وَيَحُجُّونَ الْبَيْتَ الْحَرَامَ، وَيَصُومُونَ شَهْرَ رَمَضَانَ، وَيُوَالُونَ أَهْلَ الْبَيْتِ، وَيَبْرَءُونَ مِنْ أَعْدَائِنَا، أُولَئِكَ أَهْلُ الإِيمَانِ، وَالتُّقَى،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عَلَيْهِمْ فَقَدْ رَدَّ عَلَى اللَّهِ، وَمَنْ طَعَنَ عَلَيْهِمْ فَقَدْ طَعَنَ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بتمامه، وإنّما ذكر شطراً منه ممّا يناسب الباب</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وقد ورد هذا الحديث ليبيّن فضائل الشيعة وصفاتهم، وما ينبغي أن يكونوا عليه، وما أعدّه اللَّه لهم، وليوضّح منزلتهم عند اللَّه، وعند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اشتمل الحديث على أكثر من عشرين وصفاً من أوصافهم، ومن أبرز تلك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خلقوا من طينة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وأنّهم من الأئمّة، وأنّهم ينظرون بنور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فضائلهم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في رحمة اللَّه يتقلّبون، وبكرامته فائزون، وأنّهم تحت نظر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ورعايتهم،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يحضرون عندهم، ويشاركونهم في أفراحهم وأحزانهم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أبرز ما كشف الحديث من مقاماتهم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ردّ عليهم فقد ردّ على اللَّه، ومن طعن عليهم فقد طعن على اللَّه؛ 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أخلصوا العبودية للَّه، ووالوا اللَّه وأولياءه، وتبرّؤوا من أعدائه وأعدائهم، وقد أعدَّ اللَّه لهم يوم القيامة مقام الشفاعة، وأن الواحد منهم ليشفع في الخلق الكثير، فيشفّعه اللَّه فيهم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دلالته على ما نحن فيه من وجوب الأمور الخمسة المذكورة وبيان الإيمان بمعناه الأخصّ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عى مقام الشيعة ومنزلتهم، وما أعدّه اللَّه لهم؛ فلذا ينبغي للشيعة أن يلتفتوا إلى ذلك، ويغتنموا الفرص في الاستزادة من الخير والتقوى، وأن لا يفرِّطوا بهذه المنزلة والشأن لمطامع دنيوية زائفة ذاهبة، تذهب لذّتها، وتبقى تَبِعَتُها، وذلك هو الخسران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أن يجعلنا من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وصفهم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وطريقه إلى الكتاب معتبر، كما ذكره في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السند قد تقدّم الكلام حولهم، وأنّهم من الثقات، وبقي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الحميري، أبو العباس القمّي،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القمّيين، ووجههم</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وذكر في ترجمة العمركي بن عليّ البوفكي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شيوخ أصحابنا، منهم عبد اللَّه بن جعفر الحميري</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ووثّقه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أكثر المشايخ الرواية عنه، وله عدّة كتب ومسائل ومكاتبات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مُوسَى بْنِ الْمُتَوَكِّلِ، عَنِ السَّعْدَآبَادِيِّ، عَنْ أَحْمَدَ بْنِ أَبِي عَبْدِ اللَّهِ الْبَرْقِيِّ، عَنْ أَبِيهِ، عَنْ محمّد بْنِ سِنَانٍ، عَنِ الْمُفَضَّلِ بْنِ عُمَرَ،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وَالزَّكَاةِ، وَالصَّوْمِ، وَالْحَجِّ، وَوَلايَةِ أَمِيرِ الْمُؤْمِنِينَ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واضح الدلالة، وقد تقدّم مضمونه في كثير من الأحاديث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ذكر رواة الحديث، وهو معتبر على الأظهر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حَمَّادِ بْنِ عِيسَى، عَنْ إِبْرَاهِيمَ بْنِ عُمَرَ الْيَمَانِيِّ، رَفَعَ الْحَدِيثَ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يَتَوَسَّلُ بِهِ الْمُتَوَسِّلُونَ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وَرَسُولِهِ، وَالْجِهَادُ فِي سَبِيلِ اللَّهِ، وَكَلِمَةُ الإِخْلاصِ؛ فَإِنَّهَا الْفِطْرَةُ، وَإِقَامُ الصَّلاةِ؛ فَإِنَّهَا الْمِلَّةُ، وَإِيتَاءُ الزَّكَاةِ؛ فَإِنَّهَا مِنْ فَرَائِضِ اللَّهِ، وَصَوْمُ شَهْرِ رَمَضَانَ؛ فَإِنَّهُ جُنَّةٌ مِنْ عَذَابِهِ، وَحِجُّ الْبَيْتِ؛ فَإِنَّهُ مَنْفَاةٌ لِلْفَقْرِ، وَمَدْحَضَةٌ</w:t>
      </w:r>
      <w:r>
        <w:rPr>
          <w:rStyle w:val="FootnoteAnchor"/>
          <w:rtl w:val="true"/>
        </w:rPr>
        <w:footnoteReference w:id="534"/>
      </w:r>
      <w:r>
        <w:rPr>
          <w:rFonts w:ascii="Amiri" w:hAnsi="Amiri" w:eastAsia="Amiri" w:cs="Amiri"/>
          <w:color w:val="111111"/>
          <w:sz w:val="28"/>
          <w:sz w:val="28"/>
          <w:szCs w:val="28"/>
          <w:rtl w:val="true"/>
          <w:lang w:bidi="ar-SA"/>
        </w:rPr>
        <w:t>، لِلذَّنْبِ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للحديث تتمّة لم ينقلها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واكتفى بمحلّ الشاهد منه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يدلّ على وجوب الأمور المذكورة وأهميتها، مع بيان بعض حِكَم </w:t>
      </w:r>
    </w:p>
    <w:p>
      <w:pPr>
        <w:pStyle w:val="BookText"/>
        <w:rPr/>
      </w:pPr>
      <w:r>
        <w:rPr>
          <w:rFonts w:ascii="Amiri" w:hAnsi="Amiri" w:eastAsia="Amiri" w:cs="Amiri"/>
          <w:color w:val="111111"/>
          <w:sz w:val="28"/>
          <w:sz w:val="28"/>
          <w:szCs w:val="28"/>
          <w:rtl w:val="true"/>
          <w:lang w:bidi="ar-SA"/>
        </w:rPr>
        <w:t>وَرَوَاهُ الصَّدُوقُ مُرْسَلاً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بْنِ عَبْدِ اللَّهِ، عَنْ إِبْرَاهِيمَ بْنِ مَهْزِيَارَ، عَنْ أَخِيهِ عَلِيٍّ، عَنْ حَمَّادِ بْنِ عِيسَى، مِثْلَهُ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تشريعها، كما تقدّم نظيره في الأحاديث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ينفي الفقر، ويمحي الذنب، وهما حكمتان، إحداهما دنيويّة، والثانية أخرويّة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يذكر الولاية في الحديث، إلّا أنّه يمكن استفادتها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والجهاد في سبيل اللَّه؛ فإنّه لابدّ فيه من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فلعلّ ذكر الجهاد إشارة إلى ذلك، أو يكون عدم ذكرها من باب التقيّة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مكارم الأخلاق، ومحاسن الصفات، من صلة الرحم، وصدقة السرّ، ومجانبة الكذب، وأداء الأمانة، وعمل المعروف؛ فإنّ لهذه الصفات آثاراً وحكماً ومصالح، وقد اشتمل الحديث على 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الحديث بثلاث 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فالحسين بن سعيد وحماد بن عيسى، قدّ تقدّم ذكرهما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إبراهيم بن عمر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النجاشي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من أصحابنا، ثقة، 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الشيخ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فلا إشكال في وثاقته، ولكن حيث إنّ الحديث مرفوع فلا يمكن اعتباره من هذه الجهة؛ لسقوط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مراسيل الصدوق، وقد تقدّم الكلام حولها،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فأبوه وسعد بن عبد اللَّه وحمّاد بن عيسى وإبراهيم بن عمر اليماني، قد تقدّم ذكرهم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مهزيار، أبو إسحاق، القمّي، له كتاب</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وعدّه الشيخ من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ينصّ على وثاقته</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إلّا أنه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وهو كافٍ في اعتبار روايته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وقوعه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على التوثيق؛ لأنّه ورد في القسم الثاني</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عليّ بن مهزيار فقد قال النجاشي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مهزيار، الأهوازي،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عن الرضا 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واختصّ بأبي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وتَوكَّل له، وعظم محلّه منه، وكذلك أبو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وتوكّل لهم في بعض النواحي، وخرجت إلى الشيعة فيه توقيعات بكلّ خير، وكان ثقة في روايته، لا يطعن عليه، صحيحاً اعتقاده، وصنّف الكتب المشهورة</w:t>
      </w:r>
      <w:r>
        <w:rPr>
          <w:rFonts w:eastAsia="IRNazanin" w:cs="IRNazanin"/>
          <w:color w:val="111111"/>
          <w:sz w:val="28"/>
          <w:szCs w:val="28"/>
          <w:rtl w:val="true"/>
          <w:lang w:bidi="fa-IR"/>
        </w:rPr>
        <w:t>»</w:t>
      </w:r>
      <w:r>
        <w:rPr>
          <w:rStyle w:val="FootnoteAnchor"/>
          <w:rtl w:val="true"/>
        </w:rPr>
        <w:footnoteReference w:id="54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جليل القدر، واسع الرواية، ثقة، له ثلاثة وثلاثون كتاباً مثل كتب الحسين بن سعيد وزيادة</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 ووثّقه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 xml:space="preserve">، وهو ممّن روى النص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ونقل عنه المفيد في باب ذكر الإمام القائم بعد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الكشّي روايات تدلّ على عظم محلّه وجلالته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وعدّه الشيخ من السفراء الممدوحين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مرفوع، ومرسل، فلا يحكم بصحّته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تصحيحه من جهات أخرى،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شأن حمّاد بن عيسى، من أنّه من أصحاب الإجماع؛ وبناء على القول بأنّ تصحيح ما يصحّ عنهم هو صحّة رواياتهم، ولا يلتفت إلى الواسطة بينهم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يكون الحديث معتبراً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مراسيل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الكتب المشهورة، المعوّل عليها، كما ذكره الصدوق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55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هذا الوجه لا يحتاج إلى الطريق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الْحَسَنِ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الْمُفِيدِ، عَنْ جَعْفَرِ بْنِ محمّد بْنِ قُولَوَيْهِ، عَنْ أَبِيهِ، عَنْ سَعْدِ بْنِ عَبْدِ اللَّهِ، عَنْ أَحْمَدَ بْنِ محمّد بْنِ عِيسَى، عَنِ الْحَسَنِ بْنِ مَحْبُوبٍ،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الصَّلاةِ، وَإِيتَاءِ الزَّكَاةِ، وَصَوْمِ شَهْرِ رَمَضَانَ، وَحِجِّ بَيْتِ اللَّهِ الْحَرَامِ، وَالْوَلايَةِ لَنَا أَهْلَ الْبَيْتِ</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محمّد الطُّوسِيِّ مِثْلَهُ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نظير الحديث كثيراً، وقد أوضحنا معنى تشبيه هذه الأمور بالدعائم، وهو دالّ على أهمّيّة هذه الأمور وعظمها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محمّد بن الحسن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أبو عليّ الملقّب بالمفيد الثاني، ابن الشيخ؛ قال الشيخ </w:t>
      </w:r>
    </w:p>
    <w:p>
      <w:pPr>
        <w:pStyle w:val="BookText"/>
        <w:rPr/>
      </w:pPr>
      <w:r>
        <w:rPr>
          <w:rFonts w:ascii="Amiri" w:hAnsi="Amiri" w:eastAsia="Amiri" w:cs="Amiri"/>
          <w:color w:val="111111"/>
          <w:sz w:val="28"/>
          <w:sz w:val="28"/>
          <w:szCs w:val="28"/>
          <w:rtl w:val="true"/>
          <w:lang w:bidi="ar-SA"/>
        </w:rPr>
        <w:t xml:space="preserve">منتجب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ثقة، عين</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المتبحّرين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فقيهاً، محدّثاً، جليلاً، ثقة، له كتب</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في وثاقته وجلالته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الكتاب معتبر، وذكر طريقه إليه في الخاتمة</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وأما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بن الحسن الطوسي، وهو شيخ الطائفة، وقد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بن محمّد بن النعمان الملقّب بالمفيد،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شيخنا، وأستاذنا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فضله أشهر من أن يوصف في الفقه، والكلام، والرواية، والثقة، والعلم</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أبا عبد اللَّه، المعروف بابن المعلّم، من جملة متكلّمي الإماميّة، انتهت إليه رئاسة الإماميّة في وقته، وكان مقدّماً في العلم، وصناعة الكلام، وكان فقيهاً متقدّماً فيه، حسن الخاطر، دقيق الفطنة، حاضر الجواب، وله قريب من مائتي مصنَّف كبار وصغار</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ثقة</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ثقات أصحابنا وأجلّائهم في الحديث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قرأ أبو عبد اللَّه الفقه، ومنه حمل، وكل ما يوصف به الناس من جميل وثقة وفقه فهو فوقه، له كتب حسان</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 وهو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الثقة، أبو القاسم جعفر بن محمّد بن قولويه أيّده اللَّه</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أبا القاسم، ثقة، له تصانيف كثيرة على عدد أبواب الفقه</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وأمّا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بن قولويه،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خيار أصحاب سعد</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أكثر الرواية عنه ابنه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التزم بأن لا يروي في كتابه هذا إلّا عن ثقة</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وأمّا سعد بن عبد اللَّه وأحمد بن محمّد بن عيسى والحسن بن محبوب وأبو حمزة الثمالي، فقد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الطبري، وهو عماد الدين أبو جعفر، محمّد بن أبي القاسم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منتجب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الشيخ الإمام قطب الدين الراوندي</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جليل القدر، محدِّث</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الحديث بكلا طريقيه صحيح، كما أنّ طريق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كلا الكتابين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الشيخ المفيد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من دون ذكر الجملة الأخيرة، وهي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والولاية لنا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سقوطها عن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أَبِيهِ، عَنِ الْمُفِيدِ، عَنْ أَحْمَدَ بْنِ محمّد بْنِ الْحَسَنِ ابْنِ الْوَلِيدِ، عَنْ أَبِيهِ، عَنْ محمّد بْنِ الْحَسَنِ الصَّفَّارِ، عَنْ أَحْمَدَ بْنِ محمّد بْنِ عِيسَى، عَنْ محمّد بْنِ أَبِي عُمَيْرٍ، عَنْ عَبْدِ اللَّهِ بْنِ بُكَيْرٍ، عَنْ زُرَارَةَ بْنِ أَعْيَنَ، عَنْ أَبِي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عَشَرَةِ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شَهَادَةِ أَنْ لا إِلَهَ إِلَّا اللَّهُ وَهِيَ الْمِلَّةُ، وَالصَّلاةِ وَهِيَ الْفَرِيضَةُ، وَالصَّوْمِ وَهُوَ الْجُنَّةُ، وَالزَّكَاةِ وَهِيَ الْمُطَهِّرَةُ، وَالْحَجِّ وَهُوَ الشَّرِيعَةُ، وَالْجِهَادِ وَهُوَ الْعِزُّ، وَالأَمْرِ بِالْمَعْرُوفِ وَهُوَ الْوَفَاءُ، وَالنَّهْيِ عَنِ الْمُنْكَرِ وَهُوَ الْحُجَّةُ، وَالْجَمَاعَةِ وَهِيَ الأُلْفَةُ، وَالْعِصْمَةِ وَهِيَ الطَّاعَةُ</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الحديث الثالث والعشرين ما أشرنا به إلى هذا الحديث، وهذان الحديثان وإن كانا بمضمون واحد، إلّا أنّ بينهما فرقاً من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الحديث السابق أنّ شهادة أن لا إله إلّا اللَّه هي الكلمة، وفي هذا الحديث عبّر عنها بأنّها الملّة، ومعنى الملّة هو الدين، وهو بمعنى كلمة لا إله إلّا اللَّه؛ فإنّ الشرائع الإلهية تجتمع تحت هذه الكلمة، النافية لكل معبود وإله سوى اللَّه سبحانه وتعالى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الحديث السابق من أنّ الصلاة هي الطهر، وفي هذا </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محمّد بْنِ يَحْيَى، عَنْ محمّد بْنِ أَحْمَدَ، عَنْ إِبْرَاهِيمَ بْنِ إِسْحَاقَ، عَنْ محمّد بْنِ خَالِدٍ الْبَرْقِيِّ، عَنْ محمّد بْنِ أَبِي عُمَيْرٍ، مِثْلَهُ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الفريضة، ومعنى الفريضة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الحديث السابق أنّ الزكاة هي الفطرة، وفي هذا الحديث عبّر عنها بالمطهِّرة، وهي إشارة إلى ما تقدّم من الآية الشريفة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فالزكاة مطهِّرة للنفس من الشحّ والبخل، ومطهِّرة للمال أيضاً، بحيث توجب نمّوه وزيادته وبركته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ورد من أنّ العصمة هي الطاعة، ففيه تقديم وتأخير؛ فإنّ الطاعة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كما ورد في الحديث السابق، ولعلّ التقديم هنا من جهة إفادة الحصر، وأنّها تنحصر في طاعة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وذكرنا أنّ إطاعة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هم ولاة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من الفرقة، </w:t>
      </w:r>
    </w:p>
    <w:p>
      <w:pPr>
        <w:pStyle w:val="BookText"/>
        <w:rPr/>
      </w:pPr>
      <w:r>
        <w:rPr>
          <w:rFonts w:ascii="IRNazanin" w:hAnsi="IRNazanin" w:eastAsia="IRNazanin"/>
          <w:color w:val="111111"/>
          <w:sz w:val="28"/>
          <w:sz w:val="28"/>
          <w:szCs w:val="28"/>
          <w:rtl w:val="true"/>
          <w:lang w:bidi="fa-IR"/>
        </w:rPr>
        <w:t>وأمان من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الأمور الخمسة وأهميتها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هذا الحديث بثلاثة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الشيخ، عن أبيه، وهو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رجال السند قد تقدّمت ترجمتهم ما عدا اثنين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يرد فيه توثيق، مع أنّه كثير الرواية، إلّا أنّ هذا لا يكون مانعاً من صحّة رواياته؛ لأنّ للشيخ الطوسي طريقين آخرين معتبرين إلى جميع روايات أبيه</w:t>
      </w:r>
      <w:r>
        <w:rPr>
          <w:rStyle w:val="FootnoteAnchor"/>
          <w:rtl w:val="true"/>
        </w:rPr>
        <w:footnoteReference w:id="572"/>
      </w:r>
      <w:r>
        <w:rPr>
          <w:rFonts w:ascii="Amiri" w:hAnsi="Amiri" w:eastAsia="Amiri" w:cs="Amiri"/>
          <w:color w:val="111111"/>
          <w:sz w:val="28"/>
          <w:sz w:val="28"/>
          <w:szCs w:val="28"/>
          <w:rtl w:val="true"/>
          <w:lang w:bidi="ar-SA"/>
        </w:rPr>
        <w:t>، وللصدوق أيضاً طريق صحيح</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بكير، فطحيّ المذهب، إلّا أنّه ثقة</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5"/>
      </w:r>
      <w:r>
        <w:rPr>
          <w:rFonts w:ascii="Amiri" w:hAnsi="Amiri" w:eastAsia="Amiri" w:cs="Amiri"/>
          <w:color w:val="111111"/>
          <w:sz w:val="28"/>
          <w:sz w:val="28"/>
          <w:szCs w:val="28"/>
          <w:rtl w:val="true"/>
          <w:lang w:bidi="ar-SA"/>
        </w:rPr>
        <w:t>، وعدّه المفيد من الفقهاء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وجماعة من الفطحيّة هم فقهاء أصحابنا</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وعدّه ممّن أجمعت العصابة على تصحيح ما يصحّ عنهم</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الطائفة بأخبار الفطحيّة، مثل عبد اللَّه بن بكير وغيره</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غالب الزراري 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عبد اللَّه بن بكير فقيهاً، كثير الحديث</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فهذا الطريق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ترجمة كلّ واحد من أفراد السند، عدا إبراهيم بن إسحاق، و هو مشترك بين جماعة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إسحاق، أبو إسحاق الأحمري، النهاوندي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إسحاق، الأزدي، ولم يرد فيه توثيق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بن إسحاق بن أزور، ذكره الشيخ في أصحاب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ووثّقه</w:t>
      </w:r>
      <w:r>
        <w:rPr>
          <w:rStyle w:val="FootnoteAnchor"/>
          <w:rtl w:val="true"/>
        </w:rPr>
        <w:footnoteReference w:id="5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بن إسحاق، الحارثي، ولم يرد فيه توثيق، وعدّه الشيخ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إسحاق، الخدري، ولم يرد فيه توثيق، لكن روى المشايخ الثقات عنه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إسحاق، المدائني، ولم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جهة الطبقة ينطبق على الأوّل، وهو المشهور من بينهم؛ لأنّ له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فالمطلق ينصرف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الشخص ضعيف، قال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في حديثه، متهوماً، له كتب</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ضعيفاً في حديثه، متّهماً في دينه، وصنَّف كتباً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من السداد</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 وضعّفه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السند ضعيف بإِبراهيم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w:t>
      </w:r>
    </w:p>
    <w:p>
      <w:pPr>
        <w:pStyle w:val="BookText"/>
        <w:rPr/>
      </w:pPr>
      <w:r>
        <w:rPr>
          <w:rFonts w:ascii="Amiri" w:hAnsi="Amiri" w:eastAsia="Amiri" w:cs="Amiri"/>
          <w:color w:val="111111"/>
          <w:sz w:val="28"/>
          <w:sz w:val="28"/>
          <w:szCs w:val="28"/>
          <w:rtl w:val="true"/>
          <w:lang w:bidi="ar-SA"/>
        </w:rPr>
        <w:t>تصحيحه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للصدوق طريقاً معتبراً إلى جميع كتب وروايات ابن أبي عمير</w:t>
      </w:r>
      <w:r>
        <w:rPr>
          <w:rStyle w:val="FootnoteAnchor"/>
          <w:rtl w:val="true"/>
        </w:rPr>
        <w:footnoteReference w:id="5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داخل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لعبدالله بن بكير كتاباً معروفاً ومشهوراً</w:t>
      </w:r>
      <w:r>
        <w:rPr>
          <w:rStyle w:val="FootnoteAnchor"/>
          <w:rtl w:val="true"/>
        </w:rPr>
        <w:footnoteReference w:id="590"/>
      </w:r>
      <w:r>
        <w:rPr>
          <w:rFonts w:ascii="Amiri" w:hAnsi="Amiri" w:eastAsia="Amiri" w:cs="Amiri"/>
          <w:color w:val="111111"/>
          <w:sz w:val="28"/>
          <w:sz w:val="28"/>
          <w:szCs w:val="28"/>
          <w:rtl w:val="true"/>
          <w:lang w:bidi="ar-SA"/>
        </w:rPr>
        <w:t>، وعليه فلا حاجة للنظر في الطريق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نفس الطريق المذكور في الحديث الثالث والعشرين</w:t>
      </w:r>
      <w:r>
        <w:rPr>
          <w:rStyle w:val="FootnoteAnchor"/>
          <w:rtl w:val="true"/>
        </w:rPr>
        <w:footnoteReference w:id="591"/>
      </w:r>
      <w:r>
        <w:rPr>
          <w:rFonts w:ascii="IRNazanin" w:hAnsi="IRNazanin" w:eastAsia="IRNazanin"/>
          <w:color w:val="111111"/>
          <w:sz w:val="28"/>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الكلام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أَبِيهِ، عَنْ جَمَاعَةٍ، عَنْ أَبِي الْمُفَضَّلِ، عَنِ الْفَضْلِ ابْنِ محمّد بْنِ الْمُسَيَّبِ، عَنْ هَارُونَ بْنِ عَمْرٍو أَبِي مُوسَى الْمُجَاشِعِيِّ، عَنْ محمّد بْنِ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الْمُجَاشِعِيِّ،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الشَّهَادَتَيْنِ، وَالْقَرِينَتَيْنِ،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فَمَا الْقَرِينَتَانِ؟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فَإِنَّهُ لا تُقْبَلُ إِحْدَاهُمَا إِلَّا بِالأُخْرَى، وَالصِّيَامِ، وَحِجِّ الْبَيْتِ مَنِ اسْتَطَاعَ إِلَيْهِ سَبِيلاً، وَخَتَمَ ذَلِكَ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بتمامه</w:t>
      </w:r>
      <w:r>
        <w:rPr>
          <w:rStyle w:val="FootnoteAnchor"/>
          <w:rtl w:val="true"/>
        </w:rPr>
        <w:footnoteReference w:id="593"/>
      </w:r>
      <w:r>
        <w:rPr>
          <w:rFonts w:ascii="IRNazanin" w:hAnsi="IRNazanin" w:eastAsia="IRNazanin"/>
          <w:color w:val="111111"/>
          <w:sz w:val="28"/>
          <w:sz w:val="28"/>
          <w:szCs w:val="28"/>
          <w:rtl w:val="true"/>
          <w:lang w:bidi="fa-IR"/>
        </w:rPr>
        <w:t>، وهو من حيث الدلالة واضح؛ فإنّه يدل على أنّ الخصال الخمس التي بني عليها الإسلام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الشهادتان، والصلاة، والزكاة، وقد عبّر عنهما بالقرينتين؛ لاقترانهما كثيراً في الآيات والروايات، والصوم، والحجّ، والولاية، وهي عنوان الإيمان، وقد استشهد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الشريفة الدالّة على أنّ كمال الدين وتمام النعمة ورضى اللَّه تعالى بالولاية</w:t>
      </w:r>
      <w:r>
        <w:rPr>
          <w:rFonts w:eastAsia="IRNazanin" w:cs="IRNazanin"/>
          <w:color w:val="111111"/>
          <w:sz w:val="28"/>
          <w:szCs w:val="28"/>
          <w:rtl w:val="true"/>
          <w:lang w:bidi="fa-IR"/>
        </w:rPr>
        <w:t xml:space="preserve">. </w:t>
      </w:r>
      <w:bookmarkStart w:id="137" w:name="pg15674_163325"/>
    </w:p>
    <w:p>
      <w:pPr>
        <w:pStyle w:val="BookText"/>
        <w:rPr/>
      </w:pPr>
      <w:bookmarkEnd w:id="137"/>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1446588_2142443653"/>
      <w:bookmarkStart w:id="139" w:name="_Toc46"/>
      <w:bookmarkEnd w:id="138"/>
      <w:r>
        <w:rPr>
          <w:rtl w:val="true"/>
        </w:rPr>
        <w:t xml:space="preserve">المراد بالجماعة في طریق الشیخ </w:t>
      </w:r>
      <w:r>
        <w:rPr>
          <w:rtl w:val="true"/>
        </w:rPr>
        <w:t>(</w:t>
      </w:r>
      <w:r>
        <w:rPr>
          <w:rtl w:val="true"/>
        </w:rPr>
        <w:t>قدس سره</w:t>
      </w:r>
      <w:r>
        <w:rPr>
          <w:rtl w:val="true"/>
        </w:rPr>
        <w:t>)</w:t>
      </w:r>
      <w:bookmarkEnd w:id="139"/>
    </w:p>
    <w:p>
      <w:pPr>
        <w:pStyle w:val="BookText"/>
        <w:rPr/>
      </w:pPr>
      <w:r>
        <w:rPr>
          <w:rFonts w:ascii="Amiri" w:hAnsi="Amiri" w:eastAsia="Amiri" w:cs="Amiri"/>
          <w:color w:val="111111"/>
          <w:sz w:val="28"/>
          <w:sz w:val="28"/>
          <w:szCs w:val="28"/>
          <w:rtl w:val="true"/>
          <w:lang w:bidi="ar-SA"/>
        </w:rPr>
        <w:t>ورد هذا الحديث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الحسن بن محمّد بن الحسن الطوسي، عن أبيه، وقد تقدّم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والجماعة في الطريق ليست إرسالاً؛ لأنّه من المستبعد أن يكونوا جماعة وليس فيهم واحد ثقة، وقد تكرّر من الشيخ التعبير بالجماعة عن أبي المفضّل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كتبه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بالجماعة 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السادس عشر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وأحمد بن عبدون، وأبو طالب بن غرور، وأبو الحسن الصقّال</w:t>
      </w:r>
      <w:r>
        <w:rPr>
          <w:rStyle w:val="FootnoteAnchor"/>
          <w:rtl w:val="true"/>
        </w:rPr>
        <w:footnoteReference w:id="594"/>
      </w:r>
      <w:r>
        <w:rPr>
          <w:rFonts w:ascii="Amiri" w:hAnsi="Amiri" w:eastAsia="Amiri" w:cs="Amiri"/>
          <w:color w:val="111111"/>
          <w:sz w:val="28"/>
          <w:sz w:val="28"/>
          <w:szCs w:val="28"/>
          <w:rtl w:val="true"/>
          <w:lang w:bidi="ar-SA"/>
        </w:rPr>
        <w:t>، وأبو عليّ الحسن بن إسماعيل بن أشناس،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الشيباني</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وثاقة الحسين بن عبيد اللَّه الغضائري، وهكذا أحمد بن عبدون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بن عبد اللَّه بن محمّد بن عبيد اللَّه، أبو المفضّل، الشيباني،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سافر في طلب الحديث عمره، أصله كوفيّ، وكان في أوّل أمره ثبتاً، ثمّ خلط، ورأيت جلّ أصحابنا يغمزونه، ويضعّفونه، له كتب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هذا الشيخ، وسمعت منه كثيراً، </w:t>
      </w:r>
    </w:p>
    <w:p>
      <w:pPr>
        <w:pStyle w:val="BookText"/>
        <w:rPr/>
      </w:pPr>
      <w:r>
        <w:rPr>
          <w:rFonts w:ascii="Amiri" w:hAnsi="Amiri" w:eastAsia="Amiri" w:cs="Amiri"/>
          <w:color w:val="111111"/>
          <w:sz w:val="28"/>
          <w:sz w:val="28"/>
          <w:szCs w:val="28"/>
          <w:rtl w:val="true"/>
          <w:lang w:bidi="ar-SA"/>
        </w:rPr>
        <w:t>ثمّ توقفت عن الرواية عنه إلّا بواسطة بيني وبينه</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الرواية، حسن الحفظ، غير أنّه ضعّفه جماعة من أصحابنا</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فهو ضعيف، ولا أقلّ من عدم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أكثر الشيخ الرواية عنه، 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المجلس السادس عشر إلى الثالث والثلاثين إلى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الفضل بن محمّد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فلم تذكر ترجمته في كتبنا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جاءت في كتب رجال العامة؛ قال الذهبي في 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محمّد البيهقي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الترحال والكتابة،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أديباً فقيهاً عابداً عارفاً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لم يطعن فيه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عنه الحسن القتباني فرماه بالكذب،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عبدالله الأخرم يسأل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إلا أنه كان غالياً في التشيع</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هارون بن عمرو أبو موسى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هارون بن عمر بن عبد العزيز بن محمّد، أبو موسى المجاشعي، صحب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كتب</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وأمّا محمّد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النجاشي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جعفر بن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يلقّب ديباجة</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محمّد بن جعفر سخيّاً شجاعاً، وكان يصوم يوماً ويفطر يوماً، ويرى رأي الزيديّة في الخروج بالسيف</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والسخاء والشجاعة لا تدلّان على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صومه يوماً دون يوم، فإنّه وإن كان يدلّ على الحسن، إلّا أنّ في مقابله وردت روايات تدلّ على ذمّه، وقد دعا إلى نفسه، ودُعي بأمير المؤمنين، وبويع بالخلافة، ووبّخه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ولمّا مات أبطأ الإمام عنه، ولم يحضر عند موته</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فالظاهر أنّه لم يكن مرضيّاً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ينتهي إلى المجاشعي، وقد تقدّم أنّه لم يرد فيه توثيق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طريقيه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عُقْبَةَ، عَنْ أَبِي كَهْمَسٍ، وَبِإِسْنَادِهِ، عَنْ رُزَيْقٍ</w:t>
      </w:r>
      <w:r>
        <w:rPr>
          <w:rStyle w:val="FootnoteAnchor"/>
          <w:rtl w:val="true"/>
        </w:rPr>
        <w:footnoteReference w:id="603"/>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بَعْدَ الْمَعْرِفَةِ؟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 ءٍ بَعْدَ الْمَعْرِفَةِ يَعْدِلُ هَذِهِ الصَّلاةَ، وَلا بَعْدَ الْمَعْرِفَةِ وَالصَّلاةِ شَيْ ءٌ يَعْدِلُ الزَّكَاةَ، وَلا بَعْدَ ذَلِكَ شَيْ ءٌ يَعْدِلُ الصَّوْمَ، وَلا بَعْدَ ذَلِكَ شَيْ ءٌ يَعْدِلُ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وَفَاتِحَةُ ذَلِكَ كُلِّهِ مَعْرِفَتُنَا، وَخَاتِمَتُهُ 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 ءَ بَعْدَ ذَلِكَ كَبِرِّ الإِخْوَانِ، وَالْمُوَاسَاةِ بِبَذْلِ الدِّينَارِ وَالدِّرْهَمِ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رَأَيْتُ شَيْئاً أَسْرَعَ غِنًى وَلا أَنْفَى لِلْفَقْرِ مِنْ إِدْمَانِ حِجِّ هَذَا الْبَيْتِ، وَصَلاةٌ فَرِيضَةٌ تَعْدِلُ عِنْدَ اللَّهِ أَلْفَ حَجَّةٍ وَأَلْفَ عُمْرَةٍ مَبْرُورَاتٍ، مُتَقَبَّلاتٍ وَلَحَجَّةٌ عِنْدَهُ خَيْرٌ مِنْ بَيْتٍ مَمْلُوٍّ ذَهَباً، لا بَلْ خَيْرٌ مِنْ مِلْ ءِ الدُّنْيَا ذَهَباً وَفِضَّةً يُنْفِقُهُ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بَشِيراً وَنَذِيراً، لَقَضَاءُ حَاجَةِ امْرِى ءٍ مُسْلِمٍ وَتَنْفِيسُ كُرْبَتِهِ أَفْضَلُ مِنْ حَجَّةٍ وَطَوَافٍ، وَحَجَّةٍ وَطَوَافٍ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عَقَدَ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Pr>
        <w:footnoteReference w:id="60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أهمّيّة الأمور الخمسة،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والصلاة، </w:t>
      </w:r>
    </w:p>
    <w:p>
      <w:pPr>
        <w:pStyle w:val="BookText"/>
        <w:rPr/>
      </w:pPr>
      <w:r>
        <w:rPr>
          <w:rFonts w:ascii="Amiri" w:hAnsi="Amiri" w:eastAsia="Amiri" w:cs="Amiri"/>
          <w:color w:val="111111"/>
          <w:sz w:val="28"/>
          <w:sz w:val="28"/>
          <w:szCs w:val="28"/>
          <w:rtl w:val="true"/>
          <w:lang w:bidi="ar-SA"/>
        </w:rPr>
        <w:t xml:space="preserve">والزكاة، والصوم، والحجّ، وقد صرّح فيه بأفضليّة الولاية التي عبّر عنها بالمعرفة؛ فإنّها المناط في قبول الأعمال، وهي الفاتحة والخاتمة، وقد مرّ في الأحاديث السابقة أنّه لم يرخّص في الولاية أصلاً، ثمّ يتلوها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الأهمية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ثمّ يتلوها الزكاة، وهي قرينة الصلاة، ثمّ يتلوها الصوم، ثمّ بعد ذلك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دلالته على أهمّيّة هذه الأمور الخمسة ووجوبها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بيان للأفضل فالأفضل، وهذا الترتيب قد استفيد من الأحاديث السابقة، ولكن مع التصريح به في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ثمّ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أفضل الأعمال بعد هذه الأمور، برّ الإخوان ومواساتهم، ببذل المال لهم بحسب المعروف؛ فإنّ اللَّه تعالى جعل الدرهم والدينار امتحاناً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المداومة على الحجّ والإدمان عليه له آثار دنيويّة مادّيّة، فضلاً عن آثاره المعنويّة والأخرويّة، ومنها الغنى، ورفع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أداء فريضة واحدة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عند اللَّه ألف حجّة وألف عمرة مبرورات متقبلات، ثمّ إنّ حجة واحدة خيرٌ من مل ء الدنيا ذهباً وفضة، تنفق في سبيل اللَّه سبحانه، ولكن قضاء حاجة المسلم وتنفيس كربته أفضل من عشر حجج وعشر عُمَر، وقد وردت في ذلك روايات كثيرة</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أموراً ثلاثة لابدّ من الإشارة إليها</w:t>
      </w:r>
      <w:r>
        <w:rPr>
          <w:rFonts w:eastAsia="Amiri" w:cs="Amiri" w:ascii="Amiri" w:hAnsi="Amiri"/>
          <w:color w:val="111111"/>
          <w:sz w:val="28"/>
          <w:szCs w:val="28"/>
          <w:rtl w:val="true"/>
          <w:lang w:bidi="ar-SA"/>
        </w:rPr>
        <w:t xml:space="preserve">: </w:t>
      </w:r>
      <w:bookmarkStart w:id="140" w:name="pg15674_163330"/>
    </w:p>
    <w:p>
      <w:pPr>
        <w:pStyle w:val="Heading3"/>
        <w:numPr>
          <w:ilvl w:val="2"/>
          <w:numId w:val="1"/>
        </w:numPr>
        <w:rPr/>
      </w:pPr>
      <w:bookmarkStart w:id="141" w:name="__RefHeading___Toc11446590_2142443653"/>
      <w:bookmarkStart w:id="142" w:name="_Toc47"/>
      <w:bookmarkEnd w:id="140"/>
      <w:bookmarkEnd w:id="141"/>
      <w:r>
        <w:rPr>
          <w:rtl w:val="true"/>
        </w:rPr>
        <w:t>رفع التنافي عن الأحادیث المختلفة في بیان كمية الثواب</w:t>
      </w:r>
      <w:bookmarkEnd w:id="142"/>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هذا الحديث تقديم الصوم على الحجّ في الترتيب والأفضليّة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اشتمل على أنّ صلاة فريضة واحدة تعدل عند اللَّه سبحانه ألف حجّة وألف عمرة، وقد اختلفت الروايات الواردة في بيان مقدار ثواب الصلاة بالقياس إلى الحجّ، ففي بعضها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تعدل عشرين حجة</w:t>
      </w:r>
      <w:r>
        <w:rPr>
          <w:rStyle w:val="FootnoteAnchor"/>
          <w:rtl w:val="true"/>
        </w:rPr>
        <w:footnoteReference w:id="606"/>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w:t>
      </w:r>
      <w:r>
        <w:rPr>
          <w:rStyle w:val="FootnoteAnchor"/>
          <w:rtl w:val="true"/>
        </w:rPr>
        <w:footnoteReference w:id="607"/>
      </w:r>
      <w:r>
        <w:rPr>
          <w:rFonts w:ascii="Amiri" w:hAnsi="Amiri" w:eastAsia="Amiri" w:cs="Amiri"/>
          <w:color w:val="111111"/>
          <w:sz w:val="28"/>
          <w:sz w:val="28"/>
          <w:szCs w:val="28"/>
          <w:rtl w:val="true"/>
          <w:lang w:bidi="ar-SA"/>
        </w:rPr>
        <w:t>، وفي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وألف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بيان أفضليّة الصلاة من الحجّ، كما في كثير منها، أو افضليّة الحج من الصلاة، كما في بعض منها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توجيه هذا التعارض ورفع التنافي بينها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 فقد تقدّم الكلام فيه، وقد أحلنا وجه الجمع إلى كتاب الحج، فلاحظ الحديث الثاني من الباب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الثاني، فإنّه لا يختصّ بالصلاة والحجّ، بل ربّما يوجد في </w:t>
      </w:r>
    </w:p>
    <w:p>
      <w:pPr>
        <w:pStyle w:val="BookText"/>
        <w:rPr/>
      </w:pPr>
      <w:r>
        <w:rPr>
          <w:rFonts w:ascii="IRNazanin" w:hAnsi="IRNazanin" w:eastAsia="IRNazanin"/>
          <w:color w:val="111111"/>
          <w:sz w:val="28"/>
          <w:sz w:val="28"/>
          <w:szCs w:val="28"/>
          <w:rtl w:val="true"/>
          <w:lang w:bidi="fa-IR"/>
        </w:rPr>
        <w:t xml:space="preserve">بعض العبادات الأخرى أيضاً، كما في زيارة الإمام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ورد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كسبعين حجّة مبرورة،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حجّة،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حجّة مبرورة، وألف عمرة مقبولة، وفي بعض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ألف حجّة،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حاجّ ومعتمر،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حجّة، وورد في ثوابها غير ذلك</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لعلّه بحسب تماميّة الشرائط والآداب المختصّة بالعمل، ومن جهة الأزمنة والأمكنة وغيرها؛ فإنّ العمل يختلف ثوابه من هذه الجهات، فإذا أتي به مع كمال الإيمان وتمام المعرفة والتوجّه التامّ، يكون ثوابه أكثر، وأمّا إذا أتي به مع بعض الشرائط والآداب فثوابه أقلّ،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للعمل مراتب، فكذلك لثوابه، والشاهد على ذلك أنّه قد أفيد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الأكثر لمن عمل مع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بالثواب بحسب درجات المخاطب، من إيمانه وإخلاصه؛ فإنّ الثواب بالنسبة إلى الأشخاص والمخاطبين مختلف، فالاختلاف في بيان الثواب ناشى ء من جهة اختلاف الأشخاص</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الثواب هو المقدار الأكثر،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مراعاة حال المخاطب واستعداده، أو لمصالح أخرى أخبر أوّلّاً بالأقلّ، </w:t>
      </w:r>
    </w:p>
    <w:p>
      <w:pPr>
        <w:pStyle w:val="BookText"/>
        <w:rPr/>
      </w:pPr>
      <w:r>
        <w:rPr>
          <w:rFonts w:ascii="IRNazanin" w:hAnsi="IRNazanin" w:eastAsia="IRNazanin"/>
          <w:color w:val="111111"/>
          <w:sz w:val="28"/>
          <w:sz w:val="28"/>
          <w:szCs w:val="28"/>
          <w:rtl w:val="true"/>
          <w:lang w:bidi="fa-IR"/>
        </w:rPr>
        <w:t>وقد يخبر بالثواب المتوسّط، وقد يخبر بالثواب الأكثر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ليس مخالفاً للواقع؛ فإنّه اكتفى بذكر بعض الثواب دون تمامه، وليس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المذكور هو تمام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بعض الروايات 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بالأقلّ، ثمّ أخبر بالزيادة، كما في الحديث الأوّل من زيارة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ولدي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عند اللَّه كسبعين حجّة مبرورة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حجّة؟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وسبعين ألف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ألف حجّة؟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حجة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وبات عنده ليلة كان كمن زار اللَّه في عرشه</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وفي كتاب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أبلغ شيعتي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زيارتي تبلغ عند اللَّه عزّوجلّ ألف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ألف حجّة؟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وألف ألف حجّة لمن زاره عارفاً بحقّه</w:t>
      </w:r>
      <w:r>
        <w:rPr>
          <w:rFonts w:eastAsia="IRNazanin" w:cs="IRNazanin"/>
          <w:color w:val="111111"/>
          <w:sz w:val="28"/>
          <w:szCs w:val="28"/>
          <w:rtl w:val="true"/>
          <w:lang w:bidi="fa-IR"/>
        </w:rPr>
        <w:t>»</w:t>
      </w:r>
      <w:r>
        <w:rPr>
          <w:rStyle w:val="FootnoteAnchor"/>
          <w:rtl w:val="true"/>
        </w:rPr>
        <w:footnoteReference w:id="611"/>
      </w:r>
      <w:r>
        <w:rPr>
          <w:rFonts w:ascii="Amiri" w:hAnsi="Amiri" w:eastAsia="Amiri" w:cs="Amiri"/>
          <w:color w:val="111111"/>
          <w:sz w:val="28"/>
          <w:sz w:val="28"/>
          <w:szCs w:val="28"/>
          <w:rtl w:val="true"/>
          <w:lang w:bidi="ar-SA"/>
        </w:rPr>
        <w:t>، وغير ذلك من الموارد، ولعلّ هذا الوجه هو أقوى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 فيمكن أن يقال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ورد من الروايات في أفضليّة الصلاة كثير جداً، ولعلّها وصلت إلى حدّ التواتر، وأمّا ما ورد في أفضليّة الحجّ فلا يتجاوز </w:t>
      </w:r>
      <w:bookmarkStart w:id="143" w:name="pg15674_163333"/>
    </w:p>
    <w:p>
      <w:pPr>
        <w:pStyle w:val="BookText"/>
        <w:rPr/>
      </w:pPr>
      <w:bookmarkEnd w:id="143"/>
      <w:r>
        <w:rPr>
          <w:rFonts w:ascii="Amiri" w:hAnsi="Amiri" w:eastAsia="Amiri" w:cs="Amiri"/>
          <w:color w:val="111111"/>
          <w:sz w:val="28"/>
          <w:sz w:val="28"/>
          <w:szCs w:val="28"/>
          <w:rtl w:val="true"/>
          <w:lang w:bidi="ar-SA"/>
        </w:rPr>
        <w:t>الروايتين</w:t>
      </w:r>
      <w:r>
        <w:rPr>
          <w:rStyle w:val="FootnoteAnchor"/>
          <w:rtl w:val="true"/>
        </w:rPr>
        <w:footnoteReference w:id="612"/>
      </w:r>
      <w:r>
        <w:rPr>
          <w:rFonts w:ascii="Amiri" w:hAnsi="Amiri" w:eastAsia="Amiri" w:cs="Amiri"/>
          <w:color w:val="111111"/>
          <w:sz w:val="28"/>
          <w:sz w:val="28"/>
          <w:szCs w:val="28"/>
          <w:rtl w:val="true"/>
          <w:lang w:bidi="ar-SA"/>
        </w:rPr>
        <w:t xml:space="preserve">، إحداهما وردت مرسلة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وردت مسندة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ولعلّهما ترجعان إلى رواية واحدة، ومثله لا يعارض الطائفة الأولى، فيتعيّن الأخذ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فيمكن الجمع بينها بوجوه</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1446592_2142443653"/>
      <w:bookmarkStart w:id="145" w:name="_Toc48"/>
      <w:bookmarkEnd w:id="144"/>
      <w:r>
        <w:rPr>
          <w:rtl w:val="true"/>
        </w:rPr>
        <w:t>توجیه الاختلاف الأحادیث في بیان أفضلية الصلاة علی الحج و بالعكس</w:t>
      </w:r>
      <w:bookmarkEnd w:id="145"/>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تحمل 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أفضلّية الحجّ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الحجّ بلحاظ اشتماله على الصلاة؛ باعتبار أنّ الحجّ مشتمل على الصلاة، وما دلّ على أنّ الصلاة أفضل من الحجّ على ما إذا لوحظ الحجّ وحده بدون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على هذا الوجه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الكاهلي،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ويذكر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الجهادين، هو جهاد الضعفاء، ونحن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ليس شي ء أفضل من الحج إلّا الصلاة، وفي الحجّ لهاهنا صلاة، وليس في الصلاة قِبَلكم حج، لا تدع الحجّ وأنت تقدر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61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روايات أفضليّة الحجّ على أفضليته من صلاة النافلة، وما دلّ على أفضلية الصلاة على صلاة الفريضة؛ والشاهد على هذا الجمع هو تقييد كثير من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صلاة فريضة أفضل من عشرين حجّة، وكذلك ما ورد في رواية العيّاشي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لحجّة متقبّلة خير من </w:t>
      </w:r>
      <w:bookmarkStart w:id="146" w:name="pg15674_163334"/>
    </w:p>
    <w:p>
      <w:pPr>
        <w:pStyle w:val="BookText"/>
        <w:rPr/>
      </w:pPr>
      <w:bookmarkEnd w:id="146"/>
      <w:r>
        <w:rPr>
          <w:rFonts w:ascii="Amiri" w:hAnsi="Amiri" w:eastAsia="Amiri" w:cs="Amiri"/>
          <w:color w:val="111111"/>
          <w:sz w:val="28"/>
          <w:sz w:val="28"/>
          <w:szCs w:val="28"/>
          <w:rtl w:val="true"/>
          <w:lang w:bidi="ar-SA"/>
        </w:rPr>
        <w:t>عشرين صلاة نافلة</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وجوه أخرى في المقام، لا يهمّنا التعرّض لها، والمهمّ منها هو هذان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سندان</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1446594_2142443653"/>
      <w:bookmarkStart w:id="148" w:name="_Toc49"/>
      <w:bookmarkEnd w:id="147"/>
      <w:r>
        <w:rPr>
          <w:rtl w:val="true"/>
        </w:rPr>
        <w:t>اسناد الشیخ إلی زریق بن الزبیر</w:t>
      </w:r>
      <w:bookmarkEnd w:id="14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عليّ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إلى عليّ بن عقبة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محمّد بن عليّ بن الحسين، عن ابن الوليد، عن الصفّار، عن أحمد بن محمّد، عن الحسن بن عليّ بن فضّال، عنه</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وجميع رجال الطريق قد تقدّم ذكرهم، وأنّهم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فالطريق صحيح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عليّ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النجاشي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عقبة بن خالد الأسدي، أبو الحسن، مولى، كوفيّ، ثقة، 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جماعة</w:t>
      </w:r>
      <w:r>
        <w:rPr>
          <w:rFonts w:eastAsia="IRNazanin" w:cs="IRNazanin"/>
          <w:color w:val="111111"/>
          <w:sz w:val="28"/>
          <w:szCs w:val="28"/>
          <w:rtl w:val="true"/>
          <w:lang w:bidi="fa-IR"/>
        </w:rPr>
        <w:t>»</w:t>
      </w:r>
      <w:r>
        <w:rPr>
          <w:rStyle w:val="FootnoteAnchor"/>
          <w:rtl w:val="true"/>
        </w:rPr>
        <w:footnoteReference w:id="616"/>
      </w:r>
      <w:bookmarkStart w:id="149" w:name="pg15674_163335"/>
    </w:p>
    <w:p>
      <w:pPr>
        <w:pStyle w:val="BookText"/>
        <w:rPr/>
      </w:pPr>
      <w:bookmarkEnd w:id="149"/>
      <w:r>
        <w:rPr>
          <w:rFonts w:ascii="IRNazanin" w:hAnsi="IRNazanin" w:eastAsia="IRNazanin"/>
          <w:color w:val="111111"/>
          <w:sz w:val="28"/>
          <w:sz w:val="28"/>
          <w:szCs w:val="28"/>
          <w:rtl w:val="true"/>
          <w:lang w:bidi="fa-IR"/>
        </w:rPr>
        <w:t xml:space="preserve">وعدّه الشيخ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وأمّا أبو 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الهيثم بن عبد اللَّه، أبو كهمس،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سعد بن عبد اللَّه في الطبقات</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xml:space="preserve">، وعدّه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الهيثم بن عبيد الشيبان، أبو كهمس الكوفيّ، أسند عنه</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توثيقاً، ولكن يكفي في وثاقته وقوعه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السند معتبر</w:t>
      </w:r>
      <w:r>
        <w:rPr>
          <w:rFonts w:eastAsia="IRNazanin" w:cs="IRNazanin"/>
          <w:color w:val="111111"/>
          <w:sz w:val="28"/>
          <w:szCs w:val="28"/>
          <w:rtl w:val="true"/>
          <w:lang w:bidi="fa-IR"/>
        </w:rPr>
        <w:t>.</w:t>
      </w:r>
    </w:p>
    <w:p>
      <w:pPr>
        <w:pStyle w:val="Heading3"/>
        <w:numPr>
          <w:ilvl w:val="2"/>
          <w:numId w:val="1"/>
        </w:numPr>
        <w:rPr/>
      </w:pPr>
      <w:bookmarkStart w:id="150" w:name="__RefHeading___Toc11446596_2142443653"/>
      <w:bookmarkStart w:id="151" w:name="_Toc50"/>
      <w:bookmarkEnd w:id="150"/>
      <w:r>
        <w:rPr>
          <w:rtl w:val="true"/>
        </w:rPr>
        <w:t>اسناد الشیخ إلی زریق بن الزبیر</w:t>
      </w:r>
      <w:bookmarkEnd w:id="15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بإسناده عن رُزَيْق،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الفهرست زُريق</w:t>
      </w:r>
      <w:r>
        <w:rPr>
          <w:rStyle w:val="FootnoteAnchor"/>
          <w:rtl w:val="true"/>
        </w:rPr>
        <w:footnoteReference w:id="622"/>
      </w:r>
      <w:r>
        <w:rPr>
          <w:rFonts w:ascii="Amiri" w:hAnsi="Amiri" w:eastAsia="Amiri" w:cs="Amiri"/>
          <w:color w:val="111111"/>
          <w:sz w:val="28"/>
          <w:sz w:val="28"/>
          <w:szCs w:val="28"/>
          <w:rtl w:val="true"/>
          <w:lang w:bidi="ar-SA"/>
        </w:rPr>
        <w:t>، والأول هو الصحيح كما أثبته النجاشي</w:t>
      </w:r>
      <w:r>
        <w:rPr>
          <w:rStyle w:val="FootnoteAnchor"/>
          <w:rtl w:val="true"/>
        </w:rPr>
        <w:footnoteReference w:id="623"/>
      </w:r>
      <w:r>
        <w:rPr>
          <w:rFonts w:ascii="Amiri" w:hAnsi="Amiri" w:eastAsia="Amiri" w:cs="Amiri"/>
          <w:color w:val="111111"/>
          <w:sz w:val="28"/>
          <w:sz w:val="28"/>
          <w:szCs w:val="28"/>
          <w:rtl w:val="true"/>
          <w:lang w:bidi="ar-SA"/>
        </w:rPr>
        <w:t xml:space="preserve">، والشيخ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626"/>
      </w:r>
      <w:r>
        <w:rPr>
          <w:rFonts w:ascii="Amiri" w:hAnsi="Amiri" w:eastAsia="Amiri" w:cs="Amiri"/>
          <w:color w:val="111111"/>
          <w:sz w:val="28"/>
          <w:sz w:val="28"/>
          <w:szCs w:val="28"/>
          <w:rtl w:val="true"/>
          <w:lang w:bidi="ar-SA"/>
        </w:rPr>
        <w:t>في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إليه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جماعة، عن أبي المفضّل، عن حميد، عن القاسم بن إسماعيل، عنه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والجماعة تقدّم الكلام حولها، وأمّا أبو المفضل، فقد تقدّم ذكره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حميد بن زياد بن حمّاد، 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واقفاً، وجهاً فيهم</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كثير التصانيف، روى الأصول أكثرها، له كتب كثيرة على عدد كتب الأصول</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نينوى، قرية بجنب الحائر على ساكنه السلام، عالم جليل، واسع العلم، كثير التصانيف</w:t>
      </w:r>
      <w:r>
        <w:rPr>
          <w:rFonts w:eastAsia="IRNazanin" w:cs="IRNazanin"/>
          <w:color w:val="111111"/>
          <w:sz w:val="28"/>
          <w:szCs w:val="28"/>
          <w:rtl w:val="true"/>
          <w:lang w:bidi="fa-IR"/>
        </w:rPr>
        <w:t>»</w:t>
      </w:r>
      <w:r>
        <w:rPr>
          <w:rStyle w:val="FootnoteAnchor"/>
          <w:rtl w:val="true"/>
        </w:rPr>
        <w:footnoteReference w:id="63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غالب الزراري في رسالته إلى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وسمعت من حميد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وهؤلاء من رجال الواقفة، إلّا أنّهم كانوا فقهاء، ثقات في حديثهم، كثيري الرواية</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وأمّا القاسم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القرشيّ، لم يرد فيه توثيق ولا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الطريق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هارون بن موسى التلعكبري، عن محمّد بن همام، عن عبد اللَّه بن جعفر الحميري، عن محمّد بن خالد الطيالسي، عن أبي العباس رُزَيْق بن الزبير الخلقاني</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أمّا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الغضائري،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هارون بن موسى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وجهاً في أصحابنا، ثقة، معتمداً، لا يطعن عليه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عظيم المنزلة، واسع الرواية، عديم النظير، ثقة، روى جميع الأصول والمصنفات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عنه جماعة من أصحابنا</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يروي عنه جميع أصول ومصنّفات الشيعة، وكذلك مشايخه، كالمفيد وابن الغضائري وغيرهما،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بكر، همام بن </w:t>
      </w:r>
    </w:p>
    <w:p>
      <w:pPr>
        <w:pStyle w:val="BookText"/>
        <w:rPr/>
      </w:pPr>
      <w:r>
        <w:rPr>
          <w:rFonts w:ascii="Amiri" w:hAnsi="Amiri" w:eastAsia="Amiri" w:cs="Amiri"/>
          <w:color w:val="111111"/>
          <w:sz w:val="28"/>
          <w:sz w:val="28"/>
          <w:szCs w:val="28"/>
          <w:rtl w:val="true"/>
          <w:lang w:bidi="ar-SA"/>
        </w:rPr>
        <w:t>سهيل، الكاتب، الإسكافي، شيخ أصحابنا ومتقدّمهم، له منزلة عظيمة، كثير الحديث</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وقال أيضاً في ترجمة جعفر بن محمّد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روى عنه شيخنا النبيل الثقة أبو عليّ بن هَمَّام</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هَمَّام الإسكافي، يكنّى أبا علي، جليل القدر، ثقة، له روايات كثيرة</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 وذكر 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وهو من مشايخ ابن قولويه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محمّد بن خالد الطيالسي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عدّه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من لم يرو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عنه حميد أصولاً كثيرة</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رسالة أبي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جدّي أبو طاهر أحد رواة </w:t>
      </w:r>
    </w:p>
    <w:p>
      <w:pPr>
        <w:pStyle w:val="BookText"/>
        <w:rPr/>
      </w:pPr>
      <w:r>
        <w:rPr>
          <w:rFonts w:ascii="Amiri" w:hAnsi="Amiri" w:eastAsia="Amiri" w:cs="Amiri"/>
          <w:color w:val="111111"/>
          <w:sz w:val="28"/>
          <w:sz w:val="28"/>
          <w:szCs w:val="28"/>
          <w:rtl w:val="true"/>
          <w:lang w:bidi="ar-SA"/>
        </w:rPr>
        <w:t>الحديث، قد لقي محمّد بن خالد الطيالسي، فروي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عاصم بن حميد، وكتاب سيف بن عميرة، وكتاب العلاء ابن رزين، وكتاب إسماعيل ابن عبدالخالق، وأشياء غير ذلك</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عنه جماعة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وعبدالله بن جعفر الحميري، وعلي بن إبراهيم ابن هاشم، وغيرهم، ومن هنا قال الأستاذ الأكبر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الأجلّة عنه تشير إلى الاعتماد عليه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الأجلاّء والثقات، وتعجّب من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المجاهيل، ومن الفاضل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ذكره له في البلغة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المامقاني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اتّصافه بأدنى درجة الحسن باعتبار رواية الأجلّة عنه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في أسناد نوادر الحكمة</w:t>
      </w:r>
      <w:r>
        <w:rPr>
          <w:rStyle w:val="FootnoteAnchor"/>
          <w:rtl w:val="true"/>
        </w:rPr>
        <w:footnoteReference w:id="6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كافٍ بالقول بوثاقته على ما حقّقناه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رُزَيْق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ابن الزبير الخلقاني، عدّه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يرد فيه توثيق</w:t>
      </w:r>
      <w:r>
        <w:rPr>
          <w:rStyle w:val="FootnoteAnchor"/>
          <w:rtl w:val="true"/>
        </w:rPr>
        <w:footnoteReference w:id="648"/>
      </w:r>
      <w:bookmarkStart w:id="152" w:name="pg15674_163340"/>
    </w:p>
    <w:p>
      <w:pPr>
        <w:pStyle w:val="BookText"/>
        <w:rPr/>
      </w:pPr>
      <w:bookmarkEnd w:id="152"/>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معتبر بالسند الأوّل، وأمّا السند الثاني فغير معتبر بكلا طريقيه</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1446598_2142443653"/>
      <w:bookmarkStart w:id="154" w:name="_Toc51"/>
      <w:bookmarkEnd w:id="153"/>
      <w:r>
        <w:rPr>
          <w:rtl w:val="true"/>
        </w:rPr>
        <w:t>تصحیح جمیع روایات الحسن بن علي بن فضّال</w:t>
      </w:r>
      <w:bookmarkEnd w:id="154"/>
    </w:p>
    <w:p>
      <w:pPr>
        <w:pStyle w:val="BookText"/>
        <w:rPr/>
      </w:pPr>
      <w:r>
        <w:rPr>
          <w:rFonts w:ascii="Amiri" w:hAnsi="Amiri" w:eastAsia="Amiri" w:cs="Amiri"/>
          <w:color w:val="111111"/>
          <w:sz w:val="28"/>
          <w:sz w:val="28"/>
          <w:szCs w:val="28"/>
          <w:rtl w:val="true"/>
          <w:lang w:bidi="ar-SA"/>
        </w:rPr>
        <w:t xml:space="preserve">هذا وقد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بسند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الحسن بن عليّ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عن محمّد بن وهبان، عن محمّد بن أحمد بن زكريا، عن الحسن بن عليّ بن فضّال، عن عليّ بن عقبة، عن أبي كهمس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وبإسناده عن زرعة،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 بناءً على نسخة، واما النسخة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رزيق</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أمّا الحسين بن إبراهيم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مشايخ الشيخ، ولم يرد فيه شي ء</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وأمّا محمّد بن وهبان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من أصحابنا، واضح الرواية، قليل التخليط</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وأمّا محمّد بن أحمد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 بن عليّ بن فضال وعلي بن عقبة وأبو 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السند غير معتبر، ولكن يمكن تصحيحه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طريقاً معتبراً إلى جميع كتب وروايات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سنده عن زرعة، فله طريقان معتبران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طريق الأمالي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أبو محمّد الحضرمي، قال النجاشي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زرعة بن محمّد، أبو محمّد، الحضرمي، 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صحب سماعة، وأكثرعنه، ووقف، له كتاب يرويه عنه جماعة</w:t>
      </w:r>
      <w:r>
        <w:rPr>
          <w:rFonts w:eastAsia="IRNazanin" w:cs="IRNazanin"/>
          <w:color w:val="111111"/>
          <w:sz w:val="28"/>
          <w:szCs w:val="28"/>
          <w:rtl w:val="true"/>
          <w:lang w:bidi="fa-IR"/>
        </w:rPr>
        <w:t>»</w:t>
      </w:r>
      <w:r>
        <w:rPr>
          <w:rStyle w:val="FootnoteAnchor"/>
          <w:rtl w:val="true"/>
        </w:rPr>
        <w:footnoteReference w:id="652"/>
      </w:r>
      <w:r>
        <w:rPr>
          <w:rFonts w:ascii="Amiri" w:hAnsi="Amiri" w:eastAsia="Amiri" w:cs="Amiri"/>
          <w:color w:val="111111"/>
          <w:sz w:val="28"/>
          <w:sz w:val="28"/>
          <w:szCs w:val="28"/>
          <w:rtl w:val="true"/>
          <w:lang w:bidi="ar-SA"/>
        </w:rPr>
        <w:t>، 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كلام النجاشي أنّ كتابه مشهور، وعليه فلا حاجة إلى ملاحظة الطريق إليه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الطريق معتبر، وقد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أنّ بعض النسخ ونسخ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الأوّل عن زُرْعَة،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رزيق، وغير ذلك، واللَّه العالم بالصواب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الْمُرْتَضَى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الآتِي</w:t>
      </w:r>
      <w:r>
        <w:rPr>
          <w:rStyle w:val="FootnoteAnchor"/>
          <w:rtl w:val="true"/>
        </w:rPr>
        <w:footnoteReference w:id="656"/>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فَرَضَهُ اللَّهُ عَزَّ وَجَلَّ مِنَ الْفَرَائِضِ فِي كِتَابِهِ، فَدَعَائِمُ الإِسْلامِ، وَهِيَ خَمْسُ دَعَائِمَ، وَعَلَى هَذِهِ الْفَرَائِضِ بُنِيَ الإِسْلامُ، فَجَعَلَ سُبْحَانَهُ لِكُلِّ فَرِيضَةٍ مِنْ هَذِهِ الْفَرَائِضِ أَرْبَعَةَ حُدُودٍ، لا يَسَعُ أَحَداً جَهْلُهَا،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ثمّ الزَّكَاةُ، ثمّ الصِّيَامُ، ثمّ الْحَجُّ، ثمّ الْوَلايَةُ، وَهِيَ خَاتِمَتُهَا، وَالْحَافِظَةُ لِجَمِيعِ الْفَرَائِضِ وَالسُّنَنِ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جامع لما تقدّم من الأحاديث؛ فإنّه جمع الأمور الخمسة وجعلها دعائم الإسلام،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بني عليها، وأنّها الفرائض التي لا يسع لأحد جهلها، وأنّ الولاية خاتمتها، وهي الحافظة لجميع الفرائض والسنن، وهذا لا يخفى؛ لأنّ الولاية فرع النبوّة، ومكمّلة لها، كما مرّ، فهي امتداد للنبوّة، فكما أنّ من وظائف النبي تبليغ الفرائض والسنن عن اللَّه تعالى، والحفاظ عليها تامة، سالمة من التحريف طيلة حياته، فكذا </w:t>
      </w:r>
      <w:bookmarkStart w:id="155" w:name="pg15674_163343"/>
    </w:p>
    <w:p>
      <w:pPr>
        <w:pStyle w:val="BookText"/>
        <w:rPr/>
      </w:pPr>
      <w:bookmarkEnd w:id="155"/>
      <w:r>
        <w:rPr>
          <w:rFonts w:ascii="IRNazanin" w:hAnsi="IRNazanin" w:eastAsia="IRNazanin"/>
          <w:color w:val="111111"/>
          <w:sz w:val="28"/>
          <w:sz w:val="28"/>
          <w:szCs w:val="28"/>
          <w:rtl w:val="true"/>
          <w:lang w:bidi="fa-IR"/>
        </w:rPr>
        <w:t xml:space="preserve">أوصياؤه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لهم نفس الوظيفة، وهذا شأن من شؤون 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والحديث طويل، اكتفى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بهذا المقدار، وقد أورد قسماً منه في أفعال الصلاة، وقسماً آخر في ما 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1446600_2142443653"/>
      <w:bookmarkStart w:id="157" w:name="_Toc52"/>
      <w:bookmarkEnd w:id="156"/>
      <w:r>
        <w:rPr>
          <w:rtl w:val="true"/>
        </w:rPr>
        <w:t xml:space="preserve">سند الشیخ النعماني إلی أمیر المؤمنین </w:t>
      </w:r>
      <w:r>
        <w:rPr>
          <w:rtl w:val="true"/>
        </w:rPr>
        <w:t>(</w:t>
      </w:r>
      <w:r>
        <w:rPr>
          <w:rtl w:val="true"/>
        </w:rPr>
        <w:t>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 xml:space="preserve">ورد هذا السند كثيراً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له إلّا طريق واحد، وهو ما ذكره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في الفائدة الثانية من الخاتمة،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سيدنا الأجلّ المرتضى في رسالة المحكم والمتشابه نقل أحاديث من تفسير النعماني، وهذا إسنادها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إبراهيم بن جعفر النعماني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سعيد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يوسف بن يعقوب الجعفي، عن إسماعيل بن مهران، عن الحسن بن عليّ بن أبي حمزة، عن أبيه، عن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5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عليّ بن الحسين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الحسين بن موسى بن محمّد بن موسى بن إبراهيم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القاسم المرتضى، حاز من العلوم ما لم يدانه فيه أحد في زمانه، وسمع من الحديث </w:t>
      </w:r>
    </w:p>
    <w:p>
      <w:pPr>
        <w:pStyle w:val="BookText"/>
        <w:rPr/>
      </w:pPr>
      <w:r>
        <w:rPr>
          <w:rFonts w:ascii="Amiri" w:hAnsi="Amiri" w:eastAsia="Amiri" w:cs="Amiri"/>
          <w:color w:val="111111"/>
          <w:sz w:val="28"/>
          <w:sz w:val="28"/>
          <w:szCs w:val="28"/>
          <w:rtl w:val="true"/>
          <w:lang w:bidi="ar-SA"/>
        </w:rPr>
        <w:t>فأكثر، وكان متكلّماً، شاعراً، أديباً، عظيم المنزلة في العلم والدين والدنيا، صنَّف كتباً</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الموسوي، يكنّى أبا القاسم، الملقّب بالمرتضى، ذي المجدين، علم الهدى، أدام اللَّه تعالى أيّامه، أكثر أهل زمانه أدباً وفضلاً، متكلّم، فقيه، جامع للعلوم كلّها، مدّ اللَّه في عمره، يروي عن التلعكبري، والحسين بن عليّ بن بابويه، وغيرهم من شيوخنا، له تصانيف كثيرة ذكرنا بعضها في الفهرست، وسمعنا منه أكثر كتبه، وقرأناها عليه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الهدى الأجل المرتضى رضي الله عنه، متوحد في علوم كثيرة، مجمع على فضله، مقدم في العلوم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صاحب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النعماني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إبراهيم بن جعفر، أبو عبد اللَّه الكاتب، النعماني، المعروف بابن زينب، شيخ من أصحابنا، عظيم القدر، شريف المنزلة، صحيح العقيدة، كثير الحديث، قدم بغداد، وخرج إلى الشام، ومات بها، له كتب</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أحمد بن محمّد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w:t>
      </w:r>
    </w:p>
    <w:p>
      <w:pPr>
        <w:pStyle w:val="BookText"/>
        <w:rPr/>
      </w:pPr>
      <w:r>
        <w:rPr>
          <w:rFonts w:ascii="Amiri" w:hAnsi="Amiri" w:eastAsia="Amiri" w:cs="Amiri"/>
          <w:color w:val="111111"/>
          <w:sz w:val="28"/>
          <w:sz w:val="28"/>
          <w:szCs w:val="28"/>
          <w:rtl w:val="true"/>
          <w:lang w:bidi="ar-SA"/>
        </w:rPr>
        <w:t>محمّد بن سعيد بن عبد الرحمن بن زياد بن عبد اللَّه بن عجلان، مولى عبد الرحمن بن سعيد بن قيس السَّبيعي، الهَمْداني، هذا رجل جليل في أصحاب الحديث، مشهور بالحفظ، والحكايات تختلف عنه في الحفظ وعظمه، وكان كوفيّاً زيديّاً جاروديّاً على ذلك حتّى مات، وذكره أصحابنا؛ لاختلاطه بهم، ومداخلته إيَّاهم، وعظم محلّه، وثقته، وأمانته، له كتب</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بابن عقدة، يكنّى أبا العباس، جليل القدر، عظيم المنزلة، له تصانيف كثيرة، ذكرناها في كتاب الفهرست، وكان زيديّاً جاروديّاً، إلّا أنّه روى جميع كتب أصحابنا، وصنَّف لهم، وذكر أصولهم، وكان حفظة، سمعت جماعة يحكون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مائة وعشرين ألف حديث بأسانيدها، وأذاكر بثلاثمائة ألف حديث</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 في الثقة والجلالة وعظم الحفظ أشهر من أن يذكر</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مشايخ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النعماني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ما أخبرنا به أحمد بن محمّد بن سعيد بن عقدة، الكوفيّ، وهذا الرجل ممّن لا يطعن عليه في الثقة، ولا في العلم بالحديث، والرجال </w:t>
      </w:r>
      <w:bookmarkStart w:id="158" w:name="pg15674_163346"/>
    </w:p>
    <w:p>
      <w:pPr>
        <w:pStyle w:val="BookText"/>
        <w:rPr/>
      </w:pPr>
      <w:bookmarkEnd w:id="158"/>
      <w:r>
        <w:rPr>
          <w:rFonts w:ascii="Amiri" w:hAnsi="Amiri" w:eastAsia="Amiri" w:cs="Amiri"/>
          <w:color w:val="111111"/>
          <w:sz w:val="28"/>
          <w:sz w:val="28"/>
          <w:szCs w:val="28"/>
          <w:rtl w:val="true"/>
          <w:lang w:bidi="ar-SA"/>
        </w:rPr>
        <w:t>الناقلين له</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وأمّا أحمد بن يوسف بن يعقوب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1446602_2142443653"/>
      <w:bookmarkStart w:id="160" w:name="_Toc53"/>
      <w:bookmarkEnd w:id="159"/>
      <w:r>
        <w:rPr>
          <w:rtl w:val="true"/>
        </w:rPr>
        <w:t>اسناد الشیخ إلی في الحسن بن عليّ بن أبي حمزة</w:t>
      </w:r>
      <w:bookmarkEnd w:id="160"/>
    </w:p>
    <w:p>
      <w:pPr>
        <w:pStyle w:val="BookText"/>
        <w:rPr/>
      </w:pPr>
      <w:r>
        <w:rPr>
          <w:rFonts w:ascii="Amiri" w:hAnsi="Amiri" w:eastAsia="Amiri" w:cs="Amiri"/>
          <w:color w:val="111111"/>
          <w:sz w:val="28"/>
          <w:sz w:val="28"/>
          <w:szCs w:val="28"/>
          <w:rtl w:val="true"/>
          <w:lang w:bidi="ar-SA"/>
        </w:rPr>
        <w:t>وأمّا الحسن بن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أخبرنا به محمّد بن محمد، عن جعفر بن محمد،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الحسن بن عليّ بن أبي حمزة البطائني، فطعن عليه، وكان أبوه قائد أبي بصير يحيى بن القاسم، هو الحسن بن عليّ بن أبي حمزة، مولى الأنصار، كوفي، ورأيت شيوخنا رحمهم اللَّه يذكرون أنّه كان من وجوه الواقفة، له كتب</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الحسن بن عليّ بن أبي حمزة البطائني،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ملعون، رويت عنه أحاديث كثيرة، وكتبت عنه تفسير القرآن كلّه من أوّله إلى آخره، إلّا أنّي لا أستحلّ أن أروي عنه 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لي أبو الحسن حمدويه بن نصير عن بعض أشياخه،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وهذا التوثيق معارض بالتضعيف بالكذب، بخلاف ما إذا كان التضعيف باللعن أو الوقف؛ فللجمع وجه حينئذٍ، وعليه فيستقرّ التعارض، ولا يمكن الحكم بوثاقته ويعامل معاملة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أبوه، فقد 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إسماعيل بن جابر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إسماعيل بن جابر الجعفي، 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الذي روى حديث الأذان، له كتاب ذكره محمّد بن الحسن بن الوليد في فهرسته</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الشيخ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إسماعيل بن جابر الخثعمي، الكوفي، ثقة، ممدوح، له أصول، رواها عنه صفوان بن يحيى</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67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غير معتبر بثلاثة أشخاص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يَدْفَعُ بِمَنْ يُصَلِّي مِنْ شِيعَتِنَا عَمَّنْ لا يُصَلِّي مِنْ شِيعَتِنَا، وَلَوْ أَجْمَعُوا عَلَى تَرْكِ الصَّلاةِ لَهَلَكُوا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يَدْفَعُ بِمَنْ يُزَكِّي مِنْ شِيعَتِنَا عَمَّنْ لا يُزَكِّي مِنْ شِيعَتِنَا، وَلَوْ أَجْمَعُوا عَلَى تَرْكِ الزَّكَاةِ لَهَلَكُوا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لَيَدْفَعُ بِمَنْ يَحُجُّ مِنْ شِيعَتِنَا عَمَّنْ لا يَحُجُّ مِنْ شِيعَتِنَا، وَلَوْ أَجْمَعُوا عَلَى تَرْكِ الْحَجِّ لَهَلَكُوا،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الحديث بوضوح على أهمّيّة هذه الواجبات المذكورة، وقد مضى مضمونه في الحديث السادس عشر، ودلّ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يدفع العذاب والهلاك الدنيوييّن عن الفاسقين بعمل الصالحين، كما دلّت على ذلك أحاديث أخر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رجال خُشَّع، وصبيان رُضَّع، وبهائم رُتَّع، لصببت عليكم العذاب صبّاً</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يصلح بصلاح العبد ولده، وولد ولده، ويحفظه في دُوَيرته، والدُّور حوله ما دام فيهم</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وأبوه وابن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ثقات أجلّاء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ستّة أشخاص، والمشهور منهم شخصان،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ثقتان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جميل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ودرّاج يكنّى بأبي الصبيح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أبو عليّ النخعي، وقال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شيخنا، ووجه الطائفة، ثقة،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 نوح بن درّاج القاضي، كان أيضاً من أصحابنا، وكان يخفي أمره، وكان أكبر من نوح، وعَمِي في آخر عمره، ومات في أيّام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رواه عنه جماعات من الناس، وطرقه كثيرة</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ووثّقه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 xml:space="preserve">، وعدّه من أصحاب الإمامين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الكشّي ممّن أجمعت العصابة على تصحيح ما يصحّ عنه</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جميل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جميل بن صالح الأسدي، ثقة، وجه،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ذكره أبو العباس في كتاب الرجال، روى عنه سماعة</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المحتمل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هنا الأول؛ فإنّه الأشهر، وهو الذي روى عنه ابن أبي عمير كتابه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فالسند معتبر بلا إشكال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خَالِدٍ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الْحَكَمِ،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كَلَّفَ اللَّهُ الْعِبَادَ إِلَّا مَا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كَلَّفَهُمْ فِي الْيَوْمِ وَاللَّيْلَةِ خَمْسَ صَلَوَاتٍ، وَكَلَّفَهُمْ مِنْ كلّ مِائَتَيْ دِرْهَمٍ خَمْسَةَ دَرَاهِمَ، وَكَلَّفَهُمْ صِيَامَ شَهْرٍ فِي السَّنَةِ، وَكَلَّفَهُمْ حَجَّةً وَاحِدَةً، وَهُمْ يُطِيقُونَ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مضمون الحديث في الحديث السابع والعشرين، والاختلاف بينهما يسير جدّاً، وما ذكرناه هناك يأتي بعينه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الحديث قد تقدّم ذكرهم، وهم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الْحَكَمِ، عَنِ الْحُسَيْنِ بْنِ سَيْفٍ، عَنْ مُعَاذِ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سُئِلَ عَنِ الدِّينِ</w:t>
      </w:r>
      <w:r>
        <w:rPr>
          <w:rStyle w:val="FootnoteAnchor"/>
        </w:rPr>
        <w:footnoteReference w:id="68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يَقْبَلُ اللَّهُ مِنَ الْعِبَادِ غَيْرَهُ، وَلا يَعْذِرُهُمْ عَلَى جَهْلِهِ؟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وَأَنَّ مُحَمَّداً رَسُولُ اللَّهِ صلّى الله عليه وآله، وَالصَّلَوَاتُ الْخَمْسُ، وَصِيَامُ شَهْرِ رَمَضَانَ، وَالْغُسْلُ مِنَ الْجَنَابَةِ، وَحِجُّ الْبَيْتِ، وَالإِقْرَارُ بِمَا جَاءَ مِنْ عِنْدِ اللَّهِ جُمْلَةً، وَالائْتِمَامُ بِأَئِمَّةِ الْحَقِّ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Pr>
        <w:footnoteReference w:id="68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مضمون صدر الحديث في الحديث الثاني عشر، وهو يدلّ بوضوح على أهمّيّة الأمور الخمسة، وعلى أمور أخرى تقدّمت في الأحاديث السابقة، كالحديث الثاني والثلاثين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هذا الحديث أمران آخران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الجنابة، وهو شرط واقعيّ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خصوصيّة للغسل من الجنابة حتّى يعدّ من جملة الدين الذي لا يقبل الله من العباد غيره، ولا يعذرهم على جهله؟ مع أن بعض الفرائض أهم منه كالجهاد والأمر بالمعروف والنهي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كلمة الدين ليست في المصدر، فعليه لا إشكال في عدّ غسل الجنابة من الذي لا يقبل الله من العباد غيره، ولا يعذرهم على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 كلمة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الحمل على أنّ الغسل من الدين أي من الحنيفية، وذكره في عداد الواجبات النفسية وإن أشعر بكونها منها، وقد استدل بعض الفقهاء به على أن غسل الجنابة واجب نفسي، لكن الإنصاف أنه لا يبلغ حدّ الظهور، فلا يمكن الاستدلال به على كونه واجباً نفسياً؛ والشاهد على هذا الحمل ما ورد في أحاديث الغسل من أن المجوس كانت لا تغتسل من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والعرب كانت تغتسل، والاغتسال من خالص شرائع الحنيفية</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بما جاء من عند اللَّه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الإقرار بما جاء من عند اللَّه سبحانه وتعالى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الإجمال، كما قيل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بجميع ما جاء من عند اللَّه سبحانه وتعالى، بلا فرق بين ما جاء به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عدّ ذلك من أصول الدين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ذيل الحديث صرّح بالولاية، بمعنى الائتمام بأئمّة الحقّ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سأل السائل عن 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سمّاهم الإمام واحداً واحداً، ولمّا وصل إلى نفسه أشار إلى أنّه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يصرّح بذلك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والخير يعطيه اللَّه من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وكلّما أصرّ السائل على معرفة الواقع بالتصريح أجابه الإمام بجواب يختلف عن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على مقام الإمامة، وأنّها تختلف عن غيرها، فقد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يجري لآخرنا كما يجري لأولنا، فهم كالنور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هذا الكلام يوهم تساويهم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الفضل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ولمحمد وعلي فضلهما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تمييزاً لهما عن بقيّة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الفضل؛ باعتبار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الخلق قاطبة، وأخوه ووصيّه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كما نصّ عليه الكتاب العزيز</w:t>
      </w:r>
      <w:r>
        <w:rPr>
          <w:rStyle w:val="FootnoteAnchor"/>
          <w:rtl w:val="true"/>
        </w:rPr>
        <w:footnoteReference w:id="688"/>
      </w:r>
      <w:r>
        <w:rPr>
          <w:rFonts w:ascii="Amiri" w:hAnsi="Amiri" w:eastAsia="Amiri" w:cs="Amiri"/>
          <w:color w:val="111111"/>
          <w:sz w:val="28"/>
          <w:sz w:val="28"/>
          <w:szCs w:val="28"/>
          <w:rtl w:val="true"/>
          <w:lang w:bidi="ar-SA"/>
        </w:rPr>
        <w:t>، فلذا كان لهما شأنهما في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الحجّة الثابتة والباقية إلى أن يرث اللَّه الأرض ومن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هذا الأمر يجري كما يجري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أشار إلى أنّهم اثنا عشر إماماً، كما أنّه يحدث بجريان الليل والنهار اثنا عشر شهراً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كالحكم الثابت الذي لا يتغير بتغير الزمان، كأحكام الحدود، فكما أنّ أحكامها لا تتعطل، وأمرها بيد الإمام، كذلك الإمام موجود عبر الزمان وإن امتدّ، وأيضاً لابدّ من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زمان؛ لأن أمرها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إمامتهم كالقرآن، وهي باقية كبقائه في الناس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المراد أنّهم كالقرآن في العصمة، وعدم تطرّق الريب، أو في الحجية إلى يوم القيامة، فكما أنّ القرآن حجة على الناس إلى يوم القيامة، فكذا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على الناس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 السائل سأل الإمام بكيفية غير هذه الكيفية لأجابه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قضية هشام بن سالم مع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لمّا أدرك أنّ سؤاله عن الإمام كان خطأً، سأله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عليك إمام؟ 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هشام أنّه الإمام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السائل تنبّه أخيراً إلى ذلك، وأدرك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خصائص الإمامة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أنت لتزيدني على 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الكندي، ومن المحتمل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عميرة النخعي، ولم يرد في حقه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يوسف، والأوّل هو الأصح</w:t>
      </w:r>
      <w:r>
        <w:rPr>
          <w:rStyle w:val="FootnoteAnchor"/>
          <w:rtl w:val="true"/>
        </w:rPr>
        <w:footnoteReference w:id="69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معاذ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وثّقه النجاشي</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692"/>
      </w:r>
      <w:r>
        <w:rPr>
          <w:rFonts w:ascii="IRNazanin" w:hAnsi="IRNazanin" w:eastAsia="IRNazanin"/>
          <w:color w:val="111111"/>
          <w:sz w:val="28"/>
          <w:sz w:val="28"/>
          <w:szCs w:val="28"/>
          <w:rtl w:val="true"/>
          <w:lang w:bidi="fa-IR"/>
        </w:rPr>
        <w:t xml:space="preserve">، وهو متّحد مع معاذ بن كثير، على ما صرّح به الشيخ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رواية حذيفة بن منصور، عن معاذ 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مسلم الهرّاء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فيه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فممّن روى صريح النصّ بالإمامة من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ابنه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شيوخ أصحاب أبي عبد اللَّه وخاصّته وبطانته وثقاته الفقهاء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عمر الجعفي، ومعاذ بن كثير، وعبد الرحمن بن الحجّاج</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فيه روايات مادحة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أنّك تقعد في الجامع، فتفتي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أردت أن أسألك عن ذلك قبل أن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أقعد في المسجد، فيجي ء الرجل يسألني عن الشي ء، فإذا عرفته بالخلاف لكم أخبرته بما يفعلون، ويجي ء الرجل أعرفه بحبّكم أو مودّتكم فأخبره بما جاء عنكم، ويجي ء الرجل لا أعرفه ولا أدري من هو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وجاء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فأدخل قولكم فيما بين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أَبِيهِ، عَنْ سَعْدَانَ بْنِ مُسْلِمٍ،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مَنْ لَقِيَ اللَّهَ بِهِنَّ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وَالإِقْرَارُ بِمَا جَاءَ مِنْ عِنْدِ اللَّهِ، وَإِقَامُ الصَّلاةِ، وَإِيتَاءُ الزَّكَاةِ، وَصَوْمُ شَهْرِ رَمَضَانَ، وَحِجُّ الْبَيْتِ، وَالْوَلايَةُ لأَوْلِيَاءِ اللَّهِ، وَالْبَرَاءَةُ مِنْ أَعْدَاءِ اللَّهِ، وَاجْتِنَابُ كلّ مُسْكِرٍ</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عَنِ الصَّفَّارِ، عَنِ الْعَبَّاسِ بْنِ مَعْرُوفٍ، عَنْ سَعْدَانَ بْنِ مُسْلِمٍ،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مُسْلِمٍ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كذا؛ فإنّي كذا أصنع</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نظيره في جملة من الأحاديث السابقة، وأضيف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الإقرار بما جاء من عند اللَّه، والبراءة من أعداء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 للحديث هنا طريقان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البرقي، عن أبيه، عن سعدان بن مسلم، عن الفضيل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السند من لم يتقدّم ذكره سابقاً، من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اسمه عبد الرحمن بن مسلم، أبو الحسن العامري، مولى أبي العلاء كرز بن حفيد العامري، من عامر ربيعة،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 عمراً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أصل، أخبرنا به جماعة، عن أبي المفضّل</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عن محمّد بن الحسن، عن الصفّار، عن العباس بن معروف، عن سعدان بن مسلم، واسمه عبد الرحمن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السند من لم يتقدّم ذكره، نحو</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العباس بن معروف، أبو الفضل، مولى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الأشعري، قمّي، ثقة، له كتاب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ذَلِكَ كَثِيرَةٌ جِدّاً قَدْ تَجَاوَزَتْ حَدَّ التَّوَاتُرِ، وَفِيمَا أَوْرَدْتُهُ كِفَايَةٌ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مَا يَدُلُّ عَلَى ذَلِكَ فِي أَحَادِيثِ تَكْبِيرِ الْجِنَازَةِ</w:t>
      </w:r>
      <w:r>
        <w:rPr>
          <w:rStyle w:val="FootnoteAnchor"/>
          <w:rtl w:val="true"/>
        </w:rPr>
        <w:footnoteReference w:id="701"/>
      </w:r>
      <w:r>
        <w:rPr>
          <w:rFonts w:ascii="Amiri" w:hAnsi="Amiri" w:eastAsia="Amiri" w:cs="Amiri"/>
          <w:color w:val="111111"/>
          <w:sz w:val="28"/>
          <w:sz w:val="28"/>
          <w:szCs w:val="28"/>
          <w:rtl w:val="true"/>
          <w:lang w:bidi="ar-SA"/>
        </w:rPr>
        <w:t>، وَكَيْفِيَّةِ الْوُضُوءِ، وَغَيْرِ ذَلِكَ</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الآداب، وله نوادر</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وعدّه الشيخ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معروف، قمّي، ثقة، صحيح، مولى جعفر بن عمران بن عبد اللَّه 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ذكره في أصحاب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وعليه فالطريقان معتبران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منّا الإشارة إلى هذا المعنى، وقد قال المصنّف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أُلوف من المعجزات، مرويّة في كتب العامّة والخاصّة، قد جمعنا منها ما تجاوز حدّ التواتر بمراتب في كتاب مفرد</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الباب تسعة وثلاثين حديثاً، المعتبر منها واحد وثلاثون حديثاً، ويمكن القول باعتبار البقيّة أيضاً على بعض المباني </w:t>
      </w:r>
      <w:bookmarkStart w:id="161" w:name="pg15674_163360"/>
    </w:p>
    <w:p>
      <w:pPr>
        <w:pStyle w:val="BookText"/>
        <w:rPr/>
      </w:pPr>
      <w:bookmarkEnd w:id="161"/>
      <w:r>
        <w:rPr>
          <w:rFonts w:ascii="Amiri" w:hAnsi="Amiri" w:eastAsia="Amiri" w:cs="Amiri"/>
          <w:color w:val="111111"/>
          <w:sz w:val="28"/>
          <w:sz w:val="28"/>
          <w:szCs w:val="28"/>
          <w:rtl w:val="true"/>
          <w:lang w:bidi="ar-SA"/>
        </w:rPr>
        <w:t>المتقدّمة، كما لا يخفى</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1446604_2142443653"/>
      <w:bookmarkStart w:id="163" w:name="_Toc54"/>
      <w:bookmarkEnd w:id="162"/>
      <w:r>
        <w:rPr>
          <w:rtl w:val="true"/>
        </w:rPr>
        <w:t>المستفاد من أحاديث الباب</w:t>
      </w:r>
      <w:bookmarkEnd w:id="163"/>
    </w:p>
    <w:p>
      <w:pPr>
        <w:pStyle w:val="BookText"/>
        <w:rPr/>
      </w:pPr>
      <w:r>
        <w:rPr>
          <w:rFonts w:ascii="Amiri" w:hAnsi="Amiri" w:eastAsia="Amiri" w:cs="Amiri"/>
          <w:color w:val="111111"/>
          <w:sz w:val="28"/>
          <w:sz w:val="28"/>
          <w:szCs w:val="28"/>
          <w:rtl w:val="true"/>
          <w:lang w:bidi="ar-SA"/>
        </w:rPr>
        <w:t>والمستفاد من أحاديث الباب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العبادات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والزكاة، والحجّ، والصوم، والولاية لأئمّة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بمعنى وجوب متابعتهم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هذه العبادات الخمس على غيرها، وأنّها هي التي بني عليها الإسلام، وهي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حدود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تركها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يقبل غيرها، ولا يعذر على 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افترضها؛ ليميز الخبيث من الطيّب</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أصل الإسلام، وهي الطهر، وهي قرينة الزكاة، وأنّ الزكاة لا تقبل إلّا بها، وهي من جملة حدود الإيمان، والحكمة من تشريعها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التنزيه عن الكبر، وأنّ من لقي اللَّه بها دخل الجنة، وأنّ اللَّه يدفع بها عمّن لا يصلّي، وهي من المحمديّة السهلة السمحة، وهي الملّة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الزكاة فرع الإسلام، وهي الفطرة والمطهِّرة، وهي قرينة الصلاة، وهي من جملة حدود الإيمان، وهي موجبة للزيادة في الرزق، </w:t>
      </w:r>
    </w:p>
    <w:p>
      <w:pPr>
        <w:pStyle w:val="BookText"/>
        <w:rPr/>
      </w:pPr>
      <w:r>
        <w:rPr>
          <w:rFonts w:ascii="Amiri" w:hAnsi="Amiri" w:eastAsia="Amiri" w:cs="Amiri"/>
          <w:color w:val="111111"/>
          <w:sz w:val="28"/>
          <w:sz w:val="28"/>
          <w:szCs w:val="28"/>
          <w:rtl w:val="true"/>
          <w:lang w:bidi="ar-SA"/>
        </w:rPr>
        <w:t>وهي المطيّبة للنفوس، والنافية للفقر، والمدحضة للذنب، وأنّ من لقي اللَّه بها دخل الجنة، وأن اللَّه يدفع بها عمّن لا يزكّي، وهي من المحمديّة السهلة السمحة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الصيام هو الجُنَّة، وهو من جملة حدود الإيمان، وأنّ من لقي اللَّه به دخل الجنّة، وأنّ اللَّه يدفع به عمّن لا يصوم، وهو من المحمديّة السهلة السمحة، والحكمة من تشريعه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هو الشريعة، وهو تشييد للدين، وأنّ اللَّه يدفع به عمّن لا يحجّ، وأنّ إدمانه يسرع في الغنى، وينفي الفقر، وهو من جملة حدود الإيمان، وهو من المحمديّة السهلة السمحة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الجهاد ذروة سنام الإسلام، وهو عزّ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بالمعروف مصلحة لعموم الناس، وهو الوفاء، والنهي عن المنكر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بما جاء من عند اللَّه من حدود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التبرّي من أعداء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اجتناب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الولاية والمعرفة، وتفضيلها على غيرها من الواجبات الخمس</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هي الحافظة لجميع الفرائض والسنن، وهي مفتاحها، وهي من المحمديّة السهلة السمحة، وهي الوحيدة من الفرائض التي لا </w:t>
      </w:r>
    </w:p>
    <w:p>
      <w:pPr>
        <w:pStyle w:val="BookText"/>
        <w:rPr/>
      </w:pPr>
      <w:r>
        <w:rPr>
          <w:rFonts w:ascii="Amiri" w:hAnsi="Amiri" w:eastAsia="Amiri" w:cs="Amiri"/>
          <w:color w:val="111111"/>
          <w:sz w:val="28"/>
          <w:sz w:val="28"/>
          <w:szCs w:val="28"/>
          <w:rtl w:val="true"/>
          <w:lang w:bidi="ar-SA"/>
        </w:rPr>
        <w:t>رخصة فيها، وأنّها التي يلزم التديّن بها في الحياة، كما يلزم أن يكون الموت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طاعة أولي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موجبة لدخول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نودي بشي ء من الفرائض وأُكّد عليه كما نودي بالولاية، وأنّ الناس تركوها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شرط للصلاة والزكاة، فهما لا تقبلان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يطهّر من الشرك، وهو لا يتحقّق إلّا بالولاية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قضاء حاجة المسلم، وتنفيس كربته، وبرّ الإخوان، والمواساة لهم ببذل المال</w:t>
      </w:r>
      <w:r>
        <w:rPr>
          <w:rFonts w:eastAsia="Amiri" w:cs="Amiri" w:ascii="Amiri" w:hAnsi="Amiri"/>
          <w:color w:val="111111"/>
          <w:sz w:val="28"/>
          <w:szCs w:val="28"/>
          <w:rtl w:val="true"/>
          <w:lang w:bidi="ar-SA"/>
        </w:rPr>
        <w:t xml:space="preserve">. </w:t>
      </w:r>
      <w:bookmarkStart w:id="164" w:name="pg15674_163363"/>
    </w:p>
    <w:p>
      <w:pPr>
        <w:pStyle w:val="Heading2"/>
        <w:numPr>
          <w:ilvl w:val="1"/>
          <w:numId w:val="1"/>
        </w:numPr>
        <w:rPr/>
      </w:pPr>
      <w:bookmarkStart w:id="165" w:name="__RefHeading___Toc11446606_2142443653"/>
      <w:bookmarkStart w:id="166" w:name="_Toc55"/>
      <w:bookmarkEnd w:id="164"/>
      <w:bookmarkEnd w:id="165"/>
      <w:r>
        <w:rPr/>
        <w:t>2</w:t>
      </w:r>
      <w:r>
        <w:rPr>
          <w:rtl w:val="true"/>
        </w:rPr>
        <w:t xml:space="preserve"> - </w:t>
      </w:r>
      <w:r>
        <w:rPr>
          <w:rtl w:val="true"/>
        </w:rPr>
        <w:t>باب ثبوت الكفر والارتداد بجحود بعض الضروريات وغيرها مما تقوم الحجة فيه بنقل الثقات</w:t>
      </w:r>
      <w:bookmarkEnd w:id="166"/>
    </w:p>
    <w:p>
      <w:pPr>
        <w:pStyle w:val="Heading3"/>
        <w:numPr>
          <w:ilvl w:val="2"/>
          <w:numId w:val="1"/>
        </w:numPr>
        <w:rPr/>
      </w:pPr>
      <w:bookmarkStart w:id="167" w:name="__RefHeading___Toc11446608_2142443653"/>
      <w:bookmarkStart w:id="168" w:name="_Toc56"/>
      <w:bookmarkEnd w:id="167"/>
      <w:r>
        <w:rPr>
          <w:rtl w:val="true"/>
        </w:rPr>
        <w:t>اشارة</w:t>
      </w:r>
      <w:bookmarkEnd w:id="1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ثبوت الكفر والارتداد بجحود بعض الضروريّات</w:t>
      </w:r>
    </w:p>
    <w:p>
      <w:pPr>
        <w:pStyle w:val="BookText"/>
        <w:rPr/>
      </w:pPr>
      <w:r>
        <w:rPr>
          <w:rFonts w:ascii="Amiri" w:hAnsi="Amiri" w:eastAsia="Amiri" w:cs="Amiri"/>
          <w:color w:val="111111"/>
          <w:sz w:val="28"/>
          <w:sz w:val="28"/>
          <w:szCs w:val="28"/>
          <w:rtl w:val="true"/>
          <w:lang w:bidi="ar-SA"/>
        </w:rPr>
        <w:t>وغيرها ممّا تقوم الحجّة فيه بنقل الثقات</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الباب في بيان بعض ما يوجب الكفر والارتداد، وينبغي هنا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الكفر في اللغة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للشي ء وتغطيته، ومنه سمّي الليل كافراً؛ لأنّه يغطّي كلّ شي ء بسواده، والكفر والكافر يطلق كثيراً على من يجحد اللَّه والنبي، والكفران يطلق كثيراً على كفران النعمة، والكفور مبالغة في الكفر، وهو أشدّ من الكفور، كما أنّ الكفور يكون جمعاً للكفر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الظَّالِمُونَ إِلَّا كُفُوراً</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والارتداد هو الرجوع، ومنه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رجع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الكفر والارتداد لهما أقسام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الكفر، فله أقسام 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الكفر في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الكفر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شخص ينكر الربوبيّة أو النبوّة أو المعاد يعتبر كافراً، سواءً كان عن تقصير أو قصور، أو لم يقرّ بالوحدانيّة أو النبوّة أو المعاد، ويقابله المسلم الذي أقرّ بالشهادتين وبالمعاد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اعتقد بهذه الأمور المتقدّمة، ولكن أنكر 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بمؤمن واقعاً، وإن كان يعامل معاملة المسلمين في الأحكام الظاهريّة، كطهارتهم، وجواز مناكحتهم، وحلّيّة ذبائحهم، والتوارث، ونحو ذلك، فتجري عليه أحكام الإسلام؛ وذلك لما ورد في غير واحد من الروايات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في الإسلام إنّما هو شهادة أن لا إله إلّا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التي عليها أكثر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فالكفر في هذا القسم ليس هو الكفر في مقابل الإسلام، وإنّما هو في مقابل الإيمان بمعناه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يرجع إلى العمل من حيث الطاعة والعصيان، وقد يعبّر عنه بالفسق، ويقابله الإيمان بالمعنى الأخصّ، وهو أهون من القسمين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يتدارك بالتوبة أو العفو</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قسم آخر، وهو المنكر لضروريّ من ضروريّات الإسلام، ممّا اتفق عليه جميع المسلمين أو اشتهر، كالصلاة، والزكاة،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منكر الضروريّ كافر مطلقاً، عن تقصير كان أو عن قصور، جاهلاً أو عالماً، وإليه 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جماعة من محقّقي المتأخرين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إنكار الضروريّ بما هو لا يوجب الكفر، إلّا إذا كان يستلزم إنكار النبوة، وكان المنكر عالماً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العلم بها، أو عروض شبهة، ولو عن تقصير، فلا يوجب ذلك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القول، فالحكم لا يختصّ بالضروريّ، بل هو شامل لإنكار ما علم أنّه من الدين، وإن لم يكن ضروريّاً، ويكفي قيام الحجّة على أنّه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إنكار ما علم أنّه من الدين عن 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للكفر والارتداد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عنوان الباب يستفاد هذا القول؛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إنكار ما قامت عليه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الكفر والارتداد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الارتداد، فهو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 وملّي، ولكل منهما حكم خاصّ، يأتي إن شاء اللَّه تعالى في الباب الثلاثين من هذه الأبواب</w:t>
      </w:r>
      <w:r>
        <w:rPr>
          <w:rFonts w:eastAsia="Amiri" w:cs="Amiri" w:ascii="Amiri" w:hAnsi="Amiri"/>
          <w:color w:val="111111"/>
          <w:sz w:val="28"/>
          <w:szCs w:val="28"/>
          <w:rtl w:val="true"/>
          <w:lang w:bidi="ar-SA"/>
        </w:rPr>
        <w:t xml:space="preserve">. </w:t>
      </w:r>
      <w:bookmarkStart w:id="169" w:name="pg15674_163366"/>
    </w:p>
    <w:p>
      <w:pPr>
        <w:pStyle w:val="BookText"/>
        <w:rPr/>
      </w:pPr>
      <w:bookmarkEnd w:id="16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رَضِيَ اللَّهُ عَنْهُ، عَنْ محمّد بْنِ يَحْيَى، عَنْ أَحْمَدَ بْنِ مُحَمَّدٍ، عَنِ ابْنِ مَحْبُوبٍ،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 ءٍ يَجُرُّهُ الإِقْرَارُ والتَّسْلِيمُ فَهُوَ الإِيمَانُ، وكُلُّ شَيْ ءٍ يَجُرُّهُ الإِنْكَارُ والْجُحُودُ فَهُوَ الْكُفْرُ</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المحدّثين</w:t>
      </w:r>
      <w:r>
        <w:rPr>
          <w:rStyle w:val="FootnoteAnchor"/>
          <w:rtl w:val="true"/>
        </w:rPr>
        <w:footnoteReference w:id="713"/>
      </w:r>
      <w:r>
        <w:rPr>
          <w:rFonts w:ascii="Amiri" w:hAnsi="Amiri" w:eastAsia="Amiri" w:cs="Amiri"/>
          <w:color w:val="111111"/>
          <w:sz w:val="28"/>
          <w:sz w:val="28"/>
          <w:szCs w:val="28"/>
          <w:rtl w:val="true"/>
          <w:lang w:bidi="ar-SA"/>
        </w:rPr>
        <w:t xml:space="preserve">اختاروا القول المشهور، وهو أنّ إنكار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الكفر أو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من وضع هذا الباب هو أنّ الواجبات الخمسة المتقدّمة لمّا كانت ممّا بني عليها الإسلام وكانت من الضروريّات عند جميع المسلمين، فإنكار أحدها يوجب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عدّ من الضروريّات من غير هذه الأمور المذكورة</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1446610_2142443653"/>
      <w:bookmarkStart w:id="171" w:name="_Toc57"/>
      <w:bookmarkEnd w:id="170"/>
      <w:r>
        <w:rPr>
          <w:rtl w:val="true"/>
        </w:rPr>
        <w:t>منشأ الإيمان والكفر</w:t>
      </w:r>
      <w:bookmarkEnd w:id="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الحديث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قضيّتين كلّيتين لمنشأ الإيمان والكفر،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أمرٍ من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من الأمور الجوانحيّة أو الجوارحيّة، فعلاً أو تركاً، قولاً أو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منشؤه الإقرار والتسليم فهو </w:t>
      </w:r>
    </w:p>
    <w:p>
      <w:pPr>
        <w:pStyle w:val="BookText"/>
        <w:rPr/>
      </w:pPr>
      <w:r>
        <w:rPr>
          <w:rFonts w:ascii="Amiri" w:hAnsi="Amiri" w:eastAsia="Amiri" w:cs="Amiri"/>
          <w:color w:val="111111"/>
          <w:sz w:val="28"/>
          <w:sz w:val="28"/>
          <w:szCs w:val="28"/>
          <w:rtl w:val="true"/>
          <w:lang w:bidi="ar-SA"/>
        </w:rPr>
        <w:t>من الإيمان، وكل أمرٍ من الأمور إذا كان منشؤه الإنكار والجحود وعدم الاعتراف والإقرار فهو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فجميع الأمور لا يخلو منشؤها من أحد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تقابل الإيمان والكفر تقابل الملكة والعدم، فالإنسان إمّا مؤمن وإمّا كافر، ولا يخلو من أحدهما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إلى الغير قد يكون مجهول الحال، فيكون من تقابل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شامل للقسمين الأوّلين، وظاهر في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كفر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يأتِ العاصي بالعمل لا بعنوان الجحود والإنكار فلا يكون شاملاً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ومحمد بن يحيى وأحمد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ذكرهم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مشترك بين جماعة، والظاهر أنه الخزاز؛ لكثرة رواياته عن محمّد بن مسلم ورواية ابن محبوب عنه، وأنه كثير الرواية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صاحب كتاب مشهور؛ قال النجاشي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 بن عيسى، أبو أيّوب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عثمان،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ذلك أبو العباس في كتابه، ثقة، كبير المنزلة، له كتاب نوادر، كثير الرواة عنه</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 xml:space="preserve">، ومنه يعلم أنّ كتابه مشهور، فلا </w:t>
      </w:r>
    </w:p>
    <w:p>
      <w:pPr>
        <w:pStyle w:val="BookText"/>
        <w:rPr/>
      </w:pPr>
      <w:r>
        <w:rPr>
          <w:rFonts w:ascii="Amiri" w:hAnsi="Amiri" w:eastAsia="Amiri" w:cs="Amiri"/>
          <w:color w:val="111111"/>
          <w:sz w:val="28"/>
          <w:sz w:val="28"/>
          <w:szCs w:val="28"/>
          <w:rtl w:val="true"/>
          <w:lang w:bidi="ar-SA"/>
        </w:rPr>
        <w:t>يحتاج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عثمان، المكنّى بأبي أيّوب الخزّاز الكوفي، ثقة، له أصل</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أيّوب إبراهيم بن عيسى الخزّاز، قال محمّد بن مسعود، 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كوفي، اسمه إبراهيم بن عيسى، ثقة</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وأمّا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بن رَبَاح، أبو جعفر الأوقص الطحّان، مولى ثقيف الأعور، وجه أصحابنا بالكوفة، فقيه، ورع، صحب أبا جعفر وأبا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عنهما، وكان من أوثق الناس، له كتاب يسمّى الأربعمائة مسألة في أبواب الحلال والحرام</w:t>
      </w:r>
      <w:r>
        <w:rPr>
          <w:rFonts w:eastAsia="IRNazanin" w:cs="IRNazanin"/>
          <w:color w:val="111111"/>
          <w:sz w:val="28"/>
          <w:szCs w:val="28"/>
          <w:rtl w:val="true"/>
          <w:lang w:bidi="fa-IR"/>
        </w:rPr>
        <w:t>»</w:t>
      </w:r>
      <w:r>
        <w:rPr>
          <w:rStyle w:val="FootnoteAnchor"/>
          <w:rtl w:val="true"/>
        </w:rPr>
        <w:footnoteReference w:id="72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وأخرى في </w:t>
      </w:r>
    </w:p>
    <w:p>
      <w:pPr>
        <w:pStyle w:val="BookText"/>
        <w:rPr/>
      </w:pPr>
      <w:r>
        <w:rPr>
          <w:rFonts w:ascii="IRNazanin" w:hAnsi="IRNazanin" w:eastAsia="IRNazanin"/>
          <w:color w:val="111111"/>
          <w:sz w:val="28"/>
          <w:sz w:val="28"/>
          <w:szCs w:val="28"/>
          <w:rtl w:val="true"/>
          <w:lang w:bidi="fa-IR"/>
        </w:rPr>
        <w:t xml:space="preserve">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وثالثة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وعدّه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أجمعت العصابة على تصديقهم، ووردت في مدحه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سليمان بن خالد الأقطع،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أجد أحداً أحيى ذكرنا وأحاديث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زرارة، وأبو بصير ليث المرادي، ومحمد بن مسلم، وبريد بن معاوية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هؤلاء ما كان أحد يستنبط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حفّاظ الدين، وأمناء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حلال اللَّه وحرامه، وهم السابقون إلينا في الدنيا، والسابقون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المخبتين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منهم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نجباء أمناء اللَّه على حلاله وحرامه، ولولا هؤلاء انقطعت آثار النبوة واندرست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البقباق،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أحبّ الناس إليّ أحياءً وأمواتاً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معاوية العجلي، وزرارة بن أعين، ومحمد بن مسلم، وأبو جعفر الأحول</w:t>
      </w:r>
      <w:r>
        <w:rPr>
          <w:rFonts w:eastAsia="IRNazanin" w:cs="IRNazanin"/>
          <w:color w:val="111111"/>
          <w:sz w:val="28"/>
          <w:szCs w:val="28"/>
          <w:rtl w:val="true"/>
          <w:lang w:bidi="fa-IR"/>
        </w:rPr>
        <w:t>»</w:t>
      </w:r>
      <w:r>
        <w:rPr>
          <w:rStyle w:val="FootnoteAnchor"/>
          <w:rtl w:val="true"/>
        </w:rPr>
        <w:footnoteReference w:id="723"/>
      </w:r>
      <w:bookmarkStart w:id="172" w:name="pg15674_163370"/>
    </w:p>
    <w:p>
      <w:pPr>
        <w:pStyle w:val="BookText"/>
        <w:rPr/>
      </w:pPr>
      <w:bookmarkEnd w:id="1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عِدَّةٍ مِنْ أَصْحَابِنَا، عَنْ أَحْمَدَ بْنِ مُحَمَّدٍ، عَنِ الْحَسَنِ بْنِ مَحْبُوبٍ،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كَفَرَائِضِ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فَرَائِضَ مُوجَبَاتٍ عَلَى الْعِبَادِ، فَمَنْ تَرَك فَرِيضَةً مِنَ الْمُوجَبَاتِ فَلَمْ يَعْمَلْ بِهَا وجَحَدَهَا كَانَ كَافِراً، وأَمَرَ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كُلِّهَا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تَرَك بَعْضَ مَا أَمَرَ اللَّهُ عَزَّ وجَلَّ</w:t>
      </w:r>
      <w:r>
        <w:rPr>
          <w:rStyle w:val="FootnoteAnchor"/>
          <w:rtl w:val="true"/>
        </w:rPr>
        <w:footnoteReference w:id="724"/>
      </w:r>
      <w:r>
        <w:rPr>
          <w:rFonts w:ascii="Amiri" w:hAnsi="Amiri" w:eastAsia="Amiri" w:cs="Amiri"/>
          <w:color w:val="111111"/>
          <w:sz w:val="28"/>
          <w:sz w:val="28"/>
          <w:szCs w:val="28"/>
          <w:rtl w:val="true"/>
          <w:lang w:bidi="ar-SA"/>
        </w:rPr>
        <w:t>بِهِ عِبَادَهُ مِنَ الطَّاعَةِ بِكَافِرٍ، ولَكِنَّهُ تَارِكٌ لِلْفَضْلِ، مَنْقُوصٌ مِنَ الْخَيْرِ</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وعليه فالحديث صحيح</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1446612_2142443653"/>
      <w:bookmarkStart w:id="174" w:name="_Toc58"/>
      <w:bookmarkEnd w:id="173"/>
      <w:r>
        <w:rPr>
          <w:rtl w:val="true"/>
        </w:rPr>
        <w:t>الفرق بین ترك الفرائض والسنن</w:t>
      </w:r>
      <w:bookmarkEnd w:id="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يشتمل على تفصيل بين الفرائض والسنن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الأمور التي أوجبها اللَّه تعالى على عباده من الأحكام التي تستفاد من ظاهر القرآن، فمن لم يأتِ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الإنكار والجحود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bookmarkStart w:id="175" w:name="pg15674_163371"/>
    </w:p>
    <w:p>
      <w:pPr>
        <w:pStyle w:val="BookText"/>
        <w:rPr/>
      </w:pPr>
      <w:bookmarkEnd w:id="175"/>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يأتِ بها مع عدم الإنكار، فهو من القسم الثالث من أقسام الكفر،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الطاعة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الأمور التي سنّها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وإن كانت من أوامر اللَّه سبحانه، وشاملة للواجبات والمستحبّات، ولكنّ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تاركها حرم نفسه من الخير والبركة والآثار العظيمة، وإن لم يستوجب ذلك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أقوى المحتملات في معنى الحديث، فهو ظاهر الدلالة على المطلوب، وأنّ كلّ من جحد فريضة من فرائض اللَّه سبحانه فهو كافر</w:t>
      </w:r>
      <w:r>
        <w:rPr>
          <w:rFonts w:eastAsia="IRNazanin" w:cs="IRNazanin"/>
          <w:color w:val="111111"/>
          <w:sz w:val="28"/>
          <w:szCs w:val="28"/>
          <w:rtl w:val="true"/>
          <w:lang w:bidi="fa-IR"/>
        </w:rPr>
        <w:t>.</w:t>
      </w:r>
    </w:p>
    <w:p>
      <w:pPr>
        <w:pStyle w:val="Heading3"/>
        <w:numPr>
          <w:ilvl w:val="2"/>
          <w:numId w:val="1"/>
        </w:numPr>
        <w:rPr/>
      </w:pPr>
      <w:bookmarkStart w:id="176" w:name="__RefHeading___Toc11446614_2142443653"/>
      <w:bookmarkStart w:id="177" w:name="_Toc59"/>
      <w:bookmarkEnd w:id="176"/>
      <w:r>
        <w:rPr>
          <w:rtl w:val="true"/>
        </w:rPr>
        <w:t>بحث رجالي في داود الرقي</w:t>
      </w:r>
      <w:bookmarkEnd w:id="177"/>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حولها في المقدّمة، وكذا تقدّم الكلام حول أحمد بن محمّد والحسن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في توثيقه وتضعيفه، فإنّ الشيخ وثّقه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بني أسد، ثقة</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 وعدّه المفيد من خواصّ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وأهل الورع والعلم والفقه من شيعته</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وقد وردت فيه روايات مادحة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أنزلوا داود الرقّيّ منّي بمنزلة المقداد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عَنْ حَمَّادِ بْنِ عِيسَى،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أَعْظَمُ مِنَ الشِّرْك، فَمَنِ اخْتَارَ عَلَى اللَّهِ عَزَّ وجَلَّ، وأَبَى الطَّاعَةَ، وأَقَامَ عَلَى الْكَبَائِرِ، فَهُوَ كَافِرٌ، ومَنْ نَصَبَ دِيناً غَيْرَ دِينِ الْمُؤْمِنِينَ فَهُوَ مُشْرِك</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وأمّا النجاشي فقد ضعّفه،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والغلاة تروي عنه</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ولذلك توقّف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إذا أمكن حمل التضعيف على أنّه إنّما ضعِّف لرميه بالغلو، فيبقى التوثيق سليماً عن المعارض، فيكون ثقة في الحديث، وذلك هو الأقوى؛ بقرينة 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والغلاة تروي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عقدنا بحثاً مستقلاًّ حوله</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ورجّحنا القول بوثاقته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أسقط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الحديث،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واللَّه، إنّ </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يَأْتِي</w:t>
      </w:r>
      <w:r>
        <w:rPr>
          <w:rStyle w:val="FootnoteAnchor"/>
        </w:rPr>
        <w:footnoteReference w:id="73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الكفر لأقدم من الشرك وأخبث وأعظم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كفر إبليس حين 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 لآدم فأبى أن يسجد، فالكفر 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يدل الحديث على أنّ الكفر أقدم وأخبث وأعظم من الشرك؛ ووجه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ما تحقّق هو الكفر حين أمر اللَّه سبحانه إبليس بالسجود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فأبى واستكبر وعصى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فمن اختار على اللَّه عزّوجلّ، وأبى الطاعة، وأقام على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بترك الفرائض وعمل المحرّمات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يدلّ على أنّ ترك الفرائض أو عمل المحرّمات إذا كان عن جحود وإنكار فهو كفر، سواء كان من الضروريّات أو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الحديث إلماحاً إلى ما عليه العامة من أنّهم جحدوا الإمامة، وقدّموا الجبت والطاغوت، على خلاف ما أراد اللَّه تعالى، فقد اختاروا ديناً غير دين المؤمنين، فهم في الواقع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 وقد تقدّم البحث حول رجال الطريق الأول، وهو معتبر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رواه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فسيأتي في الحديث الحادي والعشرين من هذا الباب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محمّد بْنِ عِيسَى، عَنْ يُونُسَ، عَنْ عَبْدِ اللَّهِ بْنِ بُكَيْرٍ،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الْكُفْرُ أَقْدَمُ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كُفْرَ إِبْلِيسَ،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اجْتَرَى عَلَى اللَّهِ فَأَبَى الطَّاعَةَ، وَأَقَامَ عَلَى الْكَبَائِرِ،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 كَافِرٌ</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يدلّ الحديث على أنّ ترك العمل بالواجبات الضروريّة الذي يؤدي إلى الاستخفاف والتهاون موجب للكفر؛ لأنّ لازم الاستخفاف والتهاون هو الإنكار، فيكون من قبيل كفر الجحود، وعليه فدلالته أوضح من الحديث السابق، بالإضافة إلى دلالته على أسبقيّة الكفر على الشرك؛ فإنّ أوّل من كفر هو إبليس، وأظهر ذلك بإبائه 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أمره اللَّه تعالى، وإنكاره أفضليّة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وتمرّده على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الشرك، فهو متأخّر رتبة عن الكفر؛ لأنّه يتضمّن الاعتراف باللَّه سبحانه، ولكنّه يشرك معه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السند قد تقدّم البحث عنهم، وأنّهم من الثقات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وبِالإِسْنَادِ، عَنْ زُرَارَةَ،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آخِذٌ فَهُوَ شَاكِرٌ، وإِمَّا تَارِك فَهُوَ كَافِرٌ</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هُنَا مَخْصُوصٌ بِمَا كَانَ عَلَى وَجْهِ الإِنْكَارِ، أَوِ الْكُفْرُ بِمَعْنًى آخَرَ غَيْرِ مَعْنَى الارْتِدَادِ؛ لِمَا مَضَى</w:t>
      </w:r>
      <w:r>
        <w:rPr>
          <w:rStyle w:val="FootnoteAnchor"/>
          <w:rtl w:val="true"/>
        </w:rPr>
        <w:footnoteReference w:id="739"/>
      </w:r>
      <w:r>
        <w:rPr>
          <w:rFonts w:ascii="Amiri" w:hAnsi="Amiri" w:eastAsia="Amiri" w:cs="Amiri"/>
          <w:color w:val="111111"/>
          <w:sz w:val="28"/>
          <w:sz w:val="28"/>
          <w:szCs w:val="28"/>
          <w:rtl w:val="true"/>
          <w:lang w:bidi="ar-SA"/>
        </w:rPr>
        <w:t>ويَأْتِي</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أعداد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ورد تفسير الآية بهذا المعنى في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الآية المباركة بمقام العمل،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آخذ وعامل بالهداية التي هداه اللَّه سبحانه لها فهو شاكر، وإمّا تارك ما هداه اللَّه له فهو كافر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والآخذ بالهداية هو الآخذ بما جاء به الرسل؛ فإنّهم هداة الخلق إليه تعالى، فمن ترك ما أرسلوا به بعد إرسال الرسل وهدايته سبحانه إلى طريق السعادة فهو كافر، ومن أخذ فهو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التارك كافر إذا كان على وجه الإنكار، فقد خصّ الكفر بمن ترك على وجه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الكفر أعمّ من ذلك، فهو شامل للتارك حتّى لو لم يكن على وجه الإنكار، كما بيّنا في أقسام الكفر؛ فإنّ العاصي تارك غير منكر، ومع ذلك جاء التعبير عنه بالكافر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المتقدّم في 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السند قد تقدّم الكلام حولهم، وعليه فالسند موثّق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يَحْيَى، عَنْ أَحْمَدَ بْنِ مُحَمَّدٍ، عَنِ ابْنِ فَضَّالٍ،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w:t>
      </w:r>
      <w:r>
        <w:rPr>
          <w:rStyle w:val="FootnoteAnchor"/>
          <w:rtl w:val="true"/>
        </w:rPr>
        <w:footnoteReference w:id="742"/>
      </w:r>
      <w:r>
        <w:rPr>
          <w:rFonts w:ascii="Amiri" w:hAnsi="Amiri" w:eastAsia="Amiri" w:cs="Amiri"/>
          <w:color w:val="111111"/>
          <w:sz w:val="28"/>
          <w:sz w:val="28"/>
          <w:szCs w:val="28"/>
          <w:rtl w:val="true"/>
          <w:lang w:bidi="ar-SA"/>
        </w:rPr>
        <w:t>الْعَمَلِ الَّذِي أَقَرَّ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يَدَعُ الصَّلاةَ مُتَعَمِّداً، لا مِنْ سُكْرٍ، ولا مِنْ عِلَّةٍ</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الْحَسَنِ بْنِ عليّ بْنِ فَضَّالٍ، عَنْ عَبْدِ اللَّهِ بْنِ بُكَيْرٍ، نَحْوَهُ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بترك العمل؛ إذ الإيمان إنّما يتحقّق بالعمل، فإنّه عبارة عن قول باللسان، واعتقاد بالجنان، وعمل بالأركان</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الترك على وجه الإنكار فالأمر واضح، وإلّا فلابدّ من حمل الكفر على معنى آخر، وهو كفر الطاعة بمعنى العصيان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مصداقاً لذلك، وهو من ترك الصلاة متعمّداً، من </w:t>
      </w:r>
    </w:p>
    <w:p>
      <w:pPr>
        <w:pStyle w:val="BookText"/>
        <w:rPr/>
      </w:pPr>
      <w:r>
        <w:rPr>
          <w:rFonts w:ascii="Amiri" w:hAnsi="Amiri" w:eastAsia="Amiri" w:cs="Amiri"/>
          <w:color w:val="111111"/>
          <w:sz w:val="28"/>
          <w:sz w:val="28"/>
          <w:szCs w:val="28"/>
          <w:rtl w:val="true"/>
          <w:lang w:bidi="ar-SA"/>
        </w:rPr>
        <w:t>دون سكرٍ، ولا علّة، والمراد بالسكر هو النوم، كما فسّر به في بعض الروايات</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 الحديث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من ورد فيهما قد تقدّم الكلام حولهم، وفيه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 بن زرارة بن أعين الشيباني، روى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ثقة، ثقة، عين، لا لبس فيه ولا شكّ، له كتاب يرويه جماعة عنه</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ويظهر منه أنّ كتابه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عبيد بن زرارة، له كتاب</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الرؤساء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طريقيه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مُحَمَّدٍ، عَنْ مُعَلَّى بْنِ مُحَمَّدٍ، عَنِ الْحَسَنِ بْنِ عَلِيٍّ، عَنْ حَمَّادِ بْنِ عُثْمَانَ، عَنْ عُبَيْدٍ،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الصَّلاةَ مِنْ غَيْرِ سُقْمٍ ولا شُغْلٍ</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كسابقه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الحديث السابق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يدع الصلاة متعمّداً، لا من سكر، ولا من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الصلاة من غير سقم ولا شغل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إشارة إلى أنّ المراد بالإيمان هو العمل، وإطلاقه عليه شايع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الكفر هنا هو كفر النعمة، لا كفر الجحود والإنكار، إلّا أن يكون ترك العمل مقروناً بالاستخفاف أو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العمل بالواجبات المؤكّدة والاستمرار على الترك من غير علة لا ينفكّ عن الاستخفاف أو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المعنى ذكر إحباط العمل، وعدم السقم والشغل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ومعلّى بن محمّد والحسن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p>
    <w:p>
      <w:pPr>
        <w:pStyle w:val="BookText"/>
        <w:rPr/>
      </w:pPr>
      <w:r>
        <w:rPr>
          <w:rFonts w:ascii="Amiri" w:hAnsi="Amiri" w:eastAsia="Amiri" w:cs="Amiri"/>
          <w:color w:val="111111"/>
          <w:sz w:val="28"/>
          <w:sz w:val="28"/>
          <w:szCs w:val="28"/>
          <w:rtl w:val="true"/>
          <w:lang w:bidi="ar-SA"/>
        </w:rPr>
        <w:t xml:space="preserve">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أنّهم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 بن عثمان الناب، ثقة، جليل القدر، له كتاب أخبرنا به عدّة من أصحابنا</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حماداً وجعفراً والحسين بن عثمان بن زياد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وحمّاد يلقّب بالناب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فاضلون، خيار، ثقات</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 وعدّه ممّن أجمعت العصابة على تصحيح ما يصحّ عنهم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75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فالحديث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يَحْيَى، عَنْ أَحْمَدَ بْنِ مُحَمَّدٍ، عَنْ محمّد ابْنِ سِنَانٍ، عَنِ ابْنِ بُكَيْرٍ،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الْعِبَادَ إِذَا جَهِلُوا وَقَفُوا ولَمْ يَجْحَدُوا لَمْ يَكْفُرُوا</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محمّد بْنِ سِنَانٍ بِالإِسْنَادِ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الكفر هو الإنكار، فينبغي على الإنسان إذا جهل شيئاً أن لا يبادر إلى إنكاره؛ فلعلّ وراءه أمراً مهمّاً لا يبلغ فهمه ولا عقله إليه، فيجب عليه التوقف حتّى يظهر وجهه، وهذا لا يوجب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جهل وأنكر فإنّه يؤدّي إلى التكذيب، ونتيجته الكفر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الحديث يستدلّ به على وجوب الاحتياط، كما هو مقرّر في المباحث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ويستند إليه الأخباريّون في القول بوجوب التوقّف عند الشبهات الحكميّة التحريميّة؛ ولذلك لم يعلم وجه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 هذا الباب، إلّا أن يكون نظره إلى أنّ الإنكار إذا كان مع الجهل وعدم العلم فهو موجب للكفر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العلم أو قيام الحجّة يكون موجباً له بطريق أولى</w:t>
      </w:r>
      <w:r>
        <w:rPr>
          <w:rFonts w:eastAsia="Amiri" w:cs="Amiri" w:ascii="Amiri" w:hAnsi="Amiri"/>
          <w:color w:val="111111"/>
          <w:sz w:val="28"/>
          <w:szCs w:val="28"/>
          <w:rtl w:val="true"/>
          <w:lang w:bidi="ar-SA"/>
        </w:rPr>
        <w:t xml:space="preserve">. </w:t>
      </w:r>
      <w:bookmarkStart w:id="178" w:name="pg15674_163382"/>
    </w:p>
    <w:p>
      <w:pPr>
        <w:pStyle w:val="BookText"/>
        <w:rPr/>
      </w:pPr>
      <w:bookmarkEnd w:id="17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عَنْ بَكْرِ بْنِ صَالِحٍ، عَنِ الْقَاسِمِ بْنِ بُرَيْدٍ، عَنْ أَبِي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فِي كِتَابِ اللَّهِ عَزَّ وجَلَّ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الْجُحُودِ</w:t>
      </w:r>
      <w:r>
        <w:rPr>
          <w:rStyle w:val="FootnoteAnchor"/>
          <w:rtl w:val="true"/>
        </w:rPr>
        <w:footnoteReference w:id="760"/>
      </w:r>
      <w:r>
        <w:rPr>
          <w:rFonts w:ascii="Amiri" w:hAnsi="Amiri" w:eastAsia="Amiri" w:cs="Amiri"/>
          <w:color w:val="111111"/>
          <w:sz w:val="28"/>
          <w:sz w:val="28"/>
          <w:szCs w:val="28"/>
          <w:rtl w:val="true"/>
          <w:lang w:bidi="ar-SA"/>
        </w:rPr>
        <w:t>عَلَى وَجْهَيْنِ، والْكُفْرُ بِتَرْك مَا أَمَرَ اللَّهُ عَزَّ وجَلَّ بِهِ، وكُفْرُ الْبَرَاءَةِ، وكُفْرُ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كُفْرُ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الْجُحُودُ بِالرُّبُوبِيَّةِ، والْجُحُودُ عَلَى مَعْرِفَةٍ</w:t>
      </w:r>
      <w:r>
        <w:rPr>
          <w:rStyle w:val="FootnoteAnchor"/>
          <w:rtl w:val="true"/>
        </w:rPr>
        <w:footnoteReference w:id="761"/>
      </w:r>
      <w:r>
        <w:rPr>
          <w:rFonts w:ascii="Amiri" w:hAnsi="Amiri" w:eastAsia="Amiri" w:cs="Amiri"/>
          <w:color w:val="111111"/>
          <w:sz w:val="28"/>
          <w:sz w:val="28"/>
          <w:szCs w:val="28"/>
          <w:rtl w:val="true"/>
          <w:lang w:bidi="ar-SA"/>
        </w:rPr>
        <w:t>، وهُوَ أَنْ يَجْحَدَ الْجَاحِدُ وهُوَ يَعْلَمُ أَنَّهُ حَقٌّ</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طريقيه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حولهم، والحديث معتبر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1446616_2142443653"/>
      <w:bookmarkStart w:id="180" w:name="_Toc60"/>
      <w:bookmarkEnd w:id="179"/>
      <w:r>
        <w:rPr>
          <w:rtl w:val="true"/>
        </w:rPr>
        <w:t>أوجه الكفر الخمسة</w:t>
      </w:r>
      <w:bookmarkEnd w:id="180"/>
    </w:p>
    <w:p>
      <w:pPr>
        <w:pStyle w:val="BookText"/>
        <w:rPr/>
      </w:pPr>
      <w:r>
        <w:rPr>
          <w:rFonts w:ascii="Amiri" w:hAnsi="Amiri" w:eastAsia="Amiri" w:cs="Amiri"/>
          <w:color w:val="111111"/>
          <w:sz w:val="28"/>
          <w:sz w:val="28"/>
          <w:szCs w:val="28"/>
          <w:rtl w:val="true"/>
          <w:lang w:bidi="ar-SA"/>
        </w:rPr>
        <w:t xml:space="preserve">هذا الحديث طويل، وأسقط منه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 من أوله ووسطه وآخره، وذكر موضع الشاهد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التغطية، وقد كفرتُ الشي ء أكفر بالكسر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وجوه الكفر ومعانيه في القرآن الكريم،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في كتاب اللَّه تعالى على خمسة أوجه ومعانٍ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اسْتَقَرَّ عِنْدَهُ؛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Pr>
        <w:footnoteReference w:id="76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الرَّابِعُ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أَمَرَ اللَّهُ عَزَّ وجَلَّ بِهِ،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w:t>
      </w:r>
      <w:r>
        <w:rPr>
          <w:rStyle w:val="FootnoteAnchor"/>
        </w:rPr>
        <w:footnoteReference w:id="76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فَكَفَّرَهُمْ</w:t>
      </w:r>
      <w:r>
        <w:rPr>
          <w:rStyle w:val="FootnoteAnchor"/>
        </w:rPr>
        <w:footnoteReference w:id="76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مَا أَمَرَهُمُ اللَّهُ عَزَّ وجَلَّ بِهِ، ونَسَبَهُمْ إِلَى الإِيمَانِ، ولَمْ يَقْبَلْهُ مِنْهُمْ، ولَمْ يَنْفَعْهُمْ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يَفْعَلُ ذلِكَ مِنْكُمْ إلّا خِزْيٌ فِي الْحَياةِ الدُّنْيا ويَوْمَ الْقِيامَةِ يُرَدُّونَ إِلى أَشَدِّ الْعَذابِ</w:t>
      </w:r>
      <w:r>
        <w:rPr>
          <w:rFonts w:eastAsia="Amiri" w:cs="Amiri" w:ascii="Amiri" w:hAnsi="Amiri"/>
          <w:color w:val="111111"/>
          <w:sz w:val="28"/>
          <w:szCs w:val="28"/>
          <w:rtl w:val="true"/>
          <w:lang w:bidi="ar-SA"/>
        </w:rPr>
        <w:t>}</w:t>
      </w:r>
      <w:r>
        <w:rPr>
          <w:rStyle w:val="FootnoteAnchor"/>
        </w:rPr>
        <w:footnoteReference w:id="76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Pr>
        <w:footnoteReference w:id="76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الجحود، وهو على وجهين،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النعم،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بترك ما أمر اللَّه سبحانه به،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كفر الجحود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على وجهين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الربوبيّة، والأصول الاعتقاديّة كالنبوة، والمعاد، وأن لا جنّة ولا نار، كما ذهب إليه صنف من الزنادقة والدهريّة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المعرفة، فهم يعرفون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من اللَّه تعالى، وكانوا يبشّرون بمجيئه، ولمّا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كفروا به، فهم ستروا الحقّ، وما كانوا يعتقدونه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كفر النعمة؛ فيكفر بالنعم ولا يشكرها، ولا يرى أنّها من عنده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ذلك في عدّة من الآيات، من قبيل قوله تعالى على لسان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هَذَا مِنْ فَضْلِ رَبِّي لِيَبْلُوَنِي ءَأَشْكُرُ أَمْ أَكْفُرُ</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شَكَرَ فَإِنَّمَا يَشْكُرُ لِنَفْسِهِ وَمَنْ كَفَرَ فَإِنَّ رَبِّي غَنِيٌّ كَرِيمٌ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فأطلق الكفر على ستر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الكفر بترك ما أمر اللَّه به من الواجبات الضروريّة، وما علم أنّها من الدين، وعدم امتثالها، أو الإتيان بما نهى اللَّه عنه، وعمل المحرمات، فأطلق الكفر على ترك الطاعة،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69"/>
      </w:r>
      <w:r>
        <w:rPr>
          <w:rFonts w:ascii="Amiri" w:hAnsi="Amiri" w:eastAsia="Amiri" w:cs="Amiri"/>
          <w:color w:val="111111"/>
          <w:sz w:val="28"/>
          <w:sz w:val="28"/>
          <w:szCs w:val="28"/>
          <w:rtl w:val="true"/>
          <w:lang w:bidi="ar-SA"/>
        </w:rPr>
        <w:t>، فكفّرهم تعالى بترك ما أمر اللَّه عزّوجلّ به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كفر البراءة، وهو قطع علاقة الموالاة والمودّة؛ كقوله تعالى حكاية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كَفَرْنَا بِكُمْ وَبَدَا بَيْنَنَا وَبَيْنَكُمْ الْعَدَاوَةُ </w:t>
      </w:r>
      <w:bookmarkStart w:id="181" w:name="pg15674_163385"/>
    </w:p>
    <w:p>
      <w:pPr>
        <w:pStyle w:val="BookText"/>
        <w:rPr/>
      </w:pPr>
      <w:bookmarkEnd w:id="181"/>
      <w:r>
        <w:rPr>
          <w:rFonts w:ascii="Amiri" w:hAnsi="Amiri" w:eastAsia="Amiri" w:cs="Amiri"/>
          <w:color w:val="111111"/>
          <w:sz w:val="28"/>
          <w:sz w:val="28"/>
          <w:szCs w:val="28"/>
          <w:rtl w:val="true"/>
          <w:lang w:bidi="ar-SA"/>
        </w:rPr>
        <w:t>وَالْبَغْضَاءُ أَبَداً حَتَّى تُؤْمِنُوا بِاللَّهِ وَحْدَهُ</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فأطلق على براءته الكفر، وهكذا إبليس، فإنّه يتبرّأ من أوليائه يوم القيامة، كما عبّر عنه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يَوْمَ الْقِيَامَةِ يَكْفُرُ بَعْضُكُمْ بِبَعْضٍ وَيَلْعَنُ بَعْضُكُمْ بَعْضاً</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يبرأ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الوجه الرابع؛ فإنّ ترك الضروريات وما تقوم عليه الحجّة موجب للكفر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الإنسان ما أمر اللَّه به عن جحد وإنكار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1446618_2142443653"/>
      <w:bookmarkStart w:id="183" w:name="_Toc61"/>
      <w:bookmarkEnd w:id="182"/>
      <w:r>
        <w:rPr>
          <w:rtl w:val="true"/>
        </w:rPr>
        <w:t>بحث رجالي في بكر بن صالح</w:t>
      </w:r>
      <w:bookmarkEnd w:id="183"/>
    </w:p>
    <w:p>
      <w:pPr>
        <w:pStyle w:val="BookText"/>
        <w:rPr/>
      </w:pPr>
      <w:r>
        <w:rPr>
          <w:rFonts w:ascii="Amiri" w:hAnsi="Amiri" w:eastAsia="Amiri" w:cs="Amiri"/>
          <w:color w:val="111111"/>
          <w:sz w:val="28"/>
          <w:sz w:val="28"/>
          <w:szCs w:val="28"/>
          <w:rtl w:val="true"/>
          <w:lang w:bidi="ar-SA"/>
        </w:rPr>
        <w:t xml:space="preserve">عليّ بن إبراهيم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ذكرهما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بكر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النجاشي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بكر بن صالح الرازي، مولى بني ضبّة، روى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ضعيف، له كتاب نوادر يرويه عدّة من أصحابنا</w:t>
      </w:r>
      <w:r>
        <w:rPr>
          <w:rFonts w:eastAsia="IRNazanin" w:cs="IRNazanin"/>
          <w:color w:val="111111"/>
          <w:sz w:val="28"/>
          <w:szCs w:val="28"/>
          <w:rtl w:val="true"/>
          <w:lang w:bidi="fa-IR"/>
        </w:rPr>
        <w:t>»</w:t>
      </w:r>
      <w:r>
        <w:rPr>
          <w:rStyle w:val="FootnoteAnchor"/>
          <w:rtl w:val="true"/>
        </w:rPr>
        <w:footnoteReference w:id="77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وأخرى في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ووقوعه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الوثاقة، فبناء على ذلك يقع التعارض بين التوثيق والتضعيف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ورفع التعارض،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النجاشي في تضعيفه لجهة مذهبه، كما يشهد له ما ذكره ابن الغضائري في ترجمته من أنه ضعيف جدّاً، كثير التفرّد بالغرائب</w:t>
      </w:r>
      <w:r>
        <w:rPr>
          <w:rStyle w:val="FootnoteAnchor"/>
          <w:rtl w:val="true"/>
        </w:rPr>
        <w:footnoteReference w:id="777"/>
      </w:r>
      <w:r>
        <w:rPr>
          <w:rFonts w:ascii="Amiri" w:hAnsi="Amiri" w:eastAsia="Amiri" w:cs="Amiri"/>
          <w:color w:val="111111"/>
          <w:sz w:val="28"/>
          <w:sz w:val="28"/>
          <w:szCs w:val="28"/>
          <w:rtl w:val="true"/>
          <w:lang w:bidi="ar-SA"/>
        </w:rPr>
        <w:t xml:space="preserve">، وهذا لا يكون منافياً للتوثيق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القاسم بن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وهو خطأ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القاسم بن بريد العجلي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النجاشي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القاسم بن بريد بن معاوية العجلي، 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فضالة بن أيوب</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وعدّه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وأخرى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أبو عمرو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انطباقه على الذي ذكره النجاشي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عمرو بن عبد اللَّه بن عمر بن مصعب بن الزبير بن العوّام،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محمّد بْنِ عِيسَى، عَنْ يُونُسَ، عَنْ عَبْدِ 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يَرْتَكِبُ الْكَبِيرَةَ فَيَمُوتُ، هَلْ يُخْرِجُهُ ذَلِكَ مِنَ الإِسْلامِ؟ وإِنْ عُذِّبَ كَانَ عَذَابُهُ كَعَذَابِ الْمُشْرِكِينَ، أَمْ لَهُ مُدَّةٌ وانْقِطَاعٌ؟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ارْتَكَبَ كَبِيرَةً مِنَ الْكَبَائِرِ فَزَعَمَ أَنَّهَا حَلالٌ أَخْرَجَهُ ذَلِكَ مِنَ الإِسْلامِ، وعُذِّبَ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مُعْتَرِفاً أَنَّهُ ذَنْبٌ</w:t>
      </w:r>
      <w:r>
        <w:rPr>
          <w:rStyle w:val="FootnoteAnchor"/>
          <w:rtl w:val="true"/>
        </w:rPr>
        <w:footnoteReference w:id="780"/>
      </w:r>
      <w:r>
        <w:rPr>
          <w:rFonts w:ascii="Amiri" w:hAnsi="Amiri" w:eastAsia="Amiri" w:cs="Amiri"/>
          <w:color w:val="111111"/>
          <w:sz w:val="28"/>
          <w:sz w:val="28"/>
          <w:szCs w:val="28"/>
          <w:rtl w:val="true"/>
          <w:lang w:bidi="ar-SA"/>
        </w:rPr>
        <w:t>ومَاتَ عَلَيْهَا، أَخْرَجَهُ مِنَ الإِيمَانِ، ولَمْ يُخْرِجْهُ مِنَ الإِسْلامِ، وكَانَ عَذَابُهُ أَهْوَنَ مِنْ عَذَابِ الأَوَّلِ</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متكلّم، حاذق في أصحابنا، له كتاب الإمامة، حسن</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على ما ذكره النجاشي في ترجمة عبد اللَّه بن عبد الرحمن الزبيري</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وعليه فالحديث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الفرق بين الكفر والفسق، فإنّ من ارتكب الذنب </w:t>
      </w:r>
    </w:p>
    <w:p>
      <w:pPr>
        <w:pStyle w:val="BookText"/>
        <w:rPr/>
      </w:pPr>
      <w:r>
        <w:rPr>
          <w:rFonts w:ascii="IRNazanin" w:hAnsi="IRNazanin" w:eastAsia="IRNazanin"/>
          <w:color w:val="111111"/>
          <w:sz w:val="28"/>
          <w:sz w:val="28"/>
          <w:szCs w:val="28"/>
          <w:rtl w:val="true"/>
          <w:lang w:bidi="fa-IR"/>
        </w:rPr>
        <w:t>مستحلاًّ له فهو كافر، خارج عن الإسلام، وإن أقرّ بالشهادتين، وأتى ببعض الطاعات؛ لأنّ استحلاله للذنب يؤدّي إلى الإنكار والتكذيب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ريب في كون ذلك كفراً وخروجاً عن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ارتكب الذنب لا مستحلاًّ له فهو خارج من الإيمان، ويكون فاسقاً، وتترتّب عليه أحكام الفسق، من ردّ شهادته، وعدم نفوذ الطلاق بمحضره، وعدم جواز الاقتداء به في الصلاة، وغير ذلك، وإن لم يخرج بذلك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اختلاف عذاب كلّ منهما من حيث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يدلّ على أنّ الكافر هو الذي يجحد، وأمّا الفاسق فهو الذي لا يجحد، وإن كانا يشتركان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ومحمد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اليقطيني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الكلام حولهم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سنان بن طريف، مولى بني هاشم، ويقال مولى بني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كوفي، ثقة، من أصحابنا، جليل، لا يطعن عليه في شي ء،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هذه الكتب عنه جماعات من أصحابنا؛ لعظمه في الطائفة، وثقته </w:t>
      </w:r>
    </w:p>
    <w:p>
      <w:pPr>
        <w:pStyle w:val="BookText"/>
        <w:rPr/>
      </w:pPr>
      <w:r>
        <w:rPr>
          <w:rFonts w:ascii="IRNazanin" w:hAnsi="IRNazanin" w:eastAsia="IRNazanin"/>
          <w:color w:val="111111"/>
          <w:sz w:val="28"/>
          <w:sz w:val="28"/>
          <w:szCs w:val="28"/>
          <w:rtl w:val="true"/>
          <w:lang w:bidi="fa-IR"/>
        </w:rPr>
        <w:t>وجلالته</w:t>
      </w:r>
      <w:r>
        <w:rPr>
          <w:rFonts w:eastAsia="IRNazanin" w:cs="IRNazanin"/>
          <w:color w:val="111111"/>
          <w:sz w:val="28"/>
          <w:szCs w:val="28"/>
          <w:rtl w:val="true"/>
          <w:lang w:bidi="fa-IR"/>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كتبه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سنان، ثقة، له كتاب رواه جماعة</w:t>
      </w:r>
      <w:r>
        <w:rPr>
          <w:rFonts w:eastAsia="Amiri" w:cs="Amiri" w:ascii="Amiri" w:hAnsi="Amiri"/>
          <w:color w:val="111111"/>
          <w:sz w:val="28"/>
          <w:szCs w:val="28"/>
          <w:rtl w:val="true"/>
          <w:lang w:bidi="ar-SA"/>
        </w:rPr>
        <w:t>»</w:t>
      </w:r>
      <w:r>
        <w:rPr>
          <w:rStyle w:val="FootnoteAnchor"/>
          <w:rtl w:val="true"/>
        </w:rPr>
        <w:footnoteReference w:id="786"/>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وأخرى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وقال الكشّي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رحمه اللَّه من ثقات رجال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79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هَارُونَ بْنِ مُسْلِمٍ،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الْمُرْتَكِبَ لِلْكَبِيرَةِ يَمُوتُ عَلَيْهَا، أتُخْرِجُهُ مِنَ الإِيمَانِ؟ وإِنْ عُذِّبَ بِهَا فَيَكُونُ عَذَابُهُ كَعَذَابِ الْمُشْرِكِينَ، أَوْ لَهُ انْقِطَاعٌ؟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الإِسْلامِ إِذَا زَعَمَ أَنَّهَا حَلالٌ، ولِذَلِكَ يُعَذَّبُ بِأَشَدِّ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مُعْتَرِفاً بِأَنَّهَا كَبِيرَةٌ، وأَنَّهَا</w:t>
      </w:r>
      <w:r>
        <w:rPr>
          <w:rStyle w:val="FootnoteAnchor"/>
          <w:rtl w:val="true"/>
        </w:rPr>
        <w:footnoteReference w:id="791"/>
      </w:r>
      <w:r>
        <w:rPr>
          <w:rFonts w:ascii="Amiri" w:hAnsi="Amiri" w:eastAsia="Amiri" w:cs="Amiri"/>
          <w:color w:val="111111"/>
          <w:sz w:val="28"/>
          <w:sz w:val="28"/>
          <w:szCs w:val="28"/>
          <w:rtl w:val="true"/>
          <w:lang w:bidi="ar-SA"/>
        </w:rPr>
        <w:t>عَلَيْهِ حَرَامٌ، وأَنَّهُ يُعَذَّبُ عَلَيْهَا، وأَنَّهَا غَيْرُ حَلالٍ، فَإِنَّهُ مُعَذَّبٌ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أَهْوَنُ عَذَاباً مِنَ الأَوَّلِ، ويُخْرِجُهُ مِنَ الإِيمَانِ، ولا يُخْرِجُهُ مِنَ الإِسْلامِ</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لهذا الحديث صدراً لم يورده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حيث المضمون لا يختلف عن السابق،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فيه قسماً من الكبائر وهي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جعلنا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واليأس من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تفسير </w:t>
      </w:r>
    </w:p>
    <w:p>
      <w:pPr>
        <w:pStyle w:val="BookText"/>
        <w:rPr/>
      </w:pP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القنوط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خصّصنا القنوط بالأمور الأخرويّة واليأس بالأمور الدنيويّة فالأقسام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اختلفت الروايات في عدد الكبائر، وقد بحثنا ذلك مفصّلاً في بحث العدالة، وذكرنا الأقوال فيها، وبيّنا الميزان والمقياس في الحكم على الذنب بأنّه كبير أو صغير</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بن مسلم بن سعدان الكاتب، السرّ من رائي، كان نزلها، وأصله الأنبار، يكنّى أبا القاسم، ثقة، وجه، وكان له مذهب في الجبر والتشبيه، لقي أبا محمّد وأبا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بن مسلم، له روايات، من رجال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798"/>
      </w:r>
      <w:bookmarkStart w:id="184" w:name="pg15674_163392"/>
    </w:p>
    <w:p>
      <w:pPr>
        <w:pStyle w:val="BookText"/>
        <w:rPr/>
      </w:pPr>
      <w:bookmarkEnd w:id="184"/>
      <w:r>
        <w:rPr>
          <w:rFonts w:ascii="IRNazanin" w:hAnsi="IRNazanin" w:eastAsia="IRNazanin"/>
          <w:color w:val="111111"/>
          <w:sz w:val="28"/>
          <w:sz w:val="28"/>
          <w:szCs w:val="28"/>
          <w:rtl w:val="true"/>
          <w:lang w:bidi="fa-IR"/>
        </w:rPr>
        <w:t>وأمّا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شخصان،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عامّي بتري،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عنه هارون بن مسلم</w:t>
      </w:r>
      <w:r>
        <w:rPr>
          <w:rStyle w:val="FootnoteAnchor"/>
          <w:rtl w:val="true"/>
        </w:rPr>
        <w:footnoteReference w:id="799"/>
      </w:r>
      <w:r>
        <w:rPr>
          <w:rFonts w:ascii="Amiri" w:hAnsi="Amiri" w:eastAsia="Amiri" w:cs="Amiri"/>
          <w:color w:val="111111"/>
          <w:sz w:val="28"/>
          <w:sz w:val="28"/>
          <w:szCs w:val="28"/>
          <w:rtl w:val="true"/>
          <w:lang w:bidi="ar-SA"/>
        </w:rPr>
        <w:t xml:space="preserve">، 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1446620_2142443653"/>
      <w:bookmarkStart w:id="186" w:name="_Toc62"/>
      <w:bookmarkEnd w:id="185"/>
      <w:r>
        <w:rPr>
          <w:rtl w:val="true"/>
        </w:rPr>
        <w:t>تمييز مسعدة بن صدقة</w:t>
      </w:r>
      <w:bookmarkEnd w:id="186"/>
    </w:p>
    <w:p>
      <w:pPr>
        <w:pStyle w:val="BookText"/>
        <w:rPr/>
      </w:pPr>
      <w:r>
        <w:rPr>
          <w:rFonts w:ascii="IRNazanin" w:hAnsi="IRNazanin" w:eastAsia="IRNazanin"/>
          <w:color w:val="111111"/>
          <w:sz w:val="28"/>
          <w:sz w:val="28"/>
          <w:szCs w:val="28"/>
          <w:rtl w:val="true"/>
          <w:lang w:bidi="fa-IR"/>
        </w:rPr>
        <w:t>وطريق التمييز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روى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الراوي عنه هارون بن مسلم فهو الثاني الثقة، وأمّا إذا كان يروي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الأول، الذي لم يرد فيه توثيق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ولم ترد رواية مسعدة بن صدقة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شي ء من الكتب الأربعة، ومن جملتها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رواياته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فهذا 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يَحْيَى، عَنْ محمّد بْنِ الْحُسَيْنِ، عَنْ محمّد بْنِ عِيسَى، عَنْ صَفْوَانَ بْنِ يَحْيَى، عَنْ دَاوُدَ بْنِ الْحُصَيْنِ،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فِي رَجُلَيْنِ مِنْ أَصْحَابِنَا بَيْنَهُمَا مُنَازَعَةٌ فِي دَيْنٍ أَوْ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بِحُكْمِنَا فَلَمْ يَقْبَلْهُ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طويل، وقد تناوله الأصوليّون والفقهاء بالدراسة والبحث في عدّة مواطن من أبحاثهم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علم الأصول في مبحث الشهرة، والاحتياط، والتراجيح،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الفقه في مبحث القضاء، والاجتهاد والتقليد، وولاية الفقيه، وغيرها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جملة الأحاديث التي يكثر دورانها في المباحث؛ لاشتماله على </w:t>
      </w:r>
    </w:p>
    <w:p>
      <w:pPr>
        <w:pStyle w:val="BookText"/>
        <w:rPr/>
      </w:pPr>
      <w:r>
        <w:rPr>
          <w:rFonts w:ascii="IRNazanin" w:hAnsi="IRNazanin" w:eastAsia="IRNazanin"/>
          <w:color w:val="111111"/>
          <w:sz w:val="28"/>
          <w:sz w:val="28"/>
          <w:szCs w:val="28"/>
          <w:rtl w:val="true"/>
          <w:lang w:bidi="fa-IR"/>
        </w:rPr>
        <w:t>مسائل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كثر الاختلاف في تفسيره على ما هو مشروح في كتب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 على نحو الإجمال واضحة؛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التحاكم إلى قضاة الجور وسلاطينهم، وعدّ ذلك من التحاكم إلى الطاغوت، واستشهد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الواردة في هذا الشأن، بل إنَّ حكمهم باطل، وإن حكموا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يؤخذ استناداً إلى حكمهم إنّما هو سحت وحرام</w:t>
      </w:r>
      <w:r>
        <w:rPr>
          <w:rFonts w:eastAsia="IRNazanin" w:cs="IRNazanin"/>
          <w:color w:val="111111"/>
          <w:sz w:val="28"/>
          <w:szCs w:val="28"/>
          <w:rtl w:val="true"/>
          <w:lang w:bidi="fa-IR"/>
        </w:rPr>
        <w:t>»</w:t>
      </w:r>
      <w:r>
        <w:rPr>
          <w:rStyle w:val="FootnoteAnchor"/>
          <w:rtl w:val="true"/>
        </w:rPr>
        <w:footnoteReference w:id="802"/>
      </w:r>
      <w:r>
        <w:rPr>
          <w:rFonts w:ascii="Amiri" w:hAnsi="Amiri" w:eastAsia="Amiri" w:cs="Amiri"/>
          <w:color w:val="111111"/>
          <w:sz w:val="28"/>
          <w:sz w:val="28"/>
          <w:szCs w:val="28"/>
          <w:rtl w:val="true"/>
          <w:lang w:bidi="ar-SA"/>
        </w:rPr>
        <w:t>، والظاهر عدم الإشكال في ذلك إذا كان بالاختيار، أو إذا كان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اضطر إلى ذلك ولم يتمكّن من تخليص حقه إلّا بالرجوع إليهم، أو حكم قاضي الجور بما يعلم أنّه حقه، وكان حقّه عيناً من الأعيان، فقد اختلف في جواز ذلك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الطريق إلى ذلك، وهو الرجوع إلى أهل العلم ممّن أخذوا علومهم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أن يكون قد توفّرت فيه ثلاثة 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راوياً للحديث، وفي هذا الشرط بحث ذكرناه في محلّه،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تشترط الإجازة في الرواية، أو لا؟ وبيان ذلك في محلّه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نظر في الحلال والحرام</w:t>
      </w:r>
      <w:r>
        <w:rPr>
          <w:rFonts w:eastAsia="Amiri" w:cs="Amiri" w:ascii="Amiri" w:hAnsi="Amiri"/>
          <w:color w:val="111111"/>
          <w:sz w:val="28"/>
          <w:szCs w:val="28"/>
          <w:rtl w:val="true"/>
          <w:lang w:bidi="ar-SA"/>
        </w:rPr>
        <w:t xml:space="preserve">. </w:t>
      </w:r>
      <w:bookmarkStart w:id="187" w:name="pg15674_163395"/>
    </w:p>
    <w:p>
      <w:pPr>
        <w:pStyle w:val="BookText"/>
        <w:rPr/>
      </w:pPr>
      <w:bookmarkEnd w:id="187"/>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عارفاً بالأحكام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بهذين الشرطين، أن يكون مجتهداً مطلقاً، فإذا توفَّرت هذه الشرائط فيجب الرضا به؛ لأنّه مجعول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188" w:name="__RefHeading___Toc11446622_2142443653"/>
      <w:bookmarkStart w:id="189" w:name="_Toc63"/>
      <w:bookmarkEnd w:id="188"/>
      <w:r>
        <w:rPr>
          <w:rtl w:val="true"/>
        </w:rPr>
        <w:t>المراد من الحاكم في مقبولة</w:t>
      </w:r>
      <w:bookmarkEnd w:id="189"/>
    </w:p>
    <w:p>
      <w:pPr>
        <w:pStyle w:val="BookText"/>
        <w:rPr/>
      </w:pPr>
      <w:r>
        <w:rPr>
          <w:rFonts w:ascii="IRNazanin" w:hAnsi="IRNazanin" w:eastAsia="IRNazanin"/>
          <w:color w:val="111111"/>
          <w:sz w:val="28"/>
          <w:sz w:val="28"/>
          <w:szCs w:val="28"/>
          <w:rtl w:val="true"/>
          <w:lang w:bidi="fa-IR"/>
        </w:rPr>
        <w:t xml:space="preserve">وقد اختلفوا في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فليرضوا به حكماً؛ فإنّي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منه هل هو قاضي التحكيم، أو القاضي المنصوب؟ فإن كان الأول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المتنازعين يختارون قاضياً يحكم فيما تنازعوا فيه، وإن كان الثاني فهو المنصوب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فلابدّ لهم من الرجوع إليه، سواء رضوا به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اختار جماعة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هو القاضي المنصوب،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فإنّي قد جعلته عليكم حاكماً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بمنزلة العلّة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فليرضوا به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القاضي بما أنّه منصوب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عليهم الرضا به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 ذلك وبيان الحق فيه موكول إلى محلّه من المباحث الفقهيّة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الشاهد من الحديث الذي من أجله ذكره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حكم بحكمنا فلم يقبله منه فإنّما استخفّ بحكم اللَّه، وعلينا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الحاكم إذا حكم بحكم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ردّه ولم يقبله فهو مستخفّ بحكم اللَّه، ورادّ على اللَّه تعالى، وعليهم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w:t>
      </w:r>
    </w:p>
    <w:p>
      <w:pPr>
        <w:pStyle w:val="BookText"/>
        <w:rPr/>
      </w:pPr>
      <w:r>
        <w:rPr>
          <w:rFonts w:ascii="Amiri" w:hAnsi="Amiri" w:eastAsia="Amiri" w:cs="Amiri"/>
          <w:color w:val="111111"/>
          <w:sz w:val="28"/>
          <w:sz w:val="28"/>
          <w:szCs w:val="28"/>
          <w:rtl w:val="true"/>
          <w:lang w:bidi="ar-SA"/>
        </w:rPr>
        <w:t>في حدّ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واسطة في نقل الحكم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منصوب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 حكمه وإنكاره وعدم قبوله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الحكم منه ضروريّاً، واحتمال الخلاف فيه موجود، إلّا أنّه من جهة كونه واسطة وناقلاً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معلوم وضروري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للاستخفاف بحكم اللَّه تعالى، وإنكار الضروري من الدين، ومآله الشرك باللَّه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على حدّ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القبول من الحاكم المنصوب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مقربة من الشرك باللَّه تعالى، ومعنى حدّ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أنّه داخل في الشرك، ومعنى حدّ الشرك هو نفس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مرتبة من مراتب الشرك، وحدّ من حدوده؛ فإنّ للشرك حدوداً ومراتب، كالمرائي، فإنّه في مرتبة من مراتب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التشبيه بالشرك؛ لبيان عظمة هذا الذنب،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ردّ حكم الحاكم المنصوب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أشرك باللَّه تعالى</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فالمستفاد من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الردّ أو إنكار ما ثبت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ورد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والرادّ علينا كافر ورادّ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زائدة؛ فإنّها غير مذكورة في المصدر، وكذلك في بقيّة الجوامع الناقلة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يعرف بالمقبولة، وقد رواها الكليني والصدوق والشيخ، وتلقّاها الأصحاب بالقبول، فإن كان التلقّي بالقبول يكفي في اعتباره فهو، وإلّا فلابدّ من ملاحظة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محمّد بن يحيى ومحمد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اليقطيني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أبي الخطّاب،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الحسين بن أبي الخطاب، أبو جعفر الزيّات الهمداني، واسم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جليل من أصحابنا، عظيم القدر، كثير الرواية، ثقة، عين، حسن التصانيف، مسكون إلى روايته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r>
        <w:rPr>
          <w:rStyle w:val="FootnoteAnchor"/>
          <w:rtl w:val="true"/>
        </w:rPr>
        <w:footnoteReference w:id="806"/>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في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 ثقة، وأخرى في أصحاب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وثالثة في </w:t>
      </w:r>
      <w:bookmarkStart w:id="190" w:name="pg15674_163398"/>
    </w:p>
    <w:p>
      <w:pPr>
        <w:pStyle w:val="BookText"/>
        <w:rPr/>
      </w:pPr>
      <w:bookmarkEnd w:id="190"/>
      <w:r>
        <w:rPr>
          <w:rFonts w:ascii="IRNazanin" w:hAnsi="IRNazanin" w:eastAsia="IRNazanin"/>
          <w:color w:val="111111"/>
          <w:sz w:val="28"/>
          <w:sz w:val="28"/>
          <w:szCs w:val="28"/>
          <w:rtl w:val="true"/>
          <w:lang w:bidi="fa-IR"/>
        </w:rPr>
        <w:t xml:space="preserve">أصحاب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الكشّي من العدول الثقات من أهل العلم الذين رووا عن محمّد بن سنان</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وعدّه ابن شهرآشوب تارة من ثقات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واُخرى من ثقات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وأمّا داود بن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حصين الأسدي، مولاهم، كوفي، ثقة،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زوج خالة عليّ بن الحسن بن فضّال، كان يصحب أبا العباس البقباق، له كتاب يرويه عنه عدّة من أصحابنا</w:t>
      </w:r>
      <w:r>
        <w:rPr>
          <w:rFonts w:eastAsia="IRNazanin" w:cs="IRNazanin"/>
          <w:color w:val="111111"/>
          <w:sz w:val="28"/>
          <w:szCs w:val="28"/>
          <w:rtl w:val="true"/>
          <w:lang w:bidi="fa-IR"/>
        </w:rPr>
        <w:t>»</w:t>
      </w:r>
      <w:r>
        <w:rPr>
          <w:rStyle w:val="FootnoteAnchor"/>
          <w:rtl w:val="true"/>
        </w:rPr>
        <w:footnoteReference w:id="810"/>
      </w:r>
      <w:r>
        <w:rPr>
          <w:rFonts w:ascii="Amiri" w:hAnsi="Amiri" w:eastAsia="Amiri" w:cs="Amiri"/>
          <w:color w:val="111111"/>
          <w:sz w:val="28"/>
          <w:sz w:val="28"/>
          <w:szCs w:val="28"/>
          <w:rtl w:val="true"/>
          <w:lang w:bidi="ar-SA"/>
        </w:rPr>
        <w:t>ومنه يظهر أنّ كتابه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واقفي</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813"/>
      </w:r>
    </w:p>
    <w:p>
      <w:pPr>
        <w:pStyle w:val="Heading3"/>
        <w:numPr>
          <w:ilvl w:val="2"/>
          <w:numId w:val="1"/>
        </w:numPr>
        <w:rPr/>
      </w:pPr>
      <w:bookmarkStart w:id="191" w:name="__RefHeading___Toc11446624_2142443653"/>
      <w:bookmarkStart w:id="192" w:name="_Toc64"/>
      <w:bookmarkEnd w:id="191"/>
      <w:r>
        <w:rPr>
          <w:rtl w:val="true"/>
        </w:rPr>
        <w:t>بحث رجالي في عمر بن حنظلة</w:t>
      </w:r>
      <w:bookmarkEnd w:id="19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 وقع الخلاف فيه، فذهب بعضهم إلى </w:t>
      </w:r>
    </w:p>
    <w:p>
      <w:pPr>
        <w:pStyle w:val="BookText"/>
        <w:rPr/>
      </w:pPr>
      <w:r>
        <w:rPr>
          <w:rFonts w:ascii="Amiri" w:hAnsi="Amiri" w:eastAsia="Amiri" w:cs="Amiri"/>
          <w:color w:val="111111"/>
          <w:sz w:val="28"/>
          <w:sz w:val="28"/>
          <w:szCs w:val="28"/>
          <w:rtl w:val="true"/>
          <w:lang w:bidi="ar-SA"/>
        </w:rPr>
        <w:t>القول بوثاقته كالشهيد الثاني وغيره</w:t>
      </w:r>
      <w:r>
        <w:rPr>
          <w:rStyle w:val="FootnoteAnchor"/>
          <w:rtl w:val="true"/>
        </w:rPr>
        <w:footnoteReference w:id="814"/>
      </w:r>
      <w:r>
        <w:rPr>
          <w:rFonts w:ascii="Amiri" w:hAnsi="Amiri" w:eastAsia="Amiri" w:cs="Amiri"/>
          <w:color w:val="111111"/>
          <w:sz w:val="28"/>
          <w:sz w:val="28"/>
          <w:szCs w:val="28"/>
          <w:rtl w:val="true"/>
          <w:lang w:bidi="ar-SA"/>
        </w:rPr>
        <w:t>، وبعضهم إلى عدم ثبوت وثاقته، ومنهم السيد الأستاذ</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ذكرنا في مباحثنا الرجاليّة</w:t>
      </w:r>
      <w:r>
        <w:rPr>
          <w:rStyle w:val="FootnoteAnchor"/>
          <w:rtl w:val="true"/>
        </w:rPr>
        <w:footnoteReference w:id="816"/>
      </w:r>
      <w:r>
        <w:rPr>
          <w:rFonts w:ascii="Amiri" w:hAnsi="Amiri" w:eastAsia="Amiri" w:cs="Amiri"/>
          <w:color w:val="111111"/>
          <w:sz w:val="28"/>
          <w:sz w:val="28"/>
          <w:szCs w:val="28"/>
          <w:rtl w:val="true"/>
          <w:lang w:bidi="ar-SA"/>
        </w:rPr>
        <w:t>ستّة وجوه لتوثيقه، وناقشنا في الوجوه، إلّا في اثنين منها،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المشايخ الثقات عنه، وهو يدلّ على الوثاقة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إلى يزيد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بن حنظلة أتانا عنك بوقت،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لا يكذب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ابن حنظلة صدوق لا يكذب، وإنّما الإشكال في راوي الحديث، وهو يزيد بن خليفة؛ حيث لم يرد فيه توثيق، وبالتالي لا يمكن الاستشهاد بما رواه على وثاقة ابن حنظلة، ولكن يزيد بن خليفة روى عنه صفوان بن يحيى في موارد متعدّدة، وهو من المشايخ الثقات، وهذا أمارة على وثاقة ابن خليفة، وعليه فتكون الرواية معتبرة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أَحْمَدَ بْنِ مُحَمَّدٍ، عَنْ محمّد بْنِ إِسْمَاعِيلَ، عَنْ محمّد بْنِ الْفُضَيْلِ، عَنْ أَبِي الصَّبَّاحِ الْكِنَانِيِّ،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شَهِدَ أَنْ لا إِلَهَ إلَّا اللَّهُ،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فَرَائِضُ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مَنْ جَحَدَ الْفَرَائِضَ كَانَ كَافِراً</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أسقط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 من الحديث، وذكر محلّ الشاهد،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من جحد الفرائض كان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دلّ الحديث على أنّ الشهادة بالشهادتين لا توجب دخول المرء في الإيمان، ما لم تقرن بامتثال الفرائض التي افترضها اللَّه على العباد،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مرّ مفصّلاً في الباب الأول، كما دلّ على أنّ مَنْ جحد الفرائض كان كافراً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محمّد بن يحيى العطار، وقد تقدّمت ترجمته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ابن عيسى، وقد تقدّم أيضاً</w:t>
      </w:r>
      <w:r>
        <w:rPr>
          <w:rFonts w:eastAsia="Amiri" w:cs="Amiri" w:ascii="Amiri" w:hAnsi="Amiri"/>
          <w:color w:val="111111"/>
          <w:sz w:val="28"/>
          <w:szCs w:val="28"/>
          <w:rtl w:val="true"/>
          <w:lang w:bidi="ar-SA"/>
        </w:rPr>
        <w:t xml:space="preserve">. </w:t>
      </w:r>
      <w:bookmarkStart w:id="193" w:name="pg15674_163401"/>
    </w:p>
    <w:p>
      <w:pPr>
        <w:pStyle w:val="BookText"/>
        <w:rPr/>
      </w:pPr>
      <w:bookmarkEnd w:id="193"/>
      <w:r>
        <w:rPr>
          <w:rFonts w:ascii="Amiri" w:hAnsi="Amiri" w:eastAsia="Amiri" w:cs="Amiri"/>
          <w:color w:val="111111"/>
          <w:sz w:val="28"/>
          <w:sz w:val="28"/>
          <w:szCs w:val="28"/>
          <w:rtl w:val="true"/>
          <w:lang w:bidi="ar-SA"/>
        </w:rPr>
        <w:t>وأمّا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جماعة، والمعروف منهم ستّة أشخاص ،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البرمكي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خثيم الكناني، له 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إسماعيل بن ميمون الزعفراني، ثقة، عين، روى عنه الثقات، وروى عنهم، له كتاب نوادر، ولقي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الجعفري، له كتاب، روى عنه أبو العباس</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1446626_2142443653"/>
      <w:bookmarkStart w:id="195" w:name="_Toc65"/>
      <w:bookmarkEnd w:id="194"/>
      <w:r>
        <w:rPr>
          <w:rtl w:val="true"/>
        </w:rPr>
        <w:t>تعیین المراد بابن بزیع</w:t>
      </w:r>
      <w:bookmarkEnd w:id="195"/>
    </w:p>
    <w:p>
      <w:pPr>
        <w:pStyle w:val="BookText"/>
        <w:rPr/>
      </w:pPr>
      <w:r>
        <w:rPr>
          <w:rFonts w:ascii="Amiri" w:hAnsi="Amiri" w:eastAsia="Amiri" w:cs="Amiri"/>
          <w:color w:val="111111"/>
          <w:sz w:val="28"/>
          <w:sz w:val="28"/>
          <w:szCs w:val="28"/>
          <w:rtl w:val="true"/>
          <w:lang w:bidi="ar-SA"/>
        </w:rPr>
        <w:t>والمراد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بزيع؛ لأنّ الراوي لكتبه في طريق النجاشي والشيخ والصدوق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عيسى، مضافاً إلى كثرة رواية أحمد بن محمّد بن عيسى عن محمّد بن إسماعيل بن بزيع في الكتب الأربعة في موارد كثيرة تصل إلى تسعة وأربعين مورداً، مضافاً أيضاً إلى تكرّر هذا السند في موارد متعدّدة، مع التصريح بأحمد بن محمّد بن عيسى، عن محمّد بن إسماعيل بن بزيع، عن محمّد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الخمسة الآخرون، فغير مرادين هنا؛ إمّا لعدم ملائمتهم من حيث الطبقة لأحمد بن محمّد بن عيسى، كما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 والبرمكي؛ وإمّا لعدم ثبوت روايته عنهم، كما في الباقين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من صالحي هذه الطائفة وثقاتهم، كثير العمل،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العباس بن سعيد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إسماعيل بن بزيع سمع منصور بن يونس، وحمّاد بن عيسى، ويونس بن عبد الرحمن، وهذه الطبقة كلّها،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عليّ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عين</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وأخرى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صحيح، 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وثالثة من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82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مشتركاً إلّا أنه ينصرف إلى الأزدي، وهو وإن ضعفه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فضيل الكوفي الأزدي، ضعيف</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 إلّا أنه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فيمكن الجمع بين تضعيفه وتوثيقه بكونه ثقة في روايته، ضعيفاً في مذهبه لأجل رميه بالغلو والشاهد على ذلك أن الشيخ ذكره في موضع آخر من رجاله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الفضيل، أزدي، صيرفي، يرمى بالغلو، له كتاب</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أبو الصباح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إبراهيم بن نعيم العبدي، أبو الصباح الكناني، نزل فيهم، فنسب إليهم، 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يسميه الميزان؛ لثقته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أبو العباس في الرجال، رأى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عنه جماعة</w:t>
      </w:r>
      <w:r>
        <w:rPr>
          <w:rFonts w:eastAsia="IRNazanin" w:cs="IRNazanin"/>
          <w:color w:val="111111"/>
          <w:sz w:val="28"/>
          <w:szCs w:val="28"/>
          <w:rtl w:val="true"/>
          <w:lang w:bidi="fa-IR"/>
        </w:rPr>
        <w:t>»</w:t>
      </w:r>
      <w:r>
        <w:rPr>
          <w:rStyle w:val="FootnoteAnchor"/>
          <w:rtl w:val="true"/>
        </w:rPr>
        <w:footnoteReference w:id="825"/>
      </w:r>
      <w:r>
        <w:rPr>
          <w:rFonts w:ascii="Amiri" w:hAnsi="Amiri" w:eastAsia="Amiri" w:cs="Amiri"/>
          <w:color w:val="111111"/>
          <w:sz w:val="28"/>
          <w:sz w:val="28"/>
          <w:szCs w:val="28"/>
          <w:rtl w:val="true"/>
          <w:lang w:bidi="ar-SA"/>
        </w:rPr>
        <w:t>، ومنه يظهر أنّ كتابه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الصباح الكناني،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إبراهيم بن نعيم، له كتاب</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 بن نعيم العبدي الكناني، يكنّى أبا الصباح، كان يسمّى الميزان؛ من ثقته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أيضاً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 وعدّه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الأعلام</w:t>
      </w:r>
      <w:r>
        <w:rPr>
          <w:rFonts w:eastAsia="Amiri" w:cs="Amiri" w:ascii="Amiri" w:hAnsi="Amiri"/>
          <w:color w:val="111111"/>
          <w:sz w:val="28"/>
          <w:szCs w:val="28"/>
          <w:rtl w:val="true"/>
          <w:lang w:bidi="ar-SA"/>
        </w:rPr>
        <w:t xml:space="preserve">. </w:t>
      </w:r>
      <w:r>
        <w:rPr>
          <w:rStyle w:val="FootnoteAnchor"/>
          <w:rtl w:val="true"/>
        </w:rPr>
        <w:footnoteReference w:id="8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وذكر الكشّي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الكناني ثقة</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فالحديث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بَعْضِ أَصْحَابِهِ، عَنْ آدَمَ بْنِ إِسْحَاقَ، عَنْ عَبْدِ الرَّزَّاقِ بْنِ مِهْرَانَ، عَنِ الْحُسَيْنِ بْنِ مَيْمُونٍ، عَنْ محمّد بْنِ سَالِمٍ،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لَمَّا أَذِنَ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مِنْ مَكَّةَ إِلَى الْمَدِينَةِ أَنْزَلَ عَلَيْهِ الْحُدُودَ، وقِسْمَةَ الْفَرَائِضِ، وأَخْبَرَهُ بِالْمَعَاصِي الَّتِي أَوْجَبَ اللَّهُ عَلَيْهَا وبِهَا النَّارَ لِمَنْ عَمِلَ بِهَا، وأَنْزَلَ فِي بَيَانِ الْقَاتِلِ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ولا يَلْعَنُ اللَّهُ مُؤْمِناً،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 لا يَجِدُونَ وَلِيًّا ولا نَصِيراً</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وأَنْزَلَ فِي مَالِ 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وأَنْزَلَ فِي الْكَيْلِ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Style w:val="FootnoteAnchor"/>
        </w:rPr>
        <w:footnoteReference w:id="83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يَجْعَلِ الْوَيْلَ لأَحَدٍ حتّى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طويل جدّاً، وقد تقدّم شطر منه في الحديث الخامس عشر من </w:t>
      </w:r>
    </w:p>
    <w:p>
      <w:pPr>
        <w:pStyle w:val="BookText"/>
        <w:rPr/>
      </w:pPr>
      <w:r>
        <w:rPr>
          <w:rFonts w:ascii="Amiri" w:hAnsi="Amiri" w:eastAsia="Amiri" w:cs="Amiri"/>
          <w:color w:val="111111"/>
          <w:sz w:val="28"/>
          <w:sz w:val="28"/>
          <w:szCs w:val="28"/>
          <w:rtl w:val="true"/>
          <w:lang w:bidi="ar-SA"/>
        </w:rPr>
        <w:t>يُسَمِّيَهُ كَافِراً،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كَفَرُوا مِنْ مَشْهَدِ يَوْمٍ عَظِيمٍ</w:t>
      </w:r>
      <w:r>
        <w:rPr>
          <w:rFonts w:eastAsia="Amiri" w:cs="Amiri" w:ascii="Amiri" w:hAnsi="Amiri"/>
          <w:color w:val="111111"/>
          <w:sz w:val="28"/>
          <w:szCs w:val="28"/>
          <w:rtl w:val="true"/>
          <w:lang w:bidi="ar-SA"/>
        </w:rPr>
        <w:t>}</w:t>
      </w:r>
      <w:r>
        <w:rPr>
          <w:rStyle w:val="FootnoteAnchor"/>
        </w:rPr>
        <w:footnoteReference w:id="83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وأَيْمانِهِمْ ثَمَناً قَلِيلاً اُولئِكَ لا خَلاقَ لَهُمْ فِي الآخِرَةِ</w:t>
      </w:r>
      <w:r>
        <w:rPr>
          <w:rFonts w:eastAsia="Amiri" w:cs="Amiri" w:ascii="Amiri" w:hAnsi="Amiri"/>
          <w:color w:val="111111"/>
          <w:sz w:val="28"/>
          <w:szCs w:val="28"/>
          <w:rtl w:val="true"/>
          <w:lang w:bidi="ar-SA"/>
        </w:rPr>
        <w:t>}</w:t>
      </w:r>
      <w:r>
        <w:rPr>
          <w:rStyle w:val="FootnoteAnchor"/>
        </w:rPr>
        <w:footnoteReference w:id="83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والْخَلاقُ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فَمَنْ لَمْ يَكُنْ لَهُ نَصِيبٌ فِي الآخِرَةِ فَبِأَيِّ شَيْ ءٍ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وحُرِّمَ ذلِكَ عَلَى الْمُؤْمِنِينَ</w:t>
      </w:r>
      <w:r>
        <w:rPr>
          <w:rFonts w:eastAsia="Amiri" w:cs="Amiri" w:ascii="Amiri" w:hAnsi="Amiri"/>
          <w:color w:val="111111"/>
          <w:sz w:val="28"/>
          <w:szCs w:val="28"/>
          <w:rtl w:val="true"/>
          <w:lang w:bidi="ar-SA"/>
        </w:rPr>
        <w:t>}</w:t>
      </w:r>
      <w:r>
        <w:rPr>
          <w:rStyle w:val="FootnoteAnchor"/>
        </w:rPr>
        <w:footnoteReference w:id="83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يُسَمِّ اللَّهُ الزَّانِيَ مُؤْمِناً ولا الزَّانِيَةَ مُؤْمِنَةً، 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يَمْتَرِي</w:t>
      </w:r>
      <w:r>
        <w:rPr>
          <w:rStyle w:val="FootnoteAnchor"/>
        </w:rPr>
        <w:footnoteReference w:id="83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أَهْلُ الْعِلْمِ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يَزْنِي الزَّانِي حِينَ يَزْنِي وهُوَ</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بعث الأنبياء بشهادة أن لا إله إلّا اللَّه، والإقرار بما جاء من عند اللَّه، والعمل به، فمن آمن باللَّه وأقرّ بما جاء من عند اللَّه ومات على ذلك دخل الجنة، وذلك منهاج وسبيل كلّ نبي، فهو مركّب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بما جاء من اللَّه والعمل به، ومن خالف فليس بمؤمن، بل هو كافر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ذلك بعث اللَّه سبحانه نبينا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المرحلة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أوّل البعثة بمكّة في مدّة عشر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تدور حول الإيمان باللَّه ونبيّه، </w:t>
      </w:r>
    </w:p>
    <w:p>
      <w:pPr>
        <w:pStyle w:val="BookText"/>
        <w:rPr/>
      </w:pPr>
      <w:r>
        <w:rPr>
          <w:rFonts w:ascii="Amiri" w:hAnsi="Amiri" w:eastAsia="Amiri" w:cs="Amiri"/>
          <w:color w:val="111111"/>
          <w:sz w:val="28"/>
          <w:sz w:val="28"/>
          <w:szCs w:val="28"/>
          <w:rtl w:val="true"/>
          <w:lang w:bidi="ar-SA"/>
        </w:rPr>
        <w:t>مُؤْمِنٌ، فَإِنَّهُ إِذَا فَعَلَ ذَلِكَ خُلِعَ عَنْهُ الإِيمَانُ كَخَلْعِ الْقَمِيصِ، ونَزَلَ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w:t>
      </w:r>
      <w:r>
        <w:rPr>
          <w:rStyle w:val="FootnoteAnchor"/>
        </w:rPr>
        <w:footnoteReference w:id="83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فَبَرَّأَهُ اللَّهُ مَا كَانَ مُقِيماً عَلَى الْفِرْيَةِ مِنْ أَنْ يُسَمَّى بِالإِيمَانِ؛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Style w:val="FootnoteAnchor"/>
        </w:rPr>
        <w:footnoteReference w:id="84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 اللَّهُ مُنَافِقاً؛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هُمُ الْفاسِقُونَ</w:t>
      </w:r>
      <w:r>
        <w:rPr>
          <w:rFonts w:eastAsia="Amiri" w:cs="Amiri" w:ascii="Amiri" w:hAnsi="Amiri"/>
          <w:color w:val="111111"/>
          <w:sz w:val="28"/>
          <w:szCs w:val="28"/>
          <w:rtl w:val="true"/>
          <w:lang w:bidi="ar-SA"/>
        </w:rPr>
        <w:t>}</w:t>
      </w:r>
      <w:r>
        <w:rPr>
          <w:rStyle w:val="FootnoteAnchor"/>
        </w:rPr>
        <w:footnoteReference w:id="84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 مَلْعُوناً،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يَرْمُونَ الْمُحْصَناتِ الْغافِلاتِ الْمُؤْمِناتِ لُعِنُوا فِى الدُّنْيا والآخِرَةِ</w:t>
      </w:r>
      <w:r>
        <w:rPr>
          <w:rFonts w:eastAsia="Amiri" w:cs="Amiri" w:ascii="Amiri" w:hAnsi="Amiri"/>
          <w:color w:val="111111"/>
          <w:sz w:val="28"/>
          <w:szCs w:val="28"/>
          <w:rtl w:val="true"/>
          <w:lang w:bidi="ar-SA"/>
        </w:rPr>
        <w:t>}</w:t>
      </w:r>
      <w:r>
        <w:rPr>
          <w:rStyle w:val="FootnoteAnchor"/>
        </w:rPr>
        <w:footnoteReference w:id="84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4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الشهادتين، وفي تلك المدّة كلّ من أقرّ بالشهادتين دخل الجنة، وإن كانت هناك أحكام أخرى، ولكن لم يتوعّد عليها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ابتدأت المرحلة الثانية من هجرته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حيث بني الإسلام على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الشهادتين، وإقام الصلاة، وإيتاء الزكاة، وحجّ البيت، وصيام شهر رمضان، وأنزلت سائر الأحكام وثبتت، من الواجبات والمحرّمات، وتوعّد عليها النار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خالف هذه الأمور حكم بكفره، وقد استدلّ الإمام على ذلك بعدّة </w:t>
      </w:r>
    </w:p>
    <w:p>
      <w:pPr>
        <w:pStyle w:val="BookText"/>
        <w:rPr/>
      </w:pPr>
      <w:r>
        <w:rPr>
          <w:rFonts w:ascii="Amiri" w:hAnsi="Amiri" w:eastAsia="Amiri" w:cs="Amiri"/>
          <w:color w:val="111111"/>
          <w:sz w:val="28"/>
          <w:sz w:val="28"/>
          <w:szCs w:val="28"/>
          <w:rtl w:val="true"/>
          <w:lang w:bidi="ar-SA"/>
        </w:rPr>
        <w:t>من الآيات، كقتل مؤمن متعمّداً، وأكل مال اليتيم ظلماً، وتطفيف المكيال، ونقض العهد، والزنا، والسرقة، والإقامة على رمي المحصنات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فارتكاب هذه الأمور يوجب الخروج من الإيمان، ويكون مرتكبها كافراً في العمل، وإن كان يرجع إلى الإيمان بعد التوبة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حول السند في الحديث الخامس عشر من الباب الأول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مرسل، وفيه عدّة 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كان موجوداً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فبناء على القول باعتبار شهادة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وتماميّتها وعدم المناقشة فيها يكون معتبراً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شُعْبَةَ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 مِنَ الإِيمَانِ بِخَمْسِ جِهَاتٍ مِنَ الْفِعْلِ، كُلُّهَا مُتَشَابِهَاتٌ مَعْرُوفَاتٌ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والشِّرْك، والضَّلالِ، والْفِسْقِ، ورُكُوبِ الْكَبَائِرِ، فَمَعْنَى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مَعْصِيَةٍ عُصِيَ اللَّهُ بِهَا بِجِهَةِ الْجَحْدِ والإِنْكَارِ والاسْتِخْفَافِ والتَّهَاوُنِ فِي كلّ مَا دَقَّ وجَلَّ، وفَاعِلُهُ كَافِرٌ، ومَعْنَاهُ مَعْنَى كُفْرٍ</w:t>
      </w:r>
      <w:r>
        <w:rPr>
          <w:rStyle w:val="FootnoteAnchor"/>
          <w:rtl w:val="true"/>
        </w:rPr>
        <w:footnoteReference w:id="844"/>
      </w:r>
      <w:r>
        <w:rPr>
          <w:rFonts w:ascii="Amiri" w:hAnsi="Amiri" w:eastAsia="Amiri" w:cs="Amiri"/>
          <w:color w:val="111111"/>
          <w:sz w:val="28"/>
          <w:sz w:val="28"/>
          <w:szCs w:val="28"/>
          <w:rtl w:val="true"/>
          <w:lang w:bidi="ar-SA"/>
        </w:rPr>
        <w:t>، مِنْ أَيِّ مِلَّةٍ كَانَ، ومِنْ أَيِّ فِرْقَةٍ كَانَ، بَعْدَ أَنْ يَكُونَ</w:t>
      </w:r>
      <w:r>
        <w:rPr>
          <w:rStyle w:val="FootnoteAnchor"/>
          <w:rtl w:val="true"/>
        </w:rPr>
        <w:footnoteReference w:id="845"/>
      </w:r>
      <w:r>
        <w:rPr>
          <w:rFonts w:ascii="Amiri" w:hAnsi="Amiri" w:eastAsia="Amiri" w:cs="Amiri"/>
          <w:color w:val="111111"/>
          <w:sz w:val="28"/>
          <w:sz w:val="28"/>
          <w:szCs w:val="28"/>
          <w:rtl w:val="true"/>
          <w:lang w:bidi="ar-SA"/>
        </w:rPr>
        <w:t xml:space="preserve">بِهَذِهِ الصِّفَاتِ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هُوَ الَّذِي مَالَ بِهَوَاهُ إِلَى وَجْهٍ مِنْ وُجُوهِ الْمَعْصِيَةِ بِجِهَةِ الْجُحُودِ والاسْتِخْفَافِ والتَّهَاوُنِ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هُوَ مَالَ بِهَوَاهُ إِلَى التَّدَيُّنِ بِجِهَةِ التَّأْوِيلِ والتَّقْلِيدِ والتَّسْلِيمِ والرِّضَا بِقَوْلِ الآبَاءِ والأَسْلافِ فَقَدْ أَشْرَك</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طويل، وقد ذكر مقدار الحاجة منه، وصريح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يخرج عن الإيمان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الشرك، الضلال، الفسق، ركوب الكبائر</w:t>
      </w:r>
      <w:r>
        <w:rPr>
          <w:rFonts w:eastAsia="Amiri" w:cs="Amiri" w:ascii="Amiri" w:hAnsi="Amiri"/>
          <w:color w:val="111111"/>
          <w:sz w:val="28"/>
          <w:szCs w:val="28"/>
          <w:rtl w:val="true"/>
          <w:lang w:bidi="ar-SA"/>
        </w:rPr>
        <w:t xml:space="preserve">. </w:t>
      </w:r>
      <w:bookmarkStart w:id="196" w:name="pg15674_163409"/>
    </w:p>
    <w:p>
      <w:pPr>
        <w:pStyle w:val="BookText"/>
        <w:rPr/>
      </w:pPr>
      <w:bookmarkEnd w:id="196"/>
      <w:r>
        <w:rPr>
          <w:rFonts w:ascii="Amiri" w:hAnsi="Amiri" w:eastAsia="Amiri" w:cs="Amiri"/>
          <w:color w:val="111111"/>
          <w:sz w:val="28"/>
          <w:sz w:val="28"/>
          <w:szCs w:val="28"/>
          <w:rtl w:val="true"/>
          <w:lang w:bidi="ar-SA"/>
        </w:rPr>
        <w:t>ومعنى الكفر هو كلّ معصية عصي اللَّه بها لجهة الجحد والإنكار والاستخفاف والتهاون، سواء كانت هذه المعصية صغيرة أو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كفره خروجه عن الإسلام من أيّ ملّة أو فرقة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هواه للمعصية من جهة التأويل لظاهر الكلام والتقليد والتسليم بقول الآباء والأسلاف فهو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فإنكار الضروريّ أو ما ثبت أنّه من الدين من جهة التهاون أو الاستخفاف يكون موجباً للكفر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1446628_2142443653"/>
      <w:bookmarkStart w:id="198" w:name="_Toc66"/>
      <w:bookmarkEnd w:id="197"/>
      <w:r>
        <w:rPr>
          <w:rtl w:val="true"/>
        </w:rPr>
        <w:t>البحث حول كتاب تحف العقول</w:t>
      </w:r>
      <w:bookmarkEnd w:id="198"/>
    </w:p>
    <w:p>
      <w:pPr>
        <w:pStyle w:val="BookText"/>
        <w:rPr/>
      </w:pPr>
      <w:r>
        <w:rPr>
          <w:rFonts w:ascii="Amiri" w:hAnsi="Amiri" w:eastAsia="Amiri" w:cs="Amiri"/>
          <w:color w:val="111111"/>
          <w:sz w:val="28"/>
          <w:sz w:val="28"/>
          <w:szCs w:val="28"/>
          <w:rtl w:val="true"/>
          <w:lang w:bidi="ar-SA"/>
        </w:rPr>
        <w:t>فصّلنا القول في مباحثنا الرجاليّة</w:t>
      </w:r>
      <w:r>
        <w:rPr>
          <w:rStyle w:val="FootnoteAnchor"/>
          <w:rtl w:val="true"/>
        </w:rPr>
        <w:footnoteReference w:id="847"/>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وذكرنا ثلاث جهات، نوردها هنا على سبيل الإيجاز</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المؤلِّف، وهو الحسن بن عليّ بن شعبة، وهو وإن كان معاصراً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تلاميذ أبي عليّ محمّد بن همام الثقة الجليل، إلّا أنّ الكتب الرجاليّة المتقدّمة لم تتعرّض لترجمته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 المتأخّرون، وهو من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البعيد أن يكون مدح المتأخّرين وتوثيقهم له بلا مستند، وأن لا يكون مدركهم أقوال أو كتب من تقدّمهم، فيكون جانب الحسّ أقوى، وبه يكتفى في اعتباره، والحكم بوثاقته، بل يظهر أنّه من الأجلّاء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إِدْرِيسَ، عَنْ أَحْمَدَ بْنِ مُحَمَّدٍ،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آخِذٌ فَشَاكِرٌ، وإِمَّا تَارِك فَكَافِرٌ</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الكتاب، فقد عدّه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المعتمدة التي وصلت إليه، إلّا أنّه لم يتعرّض لطريقه بخصوصه، ولكنّه مشمول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ونروي باقي الكتب بالطرق المشار إليها، والطرق المذكورة عن مشايخنا وعلمائنا، رضي اللَّه عنهم جميعاً</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مضافاً إلى أنّ الكتاب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المؤلِّف على اعتبار الأسناد، وصحّة الروايات في الكتاب لا تخلو عن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يفهم منها أنّ روايات الكتاب كلّها كانت مسندة، ولا أنّها كلّها منقولة عن الثقات، فينبغي الاحتياط في الأخذ برواياته، إلّا أن يحصل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بيان الحديث في الحديث الخامس من نفس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ونضيف هنا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في هذا الحديث ردّاً على المجبّرة الذين يزعمون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فعل لهم، وإنّما الفاعل هو اللَّه سبحانه وتعالى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وتعالى قد بيّن طريق الخير وطريق الشرّ، بواسطة نصب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وتبليغهم الأحكام والمعارف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يختار الإنسان الشكر 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 اختياره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فيوافق الحقّ وأهله، وإمّا أن يكفر بسوء اختياره، فيكون ضالاًّ عن السبيل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سلب اختيار الإنسان في ذلك؛ فإنّه سبحانه وتعالى صدرت منه الهداية لجميع المكلّفين، فمنهم من يؤمن، ومنهم من يكفر ويجحد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الحديث علي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الكلام في عليّ بن إبراهيم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الثاني من الباب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ملاحظتان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عمير يروي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ولابدّ أن يكون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جعفر الثاني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ابن أبي عمير لم يدرك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أدرك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من أصحاب الإمامين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إلى عليّ بن إبراهيم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الظاهر كون الكتاب مركّباً من تفسير عليّ بن إبراهيم وأبي الجارود زياد بن المنذر، 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رواها الجامع للتفسيرين؛ لأنّ أحمد بن إدريس من مشايخ الكليني، ومن المعاصرين لعلي بن إبراهيم، ولم ترد رواية واحدة في الكتب الأربعة يرويها عليّ بن إبراهيم عنه، بل إنّ ابن إدريس هو الذي يروي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يتبيّن أنّ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العباس بن محمّد بن القاسم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أحمد بن إدريس، وبما أنّه غير معروف، ولم يترجم في الكتب الرجاليّة، فالحديث غير معتبر؛ لأنّ الشخص الذي يروي عن أحمد بن إدريس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الراوي عليّ بن إبراهيم فهي معتبرة مع توفّر الشرائط التي ذكرناها في مباحثنا الرجاليّة</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من كون الراوي منّا، والرواية متّصلة ومنتهية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الأظهر كون الراوي هو الجامع، فلا تكون معتبرة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تقدّم مضمون الحديث مع اختلاف يسير جدّاً، وكان السند معتبراً، فيمكن اعتبار المتن، دون السند؛ بناء على كون الراوي هو الجامع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وعلي بن إبراهيم، وأحمد بن إدريس أبو عليّ الأشعري، وأحمد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أبي عمير قد تقدّم البحث حولهم، وأنّهم من الثقات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بْنِ بَابَوَيْهِ رَضِيَ اللَّهُ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أَحْمَدَ، عَنْ محمّد بْنِ جَعْفَرٍ الأَسَدِيِّ، عَنْ مُوسَى بْنِ عِمْرَانَ النَّخَعِيِّ، عَنِ الْحُسَيْنِ بْنِ يَزِيدَ الْقُمِّيِّ</w:t>
      </w:r>
      <w:r>
        <w:rPr>
          <w:rStyle w:val="FootnoteAnchor"/>
          <w:rtl w:val="true"/>
        </w:rPr>
        <w:footnoteReference w:id="853"/>
      </w:r>
      <w:r>
        <w:rPr>
          <w:rFonts w:ascii="Amiri" w:hAnsi="Amiri" w:eastAsia="Amiri" w:cs="Amiri"/>
          <w:color w:val="111111"/>
          <w:sz w:val="28"/>
          <w:sz w:val="28"/>
          <w:szCs w:val="28"/>
          <w:rtl w:val="true"/>
          <w:lang w:bidi="ar-SA"/>
        </w:rPr>
        <w:t xml:space="preserve">، عَنْ محمّد بْنِ سِنَانٍ،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اللَّهُ إِلَى عَبْدِهِ ولا يُزَكِّيهِ إِذَا تَرَك فَرِيضَةً مِنْ فَرَائِضِ اللَّهِ، أَوِ ارْتَكَبَ كَبِيرَةً مِنَ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أَشْرَك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أَمَرَهُ بِأَمْرٍ وأَمَرَهُ إِبْلِيسُ بِأَمْرٍ، فَتَرَك مَا أَمَرَ اللَّهُ عَزَّ وجَلَّ بِهِ، وصَارَ إِلَى مَا أَمَرَ بِهِ إِبْلِيسُ، فَهَذَا مَعَ إِبْلِيسَ فِي الدَّرْك السَّابِعِ مِنَ النَّارِ</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أنّ تارك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استخفافاً منه بالأمر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مشمول للرحمة الإلهيّة، ولا نصيب له في الآخرة، وكذا مرتكب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تبارك وتعالى لا ينظر إلى عبده إذا ترك فريضة من الفرائض، أو ارتكب كبيرة من الكبائر، وعليه فهو مشرك؛ والوجه في كونه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لم يطع اللَّه سبحانه، وإنّما أطاع إبليس لعنه اللَّه، فأشرك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والترك لما ذكر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وجه الاستخفاف والجحد، فهو مشرك حقيقة، وهو موجب للكفر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بل لمجرّد العصيان والمخالفة، فهو مشرك في الواقع؛ لأن إطاعة إبليس وأوليائه توجب الشرك، تماماً كما هو الحال عند أولياء إبليس، فإنّهم مشركون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وصيرورة متّبع إبليس ومتّبع أوليائه مشركاً مثلهم؛ إمّا لأجل الاستنان بسنتهم في الشرك، أو لأنّ المطيع لهم يصبح وليّاً من أولياء إبليس، فيكون منهم، ويشهد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ومن أمثلة كون المطيع لإبليس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قوله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مِمَّا لَمْ يُذْكَرِ اسْمُ اللَّهِ عَلَيْهِ وَإِنَّهُ لَفِسْقٌ وَإِنَّ الشَّيَاطِينَ لَيُوحُونَ إِلَى أَوْلِيَائِهِمْ لِيُجَادِلُوكُمْ وَإِنْ أَطَعْتُمُوهُمْ إِنَّكُمْ لَمُشْرِكُونَ</w:t>
      </w:r>
      <w:r>
        <w:rPr>
          <w:rFonts w:eastAsia="Amiri" w:cs="Amiri" w:ascii="Amiri" w:hAnsi="Amiri"/>
          <w:color w:val="111111"/>
          <w:sz w:val="28"/>
          <w:szCs w:val="28"/>
          <w:rtl w:val="true"/>
          <w:lang w:bidi="ar-SA"/>
        </w:rPr>
        <w:t>}</w:t>
      </w:r>
      <w:r>
        <w:rPr>
          <w:rStyle w:val="FootnoteAnchor"/>
          <w:rtl w:val="true"/>
        </w:rPr>
        <w:footnoteReference w:id="85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أَطَعْتُمُوهُمْ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فيما يقولون من استحلال أكل الميتة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من استحلّ الميتة كافر بالإجماع، ومن أكلها محرِّماً لها مختاراً فهو فاسق، وهو </w:t>
      </w:r>
    </w:p>
    <w:p>
      <w:pPr>
        <w:pStyle w:val="BookText"/>
        <w:rPr/>
      </w:pPr>
      <w:r>
        <w:rPr>
          <w:rFonts w:ascii="Amiri" w:hAnsi="Amiri" w:eastAsia="Amiri" w:cs="Amiri"/>
          <w:color w:val="111111"/>
          <w:sz w:val="28"/>
          <w:sz w:val="28"/>
          <w:szCs w:val="28"/>
          <w:rtl w:val="true"/>
          <w:lang w:bidi="ar-SA"/>
        </w:rPr>
        <w:t>قول الحسن، وجماعة من المفسرّين</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محمّد بن عليّ بن الحسين الصدوق، وعلي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موسى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سنان، والمفضل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حولهم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جعفر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بن محمّد بن عون الأسدي، أبو الحسين الكوفي، ساكن الري،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كان ثقة، صحيح الحديث، إلّا أنّه روى عن الضعفاء</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الأسدي، يكنّى أبا الحسين، كان أحد الأبواب</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كتاباً</w:t>
      </w:r>
      <w:r>
        <w:rPr>
          <w:rStyle w:val="FootnoteAnchor"/>
          <w:rtl w:val="true"/>
        </w:rPr>
        <w:footnoteReference w:id="860"/>
      </w:r>
      <w:r>
        <w:rPr>
          <w:rFonts w:ascii="IRNazanin" w:hAnsi="IRNazanin" w:eastAsia="IRNazanin"/>
          <w:color w:val="111111"/>
          <w:sz w:val="28"/>
          <w:sz w:val="28"/>
          <w:szCs w:val="28"/>
          <w:rtl w:val="true"/>
          <w:lang w:bidi="fa-IR"/>
        </w:rPr>
        <w:t xml:space="preserve">، وذكره في باب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في زمان السفراء المحمودين أقوام ثقات، ترد عليهم التوقيعات من قبل المنصوبين للسفارة من الأصل، منهم</w:t>
      </w:r>
      <w:r>
        <w:rPr>
          <w:rFonts w:eastAsia="Amiri" w:cs="Amiri" w:ascii="Amiri" w:hAnsi="Amiri"/>
          <w:color w:val="111111"/>
          <w:sz w:val="28"/>
          <w:szCs w:val="28"/>
          <w:rtl w:val="true"/>
          <w:lang w:bidi="ar-SA"/>
        </w:rPr>
        <w:t xml:space="preserve">: </w:t>
      </w:r>
      <w:bookmarkStart w:id="199" w:name="pg15674_163416"/>
    </w:p>
    <w:p>
      <w:pPr>
        <w:pStyle w:val="BookText"/>
        <w:rPr/>
      </w:pPr>
      <w:bookmarkEnd w:id="199"/>
      <w:r>
        <w:rPr>
          <w:rFonts w:ascii="Amiri" w:hAnsi="Amiri" w:eastAsia="Amiri" w:cs="Amiri"/>
          <w:color w:val="111111"/>
          <w:sz w:val="28"/>
          <w:sz w:val="28"/>
          <w:szCs w:val="28"/>
          <w:rtl w:val="true"/>
          <w:lang w:bidi="ar-SA"/>
        </w:rPr>
        <w:t xml:space="preserve">أبو الحسين محمّد بن جعفر الأسدي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الناس في سنة تسعين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شي ء، فامتنعت من ذلك، وكتبت أستطلع الرأي، فأتاني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محمّد بن جعفر العربي، فليدفع إليه؛ فإنّه من ثقاتنا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 الأسدي على ظاهر العدالة، ولم يطعن عليه</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وهو من مشايخ الكليني</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1446630_2142443653"/>
      <w:bookmarkStart w:id="201" w:name="_Toc67"/>
      <w:bookmarkEnd w:id="200"/>
      <w:r>
        <w:rPr>
          <w:rtl w:val="true"/>
        </w:rPr>
        <w:t>بحث رجالي في الحسین بن یزید النوفلي</w:t>
      </w:r>
      <w:bookmarkEnd w:id="201"/>
    </w:p>
    <w:p>
      <w:pPr>
        <w:pStyle w:val="BookText"/>
        <w:rPr/>
      </w:pPr>
      <w:r>
        <w:rPr>
          <w:rFonts w:ascii="Amiri" w:hAnsi="Amiri" w:eastAsia="Amiri" w:cs="Amiri"/>
          <w:color w:val="111111"/>
          <w:sz w:val="28"/>
          <w:sz w:val="28"/>
          <w:szCs w:val="28"/>
          <w:rtl w:val="true"/>
          <w:lang w:bidi="ar-SA"/>
        </w:rPr>
        <w:t>وأمّا موسى بن عمران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Style w:val="FootnoteAnchor"/>
          <w:rtl w:val="true"/>
        </w:rPr>
        <w:footnoteReference w:id="8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ليس من مشايخه، وهو الذي روى الزيارة الجامعة على نسخة، وفي بعضها عبد اللَّه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بن يزيد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له رواية بهذا العنوان، ولم يذكر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عن الحسين بن يزيد النخعي،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القمّي هو النخعي،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بن عمران النخعي كثير الرواية، وفي بعضها عن عمّه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الشخص هو النخعي، والقمي إمّا تصحيف، أو أنّه صار قمّياً فيما بعد، كما أنّه سكن الري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المثبت في المصدر من أنّه النوفلي، وهو لم يوثّق في </w:t>
      </w:r>
    </w:p>
    <w:p>
      <w:pPr>
        <w:pStyle w:val="BookText"/>
        <w:rPr/>
      </w:pPr>
      <w:r>
        <w:rPr>
          <w:rFonts w:ascii="Amiri" w:hAnsi="Amiri" w:eastAsia="Amiri" w:cs="Amiri"/>
          <w:color w:val="111111"/>
          <w:sz w:val="28"/>
          <w:sz w:val="28"/>
          <w:szCs w:val="28"/>
          <w:rtl w:val="true"/>
          <w:lang w:bidi="ar-SA"/>
        </w:rPr>
        <w:t>كتب الرجال، إلّا أنّ النجاشي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يزيد بن محمّد بن عبد الملك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كوفي، أبو عبد اللَّه، كان شاعراً، أديباً، وسكن الري، ومات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غلا في آخر عمره، واللَّه أعلم، وما روينا له رواية تدلّ على هذا</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وهذا لا يفيد إلّا 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النوفلي في موارد كثيرة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بما أنّه يروي عن السكوني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تشمله الشهادة المذكورة في التفسير، وقد ذكرنا في مباحثنا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بوثاقة الرواة يتوقّف على ثلاثة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الراوي منّا،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العامّة؛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الرواية متّصلة؛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ينتهي إلينا، ورواه مشايخنا وثقاتنا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تنتهي الرواية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الذين فرض اللَّه 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فيخرج ما كان منتهياً إلى غير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فإذا تحقّقت هذه الشروط في مورد شمله التوثيق، وإلّا فلا</w:t>
      </w:r>
      <w:r>
        <w:rPr>
          <w:rStyle w:val="FootnoteAnchor"/>
          <w:rtl w:val="true"/>
        </w:rPr>
        <w:footnoteReference w:id="86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ضعيف بموسى بن عمران النخعي، إلَّا أنه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بْنِ أَحْمَدَ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الصَّفَّارِ، عَنِ الْعَبَّاسِ بْنِ مَعْرُوفٍ، عَنْ عَبْدِ الرَّحْمَنِ بْنِ أَبِي نَجْرَانَ، عَنْ حَمَّادِ ابْنِ عُثْمَانَ، عَنْ عَبْدِ الرَّحِيمِ الْقَصِيرِ</w:t>
      </w:r>
      <w:r>
        <w:rPr>
          <w:rStyle w:val="FootnoteAnchor"/>
          <w:rtl w:val="true"/>
        </w:rPr>
        <w:footnoteReference w:id="869"/>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قَبْلَ الإِيمَانِ، وهُوَ يُشَارِك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الْعَبْدُ بِكَبِيرَةٍ مِنْ كَبَائِرِ الْمَعَاصِي، أَوصَغِيرَةٍ مِنْ صَغَائِرِ الْمَعَاصِي الَّتِي نَهَى اللَّهُ عَنْهَا، كَانَ خَارِجاً مِنَ الإِيمَانِ، وثَابِتاً عَلَيْهِ اسْمُ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 واسْتَغْفَرَ عَادَ إِلَى الإِيمَانِ، ولَمْ يُخْرِجْهُ إِلَى الْكُفْرِ والْجُحُودِ والاسْتِحْلالِ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لِلْحَلالِ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 ولِلْحَرَامِ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ودَانَ بِذَلِكَ، فَعِنْدَهَا يَكُونُ خَارِجاً مِنَ الإِيمَانِ والإِسْلامِ إِلَى الْكُفْرِ</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تصحيحه من جهة أن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معتبراً إلى جميع كتب وروايات محمّد بن سنان الخالية من الغلوّ والتخليط على ما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فهرسته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بتمامه، وإنّما أورد محلّ الشاهد، </w:t>
      </w:r>
      <w:bookmarkStart w:id="202" w:name="pg15674_163419"/>
    </w:p>
    <w:p>
      <w:pPr>
        <w:pStyle w:val="BookText"/>
        <w:rPr/>
      </w:pPr>
      <w:bookmarkEnd w:id="202"/>
      <w:r>
        <w:rPr>
          <w:rFonts w:ascii="Amiri" w:hAnsi="Amiri" w:eastAsia="Amiri" w:cs="Amiri"/>
          <w:color w:val="111111"/>
          <w:sz w:val="28"/>
          <w:sz w:val="28"/>
          <w:szCs w:val="28"/>
          <w:rtl w:val="true"/>
          <w:lang w:bidi="ar-SA"/>
        </w:rPr>
        <w:t>و نحن ننقل قطعة منه مكمّلة لما ذكره هنا، وكان ينبغي له ذكرها،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فالإيمان هو الإقرار باللسان، وعقد بالقلب، وعمل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بعضه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العبد مسلماً قبل أن يكون مؤمناً، ولا يكون مؤمناً حتّى يكون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قبل الإيمان</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1446632_2142443653"/>
      <w:bookmarkStart w:id="204" w:name="_Toc68"/>
      <w:bookmarkEnd w:id="203"/>
      <w:r>
        <w:rPr>
          <w:rtl w:val="true"/>
        </w:rPr>
        <w:t>توجیه خروج صاحب الكبیرة عن الإیمان</w:t>
      </w:r>
      <w:bookmarkEnd w:id="204"/>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قبل الإيمان، فبعد أن عرّف الإمام الإيمان، 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الإقرار باللسان، وعقد في القلب، وعمل بالأركان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العبد مسلماً قبل أن يكون مؤمناً، ولا يكون مؤمناً حتّى يكون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قبل الإيمان، وهو يشارك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خرج عن الإسلام خرج عن الإيمان، ومن خرج عن الإيمان لم يخرج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أتى بكبيرة أو بصغيرة من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عن إصرار أو غير 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 الإيمان، وهو ثابت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 واستغفر عاد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تفضّل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 إلى الكفر والجحود والاستحلال بارتكاب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أنكر شيئاً من الأحكام، وقال للحلال حرام، وللحرام حلال، والتزم واعتقد بذلك، فعندها يكون خارجاً من الإسلام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فالجحود والإنكار واستحلال أيّ حكم موجب للكفر والارتداد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مخالف لما عليه الأصحاب؛ فإنّه دلّ بظاهره على أنّ الإتيان بالكبيرة الواحدة موجب للخروج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يحمل إمّا </w:t>
      </w:r>
    </w:p>
    <w:p>
      <w:pPr>
        <w:pStyle w:val="BookText"/>
        <w:rPr/>
      </w:pPr>
      <w:r>
        <w:rPr>
          <w:rFonts w:ascii="Amiri" w:hAnsi="Amiri" w:eastAsia="Amiri" w:cs="Amiri"/>
          <w:color w:val="111111"/>
          <w:sz w:val="28"/>
          <w:sz w:val="28"/>
          <w:szCs w:val="28"/>
          <w:rtl w:val="true"/>
          <w:lang w:bidi="ar-SA"/>
        </w:rPr>
        <w:t>على الخروج من الإيمان الكامل، أو على الخروج من درجته الإيمانيّة التي يكون فيها؛ فإنّ الإيمان درجات، ولكل مؤمن درجة تخصّه، فهو يترقّى إلى الدرجة الأعلى من درجته التي هو فيها بسبب بعض الأعمال، ويتنزّل عنها بسبب بعض الأعمال الأخرى، كما بُيّن ذلك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المراد هنا من الخروج من الإيمان بسبب ارتكاب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عن درجته التي هو فيها بسبب اقتراف الكبيرة، فيتنزّل لما هو أدون منها، بدون أن يخرج من الإيمان بالكلّيّة، وكلّما خرج من درجة من درجات الإيمان دخل في مقابلها من دركات الكفر، كلّ مرتبة بحسبها، إلى أن يكاد ينعدم الفرق بينه وبين الكافر، كما هو المستفاد من العديد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الوجهان من الحمل ينفعان في كثير من الفروع التي مرّ ذكر بعضها، ويأتي بعضها الآخر في تضاعيف الأبواب، ولعلّ منها آية الحج،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يزني الزاني حين يزني وهو مؤمن</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المؤمن لا يخون</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تارك الصلاة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علّة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المصنّف هذا الحديث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وطريق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معتبر، ومحمد بن الحسن بن أحمد بن الوليد شيخ الصدوق،</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معتبر، وقد تقدّم حالهما ووثاقتهما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عبد الرحيم القصير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عدّ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وممّن أدرك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 ولم يرد فيه توثيق، إلّا أنّه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موافقة 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هو الصحيح؛ بقرينة 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المشايخ الثقات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فهذا الطريق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يمكن تصحيحه من جهة حماد بن عثمان، الذي هو من أصحاب الإجماع، وأيضاً من جهة وجود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وهو من الكتب المشهورة المعوَّل عليها كما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الفقيه</w:t>
      </w:r>
      <w:r>
        <w:rPr>
          <w:rFonts w:eastAsia="Amiri" w:cs="Amiri" w:ascii="Amiri" w:hAnsi="Amiri"/>
          <w:color w:val="111111"/>
          <w:sz w:val="28"/>
          <w:szCs w:val="28"/>
          <w:rtl w:val="true"/>
          <w:lang w:bidi="ar-SA"/>
        </w:rPr>
        <w:t xml:space="preserve">. </w:t>
      </w:r>
      <w:r>
        <w:rPr>
          <w:rStyle w:val="FootnoteAnchor"/>
          <w:rtl w:val="true"/>
        </w:rPr>
        <w:footnoteReference w:id="87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ذكرهم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ابْنِ أَبِي الْخَطَّابِ، عَنْ محمّد بْنِ عَبْدِ اللَّهِ، عَنْ يُونُسَ،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مَنْ لَمْ يُقِرَّ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بِأَنَّكُمْ فِي لَيْلَةِ الْقَدْرِ كَمَا ذُكِرَتْ</w:t>
      </w:r>
      <w:r>
        <w:rPr>
          <w:rStyle w:val="FootnoteAnchor"/>
          <w:rtl w:val="true"/>
        </w:rPr>
        <w:footnoteReference w:id="879"/>
      </w:r>
      <w:r>
        <w:rPr>
          <w:rFonts w:ascii="Amiri" w:hAnsi="Amiri" w:eastAsia="Amiri" w:cs="Amiri"/>
          <w:color w:val="111111"/>
          <w:sz w:val="28"/>
          <w:sz w:val="28"/>
          <w:szCs w:val="28"/>
          <w:rtl w:val="true"/>
          <w:lang w:bidi="ar-SA"/>
        </w:rPr>
        <w:t>ولَمْ يَجْحَدْهُ؟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قَامَتْ عَلَيْهِ الْحُجَّةُ مِمَّنْ يَثِقُ بِهِ فِي عِلْمِنَا فَلَمْ يَثِقْ بِهِ فَهُوَ كَافِرٌ، وأَمَّا مَنْ لَمْ يَسْمَعْ ذَلِكَ، فَهُوَ فِي عُذْرٍ حتّى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الطريقين معتبران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يسع المؤمن عدم القبول ممّن يوثق به في معارف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أخبره ببعض مقاماتهم وفضائلهم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قامت عليه الحجّة من إخبار الثقات ولم يثق بمضمون ما أُخبر به فهو كافر، غير معذور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الكفر له هنا يمكن أن </w:t>
      </w:r>
    </w:p>
    <w:p>
      <w:pPr>
        <w:pStyle w:val="BookText"/>
        <w:rPr/>
      </w:pPr>
      <w:r>
        <w:rPr>
          <w:rFonts w:ascii="IRNazanin" w:hAnsi="IRNazanin" w:eastAsia="IRNazanin"/>
          <w:color w:val="111111"/>
          <w:sz w:val="28"/>
          <w:sz w:val="28"/>
          <w:szCs w:val="28"/>
          <w:rtl w:val="true"/>
          <w:lang w:bidi="fa-IR"/>
        </w:rPr>
        <w:t>يكون لاستلزامه تكذيب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بوسائط، ولا ريب في أنّ مكذّب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إخبار الثقة حجّة، يجب الأخذ به مطلقاً؛ لأنّ الحديث مطلق، لم يقيّد بالأحكام أو بالمعارف، فيشمل ما إذا أخبر الثقة عن حكم شرعي أو عن شي ء من الأصول الاعتقاديّة، بلا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المسؤول عنه كان أمراً يتعلّق بالمعارف المرتبطة بمقامات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أشرنا في الحديث الثاني عشر من هذا الباب إلى أنّه لا يجوز التشكيك فيما يرويه الثقة من أحاديث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لم تقم عليه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إخبار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معذور حتّى يصله البيان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التأكيد على لزوم تصديق المؤمنين بالاستدلال بالآية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الاستشهاد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الشريفة في مقام لزوم ترتيب الأثر على إخبار المؤمنين عن فسق بعض من يتعامل معهم المؤمن؛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مَنْ شرب الخمر بعد أن حرّمها اللَّه على لسان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بأهل أن يزوَّج إذا خطب، وأن يصدَّق إذا حدَّث، ولا يشفَّع إذا شُفِّع، ولا يؤتمن على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ائتمنه على أمانة فأهلكها أو ضيّعها فليس للذي ائتمنه أن يأجره اللَّه، ولا يخلف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إنّي أردت أن </w:t>
      </w:r>
    </w:p>
    <w:p>
      <w:pPr>
        <w:pStyle w:val="BookText"/>
        <w:rPr/>
      </w:pPr>
      <w:r>
        <w:rPr>
          <w:rFonts w:ascii="Amiri" w:hAnsi="Amiri" w:eastAsia="Amiri" w:cs="Amiri"/>
          <w:color w:val="111111"/>
          <w:sz w:val="28"/>
          <w:sz w:val="28"/>
          <w:szCs w:val="28"/>
          <w:rtl w:val="true"/>
          <w:lang w:bidi="ar-SA"/>
        </w:rPr>
        <w:t xml:space="preserve">أستبضع بضاعة إلى اليمن، فأتيت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أردت أن أستبضع فلاناً،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يشرب الخمر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عن المؤمنين يقولون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صدِّقهم؛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استبضعته فهلكت أو ضاعت فليس على اللَّه أن يأجرك، ولا يخلف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سفيه أسفه من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يزال في فسحة من ربّه ما لم يشرب الخمر، فإذا شربها خرق اللَّه عليه سرباله، فكان ولده وأخوه وسمعه وبصره ويده ورجله إبليس، يسوقه إلى كلّ شر، ويصرفه عن كلّ خير</w:t>
      </w:r>
      <w:r>
        <w:rPr>
          <w:rFonts w:eastAsia="Amiri" w:cs="Amiri" w:ascii="Amiri" w:hAnsi="Amiri"/>
          <w:color w:val="111111"/>
          <w:sz w:val="28"/>
          <w:szCs w:val="28"/>
          <w:rtl w:val="true"/>
          <w:lang w:bidi="ar-SA"/>
        </w:rPr>
        <w:t>»</w:t>
      </w:r>
      <w:r>
        <w:rPr>
          <w:rStyle w:val="FootnoteAnchor"/>
          <w:rtl w:val="true"/>
        </w:rPr>
        <w:footnoteReference w:id="88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أردت أن أستبضع بضاعة إلى اليمن، فأتيت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أستبضع فلاناً،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يشرب الخمر؟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من المؤمنين أنّهم يقولون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صدِّقهم؛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ويصدِّق المؤمنين؛ لأنه كان رؤوفاً رحيماً بالمؤمنين</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أُذُنُ خَيْرٍ لَكُمْ يُؤْمِنُ بِاللَّهِ وَيُؤْمِنُ لِلْمُؤْمِنِينَ</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الاعتقاد بما قال المؤمن، إذا كان ثقة، ولا يجوز ردّ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الجواب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الحكم بالكفر على كلّ من وصل إليه حكم شرعي عن طريق الثقات ولم يقرّ به، سواء كان ضروريّاً، أو غير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محمّد بن الحسن الصفّار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أحمد بن محمّد بن عيسى، فقد ذكره الكشّي</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ولم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وهو كافٍ في وثاقته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ابن هلال؛ لأنّ محمّد بن الحسين بن أبي الخطاب يروي عن هذا الشخص، ولم يرو عنه غيره، وهو وإن لم يرد فيه توثيق، إلّا أنه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وهو كافٍ في وثاقته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مردّد بين يونس بن عبد الرحمن، وبين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الثاني؛ لأنّه هو الذي يروي عن عمر بن يزيد، وقد قال النجاشي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بن يعقوب بن قيس، أبو عليّ الجلاّب البجلي الدهني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 بأبي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يتوكل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ومات بالمدينة في أيّام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فتولّى أمره، وكان حظيّاً عندهم موثّقاً</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بن يعقوب، له كتاب</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وأخرى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 بن يعقوب، مولى نهد، له كتب،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وثالثة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بن يعقوب، ثقة، له كتاب،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وعدّه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فيه عدّة روايات مادحة</w:t>
      </w:r>
      <w:r>
        <w:rPr>
          <w:rStyle w:val="FootnoteAnchor"/>
          <w:rtl w:val="true"/>
        </w:rPr>
        <w:footnoteReference w:id="89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وأمّا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مشترك بين الصيقل، وبين بيّاع السابري، والمعروف هو عمر بن محمّد بن يزيد بيّاع السابري؛ لأنه الأشهر، وبقرينة الصفّار الذي ذكر روايات السابري كما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فهرسته</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فينصرف إلى السابري عند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محمّد بن يزيد، أبو الأسود، بيّاع السابري، مولى ثقيف، كوفي، ثقة، جليل، أحد من كان يفد في كلّ سنة،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ذلك أصحاب كتب الرجال، له كتاب في مناسك الحج وفرائضه وما هو مسنون من ذلك، سمعه كله من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يزيد، ثقة، له كتاب</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وعدّه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يزيد بيّاع السابري، ثقة، له كتاب</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الكشي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يزيد،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أهل البيت،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من أنفسهم يا عمر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عَبْدِ اللَّهِ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النَّضْرِ بْنِ سُوَيْدٍ، عَنْ يَحْيَى بْنِ عِمْرَانَ الْحَلَبِيِّ، عَنْ عَبْدِ اللَّهِ بْنِ مُسْكَانَ،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بْنَ الْبَخْتَرِيِّ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الرَّادَّ عَلَى هَذَا الأَمْرِ كَالرَّادِّ عَلَيْكُمْ؟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مَنْ رَدَّ عَلَيْكَ هَذَا الأَمْرَ فَهُوَ كَالرَّادِّ عَلَى رَسُولِ اللَّهِ، وعَلَى اللَّهِ عَزَّ وجَلَّ</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تقرأ كتاب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وعليه فالحديث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الحديث يدل على أنّ الرادّ على أمر الولاية كالرادّ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موجب للكفر؛ حيث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أبا محمد، من ردّ عليك هذا الأمر فهو كالرادّ على رسول اللَّه، وعلى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ورَوَاهُ الْكُلَيْنِيُّ، عَنْ محمّد بْنِ يَحْيَى، عَنْ أَحْمَدَ بْنِ مُحَمَّدٍ، عَنْ محمّد بْنِ خَالِدٍ والْحُسَيْنِ بْنِ سَعِيدٍ، جَمِيعاً، عَنِ النَّضْرِ بْنِ سُوَيْدٍ مِثْلَهُ</w:t>
      </w:r>
      <w:r>
        <w:rPr>
          <w:rStyle w:val="FootnoteAnchor"/>
        </w:rPr>
        <w:footnoteReference w:id="90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في أنّ الرادّ عليهما كافر، وكذلك الرادّ عليك هذا الأمر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مورد هذا الحديث أمر الولاية فقط، والتعدّي عنه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استفاد منه التعميم، وأنّ إنكار وردّ كلّ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أمر الولاية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ما يفيد التعميم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الرادّ عليَّ هذا الامر كالرادّ عليكم</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الصحيح بقرينة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سندان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البرقيّ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ذكر جميع رجال السند ماعدا ليث بن البختري المرادي، قال النجاشي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الأصغر، 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كتاب </w:t>
      </w:r>
    </w:p>
    <w:p>
      <w:pPr>
        <w:pStyle w:val="BookText"/>
        <w:rPr/>
      </w:pPr>
      <w:r>
        <w:rPr>
          <w:rFonts w:ascii="Amiri" w:hAnsi="Amiri" w:eastAsia="Amiri" w:cs="Amiri"/>
          <w:color w:val="111111"/>
          <w:sz w:val="28"/>
          <w:sz w:val="28"/>
          <w:szCs w:val="28"/>
          <w:rtl w:val="true"/>
          <w:lang w:bidi="ar-SA"/>
        </w:rPr>
        <w:t>يرويه جماعة</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ليث المرادي، يكنّى أبا بصير، 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كتاب</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وأخرى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وثالثة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ممّن أجمعت العصابة على تصديقهم</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ابن شهرآشوب من الثقات الذين رووا النصّ الصريح على إمامة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وقد ذكر الكشّي عدّة روايات مادحة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المخبتين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معاوية العجلي، وأبا بصير ليث بن البختري المرادي، ومحمد بن مسلم، وزرارة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نجباء أمناء اللَّه على 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هؤلاء انقطعت آثار النبوة واندرست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عن خالد الأقطع،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أجد أحداً أحيى ذكرنا وأحاديث أبي إلّا زرارة، وأبو بصير ليث المرادي، ومحمد بن مسلم، وبريد بن معاوية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هؤلاء ما كان أحد يستنبط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حفّاظ الدين، وأمناء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حلال اللَّه وحرامه، وهم السابقون إلينا في الدنيا، والسابقون إلينا في الآخرة</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وقد تقدّم ترجمة كلّ واحد منهم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عليّ بْنِ أَسْبَاطٍ، عَنْ عَمِّهِ يَعْقُوبَ،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اجْتَرَأ عَلَى اللَّهِ فِي الْمَعْصِيَةِ وارْتِكَابِ الْكَبَائِرِ فَهُو كَافِرٌ، ومَنْ نَصَبَ دِيناً غَيْرَ دِينِ اللَّهِ فَهُوَ مُشْرِك</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الحديث على أنّ من اجترأ على اللَّه سبحانه وتعالى في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على معصيته بلا تروّ، وهو مساوق للاستخفاف والتهاون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موجب للكفر،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ديناً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إلماح إلى ما عليه العامّة، كما تقدّمت الإشارة إليه في 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العدّة التي يروي عنها البرقي، فغير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يضرّ وجودها؛ لأنّ الظاهر أنّ العدّة فيها واحد على الأقلّ من الثقات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عليّ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أسباط بن سالم، بيّاع الزطي، أبو الحسن المقرى ء، كوفي، ثقة، وكان فطحيّاً، جرى بينه وبين عليّ بن مهزيار رسائل في ذلك، رجعوا فيها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فرجع عليّ بن أسباط عن ذلك القول، وتركه، وقد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ذلك، وكان أوثق الناس وأصدقهم لهجة</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أصل وروايات</w:t>
      </w:r>
      <w:r>
        <w:rPr>
          <w:rFonts w:eastAsia="Amiri" w:cs="Amiri" w:ascii="Amiri" w:hAnsi="Amiri"/>
          <w:color w:val="111111"/>
          <w:sz w:val="28"/>
          <w:szCs w:val="28"/>
          <w:rtl w:val="true"/>
          <w:lang w:bidi="ar-SA"/>
        </w:rPr>
        <w:t>»</w:t>
      </w:r>
      <w:r>
        <w:rPr>
          <w:rStyle w:val="FootnoteAnchor"/>
          <w:rtl w:val="true"/>
        </w:rPr>
        <w:footnoteReference w:id="912"/>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وأخرى في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الطاطري بلا واسطة</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وأمّا عمّه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يعقوب بن سالم الأحمر، الكوفي، أخو أسباط، عدّه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ونقل القهبائي والتفريشي والميرزا عن النجاشي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يعقوب بن سالم، الأحمر، أخو أسباط بن سالم، ثقة،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والنسخ المطبوعة خالية عن ترجمته، ولكن عدّه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العدديّة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الفقهاء والرؤساء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وهذا يكفي في وثاقته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 وعليه فالحديث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عَبْدِ الْعَزِيزِ الكشّي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محمّد بْنِ قُتَيْبَةَ، عَنْ أَحْمَدَ بْنِ إِبْرَاهِيمَ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تَوْقِيعٌ عَلَى الْقَاسِمِ بْنِ الْعَلاءِ</w:t>
      </w:r>
      <w:r>
        <w:rPr>
          <w:rStyle w:val="FootnoteAnchor"/>
          <w:rtl w:val="true"/>
        </w:rPr>
        <w:footnoteReference w:id="918"/>
      </w:r>
      <w:r>
        <w:rPr>
          <w:rFonts w:ascii="Amiri" w:hAnsi="Amiri" w:eastAsia="Amiri" w:cs="Amiri"/>
          <w:color w:val="111111"/>
          <w:sz w:val="28"/>
          <w:sz w:val="28"/>
          <w:szCs w:val="28"/>
          <w:rtl w:val="true"/>
          <w:lang w:bidi="ar-SA"/>
        </w:rPr>
        <w:t>، وذَكَرَ تَوْقِيعاً شَرِيفاً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عُذْرَ لأَحَدٍ مِنْ مَوَالِينَا فِي التَّشْكِيكِ فِيمَا يُؤَدِّيهِ عَنَّا ثِقَاتُنَا؛ قَدْ عَرَفُوا بِأَنَّا نُفَاوِضُهُمْ سِرَّنَا، ونُحَمِّلُهُمْ إِيَّاهُ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 فِي أَوَائِلِ كُتُبِ الْعِبَادَاتِ، وفِي كِتَابِ الْحُدُودِ، وغَيْرِ ذَلِكَ،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بَعْضَ هَذِهِ الأَحَادِيثِ مُطْلَقٌ، يَتَعَيَّنُ حَمْلُهُ عَلَى التَّفْصِيلِ السَّابِقِ؛ لِلتَّصْرِيحِ بِهِ، كَمَا عَرَفْتَ</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الحديث، وإنّما اكتفى بموضع الشاهد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وصدر الحديث ورد في ذمّ أحمد بن هلال، وفي هذا التوقيع دلالة على </w:t>
      </w:r>
    </w:p>
    <w:p>
      <w:pPr>
        <w:pStyle w:val="BookText"/>
        <w:rPr/>
      </w:pPr>
      <w:r>
        <w:rPr>
          <w:rFonts w:ascii="Amiri" w:hAnsi="Amiri" w:eastAsia="Amiri" w:cs="Amiri"/>
          <w:color w:val="111111"/>
          <w:sz w:val="28"/>
          <w:sz w:val="28"/>
          <w:szCs w:val="28"/>
          <w:rtl w:val="true"/>
          <w:lang w:bidi="ar-SA"/>
        </w:rPr>
        <w:t>عدم العذر لأحد في ردّ خبر الثقة، فهو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استدلال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الخبر إن كان لجحود بعض الضروريّات أو غيرها ممّا تقوم الحجّة فيه، فهو موجب للارتداد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الحديث على حجّيّة خبر الثقة، ففيه احتمالان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الثقة، فكل من اتصف بالوثاقة ونقل عن الأئمّة حديثاً لم يجز ردّه أو إنكاره، ولابدّ من الأخذ بقوله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المنسوبون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والذين هم من 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يحملون أسرار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يفاوضونهم أسرارهم التي ينقلونها إلى الموالين بواسطتهم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فعلى هذا الاحتمال لا يدلّ الحديث على حجّيّة مطلق خبر الثقة، بل يختصّ ذلك بثقات الأئمة، وحملة أسرارهم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يشمل كلّ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بالاحتمال الأول؛ لمناسبة الحكم والموضوع؛ فروايات الثقات لا يجوز التشكيك فيها، فلابدّ من الأخذ بخبر الثقة، كما ورد في الحديث التاسع والعشرين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فالحديث يدل على أنّه لا يجوز ردّ الحديث المنقول بواسطة الثقات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وردّه موجب للارتداد، إذا كان بعنوان الاستخفاف والإنكار والجحد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عبد العزيز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محمّد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اعتمد أبو عمرو الكشّي في 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صاحب الفضل بن شاذان، وراوية كتبه، له كتب</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بن القتيبي، تلميذ الفضل بن شاذان نيسابوري، فاضل</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واعتماد الكشّي عليه لا يدلّ على وثاقته؛ لأنّه روى عن الضعفاء كثيراً، والصحبة لا تدلّ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يدلّ على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مدح، فيكون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عن الضعفاء لا تنافي الاعتماد،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اعتماد الكشّي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نفسه، إلّا أنّه يروي عن الضعفاء، وعليه فهو مورد للاطمئنان، وإلّا لم يعتمد عليه الكشّي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أحمد بن إبراهيم المراغي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يكنّى أبا حامد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من أصحاب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الشيخ</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ومدحه ابن داود، وقال</w:t>
      </w:r>
      <w:r>
        <w:rPr>
          <w:rFonts w:eastAsia="IRNazanin" w:cs="IRNazanin"/>
          <w:color w:val="111111"/>
          <w:sz w:val="28"/>
          <w:szCs w:val="28"/>
          <w:rtl w:val="true"/>
          <w:lang w:bidi="fa-IR"/>
        </w:rPr>
        <w:t xml:space="preserve">: </w:t>
      </w:r>
      <w:bookmarkStart w:id="205" w:name="pg15674_163437"/>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 عظيم الشأن</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ووردت فيه رواية مادحة، ولكن الراوي لها هو نفسه، فلا يمكن الأخذ بها، والاعتماد عليها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القاسم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فعدّه الشيخ فيمن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26"/>
      </w:r>
      <w:r>
        <w:rPr>
          <w:rFonts w:ascii="Amiri" w:hAnsi="Amiri" w:eastAsia="Amiri" w:cs="Amiri"/>
          <w:color w:val="111111"/>
          <w:sz w:val="28"/>
          <w:sz w:val="28"/>
          <w:szCs w:val="28"/>
          <w:rtl w:val="true"/>
          <w:lang w:bidi="ar-SA"/>
        </w:rPr>
        <w:t>، وهو من مشايخ الكليني، ومن وكلاء الناحية، ووردت في حقّه رواية مادحة تدلّ على جلالته وكونه مرضيّاً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من جهة ابن قتيبة فيه كلام، وإن كان الأظهر أنّه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جهة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يرد فيه 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اثنين وعشرين حديثاً، عشرون منها معتبرة، واثنان غير معتبرين، وهما السادس عشر والثاني والعشرون، وإن أمكن اعتبار متن أحدهما، وهو السادس عشر</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1446634_2142443653"/>
      <w:bookmarkStart w:id="207" w:name="_Toc69"/>
      <w:bookmarkEnd w:id="206"/>
      <w:r>
        <w:rPr>
          <w:rtl w:val="true"/>
        </w:rPr>
        <w:t>المستفاد من أحادیث الباب</w:t>
      </w:r>
      <w:bookmarkEnd w:id="207"/>
    </w:p>
    <w:p>
      <w:pPr>
        <w:pStyle w:val="BookText"/>
        <w:rPr/>
      </w:pPr>
      <w:r>
        <w:rPr>
          <w:rFonts w:ascii="Amiri" w:hAnsi="Amiri" w:eastAsia="Amiri" w:cs="Amiri"/>
          <w:color w:val="111111"/>
          <w:sz w:val="28"/>
          <w:sz w:val="28"/>
          <w:szCs w:val="28"/>
          <w:rtl w:val="true"/>
          <w:lang w:bidi="ar-SA"/>
        </w:rPr>
        <w:t>والمستفاد منها أمور، يمكن تلخيصها بما يلي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بالكفر والارتداد على من أنكر أيّاً من ضروريّات الدين، بل أيّ حكمٍ قامت عليه الحجة، إذا كان عن جحدٍ أو استخفاف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إذا ارتكب الحرام خرج من الإيمان، ولم يخرج من الإسلام، وإذا تاب رجع إلى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البدعة في الدين موجبة للشرك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الإقرار والتسليم لما جاء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تارك الصلاة عمداً مستحلاًّ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فاعل الكبيرة مستحلاًّ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فسق فاعل الكبيرة إذا لم يكن مستحلاًّ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العمل برواية الثقة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جواز الردّ على الثقة الراوي للحديث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التوقّف عند الجهل، وعدم جواز المبادرة إلى الجحود، حتّى يتّضح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موجبات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 ء يجره الإنكار والجحود، ومنه جحد الفرائض الإلهيّة، والإباء عن طاعة اللَّه، واختيار غيره عليه، والإقامة على الكبائر، والاستخفاف بمعصية اللَّه، وترك الأخذ بسبيل اللَّه وهدايته، وتحليل الحرام، وتحريم الحلال، وعدم الوثوق بما قامت عليه الحجّة المعتبرة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الكفر أقدم من الشرك وأعظم، وله مراتب خمسة، وأما الشرك، فيتحقّق بنصب دين غير الدين النازل من عند اللَّه سبحانه وتعالى</w:t>
      </w:r>
      <w:r>
        <w:rPr>
          <w:rFonts w:eastAsia="Amiri" w:cs="Amiri" w:ascii="Amiri" w:hAnsi="Amiri"/>
          <w:color w:val="111111"/>
          <w:sz w:val="28"/>
          <w:szCs w:val="28"/>
          <w:rtl w:val="true"/>
          <w:lang w:bidi="ar-SA"/>
        </w:rPr>
        <w:t xml:space="preserve">. </w:t>
      </w:r>
      <w:bookmarkStart w:id="208" w:name="pg15674_163439"/>
    </w:p>
    <w:p>
      <w:pPr>
        <w:pStyle w:val="Heading2"/>
        <w:numPr>
          <w:ilvl w:val="1"/>
          <w:numId w:val="1"/>
        </w:numPr>
        <w:rPr/>
      </w:pPr>
      <w:bookmarkStart w:id="209" w:name="__RefHeading___Toc11446636_2142443653"/>
      <w:bookmarkStart w:id="210" w:name="_Toc70"/>
      <w:bookmarkEnd w:id="208"/>
      <w:bookmarkEnd w:id="209"/>
      <w:r>
        <w:rPr/>
        <w:t>3</w:t>
      </w:r>
      <w:r>
        <w:rPr>
          <w:rtl w:val="true"/>
        </w:rPr>
        <w:t xml:space="preserve"> - </w:t>
      </w:r>
      <w:r>
        <w:rPr>
          <w:rtl w:val="true"/>
        </w:rPr>
        <w:t>باب اشتراط العقل في التكليف</w:t>
      </w:r>
      <w:bookmarkEnd w:id="210"/>
    </w:p>
    <w:p>
      <w:pPr>
        <w:pStyle w:val="Heading3"/>
        <w:numPr>
          <w:ilvl w:val="2"/>
          <w:numId w:val="1"/>
        </w:numPr>
        <w:rPr/>
      </w:pPr>
      <w:bookmarkStart w:id="211" w:name="__RefHeading___Toc11446638_2142443653"/>
      <w:bookmarkStart w:id="212" w:name="_Toc71"/>
      <w:bookmarkEnd w:id="211"/>
      <w:r>
        <w:rPr>
          <w:rtl w:val="true"/>
        </w:rPr>
        <w:t>اشارة</w:t>
      </w:r>
      <w:bookmarkEnd w:id="2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اشتراط العقل في التكليف</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الفهم لغة، كما ورد في غير واحد من المعاجم</w:t>
      </w:r>
      <w:r>
        <w:rPr>
          <w:rStyle w:val="FootnoteAnchor"/>
          <w:rtl w:val="true"/>
        </w:rPr>
        <w:footnoteReference w:id="9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وأمّا اصطلاحاً فقد أطلق على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إدراك الخير والشر، والتمييز بينهما، والتمكّن من معرفة أسباب الأمور وذوات الأسباب، وما يؤدّي إليها، وما يمنع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بهذا المعنى هو مناط التكليف والثواب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وحالة في النفس تدعو إلى اختيار الخير والنفع، واجتناب الشرور والمضارّ، وبها تقوى النفس على زجر الدواعي الشهوانيّة والغضبيّة، والوساوس الشيطانيّة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هذا هو المرتبة الكاملة من العقل بالمعنى الأوّل، أم هو صفة أخرى وحالة مغايرة له؟ كلاهما محتمل، إلّا أنّ ما يشاهد في أكثر الناس من حكمهم بخيريّة بعض الأمور مع عدم إتيانهم بها، وبشرِّيّة بعض الأمور مع كونهم مولعين بها يدل على أنّ هذه الحالة غير العلم بالخير والشر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وهذان الأمران مشهوران في الروايات، فالعقل عقلان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مطبوع، وعقل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العقل المطبوع هو الأوّل الذي يدرك به الأشياء، ويميّز به الحق عن الباطل، والخير عن الشر، وهو يتحقّق عند وجود الإنسان، وكلما كبر الإنسان قوي ونما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حالة كونه جنيناً يكون ضعيفاً حتّى يكمل عند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العقل يتكامل إلى حدّ الأربعين، وعنده ينتهي تكامله، فهو مع الإنسان، وإن كان يزول بالعوارض، وهذا العقل هو المناط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المسموع، وهو الأمر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توجب اكتساب الحسن، والاجتناب عن القبح، وقد مدح في الروايات، فقد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يستعملها الناس في نظام أمور معاشهم، فإن وافقت قانون الشرع واستعملت فيما استحسنه الشارع تسمّى بعقل المعاش، وهو ممدوح في الأخبار، ومغايرته لما قد مرّ بنوع من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استعملت في الأمور الباطلة والحيل الفاسدة تسمى تلك القوّة بالنكراء والشيطنة في لسان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أثبت لذلك قوّة أُخرى، وهو غير معلوم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استعداد النفس لتحصيل النظريّات وقربها وبعدها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وأثبتوا لها مراتب أربعة، 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الهيولاني، والعقل بالملكة، والعقل بالفعل، والعقل المستفاد، وقد تطلق هذه الأسماء على النفس في </w:t>
      </w:r>
    </w:p>
    <w:p>
      <w:pPr>
        <w:pStyle w:val="BookText"/>
        <w:rPr/>
      </w:pPr>
      <w:r>
        <w:rPr>
          <w:rFonts w:ascii="Amiri" w:hAnsi="Amiri" w:eastAsia="Amiri" w:cs="Amiri"/>
          <w:color w:val="111111"/>
          <w:sz w:val="28"/>
          <w:sz w:val="28"/>
          <w:szCs w:val="28"/>
          <w:rtl w:val="true"/>
          <w:lang w:bidi="ar-SA"/>
        </w:rPr>
        <w:t>تلك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وتفصيلها مذكور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رجوعها إلى ما ذكرنا أولاً؛ فإنّ الظاهر أنّها قوّة واحدة، تختلف أسماؤها بحسب متعلّقاتها، وما تستعمل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الناطقة الإنسانيّة، التي بها يتميّز عن سائر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الفلاسفة وأثبتوه بزعمهم، من أنّه جوهر مجرّد قديم لا تعلّق له بالمادّة ذاتاً ولا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محققيهم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العقل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يسمّونه بالعقل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النفس كنسبة النفس إلى البدن، فكما أنّ النفس صورة للبدن، والبدن مادتها، فكذلك العقل صورة للنفس، والنفس مادّته، وهو مشرق عليها، وعلومها مقتبسة منه، ويكمل هذا الارتباط إلى حدّ تطالع العلوم فيه، وتتّصل به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الدليل على هذه المراتب ثبوتاً ونفياً فموكول إلى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العقل أحد الشرائط العامّة المعتبرة في التكليف، وقد استدلّ له بالكتاب والسنّة والإجماع، بل المسلمون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فالحكم ضروريّ</w:t>
      </w:r>
      <w:r>
        <w:rPr>
          <w:rFonts w:eastAsia="Amiri" w:cs="Amiri" w:ascii="Amiri" w:hAnsi="Amiri"/>
          <w:color w:val="111111"/>
          <w:sz w:val="28"/>
          <w:szCs w:val="28"/>
          <w:rtl w:val="true"/>
          <w:lang w:bidi="ar-SA"/>
        </w:rPr>
        <w:t xml:space="preserve">. </w:t>
      </w:r>
      <w:bookmarkStart w:id="213" w:name="pg15674_163442"/>
    </w:p>
    <w:p>
      <w:pPr>
        <w:pStyle w:val="BookText"/>
        <w:rPr/>
      </w:pPr>
      <w:bookmarkEnd w:id="21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مِنْ أَصْحَابِنَا، مِنْهُمْ محمّد بْنُ يَحْيَى الْعَطَّارُ، عَنْ أَحْمَدَ بْنِ مُحَمَّدٍ، عَنِ الْحَسَنِ بْنِ مَحْبُوبٍ،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 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وَلا أَكْمَلْتُكَ إِلَّا فِيمَنْ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إِيَّاكَ آمُرُ، وَإِيَّاكَ أَنْهَى، وَإِيَّاكَ أُعَاقِبُ، وَإِيَّاكَ أُثِيبُ</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1446640_2142443653"/>
      <w:bookmarkStart w:id="215" w:name="_Toc72"/>
      <w:bookmarkEnd w:id="214"/>
      <w:r>
        <w:rPr>
          <w:rtl w:val="true"/>
        </w:rPr>
        <w:t>كیفية استنطاق العقل</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من جملة الأخبار العويصة المبهمة الغامضة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والغموض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استنطاقه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الإقبال والإدبار، والمراد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العقل إذا كان أحبّ شي ء عند اللَّه فكيف يعاقبه؟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 كيف يكون العقل أحبّ الخلق إليه سبحانه وتعالى، مع أنّه قد ورد في الروايات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أحبّ </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مَحْبُوبٍ</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مُوسَى بْنِ الْمُتَوَكِّلِ، عَنْ عَبْدِ اللَّهِ بْنِ جَعْفَرٍ الْحِمْيَرِيِّ، عَنْ أَحْمَدَ بْنِ محمّد بْنِ عِيسَى، عَنِ الْحَسَنِ بْنِ مَحْبُوبٍ، مِثْلَهُ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الخلق إليه عزّ شأنه</w:t>
      </w:r>
      <w:r>
        <w:rPr>
          <w:rStyle w:val="FootnoteAnchor"/>
          <w:rtl w:val="true"/>
        </w:rPr>
        <w:footnoteReference w:id="9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كيف يجمع بين الروايات التي تدلّ على أنّ أوّل ما خلقه اللَّه تعالى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Style w:val="FootnoteAnchor"/>
          <w:rtl w:val="true"/>
        </w:rPr>
        <w:footnoteReference w:id="9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 ما ورد من أنّ أوّل ما ابتدأ من خلقه أن خلق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وخلقنا أهل البيت معه من نور عظمته</w:t>
      </w:r>
      <w:r>
        <w:rPr>
          <w:rStyle w:val="FootnoteAnchor"/>
          <w:rtl w:val="true"/>
        </w:rPr>
        <w:footnoteReference w:id="936"/>
      </w:r>
      <w:r>
        <w:rPr>
          <w:rFonts w:ascii="IRNazanin" w:hAnsi="IRNazanin" w:eastAsia="IRNazanin"/>
          <w:color w:val="111111"/>
          <w:sz w:val="28"/>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المراد بالاستنطاق معناه الحقيقي، وهو أنّ اللَّه جلّت عظمته أنطقه بقدرته، فهو قادر على إنطاق كلّ شي ء، من الشجر والحجر والحيوان وغيرها من الأمور الجسمانيّة والروحانيّة، وقد ورد في رواية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ليس له ضدّ ولا ندّ ولا شبيه ولا كفو ولا عديل ولا مثل، الذي كلّ </w:t>
      </w:r>
      <w:bookmarkStart w:id="216" w:name="pg15674_163444"/>
    </w:p>
    <w:p>
      <w:pPr>
        <w:pStyle w:val="BookText"/>
        <w:rPr/>
      </w:pPr>
      <w:bookmarkEnd w:id="216"/>
      <w:r>
        <w:rPr>
          <w:rFonts w:ascii="Amiri" w:hAnsi="Amiri" w:eastAsia="Amiri" w:cs="Amiri"/>
          <w:color w:val="111111"/>
          <w:sz w:val="28"/>
          <w:sz w:val="28"/>
          <w:szCs w:val="28"/>
          <w:rtl w:val="true"/>
          <w:lang w:bidi="ar-SA"/>
        </w:rPr>
        <w:t>شي ء لعظمته خاضع ذليل</w:t>
      </w:r>
      <w:r>
        <w:rPr>
          <w:rFonts w:eastAsia="Amiri" w:cs="Amiri" w:ascii="Amiri" w:hAnsi="Amiri"/>
          <w:color w:val="111111"/>
          <w:sz w:val="28"/>
          <w:szCs w:val="28"/>
          <w:rtl w:val="true"/>
          <w:lang w:bidi="ar-SA"/>
        </w:rPr>
        <w:t>»</w:t>
      </w:r>
      <w:r>
        <w:rPr>
          <w:rStyle w:val="FootnoteAnchor"/>
          <w:rtl w:val="true"/>
        </w:rPr>
        <w:footnoteReference w:id="937"/>
      </w:r>
    </w:p>
    <w:p>
      <w:pPr>
        <w:pStyle w:val="Heading3"/>
        <w:numPr>
          <w:ilvl w:val="2"/>
          <w:numId w:val="1"/>
        </w:numPr>
        <w:rPr/>
      </w:pPr>
      <w:bookmarkStart w:id="217" w:name="__RefHeading___Toc11446642_2142443653"/>
      <w:bookmarkStart w:id="218" w:name="_Toc73"/>
      <w:bookmarkEnd w:id="217"/>
      <w:r>
        <w:rPr>
          <w:rtl w:val="true"/>
        </w:rPr>
        <w:t>المراد من إقبال العقل و إدباره</w:t>
      </w:r>
      <w:bookmarkEnd w:id="218"/>
    </w:p>
    <w:p>
      <w:pPr>
        <w:pStyle w:val="BookText"/>
        <w:rPr/>
      </w:pPr>
      <w:r>
        <w:rPr>
          <w:rFonts w:ascii="Amiri" w:hAnsi="Amiri" w:eastAsia="Amiri" w:cs="Amiri"/>
          <w:color w:val="111111"/>
          <w:sz w:val="28"/>
          <w:sz w:val="28"/>
          <w:szCs w:val="28"/>
          <w:rtl w:val="true"/>
          <w:lang w:bidi="ar-SA"/>
        </w:rPr>
        <w:t>ويمكن أن يكون المراد من الاستنطاق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التكلّم معه، كما نصّ عليه أهل اللغة، وكأنّما فرضه شيئاً وتكلّم معه، كما يكلّم الإنسان ما لا يعقل، كالدار، وغرضه التحسّر أو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التكلّم بمعناه التكويني،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أعطاه الفهم والإدراك والقابليّة، فاستنطقه،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 فيكون دليلاً لعباده على وحدانيّته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الأمر بالإقبال، إمّا إرادة المعنى الظاهري، وهو الإقبال والإدبار الحسّيّان، بمعنى الذهاب والإياب، كما أنّه يتصوّر في النفوس والحواسّ ونحوها؛ فإنّها تذهب وتجي ء، وتفارق على وجهٍ تصحّ نسبته إليها، ولا ينحصر ذلك فيما يعهد من إقبال الإنسان بوجهه، وإعراضه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في الأمر بالإقبال والإدبار، كالغرض في جميع التكاليف، من إظهار الانقياد، واختبار العباد، وبيان امتثال الأمر، كما أنّ من أراد اختبار طاعة عبده فإنّه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مثلاً؛ لإظهار الطاعة، وإلزام الحجّة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بُعد في أَن يخلقه اللَّه تعالى أوّلاً على حالة يمكن اتّصافه بالإقبال والإدبار الحقيقيّين، وقد أعطى اللَّه الجنّ والملائكة قدرة التشكّل بأشكال بني آدم وغيرهم، فلا يبعد أن يعطي اللَّه العقل ذلك، ولو في حال الأمر </w:t>
      </w:r>
    </w:p>
    <w:p>
      <w:pPr>
        <w:pStyle w:val="BookText"/>
        <w:rPr/>
      </w:pPr>
      <w:r>
        <w:rPr>
          <w:rFonts w:ascii="IRNazanin" w:hAnsi="IRNazanin" w:eastAsia="IRNazanin"/>
          <w:color w:val="111111"/>
          <w:sz w:val="28"/>
          <w:sz w:val="28"/>
          <w:szCs w:val="28"/>
          <w:rtl w:val="true"/>
          <w:lang w:bidi="fa-IR"/>
        </w:rPr>
        <w:t>بالإقبال والإدبار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أنّ الإقبال كان إلى العرش أو إلى الكعبة أو إلى غيرهما، فهو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معنى آخر، وهو الإقبال والإدبار غير الحسيّين، وهذا يتصوّر 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والإدبار إلى غير المكان،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إلى العلم، وأعرض عن الجهل،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إقبالاً إلى أمر غير حسّي من الخيرات، والإدبار عن الشرور والمهلكات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الكناية عن الإقرار بالحقّ في الإقبال، والإعراض عن الباطل في الإدبار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التكريمي، بمعنى أنّه خلق العقل، وأمره بالإقبال إلى عالم الملك، وتحصيل المقامات العالية، والدرجات الرفيعة في مواقع القرب من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عن هذا العالم، وارجع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من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اللَّه تعالى، والانجذاب إلى جنابه؛ لتحصيل الكمالات الإلهيّة، والمراد من 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الاستكمال يرجع إلى عالم الجسم، لتكميل النفوس، وهداية الناس</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الاستعدادي، بمعنى أنّ الإقبال هو استعداده لتحصيل المعارف، والكمالات، والقرب الإلهي، والمراد من الإدبار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استعداده للانحطاط والهبوط إلى الرذائل، والصفات الذميمة والبعد عن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يلائم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أعطاه الفهم </w:t>
      </w:r>
      <w:bookmarkStart w:id="219" w:name="pg15674_163446"/>
    </w:p>
    <w:p>
      <w:pPr>
        <w:pStyle w:val="BookText"/>
        <w:rPr/>
      </w:pPr>
      <w:bookmarkEnd w:id="219"/>
      <w:r>
        <w:rPr>
          <w:rFonts w:ascii="Amiri" w:hAnsi="Amiri" w:eastAsia="Amiri" w:cs="Amiri"/>
          <w:color w:val="111111"/>
          <w:sz w:val="28"/>
          <w:sz w:val="28"/>
          <w:szCs w:val="28"/>
          <w:rtl w:val="true"/>
          <w:lang w:bidi="ar-SA"/>
        </w:rPr>
        <w:t>والإدراك والقابلية،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أثيب، وبك أعاقب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الثواب، وعليه العقاب، وبذلك يكون الإنسان أشرف المخلوقات، ويمتاز عن سائر الحيوانات</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1446644_2142443653"/>
      <w:bookmarkStart w:id="221" w:name="_Toc74"/>
      <w:bookmarkEnd w:id="220"/>
      <w:r>
        <w:rPr>
          <w:rtl w:val="true"/>
        </w:rPr>
        <w:t>المقصود من كون العقل أحبّ المخلوقات إليه تعالی</w:t>
      </w:r>
      <w:bookmarkEnd w:id="221"/>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أحبّ المخلوقات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فالحب إمّا من جهة العبادة، فإنّها لا تتحقّق إلّا مع كمال العقل، وقد ورد في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محبّة اللَّه لأوليائه لأجل عبادتهم وتقرّبهم إليه</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باب التفويض إلى الله،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باب الشكر، 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باب الحلم،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باب التفويض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باب الغيرة،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رِجَالٌ يُحِبُّونَ أَنْ يَتَطَهَّرُوا وَاللَّهُ يُحِبُّ الْمُطَّهِّرِينَ</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r>
        <w:rPr>
          <w:rStyle w:val="FootnoteAnchor"/>
          <w:rtl w:val="true"/>
        </w:rPr>
        <w:footnoteReference w:id="94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جهة أنّ الإنسان أشرف المخلوقات، وامتيازه عن سائر المخلوقات بهذه القوّة،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العقل، ولذلك جعل اللَّه سبحانه وتعالى محلّها في أفضل الأماكن من البدن، وهو الرأس</w:t>
      </w:r>
      <w:r>
        <w:rPr>
          <w:rFonts w:eastAsia="Amiri" w:cs="Amiri" w:ascii="Amiri" w:hAnsi="Amiri"/>
          <w:color w:val="111111"/>
          <w:sz w:val="28"/>
          <w:szCs w:val="28"/>
          <w:rtl w:val="true"/>
          <w:lang w:bidi="ar-SA"/>
        </w:rPr>
        <w:t xml:space="preserve">. </w:t>
      </w:r>
      <w:bookmarkStart w:id="222" w:name="pg15674_163447"/>
    </w:p>
    <w:p>
      <w:pPr>
        <w:pStyle w:val="Heading3"/>
        <w:numPr>
          <w:ilvl w:val="2"/>
          <w:numId w:val="1"/>
        </w:numPr>
        <w:rPr/>
      </w:pPr>
      <w:bookmarkStart w:id="223" w:name="__RefHeading___Toc11446646_2142443653"/>
      <w:bookmarkStart w:id="224" w:name="_Toc75"/>
      <w:bookmarkEnd w:id="222"/>
      <w:bookmarkEnd w:id="223"/>
      <w:r>
        <w:rPr>
          <w:rtl w:val="true"/>
        </w:rPr>
        <w:t>كیف یعاقب الله أحب الاشیاء إلیه</w:t>
      </w:r>
      <w:bookmarkEnd w:id="224"/>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يحمل الحديث على ظاهره،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المتعلّق للثواب والعقاب؛ حيث إنّ له الاستعداد لتحصيل الكمالات، وإطاعة اللَّه سبحانه وتعالى، وله استعداد لكسب الرذائل وعصيانه سبحانه وتعالى، فبنفسه يثاب ويعاقب؛ لأنّه لا ينفكّ عن البدن والجسم، فإذا كان الجسم متنعِّماً فالعقل لا محالة يكون متنعّماً، وإذا كان الجسم معذّباً فالعقل أيضاً يكون معذّباً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موافق لظاهر هذا الحديث، والحديثين الثاني والثامن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متعلّقاً للثواب والعقاب، ولكن مجرّد العقاب على فرض المخالفة والعصيان، وأمّا في الخارج فلا يتحقّق منه العصيان، ومع ذلك يصحّ أن يخاطب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إن عصيت فعليك العقاب، نظير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يحمل على أنّ العقل وسيط في تعلّق الثواب والعقاب بصاحبه، لا أنّه هو المتعلّق للثواب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يوافق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والتاسع</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1446648_2142443653"/>
      <w:bookmarkStart w:id="226" w:name="_Toc76"/>
      <w:bookmarkEnd w:id="225"/>
      <w:r>
        <w:rPr>
          <w:rtl w:val="true"/>
        </w:rPr>
        <w:t>رفع التنافي بین كون العقل أحب الأشیاء للّه و بین كون أحب الخلق إلیه هم محمد و آله</w:t>
      </w:r>
      <w:bookmarkEnd w:id="22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انطباق العقل عليه صلوات اللَّه وسلامه عليه وآله، ويكون هو المراد من العقل، وأنّه أوّل ما خلق اللَّه، وأحبّ ما خلق إليه، فهو عقل الكل، كما ذكر الحكماء العقول العشرة، فينطبق عليهم، ولكنهم أربعة عشر معصوماً، فلابّد لهم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بعقول أربعة عشر، فهم الواسطة في الفيوضات الإلهيّة إلى سائر المخلوقات</w:t>
      </w:r>
      <w:r>
        <w:rPr>
          <w:rFonts w:eastAsia="Amiri" w:cs="Amiri" w:ascii="Amiri" w:hAnsi="Amiri"/>
          <w:color w:val="111111"/>
          <w:sz w:val="28"/>
          <w:szCs w:val="28"/>
          <w:rtl w:val="true"/>
          <w:lang w:bidi="ar-SA"/>
        </w:rPr>
        <w:t xml:space="preserve">. </w:t>
      </w:r>
      <w:bookmarkStart w:id="227" w:name="pg15674_163448"/>
    </w:p>
    <w:p>
      <w:pPr>
        <w:pStyle w:val="BookText"/>
        <w:rPr/>
      </w:pPr>
      <w:bookmarkEnd w:id="227"/>
      <w:r>
        <w:rPr>
          <w:rFonts w:ascii="Amiri" w:hAnsi="Amiri" w:eastAsia="Amiri" w:cs="Amiri"/>
          <w:color w:val="111111"/>
          <w:sz w:val="28"/>
          <w:sz w:val="28"/>
          <w:szCs w:val="28"/>
          <w:rtl w:val="true"/>
          <w:lang w:bidi="ar-SA"/>
        </w:rPr>
        <w:t>ولكنّ هذا المعنى لا يلائم بعض معاني الإقبال والإدبار، وكذلك بعض المعاني في تعلّق الثواب والعقاب، فإثبات ذلك يحتاج إلى مزيد من البحث، واللَّه العالم</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1446650_2142443653"/>
      <w:bookmarkStart w:id="229" w:name="_Toc77"/>
      <w:bookmarkEnd w:id="228"/>
      <w:r>
        <w:rPr>
          <w:rtl w:val="true"/>
        </w:rPr>
        <w:t>رفع التنافي بین كون العقل أول مخلوق</w:t>
      </w:r>
      <w:bookmarkEnd w:id="229"/>
    </w:p>
    <w:p>
      <w:pPr>
        <w:pStyle w:val="BookText"/>
        <w:rPr/>
      </w:pPr>
      <w:r>
        <w:rPr>
          <w:rFonts w:ascii="Amiri" w:hAnsi="Amiri" w:eastAsia="Amiri" w:cs="Amiri"/>
          <w:color w:val="111111"/>
          <w:sz w:val="28"/>
          <w:sz w:val="28"/>
          <w:szCs w:val="28"/>
          <w:rtl w:val="true"/>
          <w:lang w:bidi="ar-SA"/>
        </w:rPr>
        <w:t>وأمّا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الأوّليّة نسبيّة،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جملة من المخلوقين، لا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يكون أوّل مخلوق بالنسبة إلى الروحانيّين، كما ورد في صحيحة 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خلق من الروحانيين عن يمين العرش</w:t>
      </w:r>
      <w:r>
        <w:rPr>
          <w:rFonts w:eastAsia="Amiri" w:cs="Amiri" w:ascii="Amiri" w:hAnsi="Amiri"/>
          <w:color w:val="111111"/>
          <w:sz w:val="28"/>
          <w:szCs w:val="28"/>
          <w:rtl w:val="true"/>
          <w:lang w:bidi="ar-SA"/>
        </w:rPr>
        <w:t>»</w:t>
      </w:r>
      <w:r>
        <w:rPr>
          <w:rStyle w:val="FootnoteAnchor"/>
          <w:rtl w:val="true"/>
        </w:rPr>
        <w:footnoteReference w:id="942"/>
      </w:r>
      <w:r>
        <w:rPr>
          <w:rFonts w:ascii="IRNazanin" w:hAnsi="IRNazanin" w:eastAsia="IRNazanin"/>
          <w:color w:val="111111"/>
          <w:sz w:val="28"/>
          <w:sz w:val="28"/>
          <w:szCs w:val="28"/>
          <w:rtl w:val="true"/>
          <w:lang w:bidi="fa-IR"/>
        </w:rPr>
        <w:t xml:space="preserve">، مع أنّ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كان قبل العرش، كما 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ما خلق اللَّه الهواء</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غير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أوّل ما خلق اللَّه الماء</w:t>
      </w:r>
      <w:r>
        <w:rPr>
          <w:rStyle w:val="FootnoteAnchor"/>
          <w:rtl w:val="true"/>
        </w:rPr>
        <w:footnoteReference w:id="944"/>
      </w:r>
      <w:r>
        <w:rPr>
          <w:rFonts w:ascii="Amiri" w:hAnsi="Amiri" w:eastAsia="Amiri" w:cs="Amiri"/>
          <w:color w:val="111111"/>
          <w:sz w:val="28"/>
          <w:sz w:val="28"/>
          <w:szCs w:val="28"/>
          <w:rtl w:val="true"/>
          <w:lang w:bidi="ar-SA"/>
        </w:rPr>
        <w:t>في العالم المرئي،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وعليه فالأوليّة نسبية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العقل هو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تقدّم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جهات أخرى تركناها؛ خوفاً من الإطالة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عن أحمد بن محمّد، عن الحسن بن محبوب، عن العلاء بن رزين،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رجاله كلّهم ثقات أجلّاء، قد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موسى بن المتوكّل، عن عبد اللَّه بن جعفر الحميري، عن أحمد بن محمّد بن عيسى،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كلّهم ثقات أجلّاء، قد تقدّم ذكرهم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هذا الحديث واضح الدلالة؛ حيث دلّ على أنّ الثواب والعقاب يدوران مدار وجود العقل وعدمه، كما أنّه صحيح السند بطرقه الثلاثة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الْحَسَنِ، عَنْ سَهْلِ بْنِ زِيَادٍ، عَنِ ابْنِ أَبِي نَجْرَانَ،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مَا خَلَقْتُ خَلْقاً أَحْسَنَ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آمُرُ، وَإِيَّاكَ أَنْهَى، وَإِيَّاكَ أُثِيبُ، وَإِيَّاكَ أُعَاقِبُ</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السِّنْدِيِّ بْنِ مُحَمَّدٍ، عَنِ الْعَلاءِ ابْنِ رَزِينٍ، مِثْلَهُ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مضمون الحديث عين مضمون الحديث الأوّل، إلّا أنّه ذكر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والتلازم فيهما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الحسن، عن سهل بن زياد، عن ابن أبي نجران، عن العلاء بن رزين، عن محمّد بن مسلم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الطريق وإن كان فيه سهل بن زياد الضعيف، إلّا أنّه يمكن </w:t>
      </w:r>
    </w:p>
    <w:p>
      <w:pPr>
        <w:pStyle w:val="BookText"/>
        <w:rPr/>
      </w:pPr>
      <w:r>
        <w:rPr>
          <w:rFonts w:ascii="Amiri" w:hAnsi="Amiri" w:eastAsia="Amiri" w:cs="Amiri"/>
          <w:color w:val="111111"/>
          <w:sz w:val="28"/>
          <w:sz w:val="28"/>
          <w:szCs w:val="28"/>
          <w:rtl w:val="true"/>
          <w:lang w:bidi="ar-SA"/>
        </w:rPr>
        <w:t>تصحيحه بجهتين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شهد الكليني بصحّة روايات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النجاشي، من أنّ كتب العلاء بن رزين كانت مشهورة، رواها جماعة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وإن ذكر أنّ لكتابه أربع نسخ</w:t>
      </w:r>
      <w:r>
        <w:rPr>
          <w:rStyle w:val="FootnoteAnchor"/>
          <w:rtl w:val="true"/>
        </w:rPr>
        <w:footnoteReference w:id="950"/>
      </w:r>
      <w:r>
        <w:rPr>
          <w:rFonts w:ascii="Amiri" w:hAnsi="Amiri" w:eastAsia="Amiri" w:cs="Amiri"/>
          <w:color w:val="111111"/>
          <w:sz w:val="28"/>
          <w:sz w:val="28"/>
          <w:szCs w:val="28"/>
          <w:rtl w:val="true"/>
          <w:lang w:bidi="ar-SA"/>
        </w:rPr>
        <w:t>، ولكن لم يذكر الاختلاف بين تلك النسخ، وهذا خلاف عادتهم، ولو كان بين النسخ اختلاف فمن الممكن أن يكون تعدّد النسخ من جهة الترتيب والوضع، فبناء على ذلك لا يحتاج إلى الطريق، وعليه فهذا الطريق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السندي بن محمّد، عن العلاء بن رزين،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كلهم ثقات أجلّاء، قد تقدّم ذكرهم، 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أبان بن محمّد،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بسندي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أخت صفوان بن يحيى، كان ثقة، وجهاً في أصحابنا الكوفيّين</w:t>
      </w:r>
      <w:r>
        <w:rPr>
          <w:rFonts w:eastAsia="Amiri" w:cs="Amiri" w:ascii="Amiri" w:hAnsi="Amiri"/>
          <w:color w:val="111111"/>
          <w:sz w:val="28"/>
          <w:szCs w:val="28"/>
          <w:rtl w:val="true"/>
          <w:lang w:bidi="ar-SA"/>
        </w:rPr>
        <w:t>»</w:t>
      </w:r>
      <w:r>
        <w:rPr>
          <w:rStyle w:val="FootnoteAnchor"/>
          <w:rtl w:val="true"/>
        </w:rPr>
        <w:footnoteReference w:id="95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الطريق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أَحْمَدَ بْنِ محمّد بْنِ خَالِدٍ، عَنِ الْحَسَنِ بْنِ عليّ بْنِ يَقْطِينٍ، عَنْ محمّد بْنِ سِنَانٍ،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r>
        <w:rPr>
          <w:rStyle w:val="FootnoteAnchor"/>
        </w:rPr>
        <w:footnoteReference w:id="95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عليّ بْنِ يَقْطِينٍ، مِثْلَهُ</w:t>
      </w:r>
      <w:r>
        <w:rPr>
          <w:rStyle w:val="FootnoteAnchor"/>
        </w:rPr>
        <w:footnoteReference w:id="95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الحساب، والاستقصاء فيه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هذا الحديث على أنّ اللَّه سبحانه وتعالى إنّما يحاسب الناس في يوم القيامة على قدر ما آتاهم من العقول في دار الدنيا، وعليه فمن كان عقله أكبر وأقوى كان أشدّ تكليفاً، وأكثر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الالتفات إلى أنّ ضعف العقول وكمالها وإن أوجب الاختلاف في الدقّة في الحساب وفي الثواب، ولكن لا تختلف باختلافها التكاليف العامة، والأحكام الشرعيّة المتعلّقة بعامة الناس، بل المناط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العقل الخالي عن الخلل والضياع والفساد، وإن كان خفيفاً ناقصاً بالنسبة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فهذا </w:t>
      </w:r>
    </w:p>
    <w:p>
      <w:pPr>
        <w:pStyle w:val="BookText"/>
        <w:rPr/>
      </w:pPr>
      <w:r>
        <w:rPr>
          <w:rFonts w:ascii="Amiri" w:hAnsi="Amiri" w:eastAsia="Amiri" w:cs="Amiri"/>
          <w:color w:val="111111"/>
          <w:sz w:val="28"/>
          <w:sz w:val="28"/>
          <w:szCs w:val="28"/>
          <w:rtl w:val="true"/>
          <w:lang w:bidi="ar-SA"/>
        </w:rPr>
        <w:t>الحديث يدل بالأولويّة على أنّ من لا عقل له لا حساب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عدّة من أصحابنا، عن أحمد بن محمّد بن خالد، عن الحسن بن عليّ بن يقطين، عن محمّد بن سنان، عن 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العدّة، وأحمد بن محمّد بن خالد، ومحمّد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الحسن بن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فقيهاً، متكلّماً، روى عن أبي الحسن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كتاب مسائل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وذكر الشيخ نحوه</w:t>
      </w:r>
      <w:r>
        <w:rPr>
          <w:rStyle w:val="FootnoteAnchor"/>
          <w:rtl w:val="true"/>
        </w:rPr>
        <w:footnoteReference w:id="957"/>
      </w:r>
      <w:r>
        <w:rPr>
          <w:rFonts w:ascii="IRNazanin" w:hAnsi="IRNazanin" w:eastAsia="IRNazanin"/>
          <w:color w:val="111111"/>
          <w:sz w:val="28"/>
          <w:sz w:val="28"/>
          <w:szCs w:val="28"/>
          <w:rtl w:val="true"/>
          <w:lang w:bidi="fa-IR"/>
        </w:rPr>
        <w:t xml:space="preserve">، ووثّقه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95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زياد بن المنذر،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الجارود، </w:t>
      </w:r>
    </w:p>
    <w:p>
      <w:pPr>
        <w:pStyle w:val="BookText"/>
        <w:rPr/>
      </w:pPr>
      <w:r>
        <w:rPr>
          <w:rFonts w:ascii="IRNazanin" w:hAnsi="IRNazanin" w:eastAsia="IRNazanin"/>
          <w:color w:val="111111"/>
          <w:sz w:val="28"/>
          <w:sz w:val="28"/>
          <w:szCs w:val="28"/>
          <w:rtl w:val="true"/>
          <w:lang w:bidi="fa-IR"/>
        </w:rPr>
        <w:t xml:space="preserve">الهمداني، الخارفي، الأعمى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 كان من أصحاب أبي جعفر، وروى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وتغيّر لما خرج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كتاب تفسير القرآن، رواه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 بن المنذر، يكنّى أبا الجارود، زيديّ المذهب، وإليه تنسب الزيديّة الجاروديّة</w:t>
      </w:r>
      <w:r>
        <w:rPr>
          <w:rFonts w:eastAsia="Amiri" w:cs="Amiri" w:ascii="Amiri" w:hAnsi="Amiri"/>
          <w:color w:val="111111"/>
          <w:sz w:val="28"/>
          <w:szCs w:val="28"/>
          <w:rtl w:val="true"/>
          <w:lang w:bidi="ar-SA"/>
        </w:rPr>
        <w:t>»</w:t>
      </w:r>
      <w:r>
        <w:rPr>
          <w:rStyle w:val="FootnoteAnchor"/>
          <w:rtl w:val="true"/>
        </w:rPr>
        <w:footnoteReference w:id="9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وقال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الجارود، زياد بن المنذر، الأعمى، السرحوب، وحكي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الجارود سمّي سرحوباً، ونسبت إليه السرحوبيّة من الزيديّة، سمّاه بذلك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سرحوباً اسم شيطان أعمى يسكن البحر، وكان أبو الجارود مكفوفاً أعمى، أعمى القلب</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حقه روايات ذامّة، وكلّها ضعيفة</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الظاهر أنّه ثقة؛ لما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من أنّه من الفقهاء الأعلام الرؤساء، المأخوذ منهم الحلال والحرام والفتيا والأحكام، الذين لا يطعن عليهم، ولا طريق لذمّ واحد منهم</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بْنِ عَبْدِ اللَّهِ، عَنْ إِبْرَاهِيمَ بْنِ إِسْحَاقَ الأَحْمَرِ، عَنْ محمّد بْنِ سُلَيْمَانَ الدَّيْلَمِيِّ،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الثَّوَابَ عَلَى قَدْرِ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البرقي عن الحسن بن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وهو الطريق الأوّل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يذكر المصنّف صدر الحديث وذيله، وصدره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من عبادته ودينه وفضله،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الثواب على قدر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قصّة العابد المشهورة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ودلالته على أنّ الاعتبار في الثواب والعقاب على قدر العقل واضح، فكل من كان عقله كاملاً كان ثواب عمله أكثر، وكل من كان عقله ناقصاً كان ثواب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لأنّ زيادة الثواب تابع لكمال العبادة، وكمال </w:t>
      </w:r>
    </w:p>
    <w:p>
      <w:pPr>
        <w:pStyle w:val="BookText"/>
        <w:rPr/>
      </w:pPr>
      <w:r>
        <w:rPr>
          <w:rFonts w:ascii="Amiri" w:hAnsi="Amiri" w:eastAsia="Amiri" w:cs="Amiri"/>
          <w:color w:val="111111"/>
          <w:sz w:val="28"/>
          <w:sz w:val="28"/>
          <w:szCs w:val="28"/>
          <w:rtl w:val="true"/>
          <w:lang w:bidi="ar-SA"/>
        </w:rPr>
        <w:t>العبادة إنما هو بمعرفة المعبود وصفاته واستحقاقه للعبادة وحده دون غيره، ومعرفة حقيقة العبادة متوقّفة على صدورها عن خوف وخشية من اللَّه عزّوجلّ، ولا يحصل ذلك إلّا بزيادة العلم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الثواب الذي هو تفضّل من اللَّه عزّوجلّ لعباده على قدر عقولهم، فكيف بالعقاب الذي هو على سبيل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عليّ بن محمّد بن عبد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الذي يعدّ من مشايخ الكليني، وهو ثقة،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إبراهيم بن إسحاق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ما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إسحاق، أبو إسحاق الأحمري، النهاوندي، كان ضعيفاً في حديثه، متهوماً، له كتب</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في حديثه، متّهماً في دينه</w:t>
      </w:r>
      <w:r>
        <w:rPr>
          <w:rFonts w:eastAsia="Amiri" w:cs="Amiri" w:ascii="Amiri" w:hAnsi="Amiri"/>
          <w:color w:val="111111"/>
          <w:sz w:val="28"/>
          <w:szCs w:val="28"/>
          <w:rtl w:val="true"/>
          <w:lang w:bidi="ar-SA"/>
        </w:rPr>
        <w:t>»</w:t>
      </w:r>
      <w:r>
        <w:rPr>
          <w:rStyle w:val="FootnoteAnchor"/>
          <w:rtl w:val="true"/>
        </w:rPr>
        <w:footnoteReference w:id="9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كتب، وهو ضعيف</w:t>
      </w:r>
      <w:r>
        <w:rPr>
          <w:rFonts w:eastAsia="IRNazanin" w:cs="IRNazanin"/>
          <w:color w:val="111111"/>
          <w:sz w:val="28"/>
          <w:szCs w:val="28"/>
          <w:rtl w:val="true"/>
          <w:lang w:bidi="fa-IR"/>
        </w:rPr>
        <w:t>»</w:t>
      </w:r>
      <w:r>
        <w:rPr>
          <w:rStyle w:val="FootnoteAnchor"/>
          <w:rtl w:val="true"/>
        </w:rPr>
        <w:footnoteReference w:id="97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الوحيد البهبهاني</w:t>
      </w:r>
      <w:r>
        <w:rPr>
          <w:rStyle w:val="FootnoteAnchor"/>
          <w:rtl w:val="true"/>
        </w:rPr>
        <w:footnoteReference w:id="971"/>
      </w:r>
      <w:r>
        <w:rPr>
          <w:rFonts w:ascii="Amiri" w:hAnsi="Amiri" w:eastAsia="Amiri" w:cs="Amiri"/>
          <w:color w:val="111111"/>
          <w:sz w:val="28"/>
          <w:sz w:val="28"/>
          <w:szCs w:val="28"/>
          <w:rtl w:val="true"/>
          <w:lang w:bidi="ar-SA"/>
        </w:rPr>
        <w:t>والسيد الأمين</w:t>
      </w:r>
      <w:r>
        <w:rPr>
          <w:rStyle w:val="FootnoteAnchor"/>
          <w:rtl w:val="true"/>
        </w:rPr>
        <w:footnoteReference w:id="972"/>
      </w:r>
      <w:r>
        <w:rPr>
          <w:rFonts w:ascii="Amiri" w:hAnsi="Amiri" w:eastAsia="Amiri" w:cs="Amiri"/>
          <w:color w:val="111111"/>
          <w:sz w:val="28"/>
          <w:sz w:val="28"/>
          <w:szCs w:val="28"/>
          <w:rtl w:val="true"/>
          <w:lang w:bidi="ar-SA"/>
        </w:rPr>
        <w:t xml:space="preserve">وغيرهما قد وثّقوه، وحملوا </w:t>
      </w:r>
      <w:bookmarkStart w:id="230" w:name="pg15674_163457"/>
    </w:p>
    <w:p>
      <w:pPr>
        <w:pStyle w:val="BookText"/>
        <w:rPr/>
      </w:pPr>
      <w:bookmarkEnd w:id="230"/>
      <w:r>
        <w:rPr>
          <w:rFonts w:ascii="Amiri" w:hAnsi="Amiri" w:eastAsia="Amiri" w:cs="Amiri"/>
          <w:color w:val="111111"/>
          <w:sz w:val="28"/>
          <w:sz w:val="28"/>
          <w:szCs w:val="28"/>
          <w:rtl w:val="true"/>
          <w:lang w:bidi="ar-SA"/>
        </w:rPr>
        <w:t>الضعف على اتّهامه في مذهبه وارتفاعه، لا في حديثه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1446652_2142443653"/>
      <w:bookmarkStart w:id="232" w:name="_Toc78"/>
      <w:bookmarkEnd w:id="231"/>
      <w:r>
        <w:rPr>
          <w:rtl w:val="true"/>
        </w:rPr>
        <w:t>بحث رجالي في محمّد بن سليمان الديلمي و أبیه</w:t>
      </w:r>
      <w:bookmarkEnd w:id="232"/>
    </w:p>
    <w:p>
      <w:pPr>
        <w:pStyle w:val="BookText"/>
        <w:rPr/>
      </w:pPr>
      <w:r>
        <w:rPr>
          <w:rFonts w:ascii="Amiri" w:hAnsi="Amiri" w:eastAsia="Amiri" w:cs="Amiri"/>
          <w:color w:val="111111"/>
          <w:sz w:val="28"/>
          <w:sz w:val="28"/>
          <w:szCs w:val="28"/>
          <w:rtl w:val="true"/>
          <w:lang w:bidi="ar-SA"/>
        </w:rPr>
        <w:t>وأمّا محمّد بن سليمان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سليمان بن عبد اللَّه الديلمي، ضعيف جدّاً، لا يعوّل عليه في شي ء، له كتاب</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وعدّه الشيخ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كتاب، يرمى بالغلو</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xml:space="preserve">، وعدّه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سليمان الديلمي، بصري، ضعيف</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وقد ذكره النجاشي في ترجمة أبيه سليمان بن عبد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يعمل بما تفرّد سليمان وابنه محمّد به من الرواية</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سليمان بن زكريا الديلمي، أبو عبد اللَّه، ضعيف في حديثه، مرتفع في مذهبه، لا يلتفت إليه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فالجمع بين التوثيق والتضعيف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التضعيف على مذهبه ورميه بالغلو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سليمان بن عبد اللَّه، 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الديلمي، غمز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كذّاباً، وكذلك ابنه محمد، لا يعمل بما انفردا به من الرواية</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الديلمي من الغلاة الكبار</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98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حقه أخفّ وطأة ممّا ورد في حقّ ابنه، مع إمكان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السند مع ذلك ضعيف من جهة الأحمر ومحمد بن سليمان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السند غير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بَلَغَكُمْ عَنْ رَجُلٍ حُسْنُ حَالٍ فَانْظُرُوا فِي حُسْنِ عَقْلِهِ؛ فَإِنَّمَا يُجَازَى بِعَقْلِهِ</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النَّوْفَلِيِّ، مِثْلَهُ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يدل على أنّ المدار في حسن حال الشخص، من فعل الصلاة والزكاة والصيام والحج والصدقات وغيرها من الأعمال الدينيّة والدنيويّة على حسن عقله، وأنّ العبد إذا حسن عقله حسنت أفعاله وصحّت أعماله؛ لأنّ المجازاة والمحاسبة على 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الطاعات بالثواب، وعلى المعاصي بالعقاب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على قدر عقله، وعلى هذا فثواب العالم أفضل من ثواب الجاهل، وإن كان الجاهل أعبد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النوفلي، عن السكوني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محمّد بن يعقوب وعلي بن إبراهيم وأبوه، فهم ثقات أجلّاء وقد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بن يزيد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لم يوثّق كما سبق منّا، إلّا أنّه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وأمّا من جهة وقوعه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فلا يمكن الحكم بوثاقته بمجرد ذلك، كما تقدّم؛ لعدم شمول الشهادة له؛ لكونه يروي عن السكوني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فجميع الروايات التي يرويها النوفلي عن السكوني لا تكون مشمولة لشهادة عليّ بن إبراهيم في مقدّمة تفسيره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إسماعيل بن مسلم 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عملت الطائفة بما رواه حفص بن غياث وغياث بن كلوب ونوح بن درّاج والسكوني وغيرهم من العامّة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986"/>
      </w:r>
      <w:r>
        <w:rPr>
          <w:rFonts w:ascii="Amiri" w:hAnsi="Amiri" w:eastAsia="Amiri" w:cs="Amiri"/>
          <w:color w:val="111111"/>
          <w:sz w:val="28"/>
          <w:sz w:val="28"/>
          <w:szCs w:val="28"/>
          <w:rtl w:val="true"/>
          <w:lang w:bidi="ar-SA"/>
        </w:rPr>
        <w:t xml:space="preserve">،وعملهم لأجل أنّهم ثقات، كما أنه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 وعليه فهذا الطريق موثّق باعتبار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السكوني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بما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خَالِدٍ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الْحَكَمِ،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خَلَقَ اللَّهُ الْعَقْلَ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آخُذُ، وَبِكَ أُعْطِي، وَعَلَيْكَ أُثِيبُ</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أَبِيهِ، عَنْ محمّد بْنِ سِنَانٍ، عَنْ رَجُلٍ، عَنْ عُبَيْدِ اللَّهِ بْنِ الْوَلِيدِ الْوَصَّافِيِّ،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أُؤَاخِذُ عِبَادِي عَلَى قَدْرِ مَا أَعْطَيْتُهُمْ مِنَ الْعَقْلِ</w:t>
      </w:r>
      <w:r>
        <w:rPr>
          <w:rFonts w:eastAsia="Amiri" w:cs="Amiri" w:ascii="Amiri" w:hAnsi="Amiri"/>
          <w:color w:val="111111"/>
          <w:sz w:val="28"/>
          <w:szCs w:val="28"/>
          <w:rtl w:val="true"/>
          <w:lang w:bidi="ar-SA"/>
        </w:rPr>
        <w:t>»</w:t>
      </w:r>
      <w:r>
        <w:rPr>
          <w:rStyle w:val="FootnoteAnchor"/>
        </w:rPr>
        <w:footnoteReference w:id="98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مضمون هذا الحديث قد تقدّم في الحديثين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الحديث كلهم ثقات أجلّاء، قد تقدّم ذكرهم، بما فيهم هشام بن سالم،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حيث يدلّ على أنّ العقاب على </w:t>
      </w:r>
    </w:p>
    <w:p>
      <w:pPr>
        <w:pStyle w:val="BookText"/>
        <w:rPr/>
      </w:pPr>
      <w:r>
        <w:rPr>
          <w:rFonts w:ascii="Amiri" w:hAnsi="Amiri" w:eastAsia="Amiri" w:cs="Amiri"/>
          <w:color w:val="111111"/>
          <w:sz w:val="28"/>
          <w:sz w:val="28"/>
          <w:szCs w:val="28"/>
          <w:rtl w:val="true"/>
          <w:lang w:bidi="ar-SA"/>
        </w:rPr>
        <w:t>قدر العقل، وهو الميزان في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خالد البرقي ومحمد بن خالد البرقي ومحمد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ثقات أجلّاء، قد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مجهول،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من حمدان، من بني واعظ،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عن الجهالة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عبيداللَّه بن الوليد الوصّافي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الرصافي، كما عن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الصحيح هو الأول؛ لأنّه المذكور في كتب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 اللَّه بن الوليد الوصّافي، عربي، ثقة، يكنّى أبا سعيد، 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ذكره أصحاب كتب الرجال، له كتاب يرويه عنه جماعة</w:t>
      </w:r>
      <w:r>
        <w:rPr>
          <w:rFonts w:eastAsia="IRNazanin" w:cs="IRNazanin"/>
          <w:color w:val="111111"/>
          <w:sz w:val="28"/>
          <w:szCs w:val="28"/>
          <w:rtl w:val="true"/>
          <w:lang w:bidi="fa-IR"/>
        </w:rPr>
        <w:t>»</w:t>
      </w:r>
      <w:r>
        <w:rPr>
          <w:rStyle w:val="FootnoteAnchor"/>
          <w:rtl w:val="true"/>
        </w:rPr>
        <w:footnoteReference w:id="99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ترجمه العامّة بهذا العنوان أيضاً؛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 اللَّه بن الوليد، الوصّافي، أبو إسماعيل،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الوصّاف بن عامر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بمحكم الحديث، يكتب حديثه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 وأبو زرعة وأبو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عَلِيٍّ، عَنْ وَهْبِ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فأدبر</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Style w:val="FootnoteAnchor"/>
          <w:rtl w:val="true"/>
        </w:rPr>
        <w:footnoteReference w:id="99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995"/>
      </w:r>
      <w:r>
        <w:rPr>
          <w:rFonts w:ascii="Amiri" w:hAnsi="Amiri" w:eastAsia="Amiri" w:cs="Amiri"/>
          <w:color w:val="111111"/>
          <w:sz w:val="28"/>
          <w:sz w:val="28"/>
          <w:szCs w:val="28"/>
          <w:rtl w:val="true"/>
          <w:lang w:bidi="ar-SA"/>
        </w:rPr>
        <w:t>وَعِزَّتِي وَجَلالِي، مَا خَلَقْتُ شَيْئاً أَحَبَّ إِلَيَّ مِنْكَ، لَكَ الثَّوَابُ، وَعَلَيْكَ الْعِقَابُ</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عليّ والنسائي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ولا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مناكير، لا يتابع على كثير من حديثه</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وعليه فهذا الحديث وإن كان من حيث الدلالة واضحاً، إلّا أنّه من حيث السند ضعيف ومرسل؛ لجهالة الراوي الذي لم يعلم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حمدان من بني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يظهر من النجاشي أنّ كتاب عبيد اللَّه بن الوليد الوصّافي معروف، فإذا كانت الرواية من كتابه، فالسند معتبر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مضمون هذا الحديث قد تقدّم في الحديث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أحمد بن محمّد بن خالد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علي، عن وهب بن حفص،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أحمد بن محمّد بن خالد البرقي وأبو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 الثقات الأجلّاء، وقد تقدّم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مشترك بين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على العشرين، ولكنّ المشهور منهم والذي يروي عنه البرقي سبعة،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إبراهيم القرشي، أبو سمينة، وهو ضعيف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عليّ بن حمزة، له مكاتبة، روى عن أبي الحسن وأبي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ثقة 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عليّ بن الحسين، له نسخة، ومكاتبة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الصيرفي، له كتاب، روى عنه ابن سنان، وروى عنه أحمد بن أبي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القمّي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الكوفي، روى عنه أحمد بن أبي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متّحد مع الصيرفي، كما سيأتي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بَعْضِ أَصْحَابِنَا رَفَعَهُ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خَلَقَ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شَيْئاً أَحْسَنَ مِنْكَ، وَأَحَبَّ إِلَيَّ مِنْكَ، بِكَ آخُذُ، وَبِكَ أُعْطِي</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بهذا العنوان مشترك بين جماعة فيهم الضعيف جدّاً، والثقة، والمجهول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والمذكور في سند هذا الحديث يحتمل انطباقه على محمّد بن عليّ الهمداني؛ بقرينة المروي عنه، وهو وهب بن حفص؛ فإنّه ورد في طريق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إلى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عُدَّ من الوكلاء، ولكن ضعّفه الشيخ</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 واستثناه ابن الوليد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فالسند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مضمون الحديث في الحديث الأول من هذا الباب</w:t>
      </w:r>
      <w:r>
        <w:rPr>
          <w:rFonts w:eastAsia="Amiri" w:cs="Amiri" w:ascii="Amiri" w:hAnsi="Amiri"/>
          <w:color w:val="111111"/>
          <w:sz w:val="28"/>
          <w:szCs w:val="28"/>
          <w:rtl w:val="true"/>
          <w:lang w:bidi="ar-SA"/>
        </w:rPr>
        <w:t xml:space="preserve">. </w:t>
      </w:r>
      <w:bookmarkStart w:id="233" w:name="pg15674_163466"/>
    </w:p>
    <w:p>
      <w:pPr>
        <w:pStyle w:val="BookText"/>
        <w:rPr/>
      </w:pPr>
      <w:bookmarkEnd w:id="23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تجب عليه الزكاة ومن لا تجب عليه، من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من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الوصايا من كتاب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وشرائطه من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الحدود وأحكامها العامة من كتاب الحدود والتعزيرات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الزنا من كتاب الحدود والتعزيرات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في النفس من كتاب القصاص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1446654_2142443653"/>
      <w:bookmarkStart w:id="235" w:name="_Toc79"/>
      <w:bookmarkEnd w:id="234"/>
      <w:r>
        <w:rPr>
          <w:rtl w:val="true"/>
        </w:rPr>
        <w:t>المستفاد من أحادیث الباب</w:t>
      </w:r>
      <w:bookmarkEnd w:id="235"/>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رواه أحمد بن محمّد بن خالد البرقي، عن بعض أصحابنا،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إلى ذلك فالحديث مرفوع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السند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الباب تسعة أحاديث، خمسة منها معتبرة، وأربعة غير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الأحاديث المتقدّمة أمور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الثواب والعقاب مشروطان بالعقل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الثواب على قدر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المداقّة في الحساب على قدر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وأحسن الخلق إلى اللَّه 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منوط بوجود العقل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ثواب العالم أكثر من ثواب الجاهل، وإن كان الجاهل أعبد منه</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5674_163469"/>
      <w:bookmarkStart w:id="237" w:name="pg15674_163469"/>
      <w:bookmarkEnd w:id="237"/>
    </w:p>
    <w:p>
      <w:pPr>
        <w:pStyle w:val="Heading2"/>
        <w:numPr>
          <w:ilvl w:val="1"/>
          <w:numId w:val="1"/>
        </w:numPr>
        <w:rPr/>
      </w:pPr>
      <w:bookmarkStart w:id="238" w:name="pg15674_163469"/>
      <w:bookmarkStart w:id="239" w:name="__RefHeading___Toc11446656_2142443653"/>
      <w:bookmarkStart w:id="240" w:name="_Toc80"/>
      <w:bookmarkEnd w:id="238"/>
      <w:bookmarkEnd w:id="239"/>
      <w:r>
        <w:rPr/>
        <w:t>4</w:t>
      </w:r>
      <w:r>
        <w:rPr>
          <w:rtl w:val="true"/>
        </w:rPr>
        <w:t xml:space="preserve"> - </w:t>
      </w:r>
      <w:r>
        <w:rPr>
          <w:rtl w:val="true"/>
        </w:rPr>
        <w:t>باب اشتراط التكليف بالوجوب والتحريم بالاحتلام أو الإنبات مطلقاً، أو بلوغ الذكر خمس عشرة سنة، والأنثى تسع سنين، واستحباب تمرين الأطفال على العبادة قبل ذلك</w:t>
      </w:r>
      <w:bookmarkEnd w:id="240"/>
    </w:p>
    <w:p>
      <w:pPr>
        <w:pStyle w:val="Heading3"/>
        <w:numPr>
          <w:ilvl w:val="2"/>
          <w:numId w:val="1"/>
        </w:numPr>
        <w:rPr/>
      </w:pPr>
      <w:bookmarkStart w:id="241" w:name="__RefHeading___Toc11446658_2142443653"/>
      <w:bookmarkStart w:id="242" w:name="_Toc81"/>
      <w:bookmarkEnd w:id="241"/>
      <w:r>
        <w:rPr>
          <w:rtl w:val="true"/>
        </w:rPr>
        <w:t>اشارة</w:t>
      </w:r>
      <w:bookmarkEnd w:id="2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اشتراط التكليف بالوجوب والتحريم بالاحتلام أو الإنبات</w:t>
      </w:r>
    </w:p>
    <w:p>
      <w:pPr>
        <w:pStyle w:val="BookText"/>
        <w:rPr/>
      </w:pPr>
      <w:r>
        <w:rPr>
          <w:rFonts w:ascii="Amiri" w:hAnsi="Amiri" w:eastAsia="Amiri" w:cs="Amiri"/>
          <w:color w:val="111111"/>
          <w:sz w:val="28"/>
          <w:sz w:val="28"/>
          <w:szCs w:val="28"/>
          <w:rtl w:val="true"/>
          <w:lang w:bidi="ar-SA"/>
        </w:rPr>
        <w:t>مطلقاً، أو بلوغ الذكر خمس عشرة سنة، والاُنثى تسع سنين،</w:t>
      </w:r>
    </w:p>
    <w:p>
      <w:pPr>
        <w:pStyle w:val="BookText"/>
        <w:rPr/>
      </w:pPr>
      <w:r>
        <w:rPr>
          <w:rFonts w:ascii="Amiri" w:hAnsi="Amiri" w:eastAsia="Amiri" w:cs="Amiri"/>
          <w:color w:val="111111"/>
          <w:sz w:val="28"/>
          <w:sz w:val="28"/>
          <w:szCs w:val="28"/>
          <w:rtl w:val="true"/>
          <w:lang w:bidi="ar-SA"/>
        </w:rPr>
        <w:t>واستحباب تمرين الأطفال على العبادة قبل ذلك</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إشكال ولا شبهة في أنّ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المحرّمات والواجبات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ببلوغ الإنسان، الذي به يخرج عن حالة الطفولة والصبا وعدم القيد إلى حالة الرجولة والإلزام والالتزام، وهذا أمر متّفق عليه بين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وقع الخلاف في تحديد حدّ البلوغ</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العلماء مع اختلافهم في حدّ البلوغ بالسنّ مجمعون على أنّ البلوغ الرافع للحجر هو الذي يثبت به التكليف، وأنّ الذي يثبت به التكليف في العبادات هو الذي يثبت به التكليف في غيرها، وأنه لا فرق بين الصلاة وغيرها من العبادات فيه، بل هو أمر ظاهر في الشريعة، معلوم من طريقة فقهاء الفريقين، وعمل المسلمين في الأعصار والأمصار من غير نكير، ولم يسمع منهم تقسيم الصبيان بحسب اختلاف مراتب السن، </w:t>
      </w:r>
      <w:bookmarkStart w:id="243" w:name="pg15674_163470"/>
    </w:p>
    <w:p>
      <w:pPr>
        <w:pStyle w:val="BookText"/>
        <w:rPr/>
      </w:pPr>
      <w:bookmarkEnd w:id="243"/>
      <w:r>
        <w:rPr>
          <w:rFonts w:ascii="Amiri" w:hAnsi="Amiri" w:eastAsia="Amiri" w:cs="Amiri"/>
          <w:color w:val="111111"/>
          <w:sz w:val="28"/>
          <w:sz w:val="28"/>
          <w:szCs w:val="28"/>
          <w:rtl w:val="true"/>
          <w:lang w:bidi="ar-SA"/>
        </w:rPr>
        <w:t>بأنْ يكون بعضهم بالغاً في الصلاة مثلاً، غير بالغ في الزكاة</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والبلوغ يكون بأسباب ذكر منها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الإنبات مطلقاً، وإكمال خمس عشرة سنة للذكر، وإكمال تسع في الأنثى، والاحتلام</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1446660_2142443653"/>
      <w:bookmarkStart w:id="245" w:name="_Toc82"/>
      <w:bookmarkEnd w:id="244"/>
      <w:r>
        <w:rPr>
          <w:rtl w:val="true"/>
        </w:rPr>
        <w:t>الأقوال</w:t>
      </w:r>
      <w:r>
        <w:rPr>
          <w:rtl w:val="true"/>
        </w:rPr>
        <w:t>:</w:t>
      </w:r>
      <w:bookmarkEnd w:id="245"/>
    </w:p>
    <w:p>
      <w:pPr>
        <w:pStyle w:val="BookText"/>
        <w:rPr/>
      </w:pPr>
      <w:r>
        <w:rPr>
          <w:rFonts w:ascii="Amiri" w:hAnsi="Amiri" w:eastAsia="Amiri" w:cs="Amiri"/>
          <w:color w:val="111111"/>
          <w:sz w:val="28"/>
          <w:sz w:val="28"/>
          <w:szCs w:val="28"/>
          <w:rtl w:val="true"/>
          <w:lang w:bidi="ar-SA"/>
        </w:rPr>
        <w:t xml:space="preserve">أمّا العلامة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الإنبات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الشعر الخشن على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التحديد إجماعي،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ستأتي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خيرة المبسوط والخلاف وحجر التذكرة وكشف الحقّ وجامع المقاصد، وهو ظاهر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دليل على البلوغ في حقّ المسلمين والكفار عند علمائنا أجمع</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وظاهر إطلاق كلامهم عدم الفرق في هذه العلامة بين الذكر والأنثى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أنّه لافرق في ذلك بين الذكر والأنثى، فهو المعلوم من معاقد الإجماعات والفتاوي؛ لمكان الإطلاقات، وتنقيح المناط، </w:t>
      </w:r>
    </w:p>
    <w:p>
      <w:pPr>
        <w:pStyle w:val="BookText"/>
        <w:rPr/>
      </w:pPr>
      <w:r>
        <w:rPr>
          <w:rFonts w:ascii="Amiri" w:hAnsi="Amiri" w:eastAsia="Amiri" w:cs="Amiri"/>
          <w:color w:val="111111"/>
          <w:sz w:val="28"/>
          <w:sz w:val="28"/>
          <w:szCs w:val="28"/>
          <w:rtl w:val="true"/>
          <w:lang w:bidi="ar-SA"/>
        </w:rPr>
        <w:t>من الحسنة أو الإجماع المركب</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بالنسبة إلى الشعر الخشن على العانة، وأمّا بقيّة أقسام الشعر، كشعر الإبط والشارب واللحية، فهل تكون دليلاً شرعيّاً على البلوغ، أو لا ؟</w:t>
      </w:r>
    </w:p>
    <w:p>
      <w:pPr>
        <w:pStyle w:val="BookText"/>
        <w:rPr/>
      </w:pPr>
      <w:r>
        <w:rPr>
          <w:rFonts w:ascii="Amiri" w:hAnsi="Amiri" w:eastAsia="Amiri" w:cs="Amiri"/>
          <w:color w:val="111111"/>
          <w:sz w:val="28"/>
          <w:sz w:val="28"/>
          <w:szCs w:val="28"/>
          <w:rtl w:val="true"/>
          <w:lang w:bidi="ar-SA"/>
        </w:rPr>
        <w:t>المشهور عدم اعتبار غير شعر العانة، مثل الإبط والفخذ وغيرهما، بل ظاهرهم الإجماع في غير شعر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خلاف أنّ إنبات اللحية لا يحكم بمجرّده بالبلوغ، وكذا سائر الشعور</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عبرة بغير شعر العانة عندنا</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اعتبار بشعر الإبط عندنا</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استقرب كون نبات اللحية دليلاً، دون غيره من الشعور</w:t>
      </w:r>
      <w:r>
        <w:rPr>
          <w:rStyle w:val="FootnoteAnchor"/>
          <w:rtl w:val="true"/>
        </w:rPr>
        <w:footnoteReference w:id="100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إلحاق اخضرار الشارب ونبات اللحية بالعانة قول قويّ</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والذي 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الإنبات مطلقاً علامة على البلوغ، 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العامة، فقد اختلفوا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الإنبات،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به على البلوغ، روي عن ابن القاسم وسالم، وقاله مالك مرّة، والشافعي في أحد قوليه، وبه قال أحمد وإسحاق وأبو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بلوغ، إلّا أن يحكم به في الكفار، فيقتل من أنبت، ويجعل من لم ينبت في الذراري، قاله الشافعي في القول الآخر؛ لحديث عطية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في الخضرة والزغب، وإنّما يترتّب الحكم على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عندي على حديث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جرت عليه المواسى لحددته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إليَّ أن لا يقام عليه الحد إلّا باجتماع الإنبات والبلوغ</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به؛ لأنّه نبات شعر، فأشبه نبات شعر سائر البدن</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الطالبين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خشن يحتاج في إزالته إلى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الزغب والشعر الضعيف الذي قد يوجد في الصغر، فلا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شعر الإبط واللحية والشارب، فقيل كالعانة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لها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وألحق صاحب التهذيب الإبط بالعانة، دون اللحية والشارب</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العلامة الثانية الدالة على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ففيها خلاف بين العلماء، والمشهور منهم ذهبوا إلى تحديد سنّ البلوغ في الذكر بخمس عشرة سنة، وفي الأنثى بتسع سنين، بل ادّعي الإجماع في كلمات كثير منهم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بين الأصحاب في المقام شهرة عظيمة، كادت تكون إجماعاً، كما اعترف بذلك في المسالك، بل نقلها مستفيض أو متواتر، كالإجماع صريحاً وظاهراً، على ما في مفتاح الكرامة،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تبلغ إجماعات المسألة اثني عشر إجماعاً، من صريح وظاهر ومشعر به، بل هو معلوم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يشهد له التتبّع، بل ربّما يزيد على ذلك، مع إطلاق الإشعار؛ لأنّه كما حكاه العلّامة الطباطبائي عن صريح الغنية، والظاهر كالنص عن الخلاف والتذكرة، وظاهر مجمع البيان، وكنز العرفان، وكنز الفوائد، والمسالك، والمسالك الجواديّة، وتلويح المنتهى، وكشف الرموز، وتلخيص الخلاف، ونقد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انحصار المخالف في ابن الجنيد على ما يظهر من المختلف والمهذّب البارع وشرح الشرايع وغوالي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أنّه معلوم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الإجماع، خصوصاً مع ضعف مأخذه، وشدة وهنه، وشذوذه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تحديد سنّ الاُنثى بتسع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بين الأصحاب، بل هو الذي استقرّ عليه المذهب، خلافاً للشيخ في صوم المبسوط، وابن حمزة في خمس الوسيلة، فبالعشر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الشيخ قد رجع عنه في كتاب الحجر، ووافق المشهور، وكذا الثاني في كتاب النكاح منها</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أوائل كتاب الصيام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الصحيح الظاهر في المذهب؛ لأنّه لا خلاف بينهم أنّ حدّ بلوغ المرأة تسع سنين</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وأمّا العامة، فمشهورهم ذهبوا إلى تحديد البلوغ في الذكر والأنثى بخمس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السن، فإنّ البلوغ به في الغلام والجارية بخمس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قال الأوزاعي والشافعي وأبو يوسف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حدّ للبلوغ من السنّ؛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الصبي حتّى يحتلم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البلوغ بغيره يخالف الخبر، وهذا قول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 عشرة أو ثماني عشرة</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الإنبات والسن، فقال الأوْزاعي والشافعي وابن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سنة بلوغ لمن لم يحتلم، وهو قول ابن وهب وأصبغ وعبد الملك بن الماجشون وعمر بن عبد العزيز وجماعة من أهل </w:t>
      </w:r>
    </w:p>
    <w:p>
      <w:pPr>
        <w:pStyle w:val="BookText"/>
        <w:rPr/>
      </w:pPr>
      <w:r>
        <w:rPr>
          <w:rFonts w:ascii="Amiri" w:hAnsi="Amiri" w:eastAsia="Amiri" w:cs="Amiri"/>
          <w:color w:val="111111"/>
          <w:sz w:val="28"/>
          <w:sz w:val="28"/>
          <w:szCs w:val="28"/>
          <w:rtl w:val="true"/>
          <w:lang w:bidi="ar-SA"/>
        </w:rPr>
        <w:t>المدينة، واختاره ابن العربي في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الحدود والفرائض عندهم على من بلغ هذه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حنيفة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وهي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 لسبع عشرة سنة، وعليها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داود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بالسنّ ما لم يحتلم، ولو بلغ أربعين</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العلامة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الاحتلام،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من الذكر أو الأنثى، سواء خرج في نوم أو يقظة، بجماع أو احتلام أو غيرهما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جميع المذاهب الإسلامية في كونه دليلاً على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خروج المني، وهو الماء الدافق الذي يخلق منه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في الرجل والمرأة عند علمائنا أجمع، ولا نعلم فيه خلافاً</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أنّ الفرائض والأحكام تجب على المحتلم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إفادة خروج المني البلوغ بين الرجال والنساء، كما في الشعر عند عامّة أهل العلم، وللشافعي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المني من النساء لا يوجب بلوغهن؛ لأنّه نادر فيهن، ساقط العبرة</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مختار العامة، فيعرف من نقل العلامة، بأنّ المخالف ينحصر في </w:t>
      </w:r>
      <w:bookmarkStart w:id="246" w:name="pg15674_163476"/>
    </w:p>
    <w:p>
      <w:pPr>
        <w:pStyle w:val="BookText"/>
        <w:rPr/>
      </w:pPr>
      <w:bookmarkEnd w:id="246"/>
      <w:r>
        <w:rPr>
          <w:rFonts w:ascii="Amiri" w:hAnsi="Amiri" w:eastAsia="Amiri" w:cs="Amiri"/>
          <w:color w:val="111111"/>
          <w:sz w:val="28"/>
          <w:sz w:val="28"/>
          <w:szCs w:val="28"/>
          <w:rtl w:val="true"/>
          <w:lang w:bidi="ar-SA"/>
        </w:rPr>
        <w:t>الشافعي فقط</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1446662_2142443653"/>
      <w:bookmarkStart w:id="248" w:name="_Toc83"/>
      <w:bookmarkEnd w:id="247"/>
      <w:r>
        <w:rPr>
          <w:rtl w:val="true"/>
        </w:rPr>
        <w:t>السّر في عدم عدّ الحیض و الحمل من علائم البلوغ</w:t>
      </w:r>
      <w:bookmarkEnd w:id="248"/>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الطالبين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 لا يكون بلوغاً في النساء؛ لأنّه نادر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يتّجه عندي أنّه لا يلزمها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شاذ، وفيما قاله الإمام نظر</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 من مجموع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البلوغ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مناط وجوب العبادات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بالاحتلام، وبالسنّ، وبالإنبات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العلامات الثلاث يشترك فيها الرجال والنساء،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علامتان مختصّتان بالنساء لم يذكرهما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الباب،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عدم ذكره إيّاهما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الحيض والحمل ليسا دليلين على البلوغ، بل هما كاشفان عن سبق البلوغ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فالحيض لا يكون قبل بلوغ تسع سنين، فلا يتحقّق الحيض إلّا بعد كمالها، فإن رأته قبلها لم يكن حيضاً، وإن رأته بعدها فقد بلغت بها، فتنتفي فائدته في حقها، فيحكم بكونه علامة على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يعدّ علامة في حقّ المجهولة السن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الحمل، فإنّه مسبوق بالإنزال؛ لأن الولد إنّما يتخلّق من المائين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الرجل وماء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أَحْمَدَ بْنِ محمّد بْنِ عِيسَى، عَنْ محمّد بْنِ يَحْيَى،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أَوْلادَ الْمُسْلِمِينَ مَوْسُومُونَ</w:t>
      </w:r>
      <w:r>
        <w:rPr>
          <w:rStyle w:val="FootnoteAnchor"/>
          <w:rtl w:val="true"/>
        </w:rPr>
        <w:footnoteReference w:id="1023"/>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 وَمُشَفَّعٌ فَإِذَا بَلَغُوا اثْنَتَيْ عَشْرَةَ سَنَةً كُتِبَتْ</w:t>
      </w:r>
      <w:r>
        <w:rPr>
          <w:rStyle w:val="FootnoteAnchor"/>
          <w:rtl w:val="true"/>
        </w:rPr>
        <w:footnoteReference w:id="1024"/>
      </w:r>
      <w:r>
        <w:rPr>
          <w:rFonts w:ascii="Amiri" w:hAnsi="Amiri" w:eastAsia="Amiri" w:cs="Amiri"/>
          <w:color w:val="111111"/>
          <w:sz w:val="28"/>
          <w:sz w:val="28"/>
          <w:szCs w:val="28"/>
          <w:rtl w:val="true"/>
          <w:lang w:bidi="ar-SA"/>
        </w:rPr>
        <w:t>لَهُمُ الْحَسَنَاتُ، فَإِذَا بَلَغُوا الْحُلُمَ كُتِبَتْ عَلَيْهِمُ السَّيِّئَاتُ</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فلا يبعد عدّهما علامتين على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والحبل للأنثى، بغير خلاف يعرف في ذلك، ولا في كونهما دليلين على سبقه</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جمع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الروايات الدالّة على عدم كونهما بلوغاً، لا يسع المجال لذكرها، فليراجعها مَن أحبّ</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صراحة على أنّ أولاد المسلمين قبل بلوغهم الحلم لا </w:t>
      </w:r>
    </w:p>
    <w:p>
      <w:pPr>
        <w:pStyle w:val="BookText"/>
        <w:rPr/>
      </w:pPr>
      <w:r>
        <w:rPr>
          <w:rFonts w:ascii="Amiri" w:hAnsi="Amiri" w:eastAsia="Amiri" w:cs="Amiri"/>
          <w:color w:val="111111"/>
          <w:sz w:val="28"/>
          <w:sz w:val="28"/>
          <w:szCs w:val="28"/>
          <w:rtl w:val="true"/>
          <w:lang w:bidi="ar-SA"/>
        </w:rPr>
        <w:t xml:space="preserve">وَرَوَاهُ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بْنِ الْوَلِيدِ، عَنْ محمّد بْنِ الْحَسَنِ الصَّفَّارِ، عَنِ الْعَبَّاسِ بْنِ مَعْرُوفٍ، عَنْ محمّد بْنِ سِنَانٍ، عَنْ طَلْحَةَ بْنِ زَيْدٍ، مِثْلَهُ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تكتب عليهم السيّئات، وأنّ قلم كتابة السيئات مرفوع عنهم، فيكون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عدم كونهم مكلّفين بالأحكام الإلزاميّة، التي كانت مخالفتها موجبة للسيّئة قبل بلوغهم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كتبت لهم الحسنات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كتابة شي ء لهم قبل بلوغ اثنتي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أولاد المسلمين موسومون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يشفعون في يوم القيامة لمن ربّاهم وأحبّهم أو أصيب فيهم،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يشفع فتقبل شفاعته؛ تكريماً لإسلام آبائهم وأمهاتهم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الحديث يتضمّن كتابة الحسنات قبل بلوغ الحلم، وكتابة السيّئات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بطلحة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محمّد بن يعقوب ومحمد بن يحيى </w:t>
      </w:r>
    </w:p>
    <w:p>
      <w:pPr>
        <w:pStyle w:val="BookText"/>
        <w:rPr/>
      </w:pPr>
      <w:r>
        <w:rPr>
          <w:rFonts w:ascii="Amiri" w:hAnsi="Amiri" w:eastAsia="Amiri" w:cs="Amiri"/>
          <w:color w:val="111111"/>
          <w:sz w:val="28"/>
          <w:sz w:val="28"/>
          <w:szCs w:val="28"/>
          <w:rtl w:val="true"/>
          <w:lang w:bidi="ar-SA"/>
        </w:rPr>
        <w:t>وأحمد بن محمّد بن عيسى، فقد تقدّموا، وهم ثقات أجلّاء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محمّد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يروي عنه أحمد بن محمّد بن عيسى في هذه الرواية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وإن كان مردّداً بين محمّد بن يحيى الخزّاز الذي قال النجاشي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كوفي، روى عن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ثقة، عين</w:t>
      </w:r>
      <w:r>
        <w:rPr>
          <w:rFonts w:eastAsia="IRNazanin" w:cs="IRNazanin"/>
          <w:color w:val="111111"/>
          <w:sz w:val="28"/>
          <w:szCs w:val="28"/>
          <w:rtl w:val="true"/>
          <w:lang w:bidi="fa-IR"/>
        </w:rPr>
        <w:t>»</w:t>
      </w:r>
      <w:r>
        <w:rPr>
          <w:rStyle w:val="FootnoteAnchor"/>
          <w:rtl w:val="true"/>
        </w:rPr>
        <w:footnoteReference w:id="1030"/>
      </w:r>
      <w:r>
        <w:rPr>
          <w:rFonts w:ascii="Amiri" w:hAnsi="Amiri" w:eastAsia="Amiri" w:cs="Amiri"/>
          <w:color w:val="111111"/>
          <w:sz w:val="28"/>
          <w:sz w:val="28"/>
          <w:szCs w:val="28"/>
          <w:rtl w:val="true"/>
          <w:lang w:bidi="ar-SA"/>
        </w:rPr>
        <w:t>، وبين محمّد بن يحيى الخثعمي، وهو ثقة أيضاً،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ينصرف عند الإطلاق إلى الخزّاز؛ لاشتهاره، وهو ممّن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والخثعمي وإن كان له كتاب أيضاً، إلّا أنّه لاريب في أنّ الخزّاز هو الأشهر، حتّى أنّ الشيخ ترجمه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يذكره مقيّداً بالخزاز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عامّي، لم يوثّق صريحاً في كتب الرجال، إلّا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كتابه معتمد</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وعلى هذا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لاعتبار الكتاب إلّا كون صاحبه ممّن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وقوعه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المشايخ الثقات عنه</w:t>
      </w:r>
      <w:r>
        <w:rPr>
          <w:rStyle w:val="FootnoteAnchor"/>
          <w:rtl w:val="true"/>
        </w:rPr>
        <w:footnoteReference w:id="10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حينئذٍ معتبراً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لأنّ رجاله كلهم ثقات، وقد تقدّمت ترجمتهم، بما فيهم محمّد بن سنان، الذي اخترنا وثاقته، ورجّحنا الأخذ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يَحْيَى، عَنْ أَحْمَدَ بْنِ مُحَمَّدٍ، عَنِ ابْنِ مَحْبُوبٍ، عَنْ عَبْدِ الْعَزِيزِ الْعَبْدِيِّ، عَنْ حَمْزَةَ بْنِ حُمْرَانَ،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الْغُلامِ أَنْ يُؤْخَذَ بِالْحُدُودِ التَّامَّةِ، وَتُقَامَ عَلَيْهِ، وَيُؤْخَذَ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عَنْهُ الْيُتْمُ وَأَدْرَكَ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أَوْ بَلَغَ خَمْسَ عَشْرَةَ سَنَةً، أَوْ أَشْعَرَ أَوْ أَنْبَتَ قَبْلَ ذَلِكَ، أُقِيمَتْ عَلَيْهِ الْحُدُودُ التَّامَّةُ، وَأُخِذَ بِهَا، وَأُخِذَتْ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مَتَى تَجِبُ عَلَيْهَا الْحُدُودُ التَّامَّةُ، وَتُؤْخَذُ بِهَا، وَيُؤْخَذُ لَهَا</w:t>
      </w:r>
      <w:r>
        <w:rPr>
          <w:rStyle w:val="FootnoteAnchor"/>
          <w:rtl w:val="true"/>
        </w:rPr>
        <w:footnoteReference w:id="10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الْجَارِيَةَ لَيْسَتْ مِثْلَ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الْجَارِيَةَ إِذَا تَزَوَّجَتْ وَدُخِلَ بِهَا وَلَهَا تِسْعُ سِنِينَ ذَهَبَ عَنْهَا الْيُتْمُ، وَدُفِعَ إِلَيْهَا مَالُهَا، وَجَازَ أَمْرُهَا فِي الشِّرَاءِ وَالْبَيْعِ، وَأُقِيمَتْ عَلَيْهَا الْحُدُودُ التَّامَّةُ، وَأُخِذَ لَهَا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وَالْغُلامُ لا يَجُوزُ أَمْرُهُ فِي الشِّرَاءِ وَالْبَيْعِ، وَلا يَخْرُجُ مِنَ الْيُتْمِ، حتّى يَبْلُغَ خَمْسَ عَشْرَةَ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ظاهر في أنّ الحدود التامّة والقصاص وغيرها من الأحكام لا تقام على الغلام غير البالغ، إلّا إذا بلغ وخرج عن اليتم، وأن البلوغ والخروج </w:t>
      </w:r>
    </w:p>
    <w:p>
      <w:pPr>
        <w:pStyle w:val="BookText"/>
        <w:rPr/>
      </w:pPr>
      <w:r>
        <w:rPr>
          <w:rFonts w:ascii="Amiri" w:hAnsi="Amiri" w:eastAsia="Amiri" w:cs="Amiri"/>
          <w:color w:val="111111"/>
          <w:sz w:val="28"/>
          <w:sz w:val="28"/>
          <w:szCs w:val="28"/>
          <w:rtl w:val="true"/>
          <w:lang w:bidi="ar-SA"/>
        </w:rPr>
        <w:t xml:space="preserve">وَرَوَاهُ محمّد 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مَحْبُوبٍ، مِثْلَهُ، إِلَّا أَنَّهُ أَسْقَطَ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اليتم إنّما يكون بإكمال خمس عشرة سنة، أو بالاحتلام، أو بإنبات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الحديث على أنّ المرأة إذا أكملت تسع سنين جاز أمرها، وأقيمت عليها الحدود، ووجبت عليها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أشار إليه الحديث من أنّ الجارية إذا تزوّجت ودُخِل بها ولها تسع سنين ذهب عنها اليتم، ودفع إليها مالها، وجاز أمرها في الشراء والبيع، وأقيمت عليها الحدود التامّة، فهي أمور تترتّب على البلوغ، ومن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فالدخول بالمرأة لا يكون إلّا بعد بلوغها،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وصولها إلى مرحلة النضج الجنسي، بحيث تكون قابلة للدخول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يترتّب على ذلك من الحمل وغيره يتحقّق ببلوغها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فالزواج والدخول بها وذهاب اليتم ونحوها هي أمور تترتّب على البلوغ الشرعي، لا أنّ البلوغ يتحقّق بها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فالبلوغ المعتبر في الرجل والمرأة الموجب لترتّب جميع الأحكام الشرعية إنّما يعلم تحقّقه بأحد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والإنبات، والسنّ، وهو في الرجل إتمام خمس عشرة سنة، وفي المرأة تسع سنين، ومتى نقص عن ذلك لم يتحقّق البلوغ الذي هو مناط التكاليف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هذ الحديث جعل مطلق الإشعار علامة على البلوغ، وأنّه بمجرّد خروج الشعر يصدق هذا العنوان، سواء في ذلك شعر الوجه أو الشارب أو الصدر أو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الكليني،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وأحمد بن محمّد بن عيسى الأشعري، والحسن بن محبوب، وكلهم ثقات قد تقدّموا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عبد العزيز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 على ضعفه النجاشي في ترجمته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العزيز العبدي، كوفي،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ضعيف</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العزيز القندي</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بدل العبدي، وهو مهمل، ليس له ذكر في كتب الرجال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يرد فيه توثيق في كتب الرجال؛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حمران روى عنه، له كتاب يرويه عدّة من أصحابنا</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وذكره الشيخ في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نعم، روى عنه بعض المشايخ الثقات، الذين لا يروون ولا يرسلون إلّا عن ثقة،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فيمكن الحكم بوثاقته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حمران بن أعين الشيباني، أخو زرارة، يكنّى أبا الحسن، عدّه الشيخ من السفراء الممدوحين</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وأورد الكشّي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مدحه</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وعليه فهذا الطريق ضعيف؛ لوجود عبد العزيز العبدي،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كتاب حمزة بن حمران مشهور ومعروف؛ فإنّ النجاشي 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عدّة من أصحابنا</w:t>
      </w:r>
      <w:r>
        <w:rPr>
          <w:rFonts w:eastAsia="Amiri" w:cs="Amiri" w:ascii="Amiri" w:hAnsi="Amiri"/>
          <w:color w:val="111111"/>
          <w:sz w:val="28"/>
          <w:szCs w:val="28"/>
          <w:rtl w:val="true"/>
          <w:lang w:bidi="ar-SA"/>
        </w:rPr>
        <w:t>»</w:t>
      </w:r>
      <w:r>
        <w:rPr>
          <w:rStyle w:val="FootnoteAnchor"/>
          <w:rtl w:val="true"/>
        </w:rPr>
        <w:footnoteReference w:id="10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يضرّ ضعف الطريق بالعبدي، ويكون السند معتبراً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محبوب، مثله،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العبدي، عن حمزة بن حمران</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bookmarkStart w:id="249" w:name="pg15674_163484"/>
    </w:p>
    <w:p>
      <w:pPr>
        <w:pStyle w:val="BookText"/>
        <w:rPr/>
      </w:pPr>
      <w:bookmarkEnd w:id="249"/>
      <w:r>
        <w:rPr>
          <w:rFonts w:ascii="Amiri" w:hAnsi="Amiri" w:eastAsia="Amiri" w:cs="Amiri"/>
          <w:color w:val="111111"/>
          <w:sz w:val="28"/>
          <w:sz w:val="28"/>
          <w:szCs w:val="28"/>
          <w:rtl w:val="true"/>
          <w:lang w:bidi="ar-SA"/>
        </w:rPr>
        <w:t>وهذا الطريق، حاله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الشيخ أبو عبد اللَّه محمّد بن إدريس العجلي،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المتبحّرين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أثنى عليه علماؤنا المتأخّرون، واعتمدوا على كتابه، وعلى ما رواه في آخره من كتب المتقدّمين، وأصولهم</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وهو وإن كان فيه كلام مذكور في محلّه، إلّا أنّ جلالة قدره ووثاقته أمر غنيّ عن البيان، ومن شاء الزيادة فليراجع مظانّه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1446664_2142443653"/>
      <w:bookmarkStart w:id="251" w:name="_Toc84"/>
      <w:bookmarkEnd w:id="250"/>
      <w:r>
        <w:rPr>
          <w:rtl w:val="true"/>
        </w:rPr>
        <w:t xml:space="preserve">سند ابن إدريس الحلي إلى كتاب </w:t>
      </w:r>
      <w:r>
        <w:rPr>
          <w:rtl w:val="true"/>
        </w:rPr>
        <w:t>«</w:t>
      </w:r>
      <w:r>
        <w:rPr>
          <w:rtl w:val="true"/>
        </w:rPr>
        <w:t>المشيخة</w:t>
      </w:r>
      <w:r>
        <w:rPr>
          <w:rtl w:val="true"/>
        </w:rPr>
        <w:t xml:space="preserve">» </w:t>
      </w:r>
      <w:r>
        <w:rPr>
          <w:rtl w:val="true"/>
        </w:rPr>
        <w:t>للحسن بن محبوب</w:t>
      </w:r>
      <w:bookmarkEnd w:id="251"/>
    </w:p>
    <w:p>
      <w:pPr>
        <w:pStyle w:val="BookText"/>
        <w:rPr/>
      </w:pPr>
      <w:r>
        <w:rPr>
          <w:rFonts w:ascii="Amiri" w:hAnsi="Amiri" w:eastAsia="Amiri" w:cs="Amiri"/>
          <w:color w:val="111111"/>
          <w:sz w:val="28"/>
          <w:sz w:val="28"/>
          <w:szCs w:val="28"/>
          <w:rtl w:val="true"/>
          <w:lang w:bidi="ar-SA"/>
        </w:rPr>
        <w:t xml:space="preserve">وأمّا سند ابن إدريس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محبوب فهو عبارة عمّا يتلفّق من سنده إلى الشيخ الطوسي، وسند الشيخ الطوسي إلى مشيخة الحسن بن محبوب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سند ابن إدريس إلى الشيخ فقد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يعلم طريقه إلى الشيخ من خلال ما ذكره العلّامة والشهيد الثاني والمحقّق الكركي والمجلسي الأول وغيرهم في سلسلة الإجازات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ورد في هذه 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إدريس يروي جميع مصنّفات ومرويّات الشيخ، وبما أنّ هذه الإجازات كثيرة ولا يسع المجال لذكرها، فنقتصر هنا على إجازة المجلسي الأول للميرزا إبراهيم بن كاشف الدين محمّد اليزدي؛ إذ قال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الشيخ شاذان، والشيخ محمّد بن إدريس، عن الشيخ الأجلّ الأعظم أبي القاسم العماد محمّد بن أبي القاسم الطبري، عن الشيخ الأجلّ الأعظم الفقيه النبيه أبي عليّ الحسن الطوسي، عن أبيه شيخ الطائفة وملاذ علماء الإماميّة سند المذهب محمّد بن الحسن الطوسي بكتبه ورواياته</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وهذا الطريق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سند الشيخ الطوسي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فله طرق عديدة،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 عدّة من أصحابنا، عن أبي جعفر محمّد بن عليّ بن الحسين بن بابويه القمّي، عن أبيه، عن سعد بن عبد اللَّه، عن الهيثم بن أبي مسروق، ومعاوية بن حكيم، وأحمد بن محمّد بن عيسى، عن الحسن بن محبوب</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الطريق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نبني على صحّة طريق ابن إدريس إلى مشيخة الحسن بن محبوب، وعليه فهذا 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عَنِ ابْنِ مَحْبُوبٍ، عَنْ أَبِي أَيُّوبَ الْخَرَّازِ، عَنْ يَزِيدَ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إِذَا بَلَغَتْ تِسْعَ سِنِينَ ذَهَبَ عَنْهَا الْيُتْمُ، وَزُوِّجَتْ، وَأُقِيمَتْ عَلَيْهَا الْحُدُودُ التَّامَّةُ لَهَا وَعَلَيْهَا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من جهة المضمون والاستدلال كالحديث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لهذا الحديث تكملة لم يذكرها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الباب، وهي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إذا زوّجه أبوه ودخل بأهله وهو غير مدرك، أتقام عليه الحدود على تلك الحالة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الحدود الكاملة التي يؤخذ بها الرجال فلا، ولكن يجلد في الحدود كلها على مبلغ سنّه، فيؤخذ بذلك ما بينه وبين خمس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تبطل حدود اللَّه في خلقه، ولا تبطل حقوق المسلمين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وسيتّضح شرح تمام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إحالة إلى الإسناد المتقدّم،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وهذا الطريق صحيح، ورجاله كلهم ثقات أجلّاء، قد تقدّمت ترجمتهم، ما عدا</w:t>
      </w:r>
      <w:r>
        <w:rPr>
          <w:rFonts w:eastAsia="Amiri" w:cs="Amiri" w:ascii="Amiri" w:hAnsi="Amiri"/>
          <w:color w:val="111111"/>
          <w:sz w:val="28"/>
          <w:szCs w:val="28"/>
          <w:rtl w:val="true"/>
          <w:lang w:bidi="ar-SA"/>
        </w:rPr>
        <w:t xml:space="preserve">: </w:t>
      </w:r>
      <w:bookmarkStart w:id="252" w:name="pg15674_163487"/>
    </w:p>
    <w:p>
      <w:pPr>
        <w:pStyle w:val="BookText"/>
        <w:rPr/>
      </w:pPr>
      <w:bookmarkEnd w:id="25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عَنْ أَبِي أَيُّوبَ، وَعَنْ عليّ بْنِ إِبْرَاهِيمَ، عَنْ أَبِيهِ، عَنِ ابْنِ مَحْبُوبٍ، عَنْ أبي أيوب، عَنْ سُلَيْمَانَ بْنِ خَالِدٍ،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غُلامٍ صَغِيرٍ لَمْ يُدْرِكْ، ابْنِ عَشْرِ سِنِينَ، زَنَى بِامْرَأَةٍ مُحْصَنَةٍ،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تُرْجَمُ؛ لأَنَّ الَّذِي نَكَحَهَا لَيْسَ بِمُدْرِكٍ؛ وَلَوْ كَانَ مُدْرِكاً رُجِمَتْ</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1446666_2142443653"/>
      <w:bookmarkStart w:id="254" w:name="_Toc85"/>
      <w:bookmarkEnd w:id="253"/>
      <w:r>
        <w:rPr>
          <w:rtl w:val="true"/>
        </w:rPr>
        <w:t>اتحاد يزيد الكناسي مع أبو خالد القمّاط</w:t>
      </w:r>
      <w:bookmarkEnd w:id="254"/>
    </w:p>
    <w:p>
      <w:pPr>
        <w:pStyle w:val="BookText"/>
        <w:rPr/>
      </w:pPr>
      <w:r>
        <w:rPr>
          <w:rFonts w:ascii="Amiri" w:hAnsi="Amiri" w:eastAsia="Amiri" w:cs="Amiri"/>
          <w:color w:val="111111"/>
          <w:sz w:val="28"/>
          <w:sz w:val="28"/>
          <w:szCs w:val="28"/>
          <w:rtl w:val="true"/>
          <w:lang w:bidi="ar-SA"/>
        </w:rPr>
        <w:t>يزيد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العنوان لم يوثّق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 النجاشي بعنوان يزيد أبو خالد القمّاط، ونصّ على توثيقه</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اتّحادهما، وأنّ الكناسي هو القمّاط نفسه، الثقة؛ وذلك لاتّحادهما في الاسم والكنية؛ لأن كلاًّ منهما يكنّى أبا خالد؛ ولأنّ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الكناسي</w:t>
      </w:r>
      <w:r>
        <w:rPr>
          <w:rStyle w:val="FootnoteAnchor"/>
          <w:rtl w:val="true"/>
        </w:rPr>
        <w:footnoteReference w:id="10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 يذكر القمّاط، والنجاشي عكس، فذكر القمّاط دون الكناسي، فلو كانا متعدّدين لذكرهما كلّ من الشيخ والنجاشي، أو أحدهما على الأقلّ، خصوصاً وأنّ القمّاط صاحب كتاب، كما ذكره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الاستدلال بهذا الحديث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سائلاً سأل عن غلام صغير لم يدرك، وكان ابن عشر سنين، زنى بامرأة محصنة،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بأنّها لا </w:t>
      </w:r>
    </w:p>
    <w:p>
      <w:pPr>
        <w:pStyle w:val="BookText"/>
        <w:rPr/>
      </w:pPr>
      <w:r>
        <w:rPr>
          <w:rFonts w:ascii="Amiri" w:hAnsi="Amiri" w:eastAsia="Amiri" w:cs="Amiri"/>
          <w:color w:val="111111"/>
          <w:sz w:val="28"/>
          <w:sz w:val="28"/>
          <w:szCs w:val="28"/>
          <w:rtl w:val="true"/>
          <w:lang w:bidi="ar-SA"/>
        </w:rPr>
        <w:t>ترجم؛ لأنّ من نكحها ليس بمدرك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والشاهد في ذيل الحديث؛ حيث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عدم رجم البالغة بأنّ ناكحها ليس بمدرك،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فالمستفاد من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الصبي قبل البلوغ لا تترتّب عليه أحكام الحدود والقصاص، فلا تكليف ولا إلزام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لزوم تعزيره أو تأديبه، فهو أمر آخر غير ما نحن فيه، حيث دلّت عليه جملة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بكر الحضرمي،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وامرأة، قد لاط زوجها بابنها من غيره، وثقبه، وشهد عليه بذلك الشهود، فأمر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فضرب بالسيف حتّى قتل، وضرب الغلام دون الحدّ،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كنت مدركاً لقتلتك؛ لإمكانك إيّاه من نفسك بثقبك</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تكملة الحديث الثالث المتقدّم،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إذا زوّجه أبوه، ودخل بأهله، وهو غير مدرك، أتقام عليه الحدود وهو على تلك الحال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الحدود الكاملة التي يؤخذ بها الرجال،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يجلد في الحدود كلها على مبلغ سنّه، فيؤخذ بذلك ما بينه وبين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 حدود اللَّه في خلقه، ولا تبطل حقوق المسلمين بينهم</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وهناك روايات في هذا السياق لا يسع المجال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 من ردّ بعض النصوص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الحدود لا تقام على غير البالغ؛ لأنّ إيجابها منوط بالبلوغ، كما أنّه قبل البلوغ لا تبطل حقوق اللَّه بالكلّيّة، ولا حقوق المسلم ، بل يثبت عليه شي ء منها، إلّا أنّها ليست كالحدود الثابتة، والحقوق الواجبة على 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ينحل إلى طريقين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ابن محبوب، عن أبي أيّوب الخزاز، عن سليمان بن خالد،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ابن محبوب، عن أبي أيّوب الخزاز، عن سليمان بن خالد، عن أبي بصير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والجميع ثقات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الطريق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محمّد بْنِ عِيسَى، عَنْ يُونُسَ، عَنْ أَبِي أَيُّوبَ الْخَرَّازِ، عَنْ 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بِعَائِشَةَ وَهِيَ بِنْتُ عَشْرِ سِنِينَ، وَلَيْسَ يُدْخَلُ بِالْجَارِيَةِ حتّى تَكُونَ امْرَأَةً</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صدر وذيل</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تركهما المصنف، وأورد قطعة منه، وهي موضع ما يريده من الدلالة على عنوان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ظاهر في أنّ المرأة بإكمال العشر سنين تكون كبيرة وبالغة، ويصحّ الدخول بها، كما أنّه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الدخول بها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الحديث أيضاً على التسوية بين الرجل والمرأة في الأحكام، وقبول شهادة البالغ عشراً مطلقاً، بل سائر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الحديث كلهم ثقات أجلّاء، قد تقدّم ذكرهم، ماعدا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إسماعيل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إسماعيل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الكشّي في ترجمة عبد اللَّه بن شريك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الوشّاء، عن أحمد بن عائذ، عن أبي خديجة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اللَّه في إسماعيل أن يبقيه بعدي، فأبى، ولكنّه قد أعطاني فيه منزلة أخرى، أنّه يكون أوّل منشور في عشرة من أصحابه،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شريك، وهو صاحب لوائه</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الحديث وغيره ظاهر الدلالة على مدحه وجلالته وعظيم مكانته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إلى أن الشيخ المفيد قد ترضَّى عليه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فسند الحديث إلى إسماعيل بن جعفر صحيح ومعتبر، ولكنّ الإشكال من جهة أنّه لم يثبت كونه رواية عن المعصوم؛ إذ لم يسنده إسماعيل بن جعفر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ظاهره أنّ ذلك هو رأيه وفتواه، ولا حجّيّة لرأيه ما لم يسنده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علّق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 هذا الحديث في باب آخر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إسماعيل ليس بحجّة، واستدلاله هنا ليس بصحيح،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تقدير كونه حديثاً سمعه من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مخصوصاً بما </w:t>
      </w:r>
      <w:bookmarkStart w:id="255" w:name="pg15674_163492"/>
    </w:p>
    <w:p>
      <w:pPr>
        <w:pStyle w:val="BookText"/>
        <w:rPr/>
      </w:pPr>
      <w:bookmarkEnd w:id="25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الْحَسَنِ،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الْيَتِيمِ، مَتَى يَنْقَطِعُ يُتْمُهُ؟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وَعَرَفَ الأَخْذَ وَالْعَطَاءَ</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وبما يأتي</w:t>
      </w:r>
      <w:r>
        <w:rPr>
          <w:rFonts w:eastAsia="Amiri" w:cs="Amiri" w:ascii="Amiri" w:hAnsi="Amiri"/>
          <w:color w:val="111111"/>
          <w:sz w:val="28"/>
          <w:szCs w:val="28"/>
          <w:rtl w:val="true"/>
          <w:lang w:bidi="ar-SA"/>
        </w:rPr>
        <w:t>»</w:t>
      </w:r>
      <w:r>
        <w:rPr>
          <w:rStyle w:val="FootnoteAnchor"/>
          <w:rtl w:val="true"/>
        </w:rPr>
        <w:footnoteReference w:id="1061"/>
      </w:r>
    </w:p>
    <w:p>
      <w:pPr>
        <w:pStyle w:val="Heading3"/>
        <w:numPr>
          <w:ilvl w:val="2"/>
          <w:numId w:val="1"/>
        </w:numPr>
        <w:rPr/>
      </w:pPr>
      <w:bookmarkStart w:id="256" w:name="__RefHeading___Toc11446668_2142443653"/>
      <w:bookmarkStart w:id="257" w:name="_Toc86"/>
      <w:bookmarkEnd w:id="256"/>
      <w:r>
        <w:rPr>
          <w:rtl w:val="true"/>
        </w:rPr>
        <w:t>بیان أن الحدیث الخامس مرسل و لیس موقوفاً</w:t>
      </w:r>
      <w:bookmarkEnd w:id="257"/>
    </w:p>
    <w:p>
      <w:pPr>
        <w:pStyle w:val="BookText"/>
        <w:rPr/>
      </w:pPr>
      <w:r>
        <w:rPr>
          <w:rFonts w:ascii="IRNazanin" w:hAnsi="IRNazanin" w:eastAsia="IRNazanin"/>
          <w:color w:val="111111"/>
          <w:sz w:val="28"/>
          <w:sz w:val="28"/>
          <w:szCs w:val="28"/>
          <w:rtl w:val="true"/>
          <w:lang w:bidi="fa-IR"/>
        </w:rPr>
        <w:t>وعلى هذا 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الحديث موقوف، وليس رواية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حجّيّة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محلّ الشاهد الذي ذكره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الباب مرسل، وليس موقوفاً؛ لأنّ إسماعيل بن جعفر إنّما رواه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يذكر طريقه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والطبقات بين إسماعيل بن جعفر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لبعد زمانه عنه، ولم يرد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فالصحيح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القطعة من الحديث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بناءً على القول بصحة روايات يونس فالحديث داخل في هذه الكبرى، فيمكن القول باعتباره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انقطاع يتم اليتيم يتحقّق بالاحتلام، وبمعرفته </w:t>
      </w:r>
      <w:bookmarkStart w:id="258" w:name="pg15674_163493"/>
    </w:p>
    <w:p>
      <w:pPr>
        <w:pStyle w:val="BookText"/>
        <w:rPr/>
      </w:pPr>
      <w:bookmarkEnd w:id="258"/>
      <w:r>
        <w:rPr>
          <w:rFonts w:ascii="IRNazanin" w:hAnsi="IRNazanin" w:eastAsia="IRNazanin"/>
          <w:color w:val="111111"/>
          <w:sz w:val="28"/>
          <w:sz w:val="28"/>
          <w:szCs w:val="28"/>
          <w:rtl w:val="true"/>
          <w:lang w:bidi="fa-IR"/>
        </w:rPr>
        <w:t>الأخذ والعطاء، فيكون الاحتلام جزء الموضوع، ومعرفته الأخذ والعطاء جزءه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وعرف الأخذ والعطاء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بلوغه ورشده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هذا الحديث صحيحة هشام،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1446670_2142443653"/>
      <w:bookmarkStart w:id="260" w:name="_Toc87"/>
      <w:bookmarkEnd w:id="259"/>
      <w:r>
        <w:rPr>
          <w:rtl w:val="true"/>
        </w:rPr>
        <w:t>وجوه تصحیح روایات الحمیري لمسائل علي بن جعفر</w:t>
      </w:r>
      <w:bookmarkEnd w:id="260"/>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الحديث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ضعيف؛ لاشتماله على عبد اللَّه بن الحسن، الذي لم تثبت وثاقته، إلّا أنّه مع ذلك يمكن تصحيح روايات الحميري عن عبد اللَّه بن الحسن، عن جدّه عليّ بن جعفر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النجاشي</w:t>
      </w:r>
      <w:r>
        <w:rPr>
          <w:rStyle w:val="FootnoteAnchor"/>
          <w:rtl w:val="true"/>
        </w:rPr>
        <w:footnoteReference w:id="1063"/>
      </w:r>
      <w:r>
        <w:rPr>
          <w:rFonts w:ascii="Amiri" w:hAnsi="Amiri" w:eastAsia="Amiri" w:cs="Amiri"/>
          <w:color w:val="111111"/>
          <w:sz w:val="28"/>
          <w:sz w:val="28"/>
          <w:szCs w:val="28"/>
          <w:rtl w:val="true"/>
          <w:lang w:bidi="ar-SA"/>
        </w:rPr>
        <w:t>من أنّ لعلي بن جعفر كتاباً مبوّباً، وغير مبوّب، بمعنى أنّ الكتاب يروى بطريقين أحدهما للمبوّب، والآخر لغير المبوّب، ثمّ ذكر طريقه إلى المبوّب، وهو طريق صحيح، وذكر طريقه إلى غير المبوّب، وفيه عبد اللَّه بن الحسن</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بين النسختين اختلاف، وإلّا لنبّه النجاشي على ذلك، كما هي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 الطريق المجهول إلى الطريق المعتبر تصبح الروايات كلها معتبرة؛ وذلك لأنّ الطريقين ينتهيان إلى كتاب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جانب، ومن جانب آخر فإنّ النجاشي يروي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معتبر، 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التي يرويها </w:t>
      </w:r>
    </w:p>
    <w:p>
      <w:pPr>
        <w:pStyle w:val="BookText"/>
        <w:rPr/>
      </w:pPr>
      <w:r>
        <w:rPr>
          <w:rFonts w:ascii="Amiri" w:hAnsi="Amiri" w:eastAsia="Amiri" w:cs="Amiri"/>
          <w:color w:val="111111"/>
          <w:sz w:val="28"/>
          <w:sz w:val="28"/>
          <w:szCs w:val="28"/>
          <w:rtl w:val="true"/>
          <w:lang w:bidi="ar-SA"/>
        </w:rPr>
        <w:t>الحميري، عن عبد اللَّه بن الحسن، عن جدّه عليّ بن جعفر من مسائل، كلها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تصحيح الطريق من جهة الشيخ أيضاً؛ وذلك لأنّ الشيخ يروي جميع روايات وكتب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xml:space="preserve">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النجاشي إلى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لعلي بن جعفر كتاباً اسمه المناسك والمسائل، وذكر طريقه إليه</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الكتاب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والحرام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ذكره النجاشي</w:t>
      </w:r>
      <w:r>
        <w:rPr>
          <w:rStyle w:val="FootnoteAnchor"/>
          <w:rtl w:val="true"/>
        </w:rPr>
        <w:footnoteReference w:id="1067"/>
      </w:r>
      <w:r>
        <w:rPr>
          <w:rFonts w:ascii="Amiri" w:hAnsi="Amiri" w:eastAsia="Amiri" w:cs="Amiri"/>
          <w:color w:val="111111"/>
          <w:sz w:val="28"/>
          <w:sz w:val="28"/>
          <w:szCs w:val="28"/>
          <w:rtl w:val="true"/>
          <w:lang w:bidi="ar-SA"/>
        </w:rPr>
        <w:t>، لا أنّهما مختلفان، ولو كانا مختلفين لذكر الشيخ والنجاشي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يتبين أنّه وإن ذكره الشيخ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 والمسائل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النجاشي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والحرام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أنّهما عنوانان لكتاب واحد، فينطبق ما ذكره الشيخ على ما ذكره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النجاشي وإن كان فيه عبد اللَّه بن الحسن</w:t>
      </w:r>
      <w:r>
        <w:rPr>
          <w:rStyle w:val="FootnoteAnchor"/>
          <w:rtl w:val="true"/>
        </w:rPr>
        <w:footnoteReference w:id="1068"/>
      </w:r>
      <w:r>
        <w:rPr>
          <w:rFonts w:ascii="Amiri" w:hAnsi="Amiri" w:eastAsia="Amiri" w:cs="Amiri"/>
          <w:color w:val="111111"/>
          <w:sz w:val="28"/>
          <w:sz w:val="28"/>
          <w:szCs w:val="28"/>
          <w:rtl w:val="true"/>
          <w:lang w:bidi="ar-SA"/>
        </w:rPr>
        <w:t>،إلّا أنّ طريق الشيخ إليه معتبر؛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عن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محمّد بن يحيى، عن العمركي الخراساني البوفكي، عن عليّ بن جعفر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فهذا الطريق معتبر، ويكون طريقاً لما رواه الحميري، عن عبد اللَّه </w:t>
      </w:r>
    </w:p>
    <w:p>
      <w:pPr>
        <w:pStyle w:val="BookText"/>
        <w:rPr/>
      </w:pPr>
      <w:r>
        <w:rPr>
          <w:rFonts w:ascii="Amiri" w:hAnsi="Amiri" w:eastAsia="Amiri" w:cs="Amiri"/>
          <w:color w:val="111111"/>
          <w:sz w:val="28"/>
          <w:sz w:val="28"/>
          <w:szCs w:val="28"/>
          <w:rtl w:val="true"/>
          <w:lang w:bidi="ar-SA"/>
        </w:rPr>
        <w:t>بن الحسن، عن عليّ بن جعفر، كما ذكره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يروي كتاب مسائل عليّ بن جعفر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المتقدّم عن البوفكي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عن أبيه، عن سعد والحميري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وأحمد بن إدريس وعلي بن موسى كلهم، عن أحمد بن محمد، عن موسى بن القاسم البجلي، عنه</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قطع النظر عن اتّحاد الكتابين يعلم من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للشيخ طريقاً إلى ما رواه الحميري من مسائل عليّ بن جعفر، وهو 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الحميري لا ينحصر في عبد اللَّه بن الحسن، بل له طريق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أحمد بن محمّد بن عيسى، عن موسى بن القاسم البجلي، عن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ورويته عن محمّد بن الحسن بن أحمد بن الوليد رضي اللَّه عنه، عن محمّد بن الحسن الصفّار وسعد بن عبد اللَّه جميعاً، عن أحمد بن محمّد بن عيسى والفضل بن عامر، عن موسى بن القاسم البجلي، عن عليّ بن جعفر</w:t>
      </w:r>
      <w:r>
        <w:rPr>
          <w:rFonts w:eastAsia="Amiri" w:cs="Amiri" w:ascii="Amiri" w:hAnsi="Amiri"/>
          <w:color w:val="111111"/>
          <w:sz w:val="28"/>
          <w:szCs w:val="28"/>
          <w:rtl w:val="true"/>
          <w:lang w:bidi="ar-SA"/>
        </w:rPr>
        <w:t>»</w:t>
      </w:r>
      <w:r>
        <w:rPr>
          <w:rStyle w:val="FootnoteAnchor"/>
          <w:rtl w:val="true"/>
        </w:rPr>
        <w:footnoteReference w:id="107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كلّ تقدير، فيمكن تصحيح روايات الحميري من مسائل عليّ بن جعفر بعدّة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ما ورد من روايات الحميري عن عبد اللَّه بن الحسن عن جدّه عليّ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سأل أخاه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 </w:t>
      </w:r>
    </w:p>
    <w:p>
      <w:pPr>
        <w:pStyle w:val="BookText"/>
        <w:rPr/>
      </w:pPr>
      <w:r>
        <w:rPr>
          <w:rFonts w:ascii="Amiri" w:hAnsi="Amiri" w:eastAsia="Amiri" w:cs="Amiri"/>
          <w:color w:val="111111"/>
          <w:sz w:val="28"/>
          <w:sz w:val="28"/>
          <w:szCs w:val="28"/>
          <w:rtl w:val="true"/>
          <w:lang w:bidi="ar-SA"/>
        </w:rPr>
        <w:t>ولايحتاج إلى ملاحظة السند</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عليّ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العريضي، وهو ثقة، 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جعفر، أخو موسى بن جعفر بن محمّد بن عليّ بن الحسين بن عليّ بن أبي طالب، صلوات اللَّه عليهم أجمعين، جليل القدر، ثقة، وله كتاب المناسك، ومسائل لأخيه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عنها</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من الفضل والورع على ما لا يختلف فيه اثنان</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ابن شهرآشوب من الثقات الذين رووا النصّ على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عن أبيه، وعدّه أيضاً من ثقات أبي إبراهيم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7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المهنّا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العريضي ابن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ويكنّى أبا الحسن، وهو أصغر ولد أبيه، مات أبوه وهو طفل، وكان عالماً كبيراً، روى عن أخيه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ابن عمّ أبيه الحسين ذي الدمعة ابن زيد الشهيد، وعاش إلى أن أدرك الهادي عليّ بن محمّد بن عليّ بن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ومات في زمانه</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حَدُّ الْبُلُوغِ؟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أَوْجَبَ عَلَى الْمُؤْمِنِينَ الْحُدُودَ</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وللشيخ طريق صحيح إلى كتاب المناسك ومسائل عليّ بن جعفر كما أوضحنا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للحديث صدر لم يذكره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طلّق امرأته الطلاق الذي لا تحلّ له حتّى تنكح زوجاً غيره، فتزوّجها غلام لم يحتلم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حتّى يبلغ،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وهذا الحديث يدلّ على المقصود بضميمة ما تقدّم، من أنّه إذا أكمل الرجل خمس عشر سنة والمرأة تسع سنين أقيمت عليهما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الواسطي، من أصحاب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ولقّب في كلام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7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مدح له، بل يدلّ على الحسن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السِّنْدِيِّ بْنِ مُحَمَّدٍ، عَنْ أَبِي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الْعَانَاتِ، فَمَنْ وَجَدَهُ أَنْبَتَ قَتَلَهُ، وَمَنْ لَمْ يَجِدْهُ أَنْبَتَ أَلْحَقَهُ بِالذَّرَارِيِّ</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نبات هذا الشعر في هذا المكان الخاص دليل على البلوغ في حقّ المسلمين والكفار، بل قد لا يكون طريق لمعرفة بلوغ الكفار سوى هذه العلامة، بخلاف المسلمين، فإنّه يجوز الرجوع إليهم في معرفة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الموجود في هذا الحديث وارد عند الفريقين؛ فإنّه يؤمر بمن أُسر، فإن ثبت بلوغه قُتل، ومن لم يبلغ ألحق بالذراري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الإنبات وعدمه عند إشكال الأمر في البلوغ، فإن أنبت الشعر الخشن على العانة حكم ببلوغه، وإن لم ينبت جعل من جملة الذرّيّة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الحكم منسوب عند العامة لسعد بن معاذ، بشأن بني قريظة، وأجازه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bookmarkStart w:id="261" w:name="pg15674_163499"/>
    </w:p>
    <w:p>
      <w:pPr>
        <w:pStyle w:val="BookText"/>
        <w:rPr/>
      </w:pPr>
      <w:bookmarkEnd w:id="261"/>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1446672_2142443653"/>
      <w:bookmarkStart w:id="263" w:name="_Toc88"/>
      <w:bookmarkEnd w:id="262"/>
      <w:r>
        <w:rPr>
          <w:rtl w:val="true"/>
        </w:rPr>
        <w:t>بحث رجالي في أبي البختري</w:t>
      </w:r>
      <w:bookmarkEnd w:id="263"/>
    </w:p>
    <w:p>
      <w:pPr>
        <w:pStyle w:val="BookText"/>
        <w:rPr/>
      </w:pPr>
      <w:r>
        <w:rPr>
          <w:rFonts w:ascii="Amiri" w:hAnsi="Amiri" w:eastAsia="Amiri" w:cs="Amiri"/>
          <w:color w:val="111111"/>
          <w:sz w:val="28"/>
          <w:sz w:val="28"/>
          <w:szCs w:val="28"/>
          <w:rtl w:val="true"/>
          <w:lang w:bidi="ar-SA"/>
        </w:rPr>
        <w:t>أمّا السنديّ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كذّاباً</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بن وهب، أبو البختري، عامّي المذهب، ضعيف</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الغضائري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كذّاب عامّي، إلّا أنّ له أحاديث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كلّها يوثّق بها</w:t>
      </w:r>
      <w:r>
        <w:rPr>
          <w:rFonts w:eastAsia="IRNazanin" w:cs="IRNazanin"/>
          <w:color w:val="111111"/>
          <w:sz w:val="28"/>
          <w:szCs w:val="28"/>
          <w:rtl w:val="true"/>
          <w:lang w:bidi="fa-IR"/>
        </w:rPr>
        <w:t>»</w:t>
      </w:r>
      <w:r>
        <w:rPr>
          <w:rStyle w:val="FootnoteAnchor"/>
          <w:rtl w:val="true"/>
        </w:rPr>
        <w:footnoteReference w:id="10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وما نُقِلَ في نسخة الخلاصة عن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يوثَق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غلط</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الكشّي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أكذب البريّة</w:t>
      </w:r>
      <w:r>
        <w:rPr>
          <w:rStyle w:val="FootnoteAnchor"/>
          <w:rtl w:val="true"/>
        </w:rPr>
        <w:footnoteReference w:id="108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ضعّفه الشيخ في موارد متعدّدة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المشايخ الثقات عنه</w:t>
      </w:r>
      <w:r>
        <w:rPr>
          <w:rStyle w:val="FootnoteAnchor"/>
          <w:rtl w:val="true"/>
        </w:rPr>
        <w:footnoteReference w:id="1087"/>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بِإِسْنَادِهِ، عَنْ حَمَّادِ بْنِ عَمْرٍو وَأَنَسِ بْنِ مُحَمَّدٍ، عَنْ أَبِيهِ جَمِيعاً،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وَصِيَّةِ النَّبِيِّ صلّى الله عليه وآله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يُتْمَ بَعْدَ احْتِلامٍ</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فيمكن الجمع بما ذكره ابن الغضائري بين ضعفه ووثاقته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ثقة في روايته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كان ضعيفاً في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وعليه فالسند معتبر على احتمال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من الأحاديث المشهورة عند الخاصة والعامة</w:t>
      </w:r>
      <w:r>
        <w:rPr>
          <w:rStyle w:val="FootnoteAnchor"/>
          <w:rtl w:val="true"/>
        </w:rPr>
        <w:footnoteReference w:id="1089"/>
      </w:r>
      <w:r>
        <w:rPr>
          <w:rFonts w:ascii="Amiri" w:hAnsi="Amiri" w:eastAsia="Amiri" w:cs="Amiri"/>
          <w:color w:val="111111"/>
          <w:sz w:val="28"/>
          <w:sz w:val="28"/>
          <w:szCs w:val="28"/>
          <w:rtl w:val="true"/>
          <w:lang w:bidi="ar-SA"/>
        </w:rPr>
        <w:t xml:space="preserve">، وهو حديث طويل، لم يذكر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محل الشاهد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الحديث بوضوح على أنّ الاحتلام من علامات البلوغ، وأنّه لا يطلق اليتيم على الصبي الذي مات أبوه إذا احتلم وبلغ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الصدوق، بإسناده عن حماد بن عمرو، </w:t>
      </w:r>
      <w:bookmarkStart w:id="264" w:name="pg15674_163501"/>
    </w:p>
    <w:p>
      <w:pPr>
        <w:pStyle w:val="BookText"/>
        <w:rPr/>
      </w:pPr>
      <w:bookmarkEnd w:id="264"/>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وطريق محمّد بن عليّ بن الحسين الصدوق إلى حمّاد بن عمرو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الشاه بمرو الرود،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أحمد بن محمّد بن أحمد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أحمد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حاتم القطّان، عن حمّاد بن عمرو، عن جعفر بن محمد،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الصدوق، بإسناده عن أنس بن محمد، عن أبيه،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وطريق محمّد بن عليّ بن الحسين الصدوق إلى أنس بن محمّد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أنس بن محمّد أبو مالك، عن أبيه، عن جعفر بن محمد،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1446674_2142443653"/>
      <w:bookmarkStart w:id="266" w:name="_Toc89"/>
      <w:bookmarkEnd w:id="265"/>
      <w:r>
        <w:rPr>
          <w:rtl w:val="true"/>
        </w:rPr>
        <w:t>سند الصدوق قدس سره إلی حماد بن عمرو و أنس بن محمّد</w:t>
      </w:r>
      <w:bookmarkEnd w:id="26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ضعيف بطريقيه،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مشمول لشهادة الصدوق في أوّل كتابه، بأنّه مأخوذ من الكتب المشهورة، المعوّل عليها، فمِن هذه الجهة يكون معتبراً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الصَّبِيِّ إِذَا احْتَلَمَ الصِّيَامُ، وَعَلَى الْمَرْأَةِ إِذَا حَاضَتِ الصِّيَامُ</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يدل على أنّ الصوم إنّما يجب على الصبي إذا احتلم، وعلى المرأة إذا حاضت، وأمّا قبل ذلك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بلوغ الصبي بالاحتلام، كما أنّ بلوغ المرأة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وإن ورد في خصوص الصيام، إلّا أنّ إجماع المسلمين على عدم الفرق بينه وبين غيره من العبادات، بل على عدم الفرق في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لم ينسب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شهادة الصدوق تشمله، كما شملت مراسيله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كذلك فيدخل في مراسيل الصدوق، وقد تقدّم التحقيق حولها بأقسامها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محمّد السَّكُونِيِّ، عَنِ الْحَضْرَمِيِّ، عَنْ إِبْرَاهِيمَ بْنِ أَبِي مُعَاوِيَةَ، عَنْ أَبِيهِ، عَنِ الأَعْمَشِ، عَنِ ابْنِ ظَبْيَانَ</w:t>
      </w:r>
      <w:r>
        <w:rPr>
          <w:rStyle w:val="FootnoteAnchor"/>
          <w:rtl w:val="true"/>
        </w:rPr>
        <w:footnoteReference w:id="10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بِامْرَأَةٍ مَجْنُونَةٍ قَدْ زَنَتْ</w:t>
      </w:r>
      <w:r>
        <w:rPr>
          <w:rStyle w:val="FootnoteAnchor"/>
          <w:rtl w:val="true"/>
        </w:rPr>
        <w:footnoteReference w:id="1094"/>
      </w:r>
      <w:r>
        <w:rPr>
          <w:rFonts w:ascii="Amiri" w:hAnsi="Amiri" w:eastAsia="Amiri" w:cs="Amiri"/>
          <w:color w:val="111111"/>
          <w:sz w:val="28"/>
          <w:sz w:val="28"/>
          <w:szCs w:val="28"/>
          <w:rtl w:val="true"/>
          <w:lang w:bidi="ar-SA"/>
        </w:rPr>
        <w:t xml:space="preserve">، فَأَمَرَ بِرَجْمِهَا،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وَعَنِ الْمَجْنُونِ حتّى يُفِيقَ، وَعَنِ النَّائِمِ حتّى يَسْتَيْقِظَ؟</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واضح الدلالة؛ إذ يدلّ على رفع القلم،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قلم التكليف، وأنّه لا عقاب ولا تكليف على الصبي حتّى يحتلم، ولا على المجنون حتّى يفيق من جنونه، ولا على النائم حتّى يستيقظ من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أنّ بلوغ الصبي بالاحتلام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يرويه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محمّد السكوني، عن الحضرمي، عن إبراهيم بن أبي معاوية، عن أبيه، عن الأعمش، عن ابن ظبيان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الحسن بن محمّد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مشايخ الصدوق، ولم يرد فيه شي 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محمّد بن عبد اللَّه الحضرمي، ولم يرد فيه شي 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إبراهيم بن أبي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شي ء في كتبنا، ولكن ذكره ابن حبّان في كتاب الثقات،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صدوق، صاحب سنّة</w:t>
      </w:r>
      <w:r>
        <w:rPr>
          <w:rStyle w:val="FootnoteAnchor"/>
          <w:rtl w:val="true"/>
        </w:rPr>
        <w:footnoteReference w:id="10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ووثّقه أبو عليّ الجبائي وابن خلفون والذهبي وغيرهم</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وأمّا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خازم أبو معاوية الضرير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تقدّمت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سليمان بن مهران الأعمش، وهو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عدّه ابن شهرآشوب من خواص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98"/>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بن مهران، الإمام، شيخ الإسلام، شيخ المقرئين والمحدّثين، أبو محمّد الأسدي، الكاهلي، مولاهم الكوفي، الحافظ</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أحمد بن عبد 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ثقة، ثبت، كان محدِّث الكوفة في زمانه،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ظهر له أربعة آلاف حديث، ولم يكن له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يقرأ 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فيه، وكان فصيحاً، وكان أبوه من سبي الديلم، وكان عسراً سيّى ء الخلق، وكان لا يلحن حرفاً، </w:t>
      </w:r>
    </w:p>
    <w:p>
      <w:pPr>
        <w:pStyle w:val="BookText"/>
        <w:rPr/>
      </w:pPr>
      <w:r>
        <w:rPr>
          <w:rFonts w:ascii="Amiri" w:hAnsi="Amiri" w:eastAsia="Amiri" w:cs="Amiri"/>
          <w:color w:val="111111"/>
          <w:sz w:val="28"/>
          <w:sz w:val="28"/>
          <w:szCs w:val="28"/>
          <w:rtl w:val="true"/>
          <w:lang w:bidi="ar-SA"/>
        </w:rPr>
        <w:t>وكان عالماً بالفرائض، وكان فيه تشيّع</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ونقل السيد ابن معصوم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إسحاق بن جعفر، عن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عندي عشرة نفر من خيار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لأتبرّأ ممّن تقدّم على عليّ بن أبي طالب، وأنا بري ء منهم في الدنيا والآخرة</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وروى عنه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الحصين بن جندب، لم يرد فيه شي ء في كتبنا، ولكن عن ابن معين وأبي زرعة والعجلي والنسائي والدارقطني وابن سعد وابن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فهذا الطريق غير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بِإِسْنَادِهِ، عَنْ محمّد بْنِ عليّ بْنِ مَحْبُوبٍ، عَنْ محمّد بْنِ الْحُسَيْنِ، عَنْ أَحْمَدَ بْنِ الْحَسَنِ بْنِ عَلِيٍّ، عَنْ عَمْرِو بْنِ سَعِيدٍ، عَنْ مُصَدِّقِ بْنِ صَدَقَةَ،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الْغُلامِ مَتَى تَجِبُ عَلَيْهِ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عَلَيْهِ ثَلاثَ عَشْرَةَ سَنَةً، فَإِنِ احْتَلَمَ قَبْلَ ذَلِكَ فَقَدْ وَجَبَتْ عَلَيْهِ الصَّلاةُ، وَجَرَى عَلَيْهِ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وَالْجَارِيَةُ مِثْلُ ذَلِكَ إِنْ أَتَى لَهَا ثَلاثَ عَشْرَةَ سَنَةً، أَوْ حَاضَتْ قَبْلَ ذَلِكَ، فَقَدْ وَجَبَتْ عَلَيْهَا الصَّلاةُ، وَجَرَى عَلَيْهَا الْقَلَمُ</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للأحاديث المتقدّمة؛ من حيث دلالته على أنّ بلوغ الغلام يحصل بثلاث عشرة سنة، وكذلك بلوغ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أيضاً على إمكان تحقّق البلوغ بالاحتلام قبل 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أحاديث بهذا المضمون، قد أوردها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أخرى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أشدّه ثلاث عشرة سنة ودخل في الأربع عشرة وجب عليه ما وجب على المحتلمين، احتلم أو لم يحتلم، وكتبت عليه السيّئات، وكتبت </w:t>
      </w:r>
      <w:bookmarkStart w:id="267" w:name="pg15674_163507"/>
    </w:p>
    <w:p>
      <w:pPr>
        <w:pStyle w:val="BookText"/>
        <w:rPr/>
      </w:pPr>
      <w:bookmarkEnd w:id="267"/>
      <w:r>
        <w:rPr>
          <w:rFonts w:ascii="Amiri" w:hAnsi="Amiri" w:eastAsia="Amiri" w:cs="Amiri"/>
          <w:color w:val="111111"/>
          <w:sz w:val="28"/>
          <w:sz w:val="28"/>
          <w:szCs w:val="28"/>
          <w:rtl w:val="true"/>
          <w:lang w:bidi="ar-SA"/>
        </w:rPr>
        <w:t>له الحسنات، وجاز له كلّ شي ء، إلّا أن يكون سفيهاً أو ضعيفاً</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عاصم بن حميد، 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 كم تجري الأحكام على الصبيان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ثلاث عشرة سنة، أو أربع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يحتلم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يحتلم، فإنّ الأحكام تجري عليه</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حصول البلوغ بثمان سنين،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الحسن بن راشد،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بلغ الغلام ثماني سنين فجائز أمره في ماله، وقد وجب عليه الفرائض والحدود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صبياننا بالصيام إذا كانوا بني سبع سنين</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ومثل هذه الأخبار جملة أخرى، أعرضنا عن التطويل بنقلها</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1446676_2142443653"/>
      <w:bookmarkStart w:id="269" w:name="_Toc90"/>
      <w:bookmarkEnd w:id="268"/>
      <w:r>
        <w:rPr>
          <w:rtl w:val="true"/>
        </w:rPr>
        <w:t>سند الشيخ قدس سره إلى محمّد بن عليّ بن محبوب</w:t>
      </w:r>
      <w:bookmarkEnd w:id="269"/>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إلى محمّد بن عليّ بن محبوب ثلاثة طرق</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كتبه ورواياته الحسين بن عبيد اللَّه وابن أبي جيد، </w:t>
      </w:r>
    </w:p>
    <w:p>
      <w:pPr>
        <w:pStyle w:val="BookText"/>
        <w:rPr/>
      </w:pPr>
      <w:r>
        <w:rPr>
          <w:rFonts w:ascii="Amiri" w:hAnsi="Amiri" w:eastAsia="Amiri" w:cs="Amiri"/>
          <w:color w:val="111111"/>
          <w:sz w:val="28"/>
          <w:sz w:val="28"/>
          <w:szCs w:val="28"/>
          <w:rtl w:val="true"/>
          <w:lang w:bidi="ar-SA"/>
        </w:rPr>
        <w:t>عن أحمد بن محمّد بن يحيى، عن أبيه، عن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محمّد بن عليّ بن الحسين، عن أبيه ومحمد بن الحسن، عن أحمد بن إدريس، عنه</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والطريق الأول معتبر، والثاني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فإنّه صحيح؛ لوثاقة جميع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إليه قريب من الطريق الأول،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أحمد بن محمّد بن يحيى العطار، عن أبيه محمّد بن يحيى، عن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القمّيين في زمانه، ثقة، عين، فقيه، صحيح المذهب</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وأمّا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أبي الخطّاب، وقد تقدّم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أحمد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الحسن بن عليّ بدل أحمد بن الحسن بن علي،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بقرينة سائر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أحمد بن الحسن بن عليّ بن محمّد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فطحياً، وكان ثقة في الحديث</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فطحيّاً، غير أنّه ثقة في الحديث</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وأمّا 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عمرو بن سعيد، الساباطي،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جماعة</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وأمّا مصدّق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فطحيّ، من أجلّة العلماء والفقهاء العدول</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عمّار بن موسى الساباطي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عمّار بن موسى، الساباطي، أبو الفضل، مولى، وأخواه قيس وصباح، رووا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وكانوا ثقات في الرواية، له كتاب يرويه جماعة</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وعليه فيكون كتابه مشهوراً، ولا يحتاج إلى الطريق</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بن موسى، الساباطي، وكان فطحياً، له كتاب كبير، جيّد، معتمد</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وعدّه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والأعلام الرؤساء، المأخوذ منهم الحلال والحرام والفتيا والأحكام، الذين لا يطعن عليهم، ولا طريق إلى ذمّ واحد منهم</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وذكر الشيخ توثيقه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12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موثق من حيث السند، إلّا أنّه معارض لما تقدّم من الأحاديث</w:t>
      </w:r>
      <w:r>
        <w:rPr>
          <w:rFonts w:eastAsia="Amiri" w:cs="Amiri" w:ascii="Amiri" w:hAnsi="Amiri"/>
          <w:color w:val="111111"/>
          <w:sz w:val="28"/>
          <w:szCs w:val="28"/>
          <w:rtl w:val="true"/>
          <w:lang w:bidi="ar-SA"/>
        </w:rPr>
        <w:t xml:space="preserve">. </w:t>
      </w:r>
      <w:bookmarkStart w:id="270" w:name="pg15674_163511"/>
    </w:p>
    <w:p>
      <w:pPr>
        <w:pStyle w:val="BookText"/>
        <w:rPr/>
      </w:pPr>
      <w:bookmarkEnd w:id="27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حصول الاحتلام أو الإنبات للغلام في الثلاث عشرة سنة، وعدم عقل الجارية قبلها؛ لما مضى</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 وعلى التمرين في محلّه</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تجب عليه الزكاة ومن لا تجب عليه من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من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يصح منه الصوم من كتاب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الوصايا من كتاب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وشرائطه من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الحدود وأحكامها العامة من كتاب الحدود والتعزيرات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الزنا من كتاب الحدود والتعزيرات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في النفس من كتاب القصاص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 حكم الغلام على الاستحباب، وحكم الجارية على أنّ مفهوم الشرط غير مراد</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1446678_2142443653"/>
      <w:bookmarkStart w:id="272" w:name="_Toc91"/>
      <w:bookmarkEnd w:id="271"/>
      <w:r>
        <w:rPr>
          <w:rtl w:val="true"/>
        </w:rPr>
        <w:t>الجمع بين الروايات بوجوه خمسة</w:t>
      </w:r>
      <w:bookmarkEnd w:id="272"/>
    </w:p>
    <w:p>
      <w:pPr>
        <w:pStyle w:val="BookText"/>
        <w:rPr/>
      </w:pPr>
      <w:r>
        <w:rPr>
          <w:rFonts w:ascii="Amiri" w:hAnsi="Amiri" w:eastAsia="Amiri" w:cs="Amiri"/>
          <w:color w:val="111111"/>
          <w:sz w:val="28"/>
          <w:sz w:val="28"/>
          <w:szCs w:val="28"/>
          <w:rtl w:val="true"/>
          <w:lang w:bidi="ar-SA"/>
        </w:rPr>
        <w:t>الجمع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للجمع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ما إذا اتّفق حصول الاحتلام أو الإنبات في هذا الوقت</w:t>
      </w:r>
      <w:r>
        <w:rPr>
          <w:rFonts w:eastAsia="Amiri" w:cs="Amiri" w:ascii="Amiri" w:hAnsi="Amiri"/>
          <w:color w:val="111111"/>
          <w:sz w:val="28"/>
          <w:szCs w:val="28"/>
          <w:rtl w:val="true"/>
          <w:lang w:bidi="ar-SA"/>
        </w:rPr>
        <w:t xml:space="preserve">. </w:t>
      </w:r>
      <w:bookmarkStart w:id="273" w:name="pg15674_163512"/>
    </w:p>
    <w:p>
      <w:pPr>
        <w:pStyle w:val="BookText"/>
        <w:rPr/>
      </w:pPr>
      <w:bookmarkEnd w:id="27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ضرب من الاستحباب والندب؛ بقرينة بعض المؤيّدات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إرادة محض التمرين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التقيّة؛ لموافقتها لجمهور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الرواية التي وردت في الجارية على عدم عقل الجارية قبل ثلاث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اثني عشر حديثاً، عشرة منها معتبرة، واثنان منها وهما الخامس والحادي عشر ضعيفان، والخامس يمكن تصحيحه</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1446680_2142443653"/>
      <w:bookmarkStart w:id="275" w:name="_Toc92"/>
      <w:bookmarkEnd w:id="274"/>
      <w:r>
        <w:rPr>
          <w:rtl w:val="true"/>
        </w:rPr>
        <w:t>المستفاد من أحادیث الباب</w:t>
      </w:r>
      <w:bookmarkEnd w:id="275"/>
    </w:p>
    <w:p>
      <w:pPr>
        <w:pStyle w:val="BookText"/>
        <w:rPr/>
      </w:pPr>
      <w:r>
        <w:rPr>
          <w:rFonts w:ascii="IRNazanin" w:hAnsi="IRNazanin" w:eastAsia="IRNazanin"/>
          <w:color w:val="111111"/>
          <w:sz w:val="28"/>
          <w:sz w:val="28"/>
          <w:szCs w:val="28"/>
          <w:rtl w:val="true"/>
          <w:lang w:bidi="fa-IR"/>
        </w:rPr>
        <w:t>والمستفاد من الباب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التكاليف الشرعيّة منوطة بتحقّق البلوغ في الرجل والمرأة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بلوغ الذكر يتحقّق بالاحتلام، أو إنبات الشعر الخشن على العانة، أو بلوغه خمس عشرة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بلوغ الأنثى يتحقّق ببلوغ تسع سنين، أو بالإنبات، أو الاحتلام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قلم التكليف مرفوع عن الصبي والمجنون والنائم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الحدود التامّة مشروطة بالبلوغ، وكذا ذهاب اليتم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يجوز تزويج بنت تسع سنين، ولا يدخل بها حتّى تبلغ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يجوز الشراء والبيع بالنسبة للذكر والأنثى، بشرط توفّر إحدى علامات البلوغ</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الراجح تمرين مَن لم يبلغ على العبادات، كالصلاة</w:t>
      </w:r>
      <w:r>
        <w:rPr>
          <w:rFonts w:eastAsia="Amiri" w:cs="Amiri" w:ascii="Amiri" w:hAnsi="Amiri"/>
          <w:color w:val="111111"/>
          <w:sz w:val="28"/>
          <w:szCs w:val="28"/>
          <w:rtl w:val="true"/>
          <w:lang w:bidi="ar-SA"/>
        </w:rPr>
        <w:t xml:space="preserve">. </w:t>
      </w:r>
      <w:bookmarkStart w:id="276" w:name="pg15674_163513"/>
    </w:p>
    <w:p>
      <w:pPr>
        <w:pStyle w:val="Heading2"/>
        <w:numPr>
          <w:ilvl w:val="1"/>
          <w:numId w:val="1"/>
        </w:numPr>
        <w:rPr/>
      </w:pPr>
      <w:bookmarkStart w:id="277" w:name="__RefHeading___Toc11446682_2142443653"/>
      <w:bookmarkStart w:id="278" w:name="_Toc93"/>
      <w:bookmarkEnd w:id="276"/>
      <w:bookmarkEnd w:id="277"/>
      <w:r>
        <w:rPr/>
        <w:t>5</w:t>
      </w:r>
      <w:r>
        <w:rPr>
          <w:rtl w:val="true"/>
        </w:rPr>
        <w:t xml:space="preserve"> - </w:t>
      </w:r>
      <w:r>
        <w:rPr>
          <w:rtl w:val="true"/>
        </w:rPr>
        <w:t>باب وجوب النية في العبادات الواجبة، واشتراطها بها مطلقاً</w:t>
      </w:r>
      <w:bookmarkEnd w:id="278"/>
    </w:p>
    <w:p>
      <w:pPr>
        <w:pStyle w:val="Heading3"/>
        <w:numPr>
          <w:ilvl w:val="2"/>
          <w:numId w:val="1"/>
        </w:numPr>
        <w:rPr/>
      </w:pPr>
      <w:bookmarkStart w:id="279" w:name="__RefHeading___Toc11446684_2142443653"/>
      <w:bookmarkStart w:id="280" w:name="_Toc94"/>
      <w:bookmarkEnd w:id="279"/>
      <w:r>
        <w:rPr>
          <w:rtl w:val="true"/>
        </w:rPr>
        <w:t>اشارة</w:t>
      </w:r>
      <w:bookmarkEnd w:id="2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وجوب النيّة في العبادات الواجبة، واشتراطها بها مطلقاً</w:t>
      </w:r>
    </w:p>
    <w:p>
      <w:pPr>
        <w:pStyle w:val="Heading3"/>
        <w:numPr>
          <w:ilvl w:val="2"/>
          <w:numId w:val="1"/>
        </w:numPr>
        <w:rPr/>
      </w:pPr>
      <w:bookmarkStart w:id="281" w:name="__RefHeading___Toc11446686_2142443653"/>
      <w:bookmarkStart w:id="282" w:name="_Toc95"/>
      <w:bookmarkEnd w:id="281"/>
      <w:r>
        <w:rPr>
          <w:rtl w:val="true"/>
        </w:rPr>
        <w:t>تعریف النيّة و المراد بها</w:t>
      </w:r>
      <w:bookmarkEnd w:id="282"/>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النيّة لغة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الشي 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قصدته</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وفي اصطلاح الفقهاء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الفعل مع كون الداعي إرادته تعالى له، أو محبوبيّته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شي ء يرجع إليه تعالى،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أهل للطاعة، وهذا أعلى الوجوه، وإمّا يرجع إلى العبد،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الجنّة أو الخوف من النار، وهو أدناها</w:t>
      </w:r>
      <w:r>
        <w:rPr>
          <w:rStyle w:val="FootnoteAnchor"/>
          <w:rtl w:val="true"/>
        </w:rPr>
        <w:footnoteReference w:id="112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تحريك اللسان وحديث النفس لا يحقّقان النيّة؛ لأن حقيقتها عبارة عن انبعاث النفس وميلها وتوجّهها لما فيه غرضها، وهو ممّا لا طريق إلى اكتسابه بمجرّد النطق، وتصوّر المعاني؛ فإنّه لا يكون إلّا كقول الشبعان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الطعام، وأميل إليه، قاصداً حصول الميل والاشتهاء، أو كقول 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أعشق فلاناً وأحبّه وأطيعه</w:t>
      </w:r>
      <w:r>
        <w:rPr>
          <w:rFonts w:eastAsia="Amiri" w:cs="Amiri" w:ascii="Amiri" w:hAnsi="Amiri"/>
          <w:color w:val="111111"/>
          <w:sz w:val="28"/>
          <w:szCs w:val="28"/>
          <w:rtl w:val="true"/>
          <w:lang w:bidi="ar-SA"/>
        </w:rPr>
        <w:t xml:space="preserve">. </w:t>
      </w:r>
      <w:bookmarkStart w:id="283" w:name="pg15674_163514"/>
    </w:p>
    <w:p>
      <w:pPr>
        <w:pStyle w:val="BookText"/>
        <w:rPr/>
      </w:pPr>
      <w:bookmarkEnd w:id="283"/>
      <w:r>
        <w:rPr>
          <w:rFonts w:ascii="Amiri" w:hAnsi="Amiri" w:eastAsia="Amiri" w:cs="Amiri"/>
          <w:color w:val="111111"/>
          <w:sz w:val="28"/>
          <w:sz w:val="28"/>
          <w:szCs w:val="28"/>
          <w:rtl w:val="true"/>
          <w:lang w:bidi="ar-SA"/>
        </w:rPr>
        <w:t>كما أنّه لو نطق بها ولم يقصد بقلبه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التمييز وقصد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داخلين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إخطارها في القلب أيضاً؛ لتحقّقها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يلزم التلفّظ والنطق بها؛ لعدم الدليل عليه، بل قد يكون التلفّظ بها مكروهاً أو مفسداً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التلفّظ بها مستحبّاً، كما في نيّة الحج، أو واجباً، كما في تلبية الحج؛ لورود النص به، أو حراماً، كالتلفّظ بها في صلاة الاحتياط، بناءً على أنّها جزء من الصلاة أو كالجزء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في العبادات الواجبة، كالصلاة، والصوم، والزكاة، وغيرها، وشرط في صحّة العبادات مطلقاً، سواء كانت واجبة أو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غيرها من التوصّليّات فليست بواجب ولا بشرط، وإن كان الإتيان بها مع النيّة موجباً للثواب، وهو داخل في الطاعة</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1446688_2142443653"/>
      <w:bookmarkStart w:id="285" w:name="_Toc96"/>
      <w:bookmarkEnd w:id="284"/>
      <w:r>
        <w:rPr>
          <w:rtl w:val="true"/>
        </w:rPr>
        <w:t>الأقوال</w:t>
      </w:r>
      <w:bookmarkEnd w:id="285"/>
    </w:p>
    <w:p>
      <w:pPr>
        <w:pStyle w:val="BookText"/>
        <w:rPr/>
      </w:pPr>
      <w:r>
        <w:rPr>
          <w:rFonts w:ascii="Amiri" w:hAnsi="Amiri" w:eastAsia="Amiri" w:cs="Amiri"/>
          <w:color w:val="111111"/>
          <w:sz w:val="28"/>
          <w:sz w:val="28"/>
          <w:szCs w:val="28"/>
          <w:rtl w:val="true"/>
          <w:lang w:bidi="ar-SA"/>
        </w:rPr>
        <w:t>الأقوال في النيّة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 إليهم اعتبارها في الوضوء،كما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xml:space="preserve">، والإجماع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28"/>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شرط إجماعاً منّا في العبادة، واجبة كانت أو مستحبّة، وهو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النيّة في غير العبادات، وكذا في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النيّة في جميع 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في المعتبر إلى الثلاثة وأتباعهم،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أعرف لقدمائنا فيه نصّاً على التعيين</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 ابن الجنيد الاستحباب</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 وجوب النيّة في الطهارة وغيرها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1133"/>
      </w:r>
      <w:r>
        <w:rPr>
          <w:rFonts w:ascii="IRNazanin" w:hAnsi="IRNazanin" w:eastAsia="IRNazanin"/>
          <w:color w:val="111111"/>
          <w:sz w:val="28"/>
          <w:sz w:val="28"/>
          <w:szCs w:val="28"/>
          <w:rtl w:val="true"/>
          <w:lang w:bidi="fa-IR"/>
        </w:rPr>
        <w:t>، وقول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1134"/>
      </w:r>
      <w:r>
        <w:rPr>
          <w:rFonts w:ascii="IRNazanin" w:hAnsi="IRNazanin" w:eastAsia="IRNazanin"/>
          <w:color w:val="111111"/>
          <w:sz w:val="28"/>
          <w:sz w:val="28"/>
          <w:szCs w:val="28"/>
          <w:rtl w:val="true"/>
          <w:lang w:bidi="fa-IR"/>
        </w:rPr>
        <w:t xml:space="preserve">، وقول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حسنة أبي حمزة الثمالي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بنيّة</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 xml:space="preserve">، وقول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قول إلّا بعمل، ولا </w:t>
      </w:r>
    </w:p>
    <w:p>
      <w:pPr>
        <w:pStyle w:val="BookText"/>
        <w:rPr/>
      </w:pPr>
      <w:r>
        <w:rPr>
          <w:rFonts w:ascii="Amiri" w:hAnsi="Amiri" w:eastAsia="Amiri" w:cs="Amiri"/>
          <w:color w:val="111111"/>
          <w:sz w:val="28"/>
          <w:sz w:val="28"/>
          <w:szCs w:val="28"/>
          <w:rtl w:val="true"/>
          <w:lang w:bidi="ar-SA"/>
        </w:rPr>
        <w:t>عمل إلّا بنيّة</w:t>
      </w:r>
      <w:r>
        <w:rPr>
          <w:rFonts w:eastAsia="Amiri" w:cs="Amiri" w:ascii="Amiri" w:hAnsi="Amiri"/>
          <w:color w:val="111111"/>
          <w:sz w:val="28"/>
          <w:szCs w:val="28"/>
          <w:rtl w:val="true"/>
          <w:lang w:bidi="ar-SA"/>
        </w:rPr>
        <w:t>»</w:t>
      </w:r>
      <w:r>
        <w:rPr>
          <w:rStyle w:val="FootnoteAnchor"/>
          <w:rtl w:val="true"/>
        </w:rPr>
        <w:footnoteReference w:id="1136"/>
      </w:r>
      <w:r>
        <w:rPr>
          <w:rFonts w:ascii="IRNazanin" w:hAnsi="IRNazanin" w:eastAsia="IRNazanin"/>
          <w:color w:val="111111"/>
          <w:sz w:val="28"/>
          <w:sz w:val="28"/>
          <w:szCs w:val="28"/>
          <w:rtl w:val="true"/>
          <w:lang w:bidi="fa-IR"/>
        </w:rPr>
        <w:t>و</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اختلاف في اعتبارها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خلاف في المذهب في اشتراط النيّة؛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عن عليّ رضي اللَّه عنه، وهو قول مالك، وربيعة، والليث، والشافعي، وإسحاق، وأبي عبيدة، وابن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الثوريّ وأصحاب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تشترط النيّة في التيمّم، دون طهارة الماء؛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ولم يذكر النيّة، ولو كانت شرطاً لذكرها؛ ولأنّ مقتضى الأمر حصول الإجزاء بفعل المأمور به، فتقتضي الآية حصول الإجزاء بما تضمّنته، ولأنّها طهارة بالماء، فلم تفتقر إلى النيّة، كغسل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بالنيّات، وإنّما لكل امرى ء ما نوى، متّفق عليه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فنفى أن يكون له عمل شرعي بدون النيّة؛ ولأنّها طهارة عن حدث، فلم تصحّ بغير نيّة، كالتيمم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حجّة لنا؛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الأمير فترجّل،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النيّة شرطاً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الأركان، ولم يذكر الشرائط، كآية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الأمر حصول </w:t>
      </w:r>
      <w:bookmarkStart w:id="286" w:name="pg15674_163517"/>
    </w:p>
    <w:p>
      <w:pPr>
        <w:pStyle w:val="BookText"/>
        <w:rPr/>
      </w:pPr>
      <w:bookmarkEnd w:id="28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إِبْرَاهِيمَ، عَنْ أَبِيهِ، عَنِ ابْنِ مَحْبُوبٍ، عَنْ مَالِكِ بْنِ عَطِيَّةَ،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الفعل، ولا يمنع أن يشترط له شرط آخر، كآية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عبادة، والعبادة لا تكون إلّا منويّة، كالصلاة؛ لأنّها قربة إلى اللَّه تعالى، وطاعة وامتثال أمر، ولا يحصل ذلك بغير نيّة</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وآخر كلامه صريح في أنّ العبادات كلها مشروطة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1446690_2142443653"/>
      <w:bookmarkStart w:id="288" w:name="_Toc97"/>
      <w:bookmarkEnd w:id="287"/>
      <w:r>
        <w:rPr>
          <w:rtl w:val="true"/>
        </w:rPr>
        <w:t>استدلّ على وجوب النية بالكتاب، والسنّة، والإجماع، وسيرة المتشرّعة المعتضدة بجملة من الروايات</w:t>
      </w:r>
      <w:r>
        <w:rPr>
          <w:rtl w:val="true"/>
        </w:rPr>
        <w:t>.</w:t>
      </w:r>
      <w:bookmarkEnd w:id="28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فإنّ 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وأيديكم للصلاة، فوزانها وزان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 الأمير فترجّل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ولا يكون الإنسان غاسلاً </w:t>
      </w:r>
      <w:bookmarkStart w:id="289" w:name="pg15674_163518"/>
    </w:p>
    <w:p>
      <w:pPr>
        <w:pStyle w:val="BookText"/>
        <w:rPr/>
      </w:pPr>
      <w:bookmarkEnd w:id="289"/>
      <w:r>
        <w:rPr>
          <w:rFonts w:ascii="Amiri" w:hAnsi="Amiri" w:eastAsia="Amiri" w:cs="Amiri"/>
          <w:color w:val="111111"/>
          <w:sz w:val="28"/>
          <w:sz w:val="28"/>
          <w:szCs w:val="28"/>
          <w:rtl w:val="true"/>
          <w:lang w:bidi="ar-SA"/>
        </w:rPr>
        <w:t>لهذه الأعضاء للصلاة إلّا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وتقديرها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أمروا إلّا بعبادة اللَّه مخلصين له الدين، وهو لا يتمّ بدون النيّة الخالصة في العبادات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الاستدلال بالآيتين تأمّل، يطول المقام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هذا الحديث، والاستدلال به يتوقّف على ثبوت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المقدَّر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هو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بالنيّة هو ما تقدّم من قصد الفعل بداعي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ذلك يتوقّف على ذكر محتملات جملتي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جملة النفي، فالاحتمالات فيها ثلاثة</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1446692_2142443653"/>
      <w:bookmarkStart w:id="291" w:name="_Toc98"/>
      <w:bookmarkEnd w:id="290"/>
      <w:r>
        <w:rPr>
          <w:rtl w:val="true"/>
        </w:rPr>
        <w:t xml:space="preserve">الاحتمالات في </w:t>
      </w:r>
      <w:r>
        <w:rPr>
          <w:rtl w:val="true"/>
        </w:rPr>
        <w:t>(</w:t>
      </w:r>
      <w:r>
        <w:rPr>
          <w:rtl w:val="true"/>
        </w:rPr>
        <w:t>لا عمل إلا بنّية</w:t>
      </w:r>
      <w:r>
        <w:rPr>
          <w:rtl w:val="true"/>
        </w:rPr>
        <w:t xml:space="preserve">) </w:t>
      </w:r>
      <w:r>
        <w:rPr>
          <w:rtl w:val="true"/>
        </w:rPr>
        <w:t>و بیان الأقوی منها</w:t>
      </w:r>
      <w:bookmarkEnd w:id="291"/>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المقدّر هو الصحّة، فيكون المعنى لا عمل صحيح إلّا بالنيّة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المقدّر هو الكمال، فيكون المعنى لا عمل كامل،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مسجده</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المقدّر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والجزاء، فالمعنى لا عمل ذا ثوابٍ وجزاء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الاحتمال الأول لا يسقط العمل عن عهدة التكليف إذا كان واجباً بدون النيّة؛ للحكم بعدم صحّته، بخلافه على الاحتمالين الآخرين، فإنّه مجزٍساقط عن العهدة،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ناقص من حيث الثواب، أو لا ثواب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جملة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المعنى المتقّدم، وإمّا أنّها بمعنى القصد إلى الفعل وعنوان العمل، فإذا لم يكن الفاعل قاصداً لعنوان الفعل لم يكن له عمل، كمن أتى بالغسلات والمسحات ولم يقصد الوضوء، فليس له وضوء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 من الحسن أو القبح،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إلّا طبق ما قصد من الحسن أو القبح، فإن كان داعيه حسناً، كضرب اليتيم بداعي التأديب فهو حسن، وإن كان داعيه قبيحاً، كما إذا ضربه بداعي التشفّي فهو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وكالنوم؛ فإنّه إذا كان داعيه الاستراحة لأجل التفرّغ للعبادة والقوّة عليها كان حسناً، وإذا كان داعيه الاستراحة لتجدّد القوى على المعصية فهو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الصلاة؛ فإنّه إذا أتى بها بداعي القربة اتّصفت بالحسن، وأثيب عليها، وإذا كان الداعي لها هو الرياء اتّصفت بالقبح، واستحقّ العقاب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بقيّة الأعمال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كالروح في الجسد، فالأفراد من الإنسان </w:t>
      </w:r>
    </w:p>
    <w:p>
      <w:pPr>
        <w:pStyle w:val="BookText"/>
        <w:rPr/>
      </w:pPr>
      <w:r>
        <w:rPr>
          <w:rFonts w:ascii="Amiri" w:hAnsi="Amiri" w:eastAsia="Amiri" w:cs="Amiri"/>
          <w:color w:val="111111"/>
          <w:sz w:val="28"/>
          <w:sz w:val="28"/>
          <w:szCs w:val="28"/>
          <w:rtl w:val="true"/>
          <w:lang w:bidi="ar-SA"/>
        </w:rPr>
        <w:t>وإن تشابهوا في الجسم والصورة، إلّا أنّهم يختلفون بحسب الروح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فالاستدلال بهذا الحديث ونحوه إنّما يتمّ على الاحتمال الأول من جملتي النفي والإثبات،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 المقدّر هو الصحة، وكان المراد بالنيّة قصد الفعل مع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استظهار ذلك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المقدّر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الصحّة في الجملة المنفيّة؛ لأنّ المنساق من هذا الحديث ونظائره هو نفي الصحّة، ما لم تقم قرينة على خلافه، فإنّه يفهم عرفاً أنّ لهذا القيد أهمّيّة بحيث ينتفي المقيّد بانتفائه،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11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1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نفي الصحّة أقرب المجازات إلى نفي الحقيقة، فإذا لم يمكن حمل النفي على الحقيقة فالمتعيّن حمله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النيّة في الجملة الإثباتيّة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الفعل مع القربة، فيظهر من عدم مناسبة الحمل على الاحتمالين الثاني والثالث فيها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بعيداً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إلى بيان؛ فإنّ قصد العنوان واضح لدى جميع الناس بلا حاجة لأيّ بيان، مع </w:t>
      </w:r>
    </w:p>
    <w:p>
      <w:pPr>
        <w:pStyle w:val="BookText"/>
        <w:rPr/>
      </w:pPr>
      <w:r>
        <w:rPr>
          <w:rFonts w:ascii="Amiri" w:hAnsi="Amiri" w:eastAsia="Amiri" w:cs="Amiri"/>
          <w:color w:val="111111"/>
          <w:sz w:val="28"/>
          <w:sz w:val="28"/>
          <w:szCs w:val="28"/>
          <w:rtl w:val="true"/>
          <w:lang w:bidi="ar-SA"/>
        </w:rPr>
        <w:t>أنّ هذا التبيين خارجٌ عن وظيفة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أمكن حمل الحديث عليه، لكنّه خلاف ظاهر الجملة؛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بمنزلة غير،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بغير نيّة، وهذا لا يناسب هذا الاحتمال،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ينوي عملاً حسناً أو قبيحاً فله عمل، إمّا حسن أو قبيح، لا أنّه لا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هو الاحتمال الأول، والمراد به هو ما يتبادر إلى الأذهان من قصد الفعل تقرّباً إلى اللَّه سبحانه وتعالى، المؤيّد بفهم الفقهاء 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على هذا التقريب بلزوم تخصيص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خروج التوصّليّات، وهي أكثر من التعبّديّات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 فإنّها خارجة تخصّصاً، كما يظهر بالتأمّل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سيرة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الارتكاز المتشرّعي ثابت في أذهان المتشرّعة؛ فإنّه لا خلاف في أنّ جميع المتشرّعة يرون أنّ الوضوء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أحد أفراد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عبادي، وهذا كاشف عن أنّه وصلهم يداً بيد، حتّى يصل إلى زمان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الوضوء من الصلاة</w:t>
      </w:r>
      <w:r>
        <w:rPr>
          <w:rStyle w:val="FootnoteAnchor"/>
          <w:rtl w:val="true"/>
        </w:rPr>
        <w:footnoteReference w:id="1145"/>
      </w:r>
      <w:r>
        <w:rPr>
          <w:rFonts w:ascii="Amiri" w:hAnsi="Amiri" w:eastAsia="Amiri" w:cs="Amiri"/>
          <w:color w:val="111111"/>
          <w:sz w:val="28"/>
          <w:sz w:val="28"/>
          <w:szCs w:val="28"/>
          <w:rtl w:val="true"/>
          <w:lang w:bidi="ar-SA"/>
        </w:rPr>
        <w:t>فإنّه لا وجه لكون الوضوء من الصلاة إلّا كونه عبادة يعتبر قصد القربة فيها،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رجاله قد تقدّم ذكر ترجمتهم، ما عدا مالك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مالك بن عطية الأحمسي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يحتمل بعيداً أنّه الدغشي،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كونه راوياً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تسليم رواية له، يحمل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تكن قرينة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مالك بن عطيّة الأحمسي؛ فإنّه المعروف وصاحب الكتاب</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وقال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مالك بن عطيّة الأحمسي، أبو الحسين البجلي، الكوفي، 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جماعة</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يرويه 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أنّ كتابه معروف، ولا يحتاج إلى الطريق</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الحديث صحيح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قطعة من الحديث الثالث الآتي في هذا الباب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أَحْمَدَ بْنِ محمّد بْنِ خَالِدٍ، عَنْ أَبِيهِ، عَنْ أَبِي إِسْمَاعِيلَ إِبْرَاهِيمَ بْنِ إِسْحَاقَ الأَزْدِيِّ، عَنْ أَبِي عُثْمَانَ الْعَبْدِيِّ، عَنْ جَعْفَرٍ،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وَلا قَوْلَ وَ</w:t>
      </w:r>
      <w:r>
        <w:rPr>
          <w:rStyle w:val="FootnoteAnchor"/>
          <w:rtl w:val="true"/>
        </w:rPr>
        <w:footnoteReference w:id="1148"/>
      </w:r>
      <w:r>
        <w:rPr>
          <w:rFonts w:ascii="Amiri" w:hAnsi="Amiri" w:eastAsia="Amiri" w:cs="Amiri"/>
          <w:color w:val="111111"/>
          <w:sz w:val="28"/>
          <w:sz w:val="28"/>
          <w:szCs w:val="28"/>
          <w:rtl w:val="true"/>
          <w:lang w:bidi="ar-SA"/>
        </w:rPr>
        <w:t>عَمَلَ إِلَّا بِنِيَّةٍ، وَلا قَوْلَ وَ</w:t>
      </w:r>
      <w:r>
        <w:rPr>
          <w:rStyle w:val="FootnoteAnchor"/>
          <w:rtl w:val="true"/>
        </w:rPr>
        <w:footnoteReference w:id="1149"/>
      </w:r>
      <w:r>
        <w:rPr>
          <w:rFonts w:ascii="Amiri" w:hAnsi="Amiri" w:eastAsia="Amiri" w:cs="Amiri"/>
          <w:color w:val="111111"/>
          <w:sz w:val="28"/>
          <w:sz w:val="28"/>
          <w:szCs w:val="28"/>
          <w:rtl w:val="true"/>
          <w:lang w:bidi="ar-SA"/>
        </w:rPr>
        <w:t>عَمَلَ وَ</w:t>
      </w:r>
      <w:r>
        <w:rPr>
          <w:rStyle w:val="FootnoteAnchor"/>
          <w:rtl w:val="true"/>
        </w:rPr>
        <w:footnoteReference w:id="1150"/>
      </w:r>
      <w:r>
        <w:rPr>
          <w:rFonts w:ascii="Amiri" w:hAnsi="Amiri" w:eastAsia="Amiri" w:cs="Amiri"/>
          <w:color w:val="111111"/>
          <w:sz w:val="28"/>
          <w:sz w:val="28"/>
          <w:szCs w:val="28"/>
          <w:rtl w:val="true"/>
          <w:lang w:bidi="ar-SA"/>
        </w:rPr>
        <w:t>نِيَّةَ إِلَّا بِإِصَابَةِ السُّنَّةِ</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الحديث على أنّ القول لا يصحّ إلّا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بالقول هنا هو الشهادتان، أو الأعمّ، وهو مقتضى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قول ولا عمل إلا 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فيشمل كلّ قول يصدر من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أن يشفع بالعمل، وإلّا كان بلا فائدة، فكل عمل يصدر من المؤمن بلا نيّة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الكلام في القول، فالنية شرط في القول والعمل، وإنما خرج عن ذلك التوصليات والمعاملات وبعض الإيقاعات، فلم يشترط في وقوعها صحيحةً النية؛ للإجماع، فهو المخصص لإطلاق هذا الحديث</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فالعمل لا يصحّ بدون نيّة تقارنه، ويشهد له </w:t>
      </w:r>
    </w:p>
    <w:p>
      <w:pPr>
        <w:pStyle w:val="BookText"/>
        <w:rPr/>
      </w:pPr>
      <w:r>
        <w:rPr>
          <w:rFonts w:ascii="Amiri" w:hAnsi="Amiri" w:eastAsia="Amiri" w:cs="Amiri"/>
          <w:color w:val="111111"/>
          <w:sz w:val="28"/>
          <w:sz w:val="28"/>
          <w:szCs w:val="28"/>
          <w:rtl w:val="true"/>
          <w:lang w:bidi="ar-SA"/>
        </w:rPr>
        <w:t xml:space="preserve">وَرَوَاهُ الشَّيْخُ مُرْسَلاً،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بِالإِسْنَادِ</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قول وعمل ونية إلّا بإصابة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والسنة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والسيرة والطبيعة</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في اشتراط إصابة السنّة في القول والعمل والنية هو أن السنّة إذا أضيفت إلى اللَّه تعالى كان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وأمره ونهيه وليس شيء إلّا وفيه كتاب أو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وإصابة السنّة وموافقتها لا تتحقّق إلّا بالاقتداء بأئمة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الحافظين لما أُنزل من أحكام إلهيّة من التحريف والتزييف، والمبلّغين لها كما أرادها اللَّه عزّوجلّ؛ لمكان عصمتهم ومنصبهم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فمتابعتهم والأخذ عنهم موجب لموافقة السنة، كما أنّ الإعراض عنهم والأخذ عن غيرهم موجب لمخالفتها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دالّ على وجوب النية في العبادات كسابقه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المصنّف الحديث بأربعة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إبراهيم بن إسحاق الأزدي، ولم يذكر بشي ء، والوارد في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Style w:val="FootnoteAnchor"/>
          <w:rtl w:val="true"/>
        </w:rPr>
        <w:footnoteReference w:id="1156"/>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بشي ء، والوارد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فهذا الطريق ضعيف، إلّا على القول باعتبار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معتبر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معتبر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وسنده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عين ما تقدّم في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مُوسَى بْنِ الْمُتَوَكِّلِ، عَنْ عَبْدِ اللَّهِ بْنِ جَعْفَرٍ الْحِمْيَرِيِّ، عَنْ أَحْمَدَ بْنِ محمّد بْنِ عِيسَى، عَنِ الْحَسَنِ بْنِ مَحْبُوبٍ، عَنْ مَالِكِ بْنِ عَطِيَّةَ،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حَسَبَ لِقُرَشِيٍّ وَلا عَرَبِيٍّ إِلَّا بِتَوَاضُعٍ، وَلا كَرَمَ إِلَّا بِتَقْوىً، وَلا عَمَلَ إِلَّا 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عِبَادَةَ إلَّا بِتَفَقُّهٍ</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يعُدّه المرء من مفاخر آبائه، أو المال، أو الكرم، أو الأفعال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لا تكون تامّة، وكاملة إلّا إذا اقترنت بالتواضع، أي التواضع لله سبحانه ولأوليائه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وللمؤمنين، وصاحبه مرفوع القدر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فالحسب يثبت ويكون ذا أثر ظاهر إذا كان صاحبه متحلّياً بالتواضع، فإذا فقد التواضع كان المظهر للحسب مسيئاً ناقصاً، ولله تعالى أن يخفضه في الدنيا والآخرة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كرم إلّا بتقوى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فالتقوى هي اتخاذ الإنسان الوقاية من عتاب الله عزوجل، وتتحقق بفعل الطاعات وترك المعاصي،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كرم إلّا بتقوى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يتصف المرء بكونه كريماً عند الله تعالى إلّا إذا </w:t>
      </w:r>
    </w:p>
    <w:p>
      <w:pPr>
        <w:pStyle w:val="BookText"/>
        <w:rPr/>
      </w:pPr>
      <w:r>
        <w:rPr>
          <w:rFonts w:ascii="Amiri" w:hAnsi="Amiri" w:eastAsia="Amiri" w:cs="Amiri"/>
          <w:color w:val="111111"/>
          <w:sz w:val="28"/>
          <w:sz w:val="28"/>
          <w:szCs w:val="28"/>
          <w:rtl w:val="true"/>
          <w:lang w:bidi="ar-SA"/>
        </w:rPr>
        <w:t>توفرت فيه صفة التقوى، فهي مدار الكرامة، فمن اتقى كان كريماً عند الله؛ لأنّ التقوى مجمع الخيرات، وأصل الطاعات؛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النيّة في العبادة؛ فإنه لا عمل صحيح إلّا بنيّة، أي بنيّة خالصة عن الأغراض الفاسدة كالرياء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عبادة إلّا بتفقه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عبادة صحيحة وتامة إلّا بالتفقه؛ لأنّ الإتيان بالعبادة كما طلبها الشارع الأقدس يتوقف على معرفة أجزائها وشرائطها وموانعها وكيفيتها، وكل ذلك إنّما يتم بالتفقه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جعفر بن الحسين بن مالك بن جامع الحميري، أبو العباس القمي، شيخ القميّين ووجههم</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جعفر الحميري القمي، يكنّى أبا العباس، ثقة</w:t>
      </w:r>
      <w:r>
        <w:rPr>
          <w:rFonts w:eastAsia="Amiri" w:cs="Amiri" w:ascii="Amiri" w:hAnsi="Amiri"/>
          <w:color w:val="111111"/>
          <w:sz w:val="28"/>
          <w:szCs w:val="28"/>
          <w:rtl w:val="true"/>
          <w:lang w:bidi="ar-SA"/>
        </w:rPr>
        <w:t>»</w:t>
      </w:r>
      <w:r>
        <w:rPr>
          <w:rStyle w:val="FootnoteAnchor"/>
          <w:rtl w:val="true"/>
        </w:rPr>
        <w:footnoteReference w:id="1162"/>
      </w:r>
      <w:r>
        <w:rPr>
          <w:rFonts w:ascii="IRNazanin" w:hAnsi="IRNazanin" w:eastAsia="IRNazanin"/>
          <w:color w:val="111111"/>
          <w:sz w:val="28"/>
          <w:sz w:val="28"/>
          <w:szCs w:val="28"/>
          <w:rtl w:val="true"/>
          <w:lang w:bidi="fa-IR"/>
        </w:rPr>
        <w:t xml:space="preserve">، ووثّقه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الْبَرْقِيِّ، عَنْ إِبْرَاهِيمَ بْنِ إِسْحَاقَ الأَزْدِيِّ، عَنْ أَبِي عُثْمَانَ الْعَبْدِيِّ،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 إِلَّا 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وَنِيَّةٍ</w:t>
      </w:r>
      <w:r>
        <w:rPr>
          <w:rStyle w:val="FootnoteAnchor"/>
          <w:rtl w:val="true"/>
        </w:rPr>
        <w:footnoteReference w:id="1164"/>
      </w:r>
      <w:r>
        <w:rPr>
          <w:rFonts w:ascii="Amiri" w:hAnsi="Amiri" w:eastAsia="Amiri" w:cs="Amiri"/>
          <w:color w:val="111111"/>
          <w:sz w:val="28"/>
          <w:sz w:val="28"/>
          <w:szCs w:val="28"/>
          <w:rtl w:val="true"/>
          <w:lang w:bidi="ar-SA"/>
        </w:rPr>
        <w:t>، وَلا قَوْلَ وَعَمَلَ إِلَّا بِنِيَّةٍ</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وأمّا بقيّة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تقدّمت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فالحديث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المذكور كالحديث الثاني المتقدّم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نيّة إلّا بإصابة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أحمد بن محمّد بن عيسى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والبرقي هنا هو محمّد بن خالد، وقد تقدّما معاً، وكذا بقيّة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ضعيف كالحديث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خَالِدٍ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الْحَكَمِ، عَنْ أَبِي عُرْوَةَ السُّلَمِيِّ،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يَحْشُرُ النَّاسَ عَلَى نِيَّاتِهِمْ يَوْمَ الْقِيَامَةِ</w:t>
      </w:r>
      <w:r>
        <w:rPr>
          <w:rFonts w:eastAsia="Amiri" w:cs="Amiri" w:ascii="Amiri" w:hAnsi="Amiri"/>
          <w:color w:val="111111"/>
          <w:sz w:val="28"/>
          <w:szCs w:val="28"/>
          <w:rtl w:val="true"/>
          <w:lang w:bidi="ar-SA"/>
        </w:rPr>
        <w:t>»</w:t>
      </w:r>
      <w:r>
        <w:rPr>
          <w:rStyle w:val="FootnoteAnchor"/>
        </w:rPr>
        <w:footnoteReference w:id="116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الجملة الشريفة تحتمل وجوهاً، نذكر منها وجهين؛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نوى التقرّب إلى اللَّه حشر مع المقرّبين، ومن نوى التقرّب إلى الناس حشر مع الأشقياء المبعدين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نوى في العبادات التي لها نفع 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كالسواك والخلال والخضاب والقيلولة والتزويج والكحل والطيب والتجمّل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اللَّه وامتثال أمره استحقّ أجراً عظيماً، وثواباً يصل إليه في القيامة، وربّما كان كفّارة للذنوب، ومن قصد بذلك نفع الدنيا فاته نفع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عروة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كتب الرجال، فهو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فالحديث ضعيف من هذه الجهة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w:t>
      </w:r>
      <w:r>
        <w:rPr>
          <w:rStyle w:val="FootnoteAnchor"/>
        </w:rPr>
        <w:footnoteReference w:id="116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وَإِنَّمَا لامْرِى ءٍ مَا نَوَى</w:t>
      </w:r>
      <w:r>
        <w:rPr>
          <w:rFonts w:eastAsia="Amiri" w:cs="Amiri" w:ascii="Amiri" w:hAnsi="Amiri"/>
          <w:color w:val="111111"/>
          <w:sz w:val="28"/>
          <w:szCs w:val="28"/>
          <w:rtl w:val="true"/>
          <w:lang w:bidi="ar-SA"/>
        </w:rPr>
        <w:t>»</w:t>
      </w:r>
      <w:r>
        <w:rPr>
          <w:rStyle w:val="FootnoteAnchor"/>
        </w:rPr>
        <w:footnoteReference w:id="116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مشهور، ورواه العامة أيضاً، بل ادّعي تواتره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أنّ الإنسان إنّما يثاب على عمله بنيّته، فإن عمل عملاً بنية صالحة، يقصد بها وجه اللَّه تعالى، أثابه اللَّه على عمله، وإلّا فلا يثيبه عليه، ولم يكن له إلّا ما نواه، كما سيجي ء في الحديث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مرسل، لكنّه حديث مشهور، فيمكن القول بقوّته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الأعمال لمّا كانت قد تقع في الخارج بلا نيّة فيكون معنى 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الأعمال لا تكون قربية وشرعيّة إلّا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مدلول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الحصر، كما أنها تنفي ما عدا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لامرى ء ما 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مفهوماً على أنّه ليس للإنسان ما لم ينوه، فهو يفيد فائدة لم تحصل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الفائدة هي أن النيّة شرط لصحة العبادة، ووزانه 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لك عندي درهم، فإنّه دالّ على نفي أكثر من درهم له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الربا في النسيئة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كما عن ابن عباس،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يراد الأعم من العبادات المنوية فيشمل جميع الاعمال، ويكون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نوى الجهاد مثلاً بخروجه كتب له ثواب الجهاد، ومن نوى بخروجه وجهاً آخر غير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كإصابة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له ثواب الجهاد، وكان نصيبه ما نواه من قصد الغنائم، وهكذا في غيره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ضمّ إلى نيته الرياء مثلاً، أو كانت نيته فاسدة مجردة عن نيّة التقرّب فإن العمل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تابع للنيّة، فمن كانت نيّته صالحة وفيها قصد التقرّب كان له الثواب وكان عمله صحيحاً، ومن لم ينو التقرّب أو خلط نيته بما ينافي نيّة التقرّب كان عمله محرماً وغير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فيه كسابقه</w:t>
      </w:r>
      <w:r>
        <w:rPr>
          <w:rFonts w:eastAsia="Amiri" w:cs="Amiri" w:ascii="Amiri" w:hAnsi="Amiri"/>
          <w:color w:val="111111"/>
          <w:sz w:val="28"/>
          <w:szCs w:val="28"/>
          <w:rtl w:val="true"/>
          <w:lang w:bidi="ar-SA"/>
        </w:rPr>
        <w:t xml:space="preserve">. </w:t>
      </w:r>
      <w:bookmarkStart w:id="292" w:name="pg15674_163532"/>
    </w:p>
    <w:p>
      <w:pPr>
        <w:pStyle w:val="BookText"/>
        <w:rPr/>
      </w:pPr>
      <w:bookmarkEnd w:id="29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الآتِي</w:t>
      </w:r>
      <w:r>
        <w:rPr>
          <w:rStyle w:val="FootnoteAnchor"/>
          <w:rtl w:val="true"/>
        </w:rPr>
        <w:footnoteReference w:id="1172"/>
      </w:r>
      <w:r>
        <w:rPr>
          <w:rFonts w:ascii="Amiri" w:hAnsi="Amiri" w:eastAsia="Amiri" w:cs="Amiri"/>
          <w:color w:val="111111"/>
          <w:sz w:val="28"/>
          <w:sz w:val="28"/>
          <w:szCs w:val="28"/>
          <w:rtl w:val="true"/>
          <w:lang w:bidi="ar-SA"/>
        </w:rPr>
        <w:t>، عَنْ أَبِي ذَرٍّ،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لِيَكُنْ لَكَ فِي كلّ شَيْ ءٍ نِيَّةٌ، حتّى فِي النَّوْمِ وَالأَكْلِ</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الحديث على الترغيب في نيّة القُربة إلى الله تعالى في جميع الأعمال، فيستحبّ إيقاع جميع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صغيرها وكبيرها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بداعي التقرّب إلى المولى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بالنوم والأكل؛ فإنّه قد لا يتصوّر لأول وهلة إمكان جعلهما قُربيّين، وطريق جعلهما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ينوي بفعلهما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التقوّي على العلم والطاعة والعبادة</w:t>
      </w:r>
      <w:r>
        <w:rPr>
          <w:rFonts w:eastAsia="IRNazanin" w:cs="IRNazanin"/>
          <w:color w:val="111111"/>
          <w:sz w:val="28"/>
          <w:szCs w:val="28"/>
          <w:rtl w:val="true"/>
          <w:lang w:bidi="fa-IR"/>
        </w:rPr>
        <w:t>.</w:t>
      </w:r>
    </w:p>
    <w:p>
      <w:pPr>
        <w:pStyle w:val="Heading3"/>
        <w:numPr>
          <w:ilvl w:val="2"/>
          <w:numId w:val="1"/>
        </w:numPr>
        <w:rPr/>
      </w:pPr>
      <w:bookmarkStart w:id="293" w:name="__RefHeading___Toc11446694_2142443653"/>
      <w:bookmarkStart w:id="294" w:name="_Toc99"/>
      <w:bookmarkEnd w:id="293"/>
      <w:r>
        <w:rPr>
          <w:rtl w:val="true"/>
        </w:rPr>
        <w:t>سند الشیخ إلى أبي ذر</w:t>
      </w:r>
      <w:bookmarkEnd w:id="294"/>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بسنده إلى أبي ذر، وهو عن جماعة، عن أبي المفضل، عن رجاء بن يحيى العبرتائي، عن محمّد بن الحسن بن شمون، عن عبد اللَّه بن عبد الرحمن الأصمّ، عن الفضيل بن يسار، عن وهب بن عبد اللَّه الهمداني، عن أبي حرب بن أبي الأسود </w:t>
      </w:r>
      <w:bookmarkStart w:id="295" w:name="pg15674_163533"/>
    </w:p>
    <w:p>
      <w:pPr>
        <w:pStyle w:val="BookText"/>
        <w:rPr/>
      </w:pPr>
      <w:bookmarkEnd w:id="295"/>
      <w:r>
        <w:rPr>
          <w:rFonts w:ascii="Amiri" w:hAnsi="Amiri" w:eastAsia="Amiri" w:cs="Amiri"/>
          <w:color w:val="111111"/>
          <w:sz w:val="28"/>
          <w:sz w:val="28"/>
          <w:szCs w:val="28"/>
          <w:rtl w:val="true"/>
          <w:lang w:bidi="ar-SA"/>
        </w:rPr>
        <w:t>الدؤلي، 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المجلس السادس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11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 اللَّه، وأحمد بن عبدون، وأبو طالب بن غرور</w:t>
      </w:r>
      <w:r>
        <w:rPr>
          <w:rStyle w:val="FootnoteAnchor"/>
          <w:rtl w:val="true"/>
        </w:rPr>
        <w:footnoteReference w:id="11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وأبو الحسن الصّقال</w:t>
      </w:r>
      <w:r>
        <w:rPr>
          <w:rStyle w:val="FootnoteAnchor"/>
          <w:rtl w:val="true"/>
        </w:rPr>
        <w:footnoteReference w:id="1176"/>
      </w:r>
      <w:r>
        <w:rPr>
          <w:rFonts w:ascii="Amiri" w:hAnsi="Amiri" w:eastAsia="Amiri" w:cs="Amiri"/>
          <w:color w:val="111111"/>
          <w:sz w:val="28"/>
          <w:sz w:val="28"/>
          <w:szCs w:val="28"/>
          <w:rtl w:val="true"/>
          <w:lang w:bidi="ar-SA"/>
        </w:rPr>
        <w:t>، والحسن بن إسماعيل بن أشناس</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1446696_2142443653"/>
      <w:bookmarkStart w:id="297" w:name="_Toc100"/>
      <w:bookmarkEnd w:id="296"/>
      <w:r>
        <w:rPr>
          <w:rtl w:val="true"/>
        </w:rPr>
        <w:t>تفسیر المراد بالجماعة في ستد الشیخ قدس سره</w:t>
      </w:r>
      <w:bookmarkEnd w:id="297"/>
    </w:p>
    <w:p>
      <w:pPr>
        <w:pStyle w:val="BookText"/>
        <w:rPr/>
      </w:pPr>
      <w:r>
        <w:rPr>
          <w:rFonts w:ascii="Amiri" w:hAnsi="Amiri" w:eastAsia="Amiri" w:cs="Amiri"/>
          <w:color w:val="111111"/>
          <w:sz w:val="28"/>
          <w:sz w:val="28"/>
          <w:szCs w:val="28"/>
          <w:rtl w:val="true"/>
          <w:lang w:bidi="ar-SA"/>
        </w:rPr>
        <w:t>أمّا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الغضائري، وقد تقدّم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أحمد 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عبد الواحد بن أحمد، البزّاز، أبو عبد اللَّه، شيخنا المعروف بابن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بسائرها، وكان قويّاً في الأدب، قد قرأ كتب الأدب على شيوخ أهل الأدب، وكان قد لقي أبا الحسن عليّ بن محمّد القرشي، المعروف بابن الزبير، وكان 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عبدون، المعروف بابن الحاشر، يكنّى أبا عبد اللَّه، كثير السماع والرواية، سمعنا منه، وأجاز لنا بجميع ما رواه سنة </w:t>
      </w:r>
      <w:r>
        <w:rPr>
          <w:rFonts w:eastAsia="IRNazanin" w:cs="IRNazanin"/>
          <w:color w:val="111111"/>
          <w:sz w:val="28"/>
          <w:szCs w:val="28"/>
          <w:lang w:bidi="fa-IR"/>
        </w:rPr>
        <w:t>423</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ثقة؛ لأنّه من مشايخ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طالب بن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الشيخ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بن غرور، عدّه العلّامة من مشايخ الشيخ الطوسي من الخاصّة</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وقال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طالب الحسين بن عليّ بن محمّد بن غَزْوَر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عدّة أبيات من شعره،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جيّد في التوسط، وهو من تاجرٍ كثيرٌ، وكان شعره كثيراً إلى الغاية</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وأما أبو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هو أبو الحسن الصقّال؛ طبقاً لما جاء في النسخة القديمة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القديمة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صُحّح في الطبعة الجديدة،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المعروف بابن الصقّال</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وأمّا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الحسن بن محمّد بن إسماعيل بن أشناس</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المتبحّرين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عليّ بن أشناس، </w:t>
      </w:r>
    </w:p>
    <w:p>
      <w:pPr>
        <w:pStyle w:val="BookText"/>
        <w:rPr/>
      </w:pPr>
      <w:r>
        <w:rPr>
          <w:rFonts w:ascii="Amiri" w:hAnsi="Amiri" w:eastAsia="Amiri" w:cs="Amiri"/>
          <w:color w:val="111111"/>
          <w:sz w:val="28"/>
          <w:sz w:val="28"/>
          <w:szCs w:val="28"/>
          <w:rtl w:val="true"/>
          <w:lang w:bidi="ar-SA"/>
        </w:rPr>
        <w:t>كان عالماً، فاضلاً، وثّقه السيد عليّ بن طاووس في بعض مؤلّفاته</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اللَّه بن محمّد بن عبيد اللَّه بن البُهْلول بن هَمّام بن المطّلب بن هَمّام بن بحر بن مطر بن مُرّة الصغرى بن هَمّام بن مُرّة بن ذُهْل بن شَيْبان، أبو المفضّل، كان سافر في طلب الحديث عمره، أصله كوفي، وكان في أوّل أمره ثبتاً، ثمّ خلّط، ورأيت جُلّ أصحابنا يغمزونه، ويضعّفونه، له كتب كثيرة</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الرواية، حسن الحفظ، غير أنّه ضعّفه جماعة من أصحابنا</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رجاء بن يحيى العَبَرتائي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رجاء بن يحيى بن سامان، أبو الحسين، العبرتائي، الكاتب</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رجاء العَبَرْتائي بن يحيى، يكنّى أبا الحسين، روى عنه أبو المفضّل محمّد بن عبد اللَّه بن المطّلب الشيْباني، أخبرنا عنه جماعة من أصحابنا</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وقع الرجل في طريق النجاشي إلى محمّد بن الحسن بن شَمُّون،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طريق مظلم</w:t>
      </w:r>
      <w:r>
        <w:rPr>
          <w:rFonts w:eastAsia="Amiri" w:cs="Amiri" w:ascii="Amiri" w:hAnsi="Amiri"/>
          <w:color w:val="111111"/>
          <w:sz w:val="28"/>
          <w:szCs w:val="28"/>
          <w:rtl w:val="true"/>
          <w:lang w:bidi="ar-SA"/>
        </w:rPr>
        <w:t>»</w:t>
      </w:r>
      <w:r>
        <w:rPr>
          <w:rStyle w:val="FootnoteAnchor"/>
          <w:rtl w:val="true"/>
        </w:rPr>
        <w:footnoteReference w:id="1187"/>
      </w:r>
      <w:bookmarkStart w:id="298" w:name="pg15674_163536"/>
    </w:p>
    <w:p>
      <w:pPr>
        <w:pStyle w:val="Heading3"/>
        <w:numPr>
          <w:ilvl w:val="2"/>
          <w:numId w:val="1"/>
        </w:numPr>
        <w:rPr/>
      </w:pPr>
      <w:bookmarkStart w:id="299" w:name="__RefHeading___Toc11446698_2142443653"/>
      <w:bookmarkStart w:id="300" w:name="_Toc101"/>
      <w:bookmarkEnd w:id="298"/>
      <w:bookmarkEnd w:id="299"/>
      <w:r>
        <w:rPr>
          <w:rtl w:val="true"/>
        </w:rPr>
        <w:t>بحث رجالي في محمّد بن الحسن بن شَمّون</w:t>
      </w:r>
      <w:bookmarkEnd w:id="300"/>
    </w:p>
    <w:p>
      <w:pPr>
        <w:pStyle w:val="BookText"/>
        <w:rPr/>
      </w:pPr>
      <w:r>
        <w:rPr>
          <w:rFonts w:ascii="Amiri" w:hAnsi="Amiri" w:eastAsia="Amiri" w:cs="Amiri"/>
          <w:color w:val="111111"/>
          <w:sz w:val="28"/>
          <w:sz w:val="28"/>
          <w:szCs w:val="28"/>
          <w:rtl w:val="true"/>
          <w:lang w:bidi="ar-SA"/>
        </w:rPr>
        <w:t>وأمّا محمّد بن الحسن بن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بغدادي، واقف، ثمّ غلا، وكان ضعيفاً جدّاً، فاسد المذهب، وأضيف إليه أحاديث في الوقف، وقيل فيه</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شَمُّون، غال، بصري</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ولكنّه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الجمع بين التضعيف والتوثيق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الضعف في مذهبه؛ ويؤيّده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أبا جعفر وأبا الحسن وأبا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يعولونه، ويعولون أربعين نفساً كلهم عياله</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ووردت بعض الروايات المادحة فيه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عبد اللَّه بن عبد الرحمن الأصمّ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 ضعيف، غال، ليس بشي ء، روى عن مسمع كردين وغيره، له كتاب المزار، سمعت ممّن رآه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تخليط، وله كتاب الناسخ والمنسوخ</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ولكنه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فيأتي فيه الجمع المتقدّم في محمّد بن الحسن بن شَمُّون، وتكون النتيجة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وهب بن عبد اللَّه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في كتب الرجال،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بن عبد اللَّه بن أبي داود الهنابي</w:t>
      </w:r>
      <w:r>
        <w:rPr>
          <w:rFonts w:eastAsia="Amiri" w:cs="Amiri" w:ascii="Amiri" w:hAnsi="Amiri"/>
          <w:color w:val="111111"/>
          <w:sz w:val="28"/>
          <w:szCs w:val="28"/>
          <w:rtl w:val="true"/>
          <w:lang w:bidi="ar-SA"/>
        </w:rPr>
        <w:t>»</w:t>
      </w:r>
      <w:r>
        <w:rPr>
          <w:rStyle w:val="FootnoteAnchor"/>
          <w:rtl w:val="true"/>
        </w:rPr>
        <w:footnoteReference w:id="1195"/>
      </w:r>
      <w:r>
        <w:rPr>
          <w:rFonts w:ascii="IRNazanin" w:hAnsi="IRNazanin" w:eastAsia="IRNazanin"/>
          <w:color w:val="111111"/>
          <w:sz w:val="28"/>
          <w:sz w:val="28"/>
          <w:szCs w:val="28"/>
          <w:rtl w:val="true"/>
          <w:lang w:bidi="fa-IR"/>
        </w:rPr>
        <w:t>، فالرجل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يذكر بشي ء سوى أنّه من أصحاب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ذكره ابن سعد في الطبقة الثانية من قراء أهل البصرة،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معروفاً وله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 البر في الكنى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بصري ثقة</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أبوه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ظالم بن ظالم،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يكنّى أبا الأسود، الدؤلي</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في أصحاب أمير المؤمنين والحسن والحسين والسجاد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يظهر من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الصلحاء الأخيار، وأنه من شيعة أمير </w:t>
      </w:r>
    </w:p>
    <w:p>
      <w:pPr>
        <w:pStyle w:val="BookText"/>
        <w:rPr/>
      </w:pPr>
      <w:r>
        <w:rPr>
          <w:rFonts w:ascii="IRNazanin" w:hAnsi="IRNazanin" w:eastAsia="IRNazanin"/>
          <w:color w:val="111111"/>
          <w:sz w:val="28"/>
          <w:sz w:val="28"/>
          <w:szCs w:val="28"/>
          <w:rtl w:val="true"/>
          <w:lang w:bidi="fa-IR"/>
        </w:rPr>
        <w:t xml:space="preserve">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استعمله ابن عبّاس مكانه بالبصرة حين طلبه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واضع علم النحو بتعليم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ووثّقه يحيى بن معين، والعجلي، وابن حبّان، وابن حجر، والذهبي</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وأمّا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عنه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جندب بن جنادة، أبو ذر الغفاري، رضي الله عنه، أحد الأركان الأربعة</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 وهو أحد الثلاثة الذين لم يرتدّوا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حواري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على ذي لهجة أصدق من أبي ذر، يعيش وحده، ويموت وحده، ويبعث وحده، ويدخل الجنّة وحده</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 xml:space="preserve">، وهو الهاتف بفضائل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ووصاية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واستخلافه إيّاه، وهو من الأربعة الذين أمر رسول اللَّه بحبّهم، ومن السبعة الذين بهم يرزق أهل الأرض، ومن الثلاثة الذين حلقوا رؤسهم للقتال دفاعاً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ارتداد الناس، وخذلانهم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من أصفيائه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شرطة الخميس</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كرامته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الوصائف اللاتي نزلن على فاطمة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الجنّة كانت إحداهن لأبي ذر</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جَمَاعَةٍ، عَنْ أَبِي الْمُفَضَّلِ، عَنْ حَنْظَلَةَ بْنِ زَكَرِيَّا، عَنْ محمّد بْنِ عليّ بْنِ حَمْزَةَ الْعَلَوِيِّ، عَنْ أَبِيهِ،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إِلَّا بِالتَّوَاضُعِ، وَلا كَرَمَ إِلَّا بِالتَّقْوَى، وَلا عَمَلَ إِلَّا بِنِيَّةٍ</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حسب إلّا بالتواضع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يعدّه المرء من مفاخر الآباء وشرفهم ومكانتهم أو المال أو غير ذلك لا يكون ذا أثر إلّا بالتواضع، فلا حسب يثبت ويكون ذا أثر ظاهر إلّا إذا كان صاحبه متحلّياً بالتواضع، وإلّا زال أثر تلك المفاخر، بل تبدلّت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ضدّها، وهو القبح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كرم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يتّصف المرء بكونه كريماً عند اللَّه إلّا إذا توفّرت فيه صفة التقوى، فهي مدار الكرامة، فمن اتّقى كان كريماً عند اللَّه؛ لأنّ التقوى مجمع الخيرات، وأصل الطاعات؛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20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مضى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رواه الشيخ عن جماعة، عن أبي المفضّل، عن حنظلة بن زكريا، عن محمّد بن عليّ بن حمزة العلوي،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الجماعة الراوون عن أبي المفضّل، فقد تقدّموا معه في سند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حنظلة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حنظلة بن زكريا بن حنظلة بن خالد بن العَيّار، التميمي، أبو الحسن، القزويني، لم يكن بذلك</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أبا الحسين، خاصّي</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وأمّا محمّد بن عليّ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بن حمزة بن الحسن بن عبيد اللَّه بن العباس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أبو عبد اللَّه، ثقة، عين في الحديث، صحيح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r>
        <w:rPr>
          <w:rStyle w:val="FootnoteAnchor"/>
          <w:rtl w:val="true"/>
        </w:rPr>
        <w:footnoteReference w:id="120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أبوه عليّ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حمزة بن الحسن بن عبيداللَّه بن العباس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أبو محمد، ثقة، روى وأكثر الرواية</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جَمَاعَةٍ، عَنْ أَبِي الْمُفَضَّلِ، عَنْ أَحْمَدَ بْنِ إِسْحَاقَ بْنِ الْعَبَّاسِ الْمُوسَوِيِّ، عَنْ أَبِيهِ، عَنْ إِسْمَاعِيلَ بْنِ محمّد بْنِ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جَعْفَرِ بْنِ محمّد وَعَلِيُّ بْنُ مُوسَى بْنِ جَعْفَرٍ، هَذَا عَنْ أَخِيهِ، وَهَذَا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وَلِكُلِّ امْرِى ءٍ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غَزَا ابْتِغَاءَ مَا عِنْدَ اللَّهِ فَقَدْ وَقَعَ أَجْرُهُ عَلَى اللَّهِ عَزَّ وَجَلَّ، وَمَنْ غَزَا يُرِيدُ عَرَضَ الدُّنْيَا أَوْ نَوَى عِقَالاً لَمْ يَكُنْ لَهُ إِلَّا مَا نَوَى</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النية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من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اعتبار النية في صحّة العمل، كما تقدّم في الحديث السابع، وأنّ الأعمال مرهونة بالنيّات، فمن أتى بالعمل خالصاً للَّه فله أجره </w:t>
      </w:r>
      <w:bookmarkStart w:id="301" w:name="pg15674_163542"/>
    </w:p>
    <w:p>
      <w:pPr>
        <w:pStyle w:val="BookText"/>
        <w:rPr/>
      </w:pPr>
      <w:bookmarkEnd w:id="301"/>
      <w:r>
        <w:rPr>
          <w:rFonts w:ascii="Amiri" w:hAnsi="Amiri" w:eastAsia="Amiri" w:cs="Amiri"/>
          <w:color w:val="111111"/>
          <w:sz w:val="28"/>
          <w:sz w:val="28"/>
          <w:szCs w:val="28"/>
          <w:rtl w:val="true"/>
          <w:lang w:bidi="ar-SA"/>
        </w:rPr>
        <w:t>من اللَّه عزّوجلّ، ومن أتى به مجرّداً عن نيّة التقرّب أو ضمّ إليها ما ينافيها فإنّه يُحرم من أجر ذلك العمل، ويكون نصيبه ما نواه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نوى بغزوه طلب ما عند اللَّه عزّوجلّ أعطاه اللَّه أجر جهاده على قدر إخلاصه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نوى بغزوه متاع الدنيا وحطامها أو نوى عقالاً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زكاة عام من الإبل والغنم، ويطلق على الحبل الذي تشد به ركبة البعير</w:t>
      </w:r>
      <w:r>
        <w:rPr>
          <w:rStyle w:val="FootnoteAnchor"/>
          <w:rtl w:val="true"/>
        </w:rPr>
        <w:footnoteReference w:id="1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حرم نصيبه من ثواب المجاهدين، ولم يكن له إلّا ما نواه من حطام الدنيا الزائل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الظاهر من الحديث، وبه استظهر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النيّة، وأيّده بما جاء فيه من التعبير بالجمع؛ 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الأعمال بالنيّات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للدلالة على أنّ الدواعي مختلفة، فقد تكون حسنة، وقد تكون سيّئة، وقد لا تكون حسنة ولا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فالأعمال بالنيّات؛ لأنّ الأفعال مختلفة بحسب اختلاف الدواعي</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11446700_2142443653"/>
      <w:bookmarkStart w:id="303" w:name="_Toc102"/>
      <w:bookmarkEnd w:id="302"/>
      <w:r>
        <w:rPr>
          <w:rtl w:val="true"/>
        </w:rPr>
        <w:t>مناقشة السید الأستاذ قدس سره في معانی الحدیث العاشر</w:t>
      </w:r>
      <w:bookmarkEnd w:id="303"/>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الأظهر في معنى الحديث، إلّا أنّ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ذكره هنا في معنى النية وأيّده بالتعبير بالجمع في النيّات لا يلزم منه أن يكون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أيضاً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دواعي الخير أو الشرّ إنّما هو من باب ذكر المصداق </w:t>
      </w:r>
    </w:p>
    <w:p>
      <w:pPr>
        <w:pStyle w:val="BookText"/>
        <w:rPr/>
      </w:pPr>
      <w:r>
        <w:rPr>
          <w:rFonts w:ascii="Amiri" w:hAnsi="Amiri" w:eastAsia="Amiri" w:cs="Amiri"/>
          <w:color w:val="111111"/>
          <w:sz w:val="28"/>
          <w:sz w:val="28"/>
          <w:szCs w:val="28"/>
          <w:rtl w:val="true"/>
          <w:lang w:bidi="ar-SA"/>
        </w:rPr>
        <w:t>للنية الكليّة، وقصد الفعل بداعي التقرّب أعمّ من داعي الخير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الشيخ عن الجماعة التي تقدمت في سند الحديث الثامن عن أبي المفضّل، الذي تقدّم ذكره أيضاً، عن أحمد بن إسحاق بن العباس الموسوي، عن أبيه، عن إسماعيل بن محمّد بن إسحاق بن محمد، عن عليّ بن جعفر بن محمّد وعلي بن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أحمد بن إسحاق بن العباس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بشي ء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وأبوه إسحاق بن العباس بن إسحاق الموسوي المهلوس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إسماعيل بن محمّد بن إسحاق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محمّد بن إسحاق بن جعفر بن محمّد بن عليّ بن الحسين، ثقة، روى عن جدّه إسحاق بن جعفر، وعن عمّ أبيه عليّ بن جعفر صاحب المسائل</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وأمّا عليّ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فسند هذا الحديث غير معتبر بعدة مجاهيل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الباب عشرة أحاديث، أربعة منها معتبرة، وستة ضعيفة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تصحيح الحديث السادس والسابع بالمباني المتقدّمة، بل </w:t>
      </w:r>
      <w:bookmarkStart w:id="304" w:name="pg15674_163544"/>
    </w:p>
    <w:p>
      <w:pPr>
        <w:pStyle w:val="BookText"/>
        <w:rPr/>
      </w:pPr>
      <w:bookmarkEnd w:id="304"/>
      <w:r>
        <w:rPr>
          <w:rFonts w:ascii="Amiri" w:hAnsi="Amiri" w:eastAsia="Amiri" w:cs="Amiri"/>
          <w:color w:val="111111"/>
          <w:sz w:val="28"/>
          <w:sz w:val="28"/>
          <w:szCs w:val="28"/>
          <w:rtl w:val="true"/>
          <w:lang w:bidi="ar-SA"/>
        </w:rPr>
        <w:t>يمكن قبول الجميع على بعض المباني؛ لموافقتها لبقيّة الروايات على الأقلّ</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1446702_2142443653"/>
      <w:bookmarkStart w:id="306" w:name="_Toc103"/>
      <w:bookmarkEnd w:id="305"/>
      <w:r>
        <w:rPr>
          <w:rtl w:val="true"/>
        </w:rPr>
        <w:t>المستفاد من أحاديث الباب</w:t>
      </w:r>
      <w:bookmarkEnd w:id="306"/>
    </w:p>
    <w:p>
      <w:pPr>
        <w:pStyle w:val="BookText"/>
        <w:rPr/>
      </w:pPr>
      <w:r>
        <w:rPr>
          <w:rFonts w:ascii="Amiri" w:hAnsi="Amiri" w:eastAsia="Amiri" w:cs="Amiri"/>
          <w:color w:val="111111"/>
          <w:sz w:val="28"/>
          <w:sz w:val="28"/>
          <w:szCs w:val="28"/>
          <w:rtl w:val="true"/>
          <w:lang w:bidi="ar-SA"/>
        </w:rPr>
        <w:t>والمستفاد من أحاديث الباب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النيّة في العبادات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النيّة في المستحبّات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القربة في المباحات يوجب حصول الثواب على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يحشرون على نيّاتهم في يوم القيامة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والقول والعمل كالعدم إذا لم توافق أوامر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وموافقتها لأوامر اللَّه منوطة باتّباع حججه المنصوبين من قبله، وهم أئمّة الهدى صلوات اللَّه عليهم أجمعين</w:t>
      </w:r>
      <w:r>
        <w:rPr>
          <w:rFonts w:eastAsia="Amiri" w:cs="Amiri" w:ascii="Amiri" w:hAnsi="Amiri"/>
          <w:color w:val="111111"/>
          <w:sz w:val="28"/>
          <w:szCs w:val="28"/>
          <w:rtl w:val="true"/>
          <w:lang w:bidi="ar-SA"/>
        </w:rPr>
        <w:t xml:space="preserve">. </w:t>
      </w:r>
      <w:bookmarkStart w:id="307" w:name="pg15674_163545"/>
    </w:p>
    <w:p>
      <w:pPr>
        <w:pStyle w:val="Heading2"/>
        <w:numPr>
          <w:ilvl w:val="1"/>
          <w:numId w:val="1"/>
        </w:numPr>
        <w:rPr/>
      </w:pPr>
      <w:bookmarkStart w:id="308" w:name="__RefHeading___Toc11446704_2142443653"/>
      <w:bookmarkStart w:id="309" w:name="_Toc104"/>
      <w:bookmarkEnd w:id="307"/>
      <w:bookmarkEnd w:id="308"/>
      <w:r>
        <w:rPr/>
        <w:t>6</w:t>
      </w:r>
      <w:r>
        <w:rPr>
          <w:rtl w:val="true"/>
        </w:rPr>
        <w:t xml:space="preserve"> - </w:t>
      </w:r>
      <w:r>
        <w:rPr>
          <w:rtl w:val="true"/>
        </w:rPr>
        <w:t>باب استحباب نية الخير والعزم عليه</w:t>
      </w:r>
      <w:bookmarkEnd w:id="309"/>
    </w:p>
    <w:p>
      <w:pPr>
        <w:pStyle w:val="Heading3"/>
        <w:numPr>
          <w:ilvl w:val="2"/>
          <w:numId w:val="1"/>
        </w:numPr>
        <w:rPr/>
      </w:pPr>
      <w:bookmarkStart w:id="310" w:name="__RefHeading___Toc11446706_2142443653"/>
      <w:bookmarkStart w:id="311" w:name="_Toc105"/>
      <w:bookmarkEnd w:id="310"/>
      <w:r>
        <w:rPr>
          <w:rtl w:val="true"/>
        </w:rPr>
        <w:t>اشارة</w:t>
      </w:r>
      <w:bookmarkEnd w:id="31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استحباب نيّة الخير والعزم عليه</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الغرض الأصلي من العمل بالجوارح في العبادات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القلب بذلك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القلب والجوارح من الارتباط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بالميل إليه سبحانه وتعالى، وإيثاره على ما سواه، والانصراف عن غيره له جلّ وعلا، ورد الحثّ الأكيد على لزوم النيّة وتخليصها من الشوائب، وإلّا فإنّ الأعمال الجوارحيّة بأنفسها لا يتعلّق غرض التكليف بها منفردة، كما لا توجب الوصول والزلفى إليه جلّ شأنه لوحدها؛ فإنّ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من التكليف به في الصلاة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الأرض فحسب، بل أمر به؛ لأنّ فيه تأكيداً لصفة التواضع في القلب؛ ولأنّه يؤثر في إظهار العبوديّة المقرّبة إليه سبحانه كمال التأثير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يستفاد ذلك من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xml:space="preserve">إذ كان العرب في الجاهليّة يلطّخون حيطان الكعبة المشرّفة بدماء القرابين التي يتقربون بها لأوثانهم، فلمّا حجّ المسلمون همّوا بمثل ذلك، فنبّههم اللَّه إلى أنّ المقصود من تقديم </w:t>
      </w:r>
    </w:p>
    <w:p>
      <w:pPr>
        <w:pStyle w:val="BookText"/>
        <w:rPr/>
      </w:pPr>
      <w:r>
        <w:rPr>
          <w:rFonts w:ascii="Amiri" w:hAnsi="Amiri" w:eastAsia="Amiri" w:cs="Amiri"/>
          <w:color w:val="111111"/>
          <w:sz w:val="28"/>
          <w:sz w:val="28"/>
          <w:szCs w:val="28"/>
          <w:rtl w:val="true"/>
          <w:lang w:bidi="ar-SA"/>
        </w:rPr>
        <w:t>القربان للَّه عزّوجلّ ليس اللحوم ولا الدماء، ولا 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ممّا يوجب قربه ورضاه سبحانه، وإنمّا الموجب للقربة إليه هي التقوى، التي هي من أفعال القلب، فإن حصلت نتيجة العمل فبها ونعمت، وإلّا لم يكن العمل منتجاً للغرض من تشريعه؛ ومن ثمّ أضيفت التقوى إلى القلوب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بذلها إيثاراً لوجه اللَّه تعالى، وهو الغرض المقصود من تشريع القربان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التأثّر المطلوب قد يحصل عند الجزم بالنيّة والهمّ بالعمل من العبد، وإن عاق عن العمل عائق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الإتيان بالعمل المراد من قبل اللَّه سبحانه وتعالى مؤكّداً ومرسخاً لهذا الميل، فالأصل القصد والنيّة،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شواهد متعدّدة على أنّ الأصل هو النيّة، والعمل يتبعها في الحكم،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المجامع لامرأته بقصد أنّها غيرها مأثوم، وفي حكم الزاني، بخلاف المجامع غيرها على قصد أنّها امرأته، فإنّه 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فالنيّة قلبت الحلال حراماً، والحرام حلالاً، بل هي تصيّر الفعل الواحد طاعةً تارة، ومعصية أخرى، كضرب اليتيم للتأديب، فإنّه يكون طاعة، بخلاف ضربه للتعذيب؛ إذ يكون معصية، مع أنّه فعل واحد</w:t>
      </w:r>
      <w:r>
        <w:rPr>
          <w:rFonts w:eastAsia="Amiri" w:cs="Amiri" w:ascii="Amiri" w:hAnsi="Amiri"/>
          <w:color w:val="111111"/>
          <w:sz w:val="28"/>
          <w:szCs w:val="28"/>
          <w:rtl w:val="true"/>
          <w:lang w:bidi="ar-SA"/>
        </w:rPr>
        <w:t xml:space="preserve">. </w:t>
      </w:r>
      <w:bookmarkStart w:id="312" w:name="pg15674_163547"/>
    </w:p>
    <w:p>
      <w:pPr>
        <w:pStyle w:val="BookText"/>
        <w:rPr/>
      </w:pPr>
      <w:bookmarkEnd w:id="312"/>
      <w:r>
        <w:rPr>
          <w:rFonts w:ascii="Amiri" w:hAnsi="Amiri" w:eastAsia="Amiri" w:cs="Amiri"/>
          <w:color w:val="111111"/>
          <w:sz w:val="28"/>
          <w:sz w:val="28"/>
          <w:szCs w:val="28"/>
          <w:rtl w:val="true"/>
          <w:lang w:bidi="ar-SA"/>
        </w:rPr>
        <w:t>ولذا ورد التأكيد على نيّة الخير والعزم على الخير</w:t>
      </w:r>
      <w:r>
        <w:rPr>
          <w:rStyle w:val="FootnoteAnchor"/>
          <w:rtl w:val="true"/>
        </w:rPr>
        <w:footnoteReference w:id="12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 لم يوفّق للعمل به لعائق؛ فإن النيّة أفضل من العمل</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1446708_2142443653"/>
      <w:bookmarkStart w:id="314" w:name="_Toc106"/>
      <w:bookmarkEnd w:id="313"/>
      <w:r>
        <w:rPr>
          <w:rtl w:val="true"/>
        </w:rPr>
        <w:t>الأقوال</w:t>
      </w:r>
      <w:r>
        <w:rPr>
          <w:rtl w:val="true"/>
        </w:rPr>
        <w:t>:</w:t>
      </w:r>
      <w:bookmarkEnd w:id="314"/>
    </w:p>
    <w:p>
      <w:pPr>
        <w:pStyle w:val="BookText"/>
        <w:rPr/>
      </w:pPr>
      <w:r>
        <w:rPr>
          <w:rFonts w:ascii="Amiri" w:hAnsi="Amiri" w:eastAsia="Amiri" w:cs="Amiri"/>
          <w:color w:val="111111"/>
          <w:sz w:val="28"/>
          <w:sz w:val="28"/>
          <w:szCs w:val="28"/>
          <w:rtl w:val="true"/>
          <w:lang w:bidi="ar-SA"/>
        </w:rPr>
        <w:t>الظاهر اتّفاق الخاصة والعامة على استحباب نيّة الخير والعزم عليه، بلا خلاف منهم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من الروايات المستفيضة في هذا المعنى، والتي مرّ بعضها، وسيأتي بعضها الآخر في تضاعيف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فقد صرّح شرّاح الصحاح والمسانيد في مواضع مختلفة باستحباب نيّة الخير، المستفاد من كثير من الروايات، كرواية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الشهادةَ صادقاً أُعْطِيَهَا، ولو لم تُصِبْه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وشروحه،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اللَّه الشهادة بصدق بلَّغه اللَّهُ منازل الشهداء، وإن مات على فراشه</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وفيهما دلالة على أنّ من نوى شيئاً من أفعال البّر ولم يفعله لعذر، كان بمنزلة من عمله، وعلى استحباب طلب الشهادة، ونيّة الخير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أَصْحَابِنَا، عَنْ أَحْمَدَ بْنِ مُحَمَّدٍ، عَنِ ابْنِ مَحْبُوبٍ، عَنْ هِشَامِ بْنِ سَالِمٍ،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الْمُؤْمِنَ الْفَقِيرَ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حتّى أَفْعَلَ كَذَا وَكَذَا مِنَ الْبِرِّ وَوُجُوهِ الْخَيْرِ، فَإِذَا عَلِمَ اللَّهُ ذَلِكَ مِنْهُ بِصِدْقِ نِيَّةٍ، كَتَبَ اللَّهُ لَهُ مِنَ الأَجْرِ مِثْلَ مَا يَكْتُبُ لَهُ لَوْ عَمِلَهُ؛ إِنَّ اللَّهَ وَاسِعٌ كَرِيمٌ</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مَحْبُوبٍ، مِثْلَهُ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بذلك جماعة من علمائهم، حتّى قال الآبي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ينوه كان حاله حال المنافق، لا يفعل الخير ولاينويه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رجل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 من الرمل،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حنطة لأنفقته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رسول ذلك العصر،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قبل صدقتك، وأعطاك أجر إنفاقه لو كان حنطة</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المؤمن الفقير إذا قال بلسانه أو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حتّى أفعل كذا وكذا من أمور البّر ووجوه الخير، ولا يشترط أن </w:t>
      </w:r>
    </w:p>
    <w:p>
      <w:pPr>
        <w:pStyle w:val="BookText"/>
        <w:rPr/>
      </w:pPr>
      <w:r>
        <w:rPr>
          <w:rFonts w:ascii="Amiri" w:hAnsi="Amiri" w:eastAsia="Amiri" w:cs="Amiri"/>
          <w:color w:val="111111"/>
          <w:sz w:val="28"/>
          <w:sz w:val="28"/>
          <w:szCs w:val="28"/>
          <w:rtl w:val="true"/>
          <w:lang w:bidi="ar-SA"/>
        </w:rPr>
        <w:t>يقول هذا اللفظ، بل يكفي إخطار هذا المعنى في النفس، أو إبرازه بأيّ لفظ اتّفق، فإنّ اللَّه عزّوجلّ إذا علم منه صدق النيّة، وأنّ هذه الأمنية غير كاذبة، وأنّه إذا رزقه من فضله وفى بما وعد به من الخير، كتب اللَّه له من الأجر مثل ما يكتب له لو عمل العمل المنوي؛ فإنّه تعالى شأنه واسع الفضل والعطاء، وهو كريم بذاته، ولا بخل في ساحة 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والنيّة لمّا كانت من الأفعال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فعلاً قلبيّاً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يترتّب عليها الثواب، كما وقع التصريح بذلك في هذا الحديث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تمكّن العبد من الإتيان بالعمل معها فله ثواب آخر، وأمّا إذا لم يتمكّن لمانع، كعدم قدرة، أو ضيق الوقت أثيب على مجرّد عزمه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فترتّب الثواب على النيّة مشروط بعدم التقصير في العمل،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تحقّق العمل مستند إلى وجود المانع في البين، لا إلى تقصير العبد، وإلّا لم يثب على مجرّد النيّة، ولذلك قيّد بالفقير؛ فإنّه غالباً لا يتمكّن من العبادات الماليّة، ولا يشمل الحديث الغني الذي يتمكّن من العمل، ومع ذلك لا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بعد تحقّق النيّة وترتب الثواب عليها ليس لغواً، كما أنّ ثواب العمل مع النيّة معاً ليس كثواب النيّة المجردة عن العمل لمانع</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بوجه آخر في المقام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ثواب النيّة المجردة عن العمل لمانع كثواب النيّة مع العمل بلا مضاعفة، وأمّا إذا اقترنت النيّة </w:t>
      </w:r>
    </w:p>
    <w:p>
      <w:pPr>
        <w:pStyle w:val="BookText"/>
        <w:rPr/>
      </w:pPr>
      <w:r>
        <w:rPr>
          <w:rFonts w:ascii="Amiri" w:hAnsi="Amiri" w:eastAsia="Amiri" w:cs="Amiri"/>
          <w:color w:val="111111"/>
          <w:sz w:val="28"/>
          <w:sz w:val="28"/>
          <w:szCs w:val="28"/>
          <w:rtl w:val="true"/>
          <w:lang w:bidi="ar-SA"/>
        </w:rPr>
        <w:t>بالعمل، فيضاعف عشرة أمثال أو أكثر، ولا يلزم المحذوران السابقان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الحديث السادس من هذا الباب وغيره، من أنّ اللَّه جعل لآدم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همَّ بحسنة فلم يعملها كتبت له حسنة، ومن همَّ بحسنة وعملها كتبت له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هذا الحديث يمكن أن يجعل تفسيراً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نيّة المؤمن خير من عمله؛ فإنّ المؤمن ينوي كثيراً من هذه النيّات، فيثاب عليها، ولا يتيسّر العمل إلّا قليلاً</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هذا الحديث بسندين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من فيه قد تقدّموا فيما سبق، وهو صحيح</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حكم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وَعَنْهُمْ، عَنْ أَحْمَدَ بْنِ محمّد بْنِ خَالِدٍ، عَنْ عليّ بْنِ أَسْبَاطٍ، عَنْ محمّد بْنِ إِسْحَاقَ بْنِ</w:t>
      </w:r>
      <w:r>
        <w:rPr>
          <w:rStyle w:val="FootnoteAnchor"/>
          <w:rtl w:val="true"/>
        </w:rPr>
        <w:footnoteReference w:id="1224"/>
      </w:r>
      <w:r>
        <w:rPr>
          <w:rFonts w:ascii="Amiri" w:hAnsi="Amiri" w:eastAsia="Amiri" w:cs="Amiri"/>
          <w:color w:val="111111"/>
          <w:sz w:val="28"/>
          <w:sz w:val="28"/>
          <w:szCs w:val="28"/>
          <w:rtl w:val="true"/>
          <w:lang w:bidi="ar-SA"/>
        </w:rPr>
        <w:t>الْحُسَيْنِ بْنِ عَمْرٍو، عَنْ حَسَنِ ابْنِ أَبَانٍ،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 الْعِبَادَةِ الَّتِي إِذَا فَعَلَهَا فَاعِلُهَا كَانَ مُؤَدِّياً؟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النيَّةِ بِالطَّاعَةِ</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أَسْبَاطٍ، مِثْلَهُ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هذا الحديث على أن حدَّ العبادة الصحيحة المقبولة إنّما هو بالنيّة الخالصة غير المشوبة بما يصرفها عن وجه اللَّه عزّوجلّ، والمطهّرة عن جميع النقائص، وهي الموصوفة بالحُسن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يطاع اللَّه به،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العبادة التي تكون به العبادة عبادة هي تزكية نيّة العبادة عن جميع النواقص، وتصفيتها عن جميع الوجوه والمقاصد غير وجه اللَّه سبحانه وتعالى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يمكن أن يراد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 العبادة التي إذا فعلها العبد كان مؤدّياً لها وكانت صحيحة مقبولة هي الإقبال على العبادة بإخلاص، مع طاعة الإمام؛ باعتبار أنّ طاعة المعصوم هي </w:t>
      </w:r>
    </w:p>
    <w:p>
      <w:pPr>
        <w:pStyle w:val="BookText"/>
        <w:rPr/>
      </w:pPr>
      <w:r>
        <w:rPr>
          <w:rFonts w:ascii="IRNazanin" w:hAnsi="IRNazanin" w:eastAsia="IRNazanin"/>
          <w:color w:val="111111"/>
          <w:sz w:val="28"/>
          <w:sz w:val="28"/>
          <w:szCs w:val="28"/>
          <w:rtl w:val="true"/>
          <w:lang w:bidi="fa-IR"/>
        </w:rPr>
        <w:t xml:space="preserve">الأساس في قبول العبادات، بل لا تكون العبادات صحيحة إلّا بالأخذ عنه، ولا شرعية إلّا بإمضائه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وسيأتي في 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 من الوجه الذي يطاع اللَّه منه، أو الذي أمر به، وفيه إشارة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بسندين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بن الحسين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الحسين، عن عمرو، عن الحسن بن أبان،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عن الحسين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فلم يرد فيه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فيه شيء، غير أنّ الحسين بن سعيد نزل عنده في بيته؛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هذا يدلّ على جلالته</w:t>
      </w:r>
      <w:r>
        <w:rPr>
          <w:rFonts w:eastAsia="Amiri" w:cs="Amiri" w:ascii="Amiri" w:hAnsi="Amiri"/>
          <w:color w:val="111111"/>
          <w:sz w:val="28"/>
          <w:szCs w:val="28"/>
          <w:rtl w:val="true"/>
          <w:lang w:bidi="ar-SA"/>
        </w:rPr>
        <w:t>»</w:t>
      </w:r>
      <w:r>
        <w:rPr>
          <w:rStyle w:val="FootnoteAnchor"/>
          <w:rtl w:val="true"/>
        </w:rPr>
        <w:footnoteReference w:id="12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ممنوع كما ترى</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فالسند ضعيف، لكن يمكن القول باعتباره؛ لوجوده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bookmarkStart w:id="315" w:name="pg15674_163553"/>
    </w:p>
    <w:p>
      <w:pPr>
        <w:pStyle w:val="BookText"/>
        <w:rPr/>
      </w:pPr>
      <w:bookmarkEnd w:id="31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وَنِيَّةُ الْكَافِرِ شَرٌّ مِنْ عَمَلِهِ، وَكُلُّ عَامِلٍ يَعْمَلُ عَلَى نِيَّتِهِ</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النَّوْفَلِيِّ، مِثْلَهُ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1446710_2142443653"/>
      <w:bookmarkStart w:id="317" w:name="_Toc107"/>
      <w:bookmarkEnd w:id="316"/>
      <w:r>
        <w:rPr>
          <w:rtl w:val="true"/>
        </w:rPr>
        <w:t>الإشكال علی حدیث نية المؤمن خیر من عمله بإشكالین</w:t>
      </w:r>
      <w:bookmarkEnd w:id="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متّفق عليه بين الخاصة والعامة، وقد جاء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عمله</w:t>
      </w:r>
      <w:r>
        <w:rPr>
          <w:rFonts w:eastAsia="Amiri" w:cs="Amiri" w:ascii="Amiri" w:hAnsi="Amiri"/>
          <w:color w:val="111111"/>
          <w:sz w:val="28"/>
          <w:szCs w:val="28"/>
          <w:rtl w:val="true"/>
          <w:lang w:bidi="ar-SA"/>
        </w:rPr>
        <w:t>»</w:t>
      </w:r>
      <w:r>
        <w:rPr>
          <w:rStyle w:val="FootnoteAnchor"/>
          <w:rtl w:val="true"/>
        </w:rPr>
        <w:footnoteReference w:id="12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من عمله</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نفع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الثواب، أو سقوط العقاب، أو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عليها ابتداءً واستدامة، دون العكس؛ فإنّ النيّة وحدها نافعة، كما سبق في الحديث الأول، وسيأتي في الحديث 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لينوي من نهاره أن يصلّي بالليل، فتغلبه عينه فينام، فيثبت اللَّه له صلاته، ويكتب نفسه تسبيحاً، ويجعل نومه عليه صدقة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أشكل على هذا الحديث بإشكالين</w:t>
      </w:r>
      <w:r>
        <w:rPr>
          <w:rFonts w:eastAsia="Amiri" w:cs="Amiri" w:ascii="Amiri" w:hAnsi="Amiri"/>
          <w:color w:val="111111"/>
          <w:sz w:val="28"/>
          <w:szCs w:val="28"/>
          <w:rtl w:val="true"/>
          <w:lang w:bidi="ar-SA"/>
        </w:rPr>
        <w:t xml:space="preserve">: </w:t>
      </w:r>
      <w:bookmarkStart w:id="318" w:name="pg15674_163554"/>
    </w:p>
    <w:p>
      <w:pPr>
        <w:pStyle w:val="BookText"/>
        <w:rPr/>
      </w:pPr>
      <w:bookmarkEnd w:id="318"/>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تكون النيّة أفضل من العمل، مع أنّ العمل هو المتضمّن للتعب والمشقّة،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أفضل العبادة أحمزها</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 مشقّة، فالعمل أحمز من النيّة، فكيف يكون مفضولاً؟ 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المؤمن إذا همَّ بحسنة كتبت واحدة، فإذا فعلها كتبت عشراً</w:t>
      </w:r>
      <w:r>
        <w:rPr>
          <w:rFonts w:eastAsia="Amiri" w:cs="Amiri" w:ascii="Amiri" w:hAnsi="Amiri"/>
          <w:color w:val="111111"/>
          <w:sz w:val="28"/>
          <w:szCs w:val="28"/>
          <w:rtl w:val="true"/>
          <w:lang w:bidi="ar-SA"/>
        </w:rPr>
        <w:t>»</w:t>
      </w:r>
      <w:r>
        <w:rPr>
          <w:rStyle w:val="FootnoteAnchor"/>
          <w:rtl w:val="true"/>
        </w:rPr>
        <w:footnoteReference w:id="12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صريح في أنّ العمل أفضل من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العمل هو المقصود بالأصالة، وبه يتعلّق البعث المولوي، والنيّة من التوابع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مدح العاملين والعابدين والمصلّين والراكعين والساجدين ونحوهم مبنيّ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المجردة لا عقاب فيها، فكيف تكون شرّاً من العمل؟</w:t>
      </w:r>
    </w:p>
    <w:p>
      <w:pPr>
        <w:pStyle w:val="BookText"/>
        <w:rPr/>
      </w:pPr>
      <w:r>
        <w:rPr>
          <w:rFonts w:ascii="Amiri" w:hAnsi="Amiri" w:eastAsia="Amiri" w:cs="Amiri"/>
          <w:color w:val="111111"/>
          <w:sz w:val="28"/>
          <w:sz w:val="28"/>
          <w:szCs w:val="28"/>
          <w:rtl w:val="true"/>
          <w:lang w:bidi="ar-SA"/>
        </w:rPr>
        <w:t>وقد أجيب عنهما بأجوبة متعدّدة،تصل إلى أكثر من اثني عشر وجهاً، وأحسنها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أحاديث الباب نفسها، ويمكن تلخيصها كما يلي</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1446712_2142443653"/>
      <w:bookmarkStart w:id="320" w:name="_Toc108"/>
      <w:bookmarkEnd w:id="319"/>
      <w:r>
        <w:rPr>
          <w:rtl w:val="true"/>
        </w:rPr>
        <w:t>الجواب عن الإشكالین بوجوه</w:t>
      </w:r>
      <w:bookmarkEnd w:id="32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المؤمن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 الحق وإطاعة الربّ لو حصل له الخلود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النيّة منه خير من عمله؛ إذ ثمرتها الخلود في الجنّة، بخلاف عمله، فإنّه لا يوجب الخلود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الكافر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 الباطل ومعصية الربّ لو حصل له الخلود في الدنيا، وهي شرّ من عمله؛ إذ ثمرتها الخلود في النار، بخلاف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الحديث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قد ينوي القيام بأفعال الخير ووجوه البّر، ممّا يكون خارجاً عن قدرته، فيثاب عليها بدون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عمله؛ لأنّ ثوابها أكثر من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والكافر ينوي شروراً كثيرة، لا يقدر على القيام بها، فنيّته شرّ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عشر والسابع عشر والثاني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المعتبرة شرعاً لا يكاد يدخلها الرياء، بخلاف العمل، فإنّه يَعرُضه الرياء، كما ورد في 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ما لا يدخله الرياء أفضل ممّا يدخله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وإن كان معرضاً للرياء، إلّا أنّ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الخالي عن الرياء، وإلّا لم يقع التفضيل بينه وبين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التفضيل من بعض الجهات كافٍ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طبيعة نيّة المؤمن خير من عمله، كما أنّ طبيعة نيّة الكافر شرّ من عمله؛ وذلك لأن نيّة المؤمن لا يترتّب عليها عقاب أصلاً؛ فإنّها إن كانت خيراً أثيب عليها، وإن كانت شرّاً كان وجودها كعدمها، بخلاف العمل، فإنّ من يعمل مثقال ذرّة خيراً أثيب عليه، ومن يعمل مثقال ذرّة شراً عوقب عليه، إلّا أن يستغفر ويتوب إلى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تكون نيّته خيراً من عمله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الكافر، فإنّ نيّته شرّ من عمله؛ لأن نيّة الشر يعاقب عليها ولا يعفى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نيّته من الشر، ومن الشرك والأعمال الفاسدة، أكثر من عمله، فتكون نيّته شراً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في الحديث الرابع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أَبِيهِ، عَنِ الْقَاسِمِ بْنِ مُحَمَّدٍ، عَنِ الْمِنْقَرِيِّ، عَنْ أَحْمَدَ بْنِ يُونُسَ،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خُلِّدَ أَهْلُ النَّارِ فِي النَّارِ؛ لأَنَّ نِيَّاتِهِمْ كَانَتْ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خُلِّدُوا فِيهَا أَنْ يَعْصُوا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خُلِّدَ أَهْلُ الْجَنَّةِ فِي الْجَنَّةِ؛ لأَنَّ نِيَّاتِهِمْ كَانَتْ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بَقُوا فِيهَا أَنْ يُطِيعُوا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فَبِالنِّيَّاتِ خُلِّدَ هَؤُلاءِ وَهَؤُلاءِ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الحديث بسندين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معتبر، وثانيهما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هذا الحديث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الأعمال على النيّة التابعة للحالة التي اتّصفت بها النفس، سواء كان ما اتّصفت به من نوع العقائد، أو من نوع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النوعان ينقسمان إلى حسن وقبيح، والناس متّصفون بأحدهما لا محالة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النفس متوطّنة على العقائد الثابتة والأخلاق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bookmarkStart w:id="321" w:name="pg15674_163557"/>
    </w:p>
    <w:p>
      <w:pPr>
        <w:pStyle w:val="BookText"/>
        <w:rPr/>
      </w:pPr>
      <w:bookmarkEnd w:id="321"/>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محمّد الْقَاسَانِيِّ، عَنِ الْقَاسِمِ بْنِ مُحَمَّدٍ</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بْنِ عَبْدِ اللَّهِ، عَنِ الْقَاسِمِ بْنِ محمّد مِثْلَهُ</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صارتا راسختين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الأعمال الصالحة الكاملة حينئذ لا تتخلّف عنها، حتّى لو فرض أنّ صاحب هذه النفس بقي في الدنيا أبداً، وعليه فيستحقّ الخلود في الجنّة بهذه الشاكلة والحالة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النفس قائمة على العقائد الباطلة والأخلاق القبيحة، فإنّه لو بقي صاحبها في الدنيا أبداً لعصى اللَّه تعالى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استحقّ الخلود في النار بتلك الشاكلة</w:t>
      </w:r>
      <w:r>
        <w:rPr>
          <w:rStyle w:val="FootnoteAnchor"/>
          <w:rtl w:val="true"/>
        </w:rPr>
        <w:footnoteReference w:id="12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بالأعمال التي لم يعملها في حياته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منافٍ للأخبار الواردة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بسيّئة ولم يعملها لم تكتب عليه</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1446714_2142443653"/>
      <w:bookmarkStart w:id="323" w:name="_Toc109"/>
      <w:bookmarkEnd w:id="322"/>
      <w:r>
        <w:rPr>
          <w:rtl w:val="true"/>
        </w:rPr>
        <w:t>معاني النية ، و تفسیر الشاكلة</w:t>
      </w:r>
      <w:bookmarkEnd w:id="32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حمل تلك الأخبار النافية لكتابة السيّئة إذا لم يعملها على ما إذا لم تصر شاكلةً له، ولم تكن بحيث علم اللَّه أنّه لو بقي في الدنيا لأتى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الحديث بثلاثة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القاسم بن محمّد الجوهري والقاسم بن محمّد الأصفهاني، الملقّب بكاسولا، وكلاهما يرويان عن سليمان بن داود المنقري، ويروي عنهما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تمييز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عن الحسين بن أبي العلاء، وكليب بن معاوية الأسدي، ورومي بن زرارة، وحريز بن عبد اللَّه، وعبد الصمد بن بشير، وأبان بن عثمان، ومن كان في طبقتهم، وبرواية الحسين بن سعيد ومحمد بن خالد البرقي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الأصفهاني عن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سعد بن عبد اللَّه، وأحمد بن أبي عبد اللَّه عنه؛ فإنّهما لم يرويا عن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لم يرد في حقّهما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ورد هذا العنوان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241"/>
      </w: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القاسم بن محمّد الجوهري هو الذي روى عنه المشايخ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أنّ المراد به هنا هو الأصفهاني؛ لرواية سعد بن عبدالله </w:t>
      </w:r>
    </w:p>
    <w:p>
      <w:pPr>
        <w:pStyle w:val="BookText"/>
        <w:rPr/>
      </w:pPr>
      <w:r>
        <w:rPr>
          <w:rFonts w:ascii="Amiri" w:hAnsi="Amiri" w:eastAsia="Amiri" w:cs="Amiri"/>
          <w:color w:val="111111"/>
          <w:sz w:val="28"/>
          <w:sz w:val="28"/>
          <w:szCs w:val="28"/>
          <w:rtl w:val="true"/>
          <w:lang w:bidi="ar-SA"/>
        </w:rPr>
        <w:t xml:space="preserve">عنه في سند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المنقري، وأحمد بن يونس، وأبو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المنقري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سليمان بن داود المنقري،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بالمتحقّق بنا، غير أنّه روى عن جماعة أصحابنا من أصحاب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ثقة</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شي 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مجهول، وليس هو الجعفري داود بن القاسم؛ لأنّه من أصحاب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أبوه يروي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وعليه فالسند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باعتباره؛ بناءً على صحّة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للبرقي، وفيه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القاساني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فقيهاً، مكثراً من الحديث، فاضلاً، غمز عليه أحمد بن محمّد بن عيسى،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منه مذاهب منكرة، وليس في كتبه ما يدل على ذلك</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عَنِ الْمِنْقَرِيِّ، عَنْ سُفْيَانَ بْنِ عُيَيْنَةَ،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وَالنِّيَّةُ أَفْضَلُ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النِّيَّةَ هِيَ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الشيخ في أصحاب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أصبهاني</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 ولكنه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بين تضعيفه وتوثيقه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يحمل الضعف على ضعفه في مذهبه، والتوثيق على توثيقه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ورجاله قد تقدّموا بأجمعهم، وحاله حال السند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تطلق النية على ثلاثة معانٍ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إيقاع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الباعث على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على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والمعنيان الأولان مقارنان للفعل، دون المعنى الثالث؛ فإنّه قبل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بالمعنى الأول لا ينفكّ فعل الفاعل المختار عنها، كما سبقت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بالمعنى الثاني يكون الإخلاص فيها من أشقّ الأمور وأصعبها على العابد؛ وذلك لأنّ الإخلاص يتطلّب إزالة حبّ الدنيا من القلب، والتوجّه إلى طلب الآخرة، وحبّ المولى جلّ جلاله، وهذه الأمور ليست بالسهلة اليسيرة؛ فإنّها تتطلّب كثيراً من المجاهدة للنفس، والتوطين لها على الابتعاد عن كلّ ما يبعد عن اللَّه جلّ جلاله، والاعتزال عمّن تكون خلطته موجبة للبعد عن اللَّه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كانت النيّة أكثر إخلاصاً عن الأغراض الفاسدة، كان العمل أكمل وأتمّ؛ ولذا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غلب عليه حبّ الدنيا وشهواتها وانغمس في ملذّاتها فلا يمكنه إخلاص النيّة عن دواعيها، فهو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طلب الآخرة،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والآخرة عدوّان متفاوتان، وسبيلان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الدنيا وتولّاها أبغض الآخرة وعاداها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بمنزلة المشرق والمغرب، وماشٍ بينهما، كلّما قرب من واحد بعد من الآخر</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ويمكن أن يكون هذا جواباً آخر، يضاف إلى ما قدّمناه من الأجوبة عن الإشكال على الحديث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أنّ النيّة هي العمل فيراد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مبالغة في اشتراط العمل بها، و بيان أنّ العمل المجرد عن النية غير معتدّ به شرعاً، فالآتي بالعمل بلا نيّة غير آتٍ بعمل من رأس، فكأنّها نفس العمل وعينه؛ ولذا ورد التأكيد الشديد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الاتّحاد بينهما، وأنّهما شي ء واحد؛ فقد أتى بحرف التنبيه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وبحرف التأكيد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وأتى بالجملة الاسميّة، وعرّف الخبر باللام، وذلك مفيد للحصر، كما جاء بضمير الفصل المؤكّد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لبيان أنّ مدار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 وفساده وفي كماله ونقصانه وفي قبوله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الحديث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الشاكلة، وأنّها الحالة التي اتّصفت النفس بها، سواء كان ما اتّصفت به من نوع العقائد، أو من نوع الأخلاق، وهذان النوعان ينقسمان إلى الحسن والقبيح، وعليه فغالب إطلاقها على 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فسّرها بالنيّة، ولا يخفى ما فيه من الإشعار بأنّ النيّة تابعة لحالة الإنسان المترسّخة فيه، بحيث تكون ملكة في نفسه، أو قريبة منها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وردت الشاكلة بمعنى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قال الفيروزآبادي</w:t>
      </w:r>
      <w:r>
        <w:rPr>
          <w:rFonts w:eastAsia="Amiri" w:cs="Amiri" w:ascii="Amiri" w:hAnsi="Amiri"/>
          <w:color w:val="111111"/>
          <w:sz w:val="28"/>
          <w:szCs w:val="28"/>
          <w:rtl w:val="true"/>
          <w:lang w:bidi="ar-SA"/>
        </w:rPr>
        <w:t xml:space="preserve">: </w:t>
      </w:r>
      <w:bookmarkStart w:id="324" w:name="pg15674_163563"/>
    </w:p>
    <w:p>
      <w:pPr>
        <w:pStyle w:val="BookText"/>
        <w:rPr/>
      </w:pPr>
      <w:bookmarkEnd w:id="324"/>
      <w:r>
        <w:rPr>
          <w:rFonts w:ascii="Amiri" w:hAnsi="Amiri" w:eastAsia="Amiri" w:cs="Amiri"/>
          <w:color w:val="111111"/>
          <w:sz w:val="28"/>
          <w:sz w:val="28"/>
          <w:szCs w:val="28"/>
          <w:rtl w:val="true"/>
          <w:lang w:bidi="ar-SA"/>
        </w:rPr>
        <w:t>الشاكلة الشكل، والناحية، والنيّة، والطريقة</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تفسيره للآية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المؤمن والكافر يعمل على طبيعته وخليقته التي تخلّق بها،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طريقته وسنّته التي اعتادها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أشكل بالصواب وأولى بالحق عنده، عن الجبائي</w:t>
      </w:r>
      <w:r>
        <w:rPr>
          <w:rFonts w:eastAsia="Amiri" w:cs="Amiri" w:ascii="Amiri" w:hAnsi="Amiri"/>
          <w:color w:val="111111"/>
          <w:sz w:val="28"/>
          <w:szCs w:val="28"/>
          <w:rtl w:val="true"/>
          <w:lang w:bidi="ar-SA"/>
        </w:rPr>
        <w:t>»</w:t>
      </w:r>
      <w:r>
        <w:rPr>
          <w:rStyle w:val="FootnoteAnchor"/>
          <w:rtl w:val="true"/>
        </w:rPr>
        <w:footnoteReference w:id="1253"/>
      </w:r>
    </w:p>
    <w:p>
      <w:pPr>
        <w:pStyle w:val="Heading3"/>
        <w:numPr>
          <w:ilvl w:val="2"/>
          <w:numId w:val="1"/>
        </w:numPr>
        <w:rPr/>
      </w:pPr>
      <w:bookmarkStart w:id="325" w:name="__RefHeading___Toc11446716_2142443653"/>
      <w:bookmarkStart w:id="326" w:name="_Toc110"/>
      <w:bookmarkEnd w:id="325"/>
      <w:r>
        <w:rPr>
          <w:rtl w:val="true"/>
        </w:rPr>
        <w:t>بحث في سفیان بن عٌيَيْنة</w:t>
      </w:r>
      <w:bookmarkEnd w:id="326"/>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القاسم بن محمّد، عن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اختصره المصنف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وبالإسناد عن المنقري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 سفيان بن عٌيَيْنة،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سفيان بن عيينة بن أبي عمران الهلالي، كان جدّه أبو عمران عاملاً من عمال خالد القسري، له نسخة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كبار علماء العامة، وقد اتّفقوا على صدقه وحسن حديثه</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في كتبنا الرجالية فيه شي ء، إلّا أنه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فيحكم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فالحديث معتبر إذا كان القاسم بن محمّد هو الجوهري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يَحْيَى، عَنْ أَحْمَدَ بْنِ مُحَمَّدٍ، عَنْ عليّ بْنِ حَدِيدٍ، عَنْ جَمِيلِ بْنِ دَرَّاجٍ،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جَعَلَ لآِدَمَ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هَمَّ بِحَسَنَةٍ فَلَمْ يَعْمَلْهَا كُتِبَتْ لَهُ حَسَنَةٌ، وَمَنْ هَمَّ بِحَسَنَةٍ وَعَمِلَهَا كُتِبَتْ لَهُ عَشْراً، وَمَنْ هَمَّ بِسَيِّئَةٍ</w:t>
      </w:r>
      <w:r>
        <w:rPr>
          <w:rStyle w:val="FootnoteAnchor"/>
          <w:rtl w:val="true"/>
        </w:rPr>
        <w:footnoteReference w:id="1257"/>
      </w:r>
      <w:r>
        <w:rPr>
          <w:rFonts w:ascii="Amiri" w:hAnsi="Amiri" w:eastAsia="Amiri" w:cs="Amiri"/>
          <w:color w:val="111111"/>
          <w:sz w:val="28"/>
          <w:sz w:val="28"/>
          <w:szCs w:val="28"/>
          <w:rtl w:val="true"/>
          <w:lang w:bidi="ar-SA"/>
        </w:rPr>
        <w:t>لَمْ تُكْتَبْ عَلَيْهِ، وَمَنْ هَمَّ بِهَا وَعَمِلَهَا كُتِبَتْ عَلَيْهِ سَيِّئَةٌ</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النفس اختياراً، أن تفعل ما يوافقها، أو يخالفها، أو أن لا تفعل، وهو ما يكون قبل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هذا الحديث على أنّ الهمّ الصادر من العبد، إن كان متعلّقه عملاً موجباً لاكتساب حسنة من الثواب كتبت له حسنة واحدة، فإن فعلها كتبت له عشر حسنات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متعلّقه عملاً موجباً لاكتساب سيّئة ولم يعملها لم تكتب عليه، وإن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رزقه، وتخرج نفسه منتن الريح</w:t>
      </w:r>
      <w:r>
        <w:rPr>
          <w:rStyle w:val="FootnoteAnchor"/>
          <w:rtl w:val="true"/>
        </w:rPr>
        <w:footnoteReference w:id="1259"/>
      </w:r>
      <w:r>
        <w:rPr>
          <w:rFonts w:ascii="Amiri" w:hAnsi="Amiri" w:eastAsia="Amiri" w:cs="Amiri"/>
          <w:color w:val="111111"/>
          <w:sz w:val="28"/>
          <w:sz w:val="28"/>
          <w:szCs w:val="28"/>
          <w:rtl w:val="true"/>
          <w:lang w:bidi="ar-SA"/>
        </w:rPr>
        <w:t>وإن فعلها كتبت عليه سيّئة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أحاديث هذا الباب، ولا خلاف فيه بين الأمة، إلّا أنّ بعض العامة</w:t>
      </w:r>
      <w:r>
        <w:rPr>
          <w:rStyle w:val="FootnoteAnchor"/>
          <w:rtl w:val="true"/>
        </w:rPr>
        <w:footnoteReference w:id="1260"/>
      </w: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الكرامة من اللَّه سبحانه وتعالى </w:t>
      </w:r>
      <w:bookmarkStart w:id="327" w:name="pg15674_163565"/>
    </w:p>
    <w:p>
      <w:pPr>
        <w:pStyle w:val="BookText"/>
        <w:rPr/>
      </w:pPr>
      <w:bookmarkEnd w:id="327"/>
      <w:r>
        <w:rPr>
          <w:rFonts w:ascii="Amiri" w:hAnsi="Amiri" w:eastAsia="Amiri" w:cs="Amiri"/>
          <w:color w:val="111111"/>
          <w:sz w:val="28"/>
          <w:sz w:val="28"/>
          <w:szCs w:val="28"/>
          <w:rtl w:val="true"/>
          <w:lang w:bidi="ar-SA"/>
        </w:rPr>
        <w:t>مختصّة بهذه الأمة، إلّا أنّ ظاهر هذا الحديث أنّها في الأمم السابقة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هذا الحديث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التصميم وتوطين النفس على 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متعلّقه حراماً ومعصية لا يؤاخذ به صاحبه، وهو الموافق لما عن كثير من الأصحاب؛ لظاهر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محلّ خلاف، وهي من فروع مسألة التجرّي، ويقع البحث فيها من ثلاثة 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على طريقة الفقهاء، والثاني على طريقة المتكلّمين،</w:t>
      </w:r>
    </w:p>
    <w:p>
      <w:pPr>
        <w:pStyle w:val="BookText"/>
        <w:rPr/>
      </w:pPr>
      <w:r>
        <w:rPr>
          <w:rFonts w:ascii="Amiri" w:hAnsi="Amiri" w:eastAsia="Amiri" w:cs="Amiri"/>
          <w:color w:val="111111"/>
          <w:sz w:val="28"/>
          <w:sz w:val="28"/>
          <w:szCs w:val="28"/>
          <w:rtl w:val="true"/>
          <w:lang w:bidi="ar-SA"/>
        </w:rPr>
        <w:t>والثالث على طريقة أهل الحديث؛ فإنّ لكل واحد من هذه الأصناف غرضاً في البحث يختلف عن غرض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البحث موكول إلى محلّ آخر</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1446718_2142443653"/>
      <w:bookmarkStart w:id="329" w:name="_Toc111"/>
      <w:bookmarkEnd w:id="328"/>
      <w:r>
        <w:rPr>
          <w:rtl w:val="true"/>
        </w:rPr>
        <w:t>بحث رجالي في عليّ بن حديد</w:t>
      </w:r>
      <w:bookmarkEnd w:id="329"/>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حديد، وقد نقل الكشّي عن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حديد بن حكيم، فطحي، من أهل الكوفة، وكان أدرك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مورد للخلاف، وقد ضعّفه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في موارد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أَحْمَدَ بْنِ أَبِي عَبْدِ اللَّهِ، عَنْ عُثْمَانَ بْنِ عِيسَى، عَنْ سَمَاعَةَ بْنِ مِهْرَانَ،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لَيَهُمُّ بِالْحَسَنَةِ وَلا يَعْمَلُ بِهَا فَتُكْتَبُ لَهُ حَسَنَةٌ، وَإِنْ هُوَ عَمِلَهَا كُتِبَتْ لَهُ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 لَيَهُمُّ بِالسَّيِّئَةِ أَنْ يَعْمَلَهَا، فَلا يَعْمَلُهَا، فَلا تُكْتَبُ عَلَيْهِ</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 ترجمته مستوفاة في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الجمع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الضعف في مذهبه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رواياته عن جميل معتبرة؛ لأنّ كتابه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وأفراد باقي السند ثقات أجلّاء، وقد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فسند الحديث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عين ما تقدّم في الحديث السابق، لكنّه قيّده بالمؤمن هنا، فيؤيّد ما نقلناه سابقاً عن بعض العامة، من أنّ هذه الكرامة مخصوصة بهذه الأمّة، فلا تشمل الأمم السابقة، بل إنّ التقييد بالمؤمن هنا يفيد أنّ غيره لا يشاركه في هذا الحكم؛ تفضّلاً من اللَّه عليه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آيات من الكتاب الكريم على المؤاخذة على الهمّ </w:t>
      </w:r>
      <w:bookmarkStart w:id="330" w:name="pg15674_163567"/>
    </w:p>
    <w:p>
      <w:pPr>
        <w:pStyle w:val="BookText"/>
        <w:rPr/>
      </w:pPr>
      <w:bookmarkEnd w:id="330"/>
      <w:r>
        <w:rPr>
          <w:rFonts w:ascii="Amiri" w:hAnsi="Amiri" w:eastAsia="Amiri" w:cs="Amiri"/>
          <w:color w:val="111111"/>
          <w:sz w:val="28"/>
          <w:sz w:val="28"/>
          <w:szCs w:val="28"/>
          <w:rtl w:val="true"/>
          <w:lang w:bidi="ar-SA"/>
        </w:rPr>
        <w:t>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بِهِ اللَّه فَيَغْفِرُ لِمَنْ يَشَاءُ وَيُعَذِّبُ مَنْ يَشَاءُ</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يُؤَاخِذُكُمْ بِمَا كَسَبَتْ قُلُوبُكُمْ</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تدل على الاستحقاق، والأحاديث دالة على التفضّل بالعفو من قبل اللَّه، أو تحمل الآيات على الأصول الاعتقاديّة،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المؤاخذة والسؤال أعمّ من العقاب، فلا منافاة بينهما</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1446720_2142443653"/>
      <w:bookmarkStart w:id="332" w:name="_Toc112"/>
      <w:bookmarkEnd w:id="331"/>
      <w:r>
        <w:rPr>
          <w:rtl w:val="true"/>
        </w:rPr>
        <w:t>دفع إشكال المؤاخذة علی الهم بالمعصية</w:t>
      </w:r>
      <w:bookmarkEnd w:id="332"/>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النجاشي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عيسى، أبو عمرو، العامري، الكلابي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شيخ الواقفة ووجهها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نصر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في يده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فمنعه، فسخط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وبعث إليه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يروي عن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رأى في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يموت بالحائر على صاحبه السلام، فترك منزله بالكوفة، وأقام بالحائر حتّى مات، ودفن هناك</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وعدّه الكشّي من أصحاب الإجماع</w:t>
      </w:r>
      <w:r>
        <w:rPr>
          <w:rStyle w:val="FootnoteAnchor"/>
          <w:rtl w:val="true"/>
        </w:rPr>
        <w:footnoteReference w:id="1269"/>
      </w:r>
      <w:r>
        <w:rPr>
          <w:rFonts w:ascii="Amiri" w:hAnsi="Amiri" w:eastAsia="Amiri" w:cs="Amiri"/>
          <w:color w:val="111111"/>
          <w:sz w:val="28"/>
          <w:sz w:val="28"/>
          <w:szCs w:val="28"/>
          <w:rtl w:val="true"/>
          <w:lang w:bidi="ar-SA"/>
        </w:rPr>
        <w:t xml:space="preserve">، كما عدّه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عملت الطائفة بأخبارهم من الواقفة</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سماعة بن مهران بن عبد الرحمن،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 كثيرة</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والظاهر أنّ كتابه مشهور، فلا يحتاج إلى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عنه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سماعة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كتاب،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واقفي</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الأعلام</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وبقيّة أفراد السند ثقات، وقد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إِبْرَاهِيمَ، عَنْ أَبِيهِ، عَنِ ابْنِ أَبِي عُمَيْرٍ، عَنْ جَمِيلِ بْنِ دَرَّاجٍ، عَنْ بُكَيْرٍ</w:t>
      </w:r>
      <w:r>
        <w:rPr>
          <w:rStyle w:val="FootnoteAnchor"/>
          <w:rtl w:val="true"/>
        </w:rPr>
        <w:footnoteReference w:id="127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تَعَالَى قَالَ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آدَمُ، جَعَلْتُ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هَمَّ مِنْ ذُرِّيَّتِكَ بِسَيِّئَةٍ لَمْ تُكْتَبْ عَلَيْهِ، فَإِنْ عَمِلَهَا كُتِبَتْ عَلَيْهِ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مِنْهُمْ بِحَسَنَةٍ، فَإِنْ لَمْ يَعْمَلْهَا كُتِبَتْ لَهُ حَسَنَةٌ، وَإِنْ هُوَ عَمِلَهَا كُتِبَتْ لَهُ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مفاد هذا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الحديث السادس المتقدّم نفسه، وهو عامّ غير مقيد بالعبد المؤمن، كما قيّد في 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ارتكاب العبد للسيئة بعد حصول الهمّ منه لا يفرّق فيه بين ما إذا لم يعملها خوفاً من اللَّه تعالى وبين ما إذا لم يعملها خوفاً من الناس، أو كان ذلك منه صيانة لعرضه؛ فإنّها لا تكتب عليه على كلّ تقدير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والمجازاة بعشر أمثال الحسنة هو ما نصّ عليه القرآن الكريم؛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المقدار هو ما يستفاد من الحديث المذكور، وقد يضاعف اللَّه للعامل بالحسنة إلى سبعمائة ضعف أو أكثر؛ إنّ اللَّه واسع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الحديث العشرين من هذا الباب، ويأتي ما يدل عليه في أبواب أخر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بكير بن أعين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وكذلك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لطريقه إلى بكير مايلي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وفاة بكير بن أعين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أنزله اللَّه بين رسول اللَّه وأمير المؤمنين صلوات اللَّه عليهما</w:t>
      </w:r>
      <w:r>
        <w:rPr>
          <w:rFonts w:eastAsia="IRNazanin" w:cs="IRNazanin"/>
          <w:color w:val="111111"/>
          <w:sz w:val="28"/>
          <w:szCs w:val="28"/>
          <w:rtl w:val="true"/>
          <w:lang w:bidi="fa-IR"/>
        </w:rPr>
        <w:t>»</w:t>
      </w:r>
      <w:r>
        <w:rPr>
          <w:rStyle w:val="FootnoteAnchor"/>
          <w:rtl w:val="true"/>
        </w:rPr>
        <w:footnoteReference w:id="1278"/>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الكشّي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بن عبيد، وحدّثني حمدويه 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بن عبيد، عن الحسن بن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حمران وزرارة وعبد الملك وبكيراً وعبد الرحمن بني أعين كانوا مستقيمين، ومات منهم أربعة في زمان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وكانوا من 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فذكر بكير بن أعين،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بكيراً وقد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فنظرت إليه، وكنت يومئذ حديث السن،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ولكن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ثبوت هذه النسخة يكون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الفقيه الجليل؛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جميل في موردين في الكتب الأربعة بعنوان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جميل عن بكير بن أعين؛ فقد وردت روايته عنه بعنوان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موارد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وسائر أفراد السند قد تقدّم ذكرهم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فالحديث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الْحُسَيْنِ بْنِ أَبِي الْخَطَّابِ، عَنْ عليّ بْنِ محمّد بْنِ عَبْدِ اللَّهِ الْحَنَّاطِ، عَنْ عليّ بْنِ أَبِي حَمْزَةَ،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لَمْ تَشْهَدْ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كُنْتُ أُحِبُّ أَنْ أَشْهَدَ جَنَازَةَ مِثْلِهِ،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كُتِبَ لَكَ ثَوَابُ ذَلِكَ بِمَا نَوَيْتَ</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مجرّد نيّة فعل الخير كافٍ في ترتّب ثوابه، وإن لم يتحقّق الفعل خارجاً؛ لعارضٍ من العوارض التي تعيق المرء عن تحقيق ما يصبو إليه من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يحتمل الخصوصية لتشييع جنازة المؤمن والقيام بشؤونها، بل تعم كلّ عمل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الحنّاط، وهو مهمل غير مذكور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بقيّة أفراد السند، فقد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السند ضعيف</w:t>
      </w:r>
      <w:r>
        <w:rPr>
          <w:rFonts w:eastAsia="Amiri" w:cs="Amiri" w:ascii="Amiri" w:hAnsi="Amiri"/>
          <w:color w:val="111111"/>
          <w:sz w:val="28"/>
          <w:szCs w:val="28"/>
          <w:rtl w:val="true"/>
          <w:lang w:bidi="ar-SA"/>
        </w:rPr>
        <w:t xml:space="preserve">. </w:t>
      </w:r>
      <w:bookmarkStart w:id="333" w:name="pg15674_163573"/>
    </w:p>
    <w:p>
      <w:pPr>
        <w:pStyle w:val="BookText"/>
        <w:rPr/>
      </w:pPr>
      <w:bookmarkEnd w:id="3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الْمُغِيرَةِ،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الْعَبْدُ بِالسَّيِّئَةِ لَمْ تُكْتَبْ عَلَيْهِ، وَإِذَا هَمَّ بِحَسَنَةٍ كُتِبَتْ لَهُ</w:t>
      </w:r>
      <w:r>
        <w:rPr>
          <w:rFonts w:eastAsia="Amiri" w:cs="Amiri" w:ascii="Amiri" w:hAnsi="Amiri"/>
          <w:color w:val="111111"/>
          <w:sz w:val="28"/>
          <w:szCs w:val="28"/>
          <w:rtl w:val="true"/>
          <w:lang w:bidi="ar-SA"/>
        </w:rPr>
        <w:t>»</w:t>
      </w:r>
      <w:r>
        <w:rPr>
          <w:rStyle w:val="FootnoteAnchor"/>
        </w:rPr>
        <w:footnoteReference w:id="128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ما دلّت عليه الأحاديث السابقة، المتحدة معه في المضمون، ولم يقيّد هذا الحديث العبد بكونه مؤمناً أيضاً</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1446722_2142443653"/>
      <w:bookmarkStart w:id="335" w:name="_Toc113"/>
      <w:bookmarkEnd w:id="334"/>
      <w:r>
        <w:rPr>
          <w:rtl w:val="true"/>
        </w:rPr>
        <w:t>سند الشیخ إلی كتاب الزهد</w:t>
      </w:r>
      <w:bookmarkEnd w:id="335"/>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المغيرة، أبو محمد، البجلي، مولى جندب بن عبد اللَّه بن سفيان، العلقي،كوفي، ثقة، ثقة، لا يعدل به أحد من جلالته ودينه وورعه، روى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صنّف ثلاثين كتاباً</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وعدّه الكشّي من أصحاب الإجماع</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286"/>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وسند الشيخ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إلى جميع كتب الحسين بن سعيد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عَبْدِ اللَّهِ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الْوَشَّاءِ، عَنِ الْحَسَنِ بْنِ عليّ بْنِ فَضَّالٍ، عَنِ الْمُثَنَّى الْحَنَّاطِ،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حَسُنَتْ نِيَّتُهُ زَادَ اللَّهُ تَعَالَى فِي رِزْقِهِ</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بكتبه ورواياته ابن أبي جيد القمي، عن محمّد بن الحسن، عن الحسين بن الحسن بن أبان،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بها عدّة من أصحابنا، عن محمّد بن عليّ بن الحسين بن بابويه، عن أبيه، ومحمد بن الحسن ومحمد بن موسى بن المتوكّل، عن سعد بن عبد اللَّه والحميري، عن أحمد بن محمّد بن عيسى،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كتب الحسين بن سعيد من الكتب المشهورة المعوّل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جميل بن درّاج والحسين بن سعيد، فقد تقدّم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فسند الحديث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أنّ من كانت نيّته حسنة في الأعمال والأخلاق وكانت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أَبِيهِ، عَنِ ابْنِ أَبِي عُمَيْرٍ، عَنْ أَبِي الْمَغْرَاءِ، عَنْ إِسْحَاقَ بْنِ عَمَّارٍ وَيُونُسَ،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w:t>
      </w:r>
      <w:r>
        <w:rPr>
          <w:rStyle w:val="FootnoteAnchor"/>
        </w:rPr>
        <w:footnoteReference w:id="128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أَقُوَّةٌ فِي الأَبْدَانِ، أَوْ قُوَّةٌ فِي الْقَلْبِ؟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جَمِيعاً</w:t>
      </w:r>
      <w:r>
        <w:rPr>
          <w:rFonts w:eastAsia="Amiri" w:cs="Amiri" w:ascii="Amiri" w:hAnsi="Amiri"/>
          <w:color w:val="111111"/>
          <w:sz w:val="28"/>
          <w:szCs w:val="28"/>
          <w:rtl w:val="true"/>
          <w:lang w:bidi="ar-SA"/>
        </w:rPr>
        <w:t>»</w:t>
      </w:r>
      <w:r>
        <w:rPr>
          <w:rStyle w:val="FootnoteAnchor"/>
        </w:rPr>
        <w:footnoteReference w:id="128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خالصة للَّه عزّوجلّ زاد اللَّه عز وجل في رزقه؛ لأنّه حينئذٍ يكون مصداقاً للمتّقي، والمتّقي مرزوق من حيث لا يحتسب،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وهذا أثر دنيوي للنيّة الحسنة، مضافاً إلى الثواب المترتّب على النيّة الحسنة،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أفراد السند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فسند الحديث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اليهود كانوا ملزمين بالأخذ بالتوراة بقوة لمّا جاءهم نبيّهم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مِيثَاقَكُمْ وَرَفَعْنَا فَوْقَكُمُ الطُّورَ خُذُوا مَا </w:t>
      </w:r>
    </w:p>
    <w:p>
      <w:pPr>
        <w:pStyle w:val="BookText"/>
        <w:rPr/>
      </w:pPr>
      <w:r>
        <w:rPr>
          <w:rFonts w:ascii="Amiri" w:hAnsi="Amiri" w:eastAsia="Amiri" w:cs="Amiri"/>
          <w:color w:val="111111"/>
          <w:sz w:val="28"/>
          <w:sz w:val="28"/>
          <w:szCs w:val="28"/>
          <w:rtl w:val="true"/>
          <w:lang w:bidi="ar-SA"/>
        </w:rPr>
        <w:t>آتَيْنَاكُمْ بِقُوَّةٍ وَاذْكُرُوا مَا فِيهِ لَعَلَّكُمْ تَتَّقُونَ</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وفسّر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بالقوة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القوة في القلب وفي البدن معاً، فيكون المراد من الآية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آتيناكم وألزمناكم به من أحكام وفرائض، واقبلوه باجتهاد منكم، بلا تقصير ولا توانٍ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 والعمل بها بلا تقصير، وبنيّة حسنة قويّة، ويقين لا شكّ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والغرض من إيراد هذه القصة هو بيان أنّ على هذه الأمة أن تلتزم بما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بقوة في القلب والبدن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حُمَيْد بن المثنّى،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حُمَيْد بن المُثَنّى، أبو المَغْراء، العِجْلي، مولاهم،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كوفي، ثقة، ثقة</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 بن المُثَنّى، العِجْلي، الكوفي، يكنّى أبا المَغْراء الصَيْرفي، ثقة، له أصل</w:t>
      </w:r>
      <w:r>
        <w:rPr>
          <w:rFonts w:eastAsia="Amiri" w:cs="Amiri" w:ascii="Amiri" w:hAnsi="Amiri"/>
          <w:color w:val="111111"/>
          <w:sz w:val="28"/>
          <w:szCs w:val="28"/>
          <w:rtl w:val="true"/>
          <w:lang w:bidi="ar-SA"/>
        </w:rPr>
        <w:t>»</w:t>
      </w:r>
      <w:r>
        <w:rPr>
          <w:rStyle w:val="FootnoteAnchor"/>
          <w:rtl w:val="true"/>
        </w:rPr>
        <w:footnoteReference w:id="1293"/>
      </w:r>
      <w:bookmarkStart w:id="336" w:name="pg15674_163577"/>
    </w:p>
    <w:p>
      <w:pPr>
        <w:pStyle w:val="BookText"/>
        <w:rPr/>
      </w:pPr>
      <w:bookmarkEnd w:id="336"/>
      <w:r>
        <w:rPr>
          <w:rFonts w:ascii="Amiri" w:hAnsi="Amiri" w:eastAsia="Amiri" w:cs="Amiri"/>
          <w:color w:val="111111"/>
          <w:sz w:val="28"/>
          <w:sz w:val="28"/>
          <w:szCs w:val="28"/>
          <w:rtl w:val="true"/>
          <w:lang w:bidi="ar-SA"/>
        </w:rPr>
        <w:t>وروى عنه المشايخ الثقات</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إشكال في وثاقته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النجاشي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عمّار بن حَيّان، مولى بني تَغْلِب، أبو يعقوب، الصَيْرفي، شيخ من أصحابنا،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وإخوته يونس ويوسف وقيس وإسماعيل، وهو في بيت كبير من الشيعة، وابنا أخيه عليّ بن إسماعيل وبشر بن إسماعيل كانا من وجوه من روى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إسحاق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ذلك أحمد بن محمّد بن سعيد في رجاله، له كتاب نوادر يرويه عنه عدّة من أصحابنا</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12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زياد القندي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إسحاق بن عمّار وإسماعيل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يجمعهما لأقوام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والآخرة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وثاقته</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1446724_2142443653"/>
      <w:bookmarkStart w:id="338" w:name="_Toc114"/>
      <w:bookmarkEnd w:id="337"/>
      <w:r>
        <w:rPr>
          <w:rtl w:val="true"/>
        </w:rPr>
        <w:t>التحقیق في أن یونس في السند هو ابن عمار لا یونس بن عبدالرحمن</w:t>
      </w:r>
      <w:bookmarkEnd w:id="33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والمراد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عمار، لا يونس بن </w:t>
      </w:r>
    </w:p>
    <w:p>
      <w:pPr>
        <w:pStyle w:val="BookText"/>
        <w:rPr/>
      </w:pPr>
      <w:r>
        <w:rPr>
          <w:rFonts w:ascii="IRNazanin" w:hAnsi="IRNazanin" w:eastAsia="IRNazanin"/>
          <w:color w:val="111111"/>
          <w:sz w:val="28"/>
          <w:sz w:val="28"/>
          <w:szCs w:val="28"/>
          <w:rtl w:val="true"/>
          <w:lang w:bidi="fa-IR"/>
        </w:rPr>
        <w:t>عبد الرحمن؛ 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يونس بن عمّار هو الذي يروي مباشرة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بخلاف يونس بن عبد الرحمن؛ فإنّه يروي عن الإمامين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المَغْراء يروي في هذا السند عن يونس، بينما يونس بن عبد الرحمن يروي عن أبي المغراء في غير هذا المورد، ويروي أيضاً عن إسحاق بن عمّار في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يونس هو أخ لإسحاق بن عمار،كما مرّ عن النجاشي، ونصّ عليه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أيضاً، واقترانهما معاً في هذا السند مؤيّد لكون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عمار، لا يونس بن عبد الرحمن؛ لاختلاف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ويونس بن عمّار هذا، غاية ما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النجاشي في ترجمة أخيه إسحاق، من أنّه من بيت كبير من الشيعة، وهو لا يفيد إلّا كونه ممدوحاً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الشيخ</w:t>
      </w:r>
      <w:r>
        <w:rPr>
          <w:rStyle w:val="FootnoteAnchor"/>
          <w:rtl w:val="true"/>
        </w:rPr>
        <w:footnoteReference w:id="1301"/>
      </w:r>
      <w:r>
        <w:rPr>
          <w:rFonts w:ascii="Amiri" w:hAnsi="Amiri" w:eastAsia="Amiri" w:cs="Amiri"/>
          <w:color w:val="111111"/>
          <w:sz w:val="28"/>
          <w:sz w:val="28"/>
          <w:szCs w:val="28"/>
          <w:rtl w:val="true"/>
          <w:lang w:bidi="ar-SA"/>
        </w:rPr>
        <w:t>والبرقي</w:t>
      </w:r>
      <w:r>
        <w:rPr>
          <w:rStyle w:val="FootnoteAnchor"/>
          <w:rtl w:val="true"/>
        </w:rPr>
        <w:footnoteReference w:id="1302"/>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بَعْضِ أَصْحَابِنَا بَلَغَ بِهِ خَيْثَمَةَ بْنَ عَبْدِ 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عِيسَى بْنُ عَبْدِ اللَّهِ الْقُمِّيُّ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الْعِبَادَةُ؟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النِّيَّةِ بِالطَّاعَةِ مِنَ الْوَجْهِ الَّذِي يُطَاعُ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النِّيَّةِ بِالطَّاعَةِ مِنَ الْوَجْهِ الَّذِي أُمِرَ بِهِ</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فعلى مبنى من يقبل توثيق جميع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فالرجل موثّق عنده، وأما من لا يقبل أحد هذين المبنيين أو كليهما، فلا طريق عنده لتوثيقه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الحكم بحُسنه؛ لما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فوجوده في السند غير ضائر؛ بعد مشاركة إسحاق بن عمّار له في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وعليه فالسند صحيح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بيان المراد من هذا الحديث في شرح الحديث الثاني من الباب</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وتتمّة الحديث تشهد بكون المراد من الطاعة هنا هي طاعة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إنّك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مؤمناً </w:t>
      </w:r>
    </w:p>
    <w:p>
      <w:pPr>
        <w:pStyle w:val="BookText"/>
        <w:rPr/>
      </w:pPr>
      <w:r>
        <w:rPr>
          <w:rFonts w:ascii="Amiri" w:hAnsi="Amiri" w:eastAsia="Amiri" w:cs="Amiri"/>
          <w:color w:val="111111"/>
          <w:sz w:val="28"/>
          <w:sz w:val="28"/>
          <w:szCs w:val="28"/>
          <w:rtl w:val="true"/>
          <w:lang w:bidi="ar-SA"/>
        </w:rPr>
        <w:t>وَرَوَاهُ الْكُلَيْنِيُّ، عَنْ محمّد بْنِ يَحْيَى، عَنْ أَحْمَدَ بْنِ مُحَمَّدٍ، عَنْ شَاذَانَ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مِنْ كِتَابِهِ، بِإِسْنَادِهِ يَرْفَعُهُ إِلَى عِيسَى ابْنِ عَبْدِ اللَّهِ الْقُمِّيِّ، نَحْوَهُ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عَنْ أَحْمَدَ ابْنِ مُحَمَّدٍ، عَنْ أَبِيهِ، عَمَّنْ ذَكَرَهُ، عَنْ خَيْثَمَةَ بْنِ عَبْدِ الرَّحْمَنِ، مِثْلَهُ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تعرف الناسخ من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معرفة الناسخ من 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تكون مع الإمام موطِّناً نفسك على حسن النيّة في طاعته، فيمضي ذلك الإمام، ويأتي إمام آخر، فتوطّن نفسك على حسن النيّة في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معرفة الناسخ من المنسوخ</w:t>
      </w:r>
      <w:r>
        <w:rPr>
          <w:rFonts w:eastAsia="Amiri" w:cs="Amiri" w:ascii="Amiri" w:hAnsi="Amiri"/>
          <w:color w:val="111111"/>
          <w:sz w:val="28"/>
          <w:szCs w:val="28"/>
          <w:rtl w:val="true"/>
          <w:lang w:bidi="ar-SA"/>
        </w:rPr>
        <w:t>»</w:t>
      </w:r>
      <w:r>
        <w:rPr>
          <w:rStyle w:val="FootnoteAnchor"/>
          <w:rtl w:val="true"/>
        </w:rPr>
        <w:footnoteReference w:id="1307"/>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فمحصّل المراد من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العبادة الصحيحة هي ما كانت مع النيّة الخالصة، مع ضمّ طاعة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وتكون هذه العبادة مأخوذة من مصادرها المأمور بها، فلا تكون مبتدعة ولا مستندة إلى أئمّة الضلال، كما دلّ الحديث على أنّ الإيمان إنّما يتحقّق إذا وطّن العبد نفسه، واشتدّ عزمه على طاعة الإمام المعصوم، طاعة غير مشوبة برياء، ولا بأيّ نوع من أنواع البِدع</w:t>
      </w:r>
      <w:r>
        <w:rPr>
          <w:rFonts w:eastAsia="IRNazanin" w:cs="IRNazanin"/>
          <w:color w:val="111111"/>
          <w:sz w:val="28"/>
          <w:szCs w:val="28"/>
          <w:rtl w:val="true"/>
          <w:lang w:bidi="fa-IR"/>
        </w:rPr>
        <w:t xml:space="preserve">. </w:t>
      </w:r>
      <w:bookmarkStart w:id="339" w:name="pg15674_163581"/>
    </w:p>
    <w:p>
      <w:pPr>
        <w:pStyle w:val="Heading3"/>
        <w:numPr>
          <w:ilvl w:val="2"/>
          <w:numId w:val="1"/>
        </w:numPr>
        <w:rPr/>
      </w:pPr>
      <w:bookmarkStart w:id="340" w:name="__RefHeading___Toc11446726_2142443653"/>
      <w:bookmarkStart w:id="341" w:name="_Toc115"/>
      <w:bookmarkEnd w:id="339"/>
      <w:bookmarkEnd w:id="340"/>
      <w:r>
        <w:rPr>
          <w:rtl w:val="true"/>
        </w:rPr>
        <w:t>بحث رجالي في خَيْثَمَةُ بن عبد الرحمن الجُعْفي</w:t>
      </w:r>
      <w:bookmarkEnd w:id="341"/>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لهذا الحديث ثلاثة أسانيد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عبد الرحمن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وهو عمّ بِسْطام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في ترجمة بسطام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وجهاً في أصحابنا، وأبوه وعمومته، وكان أوجههم إسماعيل</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في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وأخرى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فاضل</w:t>
      </w:r>
      <w:r>
        <w:rPr>
          <w:rStyle w:val="FootnoteAnchor"/>
          <w:rtl w:val="true"/>
        </w:rPr>
        <w:footnoteReference w:id="13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مثل هذا التعبير لا يقتضي التعديل، وإن كان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هو كلام النجاشي، فقد صرّح بأنّ بسطام كان وجهاً في أصحابنا، وكذا أبوه وعمومته؛ فإنّ توصيف عمومة بسطام بالوجاهة في الأصحاب مدح قريب من التوثيق؛ لأنّ كون رجل وجهاً في الأصحاب والرواة مرتبة عظيمة من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فالرجل ممدوح؛ لشمول المدح المذكور له؛ باعتباره أحد عمومة بسطام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عيسى بن عبد اللَّه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عيسى بن عبد اللَّه بن سعد، </w:t>
      </w:r>
    </w:p>
    <w:p>
      <w:pPr>
        <w:pStyle w:val="BookText"/>
        <w:rPr/>
      </w:pPr>
      <w:r>
        <w:rPr>
          <w:rFonts w:ascii="Amiri" w:hAnsi="Amiri" w:eastAsia="Amiri" w:cs="Amiri"/>
          <w:color w:val="111111"/>
          <w:sz w:val="28"/>
          <w:sz w:val="28"/>
          <w:szCs w:val="28"/>
          <w:rtl w:val="true"/>
          <w:lang w:bidi="ar-SA"/>
        </w:rPr>
        <w:t>الأشعري، جدّ أحمد بن محمّد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الكشّي عن أبي محمّد أخي يونس بن يعقوب،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بالمدينة، فاستقبل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أزقتها،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يا يونس، فإنّ بالباب رجلاً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الباب، فإذا عيسى بن عبد اللَّه القمّي 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بأسرع من أن أقبل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على الحمار الدار، ثمّ التفت إلينا،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يونس بن يعقوب، أحسبك أنكرت قولي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بن عبد اللَّه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جعلت فداك؛ لأن عيسى بن عبد اللَّه رجل من أهل قم،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يونس، عيسى بن عبد اللَّه هو منّا حيّ، وهو منّا ميّت</w:t>
      </w:r>
      <w:r>
        <w:rPr>
          <w:rFonts w:eastAsia="IRNazanin" w:cs="IRNazanin"/>
          <w:color w:val="111111"/>
          <w:sz w:val="28"/>
          <w:szCs w:val="28"/>
          <w:rtl w:val="true"/>
          <w:lang w:bidi="fa-IR"/>
        </w:rPr>
        <w:t>»</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وعليه فلا إشكال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محمّد بن يحيى، عن أحمد بن محمد، عن شاذان بن الخليل، ورفعه إلى عيسى بن عبد اللَّه القمي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bookmarkStart w:id="342" w:name="pg15674_163583"/>
    </w:p>
    <w:p>
      <w:pPr>
        <w:pStyle w:val="BookText"/>
        <w:rPr/>
      </w:pPr>
      <w:bookmarkEnd w:id="342"/>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كسابقه</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1446728_2142443653"/>
      <w:bookmarkStart w:id="344" w:name="_Toc116"/>
      <w:bookmarkEnd w:id="343"/>
      <w:r>
        <w:rPr>
          <w:rtl w:val="true"/>
        </w:rPr>
        <w:t>بحث رجالي في شاذان بن الخليل</w:t>
      </w:r>
      <w:bookmarkEnd w:id="344"/>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النجاشي في ترجمة ولده الفضل بن شاذان،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شاذان بن الخليل، أبو محمد، الأزدي، النيشابوري، كان أبوه من أصحاب يونس، وروى عن أبي جعفر الثاني،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ثقة، أحد أصحابنا الفقهاء والمتكلّمين، وله جلالة في هذه الطائفة</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تفسيرها بين الأعلام، فأرجعها بعضهم</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إلى الأب، وأرجعها آخرون</w:t>
      </w:r>
      <w:r>
        <w:rPr>
          <w:rStyle w:val="FootnoteAnchor"/>
          <w:rtl w:val="true"/>
        </w:rPr>
        <w:footnoteReference w:id="1315"/>
      </w:r>
      <w:r>
        <w:rPr>
          <w:rFonts w:ascii="Amiri" w:hAnsi="Amiri" w:eastAsia="Amiri" w:cs="Amiri"/>
          <w:color w:val="111111"/>
          <w:sz w:val="28"/>
          <w:sz w:val="28"/>
          <w:szCs w:val="28"/>
          <w:rtl w:val="true"/>
          <w:lang w:bidi="ar-SA"/>
        </w:rPr>
        <w:t>إلى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ظاهر في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والد الفضل، لا إلى نفسه، وإلّا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وأحد أصحابنا، فجملة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الكشّي في ترجمة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روى عنه الفضل، وأبوه، ويونس، ومحمد بن عيسى العبيدي، ومحمد بن الحسين بن أبي الخطاب، والحسن والحسين ابنا سعيد الأهوازيّان، ابنا دندان، وأيّوب بن نوح، وغيرهم من العدول والثقات من أهل العلم</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بَابَوَيْهِ بِإِسْنَادِهِ، عَنِ الْحَسَنِ بْنِ عليّ ابْنِ فَضَّالٍ، عَنِ الْحَسَنِ بْنِ الْجَهْمِ،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ظاهر في أنّ جميع 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شاذان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العدول والثقات</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فالسند ضعيف بالإرسال، ويمكن أن يصحح لوجوده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 عن أبيه، عمّن ذكره، عن خَيْثَمَةَ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رجال السند قد تقدّم الكلام عنهم فيما سبق، والسند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مبتلى بالإرسال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النيّة الحسنة قد تبلغ مراتب عالية جداً، لا يسعفها بدن الإنسان، ولا يمكن له مسايرتها، لا من ناحية الطاقة البشريّة العاديّة، ولا من ناحية الزمان، ولا المكان، وبهذا ونحوه كانت النيّة أفضل وأبلغ من العمل، كما سبق</w:t>
      </w:r>
      <w:r>
        <w:rPr>
          <w:rFonts w:eastAsia="Amiri" w:cs="Amiri" w:ascii="Amiri" w:hAnsi="Amiri"/>
          <w:color w:val="111111"/>
          <w:sz w:val="28"/>
          <w:szCs w:val="28"/>
          <w:rtl w:val="true"/>
          <w:lang w:bidi="ar-SA"/>
        </w:rPr>
        <w:t xml:space="preserve">. </w:t>
      </w:r>
      <w:bookmarkStart w:id="345" w:name="pg15674_163585"/>
    </w:p>
    <w:p>
      <w:pPr>
        <w:pStyle w:val="BookText"/>
        <w:rPr/>
      </w:pPr>
      <w:bookmarkEnd w:id="345"/>
      <w:r>
        <w:rPr>
          <w:rFonts w:ascii="Amiri" w:hAnsi="Amiri" w:eastAsia="Amiri" w:cs="Amiri"/>
          <w:color w:val="111111"/>
          <w:sz w:val="28"/>
          <w:sz w:val="28"/>
          <w:szCs w:val="28"/>
          <w:rtl w:val="true"/>
          <w:lang w:bidi="ar-SA"/>
        </w:rPr>
        <w:t>وَرَوَاهُ أَيْضاً مُرْسَلاً</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أَحْمَدَ بْنِ إِدْرِيسَ، عَنْ أَبِيهِ، عَنْ أَحْمَدَ بْنِ محمّد بْنِ عِيسَى عَنِ ابْنِ فَضَّالٍ، مِثْلَهُ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من آثار النيّة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تتقوّى الجوارح على العمل، وتنبعث نحوه بقوّة وشوق؛ إذ من الواضح وجود الارتباط بين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سائر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فالنيّة الحسنة تبعث على العمل الحسن، وكلما كانت النيّة أكثر خلوصاً كان الانبعاث نحو العمل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السريرة إذا صحّت قويت العلانية</w:t>
      </w:r>
      <w:r>
        <w:rPr>
          <w:rFonts w:eastAsia="IRNazanin" w:cs="IRNazanin"/>
          <w:color w:val="111111"/>
          <w:sz w:val="28"/>
          <w:szCs w:val="28"/>
          <w:rtl w:val="true"/>
          <w:lang w:bidi="fa-IR"/>
        </w:rPr>
        <w:t>»</w:t>
      </w:r>
      <w:r>
        <w:rPr>
          <w:rStyle w:val="FootnoteAnchor"/>
          <w:rtl w:val="true"/>
        </w:rPr>
        <w:footnoteReference w:id="1321"/>
      </w:r>
    </w:p>
    <w:p>
      <w:pPr>
        <w:pStyle w:val="Heading3"/>
        <w:numPr>
          <w:ilvl w:val="2"/>
          <w:numId w:val="1"/>
        </w:numPr>
        <w:rPr/>
      </w:pPr>
      <w:bookmarkStart w:id="346" w:name="__RefHeading___Toc11446730_2142443653"/>
      <w:bookmarkStart w:id="347" w:name="_Toc117"/>
      <w:bookmarkEnd w:id="346"/>
      <w:r>
        <w:rPr>
          <w:rtl w:val="true"/>
        </w:rPr>
        <w:t>سند الصدوق قدس سره إلی الحسن بن عليّ بن فضّال</w:t>
      </w:r>
      <w:r>
        <w:rPr>
          <w:rtl w:val="true"/>
        </w:rPr>
        <w:t>.</w:t>
      </w:r>
      <w:bookmarkEnd w:id="347"/>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رواه الصدوق بأسانيد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عليّ بن فضّال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وإسناده إلى 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عن سعد بن عبد اللَّه، عن أحمد بن محمّد بن عيسى، عن الحسن بن </w:t>
      </w:r>
    </w:p>
    <w:p>
      <w:pPr>
        <w:pStyle w:val="BookText"/>
        <w:rPr/>
      </w:pPr>
      <w:r>
        <w:rPr>
          <w:rFonts w:ascii="Amiri" w:hAnsi="Amiri" w:eastAsia="Amiri" w:cs="Amiri"/>
          <w:color w:val="111111"/>
          <w:sz w:val="28"/>
          <w:sz w:val="28"/>
          <w:szCs w:val="28"/>
          <w:rtl w:val="true"/>
          <w:lang w:bidi="ar-SA"/>
        </w:rPr>
        <w:t>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ترجمة ابن فضّال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الحسن بن الجهم بن بكير بن أعين، أبو محمد،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روى عن أبي الحسن موسى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مسائل</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السند ضعيف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إدريس، وهو من مشايخ الصدوق، وقد ترضّى عنه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أبوه وأحمد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عنهما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ابن فضّال هنا هو الحسن بن عليّ المتقدم في 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فهذا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حَبِيبِ بْنِ الْحُسَيْنِ الْكُوفِيِّ، عَنْ محمّد بْنِ الْحُسَيْنِ بْنِ أَبِي الْخَطَّابِ، عَنْ أَحْمَدَ بْنِ صَبِيحٍ الأَسَدِيِّ،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سَمِعْتُكَ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تَكُونُ النِّيَّةُ خَيْراً مِنَ الْعَمَلِ؟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الْعَمَلَ رُبَّمَا كَانَ رِيَاءً لِلْمَخْلُوقِينَ، وَالنِّيَّةُ خَالِصَةٌ لِرَبِّ الْعَالَمِينَ، فَيُعْطِي عَزَّ وَجَلَّ عَلَى النِّيَّةِ مَا لا يُعْطِي عَلَى الْعَمَلِ</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النيّة أفضل من العمل؛ لأنّه قد يطرأ على العمل ما يوجب النقصان فيه، كأن يكون الإتيان به لأجل الرياء مثلاً، بخلاف النيّة، فإنّه لا يتطرّق إليها الرياء؛ لعدم إمكان الاطّلاع عليها من قبل المخلوقين، فيعطي اللَّه عزّوجلّ عليها من الثواب ما لا يعطيه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أحد الوجوه المنصوصة في توجيه أفضليّة النيّة على العمل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إيراد هذا الحديث في هذا الباب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أنّ اللَّه يعطي على النيّة الحسنة الخالصة من شوائب الرياء ما لا يعطي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ينوي المرء الأفعال الحسنة، التي يترتّب على مجرّد نيّتها الثواب الجليل، والذي قد لا يحصل من مجرّد الإتيان بالعمل العبادي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الحسين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بشي ء في كتب الرجال، ولا يعرف عنه سوى أنّه من مشايخ عليّ بن بابويه والكليني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صبيح الأسدي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 والزيديّة تدّعيه، وليس بصحيح، له كتب</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أخبرنا به عدّة من أصحابنا</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وأمّا زيد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يونس،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موسى، أبو أسامة، الشحّام، مولى شديد بن عبد الرحمن بن نعيم، الأزدي، الغامدي، كوفي،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جماعة</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الشّحام، يكنّى أبا أسامة، ثقة، له كتاب</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 الرؤساء، المأخوذ عنهم الحلال والحرام، والفتيا والأحكام، الذين لا مطعن عليهم، ولا طريق إلى ذمّ واحد منهم</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الْعَبْدَ لَيَنْوِي مِنْ نَهَارِهِ أَنْ يُصَلِّيَ بِاللَّيْلِ، فَتَغْلِبُهُ عَيْنُهُ فَيَنَامُ، فَيُثْبِتُ اللَّهُ لَهُ صَلاتَهُ، وَيَكْتُبُ نَفَسَهُ تَسْبِيحاً، وَيَجْعَلُ نَوْمَهُ عَلَيْهِ صَدَقَةً</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عدّه ابن شهر آشوب من خواصّ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الجزء</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في تواريخه وأحواله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في وثاقته وجلالته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وإن كان ضعيفاً بحبيب بن الحسين الكوفي، إلّا أنّه يمكن تصحيح هذا الحديث بكونه مأخوذاً من كتاب زيد الشحّام المشهور، والذي لا يحتاج إلى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أنّ مجرّد تحقّق النيّة من العبد كافٍ في ترتّب الثواب، والزيادة من فضل اللَّه عزّوجلّ، فمن نوى في نهاره أن يصلّي في الليل صلاة الليل أو غيرها، ثمّ طرأ عليه مانع حال بينه وبين الإتيان بها، كالنوم </w:t>
      </w:r>
    </w:p>
    <w:p>
      <w:pPr>
        <w:pStyle w:val="BookText"/>
        <w:rPr/>
      </w:pPr>
      <w:r>
        <w:rPr>
          <w:rFonts w:ascii="Amiri" w:hAnsi="Amiri" w:eastAsia="Amiri" w:cs="Amiri"/>
          <w:color w:val="111111"/>
          <w:sz w:val="28"/>
          <w:sz w:val="28"/>
          <w:szCs w:val="28"/>
          <w:rtl w:val="true"/>
          <w:lang w:bidi="ar-SA"/>
        </w:rPr>
        <w:t>مثلاً، فجزاؤه أن يثبت اللَّه عزّوجلّ له ثواب تلك الصلاة، وكأنّه قد صلّاها، ويزيده الله من فضله، أن يكتب له بكل نفس يتنفّسه في نومه ثواب تسبيحٍ، بل ويجعل نومه عليه بمثابة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الترغيب على نيّة فعل الخيرات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 هذا الحديث جزء من الحديث السابق؛ فإنّه ورد في المصدر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يعطي على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334"/>
      </w:r>
      <w:r>
        <w:rPr>
          <w:rFonts w:ascii="Amiri" w:hAnsi="Amiri" w:eastAsia="Amiri" w:cs="Amiri"/>
          <w:color w:val="111111"/>
          <w:sz w:val="28"/>
          <w:sz w:val="28"/>
          <w:szCs w:val="28"/>
          <w:rtl w:val="true"/>
          <w:lang w:bidi="ar-SA"/>
        </w:rPr>
        <w:t xml:space="preserve">، ولذا 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للحديث السابق</w:t>
      </w:r>
      <w:r>
        <w:rPr>
          <w:rStyle w:val="FootnoteAnchor"/>
          <w:rtl w:val="true"/>
        </w:rPr>
        <w:footnoteReference w:id="133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فما يقال في سند الحديث المتقدم يقال هنا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أَبِيهِ، عَنْ محمّد بْنِ يَحْيَى، عَنْ محمّد بْنِ أَحْمَدَ، عَنْ عِمْرَانَ بْنِ مُوسَى، عَنِ الْحَسَنِ بْنِ عليّ بْنِ النُّعْمَانِ، عَنِ الْحَسَنِ ابْنِ الْحُسَيْنِ الأَنْصَارِيِّ، عَنْ بَعْضِ رِجَالِهِ،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أَفْضَلُ مِنْ عَمَلِهِ؛ وَذَلِكَ لأَنَّهُ يَنْوِي مِنَ الْخَيْرِ مَا لا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الْكَافِرِ شَرٌّ مِنْ عَمَلِهِ؛ وَذَلِكَ لأَنَّ الْكَافِرَ يَنْوِي الشَّرَّ، وَيَأْمُلُ مِنَ الشَّرِّ مَا لا يُدْرِكُهُ</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النيّة الحسنة للمؤمن أفضل من العمل،كما أن النيّة السيئة للكافر شرّ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ينوي ما يجانسه من الخير أو الشر، ويأمل ما لا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الوجوه المنصوصة في توجيه أفضليّة النيّة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أحمد بن يحيى الأشعري، القمي، صاحب النوادر، الثقة الجليل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 قاله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عمران بن موسى الزيتوني، قمي، ثقة، له كتاب نوادر كبير</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بني هاشم، أبوه عليّ بن النعمان، الأعلم، ثقة، ثبت، له كتاب نوادر، صحيح الحديث، كثير الفوائد</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ونحوه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به عدّة من أصحابنا</w:t>
      </w:r>
      <w:r>
        <w:rPr>
          <w:rFonts w:eastAsia="Amiri" w:cs="Amiri" w:ascii="Amiri" w:hAnsi="Amiri"/>
          <w:color w:val="111111"/>
          <w:sz w:val="28"/>
          <w:szCs w:val="28"/>
          <w:rtl w:val="true"/>
          <w:lang w:bidi="ar-SA"/>
        </w:rPr>
        <w:t>»</w:t>
      </w:r>
      <w:r>
        <w:rPr>
          <w:rStyle w:val="FootnoteAnchor"/>
          <w:rtl w:val="true"/>
        </w:rPr>
        <w:footnoteReference w:id="13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 شي ء</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فالحديث مرسل، إلّا أنّه لا يضر؛ بناءً على أنّ كتاب الحسن بن عليّ بن النعمان من الكتب المصحّحة التي لا تحتاج إلى ملاحظة الطريق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مُوسَى بْنِ الْمُتَوَكِّلِ، عَنْ محمّد بْنِ يَحْيَى، عَنِ الْحَسَنِ</w:t>
      </w:r>
      <w:r>
        <w:rPr>
          <w:rStyle w:val="FootnoteAnchor"/>
          <w:rtl w:val="true"/>
        </w:rPr>
        <w:footnoteReference w:id="1342"/>
      </w:r>
      <w:r>
        <w:rPr>
          <w:rFonts w:ascii="Amiri" w:hAnsi="Amiri" w:eastAsia="Amiri" w:cs="Amiri"/>
          <w:color w:val="111111"/>
          <w:sz w:val="28"/>
          <w:sz w:val="28"/>
          <w:szCs w:val="28"/>
          <w:rtl w:val="true"/>
          <w:lang w:bidi="ar-SA"/>
        </w:rPr>
        <w:t xml:space="preserve">بْنِ إِسْحَاقَ، عَنْ عليّ بْنِ مَهْزِيَارَ، عَنْ فَضَالَةَ بْنِ أَيُّوبَ، عَنِ السَّكُونِيِّ، عَنْ أَبِي عَبْدِ اللَّهِ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تَمَنَّى شَيْئاً وَهُوَ للَّهِ رِضاً، لَمْ يَخْرُجْ مِنَ الدُّنْيَا حتّى يُعْطَاهُ</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محمّد بْنِ يَحْيَى، مِثْلَهُ</w:t>
      </w:r>
      <w:r>
        <w:rPr>
          <w:rStyle w:val="FootnoteAnchor"/>
        </w:rPr>
        <w:footnoteReference w:id="134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أَحْمَدَ بْنِ إِدْرِيسَ، عَنِ الْحُسَيْنِ ابْنِ إِسْحَاقَ التَّاجِرِ، مِثْلَهُ</w:t>
      </w:r>
      <w:r>
        <w:rPr>
          <w:rStyle w:val="FootnoteAnchor"/>
        </w:rPr>
        <w:footnoteReference w:id="134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من نوى عملاً يرضي اللَّه عزّوجلّ وتمنّى تحقّقه، كان أثر تلك النيّة أن يحقّقه اللَّه له قبل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مؤمن تمنّى عملاً للَّه فيه رضاً، وخرج من الدنيا ولم يرزقه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النيّة الحسنة الخالصة مع تمنّي الفعل الحسن بمنزلة </w:t>
      </w:r>
    </w:p>
    <w:p>
      <w:pPr>
        <w:pStyle w:val="BookText"/>
        <w:rPr/>
      </w:pPr>
      <w:r>
        <w:rPr>
          <w:rFonts w:ascii="Amiri" w:hAnsi="Amiri" w:eastAsia="Amiri" w:cs="Amiri"/>
          <w:color w:val="111111"/>
          <w:sz w:val="28"/>
          <w:sz w:val="28"/>
          <w:szCs w:val="28"/>
          <w:rtl w:val="true"/>
          <w:lang w:bidi="ar-SA"/>
        </w:rPr>
        <w:t xml:space="preserve">المقتضي لتحقّق الفعل، فلابّد من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يتحقق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الإلهي باستجابة الدعاء من الداعين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 دَعْوَةَ الدَّاعِ</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فإنّا نرى كثيراً من الناس يدعون اللَّه تعالى ولا يستجاب لهم، فإنّ سبب منع الإجابة هو إخلال الداعي بشروط الدعاء، أو وجود أحد موانع الاستجابة عنده، واللَّه سبحانه لا يخلف وعده، وهو أصدق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الصدوق بثلاثة أسانيد في ثلاثة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موسى بن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الحسين بن إسحاق التاجر؛ بقرينة السند الثالث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 شي 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بن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فضالة بن أيّوب الأزدي، عربي صميم، سكن الأهواز، روى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ثقة في حديثه، مستقيماً في دينه</w:t>
      </w:r>
      <w:r>
        <w:rPr>
          <w:rFonts w:eastAsia="IRNazanin" w:cs="IRNazanin"/>
          <w:color w:val="111111"/>
          <w:sz w:val="28"/>
          <w:szCs w:val="28"/>
          <w:rtl w:val="true"/>
          <w:lang w:bidi="fa-IR"/>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فضالة بن أيّوب، له كتاب، أخبرنا به جماعة، عن أبي المفضّل، عن ابن بطّة، عن أحمد بن أبي عبد اللَّه، عن </w:t>
      </w:r>
    </w:p>
    <w:p>
      <w:pPr>
        <w:pStyle w:val="BookText"/>
        <w:rPr/>
      </w:pPr>
      <w:r>
        <w:rPr>
          <w:rFonts w:ascii="Amiri" w:hAnsi="Amiri" w:eastAsia="Amiri" w:cs="Amiri"/>
          <w:color w:val="111111"/>
          <w:sz w:val="28"/>
          <w:sz w:val="28"/>
          <w:szCs w:val="28"/>
          <w:rtl w:val="true"/>
          <w:lang w:bidi="ar-SA"/>
        </w:rPr>
        <w:t>فضالة</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وذكره الكشّي في أصحاب الإجماع</w:t>
      </w:r>
      <w:r>
        <w:rPr>
          <w:rStyle w:val="FootnoteAnchor"/>
          <w:rtl w:val="true"/>
        </w:rPr>
        <w:footnoteReference w:id="1349"/>
      </w: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معتبر؛ لأنّه من كتب ابن مهزيار، وقد شهد الصدوق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الكتب المشهورة المعوّل عليها</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هو الكلام في السند الأول؛ لأنّهما يتّحدان ابتداء من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أحمد بن إدريس، عن الحسين بن إسحاق التاجر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الكلام عنهما، فالكلام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في سابقيه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أَحْمَدَ بْنِ إِدْرِيسَ، عَنْ محمّد بْنِ أَحْمَدَ، عَنْ عَبْدِ اللَّهِ بْنِ محمّد الرَّازِيِّ، عَنْ بَكْرِ بْنِ صَالِحٍ، عَنْ أَبِي أَيُّوبَ،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لِسَانُهُ زَكَا عَمَلُهُ، وَمَنْ حَسُنَتْ نِيَّتُهُ زَادَ اللَّهُ فِي رِزْقِهِ، وَمَنْ حَسُنَ بِرُّهُ بِأَهْلِهِ زَادَ اللَّهُ فِي عُمُرِهِ</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عِدَّةٍ مِنْ أَصْحَابِنَا، عَنْ سَهْلِ بْنِ زِيَادٍ، عَنْ أَحْمَدَ بْنِ محمّد بْنِ أَبِي نَصْرٍ، عَنْ مُثَنًّى الْحَنَّاطِ وَمُحَمَّدِ بْنِ مُسْلِمٍ، مِثْلَهُ</w:t>
      </w:r>
      <w:r>
        <w:rPr>
          <w:rStyle w:val="FootnoteAnchor"/>
        </w:rPr>
        <w:footnoteReference w:id="135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ترتّب بعض الآثار على بعض الأعمال، فمن صدق لسانه زكا عمله؛ لأنّ الأساس في صدق اللسان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القلب، وطهارة القلب موجبة لكون العمل الصادر عن طاهر القلب زكيّاً ممدوحاً مباركاً فيه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حسنت نيّته كان أثر ذلك أن يزيد اللَّه في رزقه، وهذا من آثار النيّة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الترغيب عليها ما لا يخفى؛ فإن الرِّزق من الأمور المهمّة الحياتيّة للإنسان، وتحصيله والسعي فيه وفي زيادته من مهمات الحياة </w:t>
      </w:r>
    </w:p>
    <w:p>
      <w:pPr>
        <w:pStyle w:val="BookText"/>
        <w:rPr/>
      </w:pPr>
      <w:r>
        <w:rPr>
          <w:rFonts w:ascii="Amiri" w:hAnsi="Amiri" w:eastAsia="Amiri" w:cs="Amiri"/>
          <w:color w:val="111111"/>
          <w:sz w:val="28"/>
          <w:sz w:val="28"/>
          <w:szCs w:val="28"/>
          <w:rtl w:val="true"/>
          <w:lang w:bidi="ar-SA"/>
        </w:rPr>
        <w:t>اليوميّة، وهذا ما يجعل الإنسان المؤمن توّاقاً دائماً لمعرفة ما يوجب زيادته، 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إصلاح النيّة</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والنيّة الحسنة موجب لزيادته، فتكون النية الحسنة أمراً مرغوباً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حسن برّه بأهله كان أثر ذلك أن يزيد اللَّه في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يكون تحت عيالة الشخص؛ فإنّهم كالأسراء، وأفضل الناس من أحسن لأسرائه، كما ورد في أحاديث عدّة عن أهل بيت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الأقارب،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صلة الأرحام توجب طول العمر</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الحديث بسندين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أصحاب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يرد في حقّه شي ء، سوى أنّه روى عنه محمّد بن أحمد بن يحيى</w:t>
      </w:r>
      <w:r>
        <w:rPr>
          <w:rStyle w:val="FootnoteAnchor"/>
          <w:rtl w:val="true"/>
        </w:rPr>
        <w:footnoteReference w:id="1357"/>
      </w:r>
      <w:r>
        <w:rPr>
          <w:rFonts w:ascii="Amiri" w:hAnsi="Amiri" w:eastAsia="Amiri" w:cs="Amiri"/>
          <w:color w:val="111111"/>
          <w:sz w:val="28"/>
          <w:sz w:val="28"/>
          <w:szCs w:val="28"/>
          <w:rtl w:val="true"/>
          <w:lang w:bidi="ar-SA"/>
        </w:rPr>
        <w:t>، ويحتمل التصحيف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عبدالله بن أحمد الرازي؛ لكونه هو الذي </w:t>
      </w:r>
    </w:p>
    <w:p>
      <w:pPr>
        <w:pStyle w:val="BookText"/>
        <w:rPr/>
      </w:pPr>
      <w:r>
        <w:rPr>
          <w:rFonts w:ascii="Amiri" w:hAnsi="Amiri" w:eastAsia="Amiri" w:cs="Amiri"/>
          <w:color w:val="111111"/>
          <w:sz w:val="28"/>
          <w:sz w:val="28"/>
          <w:szCs w:val="28"/>
          <w:rtl w:val="true"/>
          <w:lang w:bidi="ar-SA"/>
        </w:rPr>
        <w:t>روى عنه محمّد بن أحمد، وروى عن بكر بن صالح في التهذيب</w:t>
      </w:r>
      <w:r>
        <w:rPr>
          <w:rStyle w:val="FootnoteAnchor"/>
          <w:rtl w:val="true"/>
        </w:rPr>
        <w:footnoteReference w:id="1358"/>
      </w:r>
      <w:r>
        <w:rPr>
          <w:rFonts w:ascii="Amiri" w:hAnsi="Amiri" w:eastAsia="Amiri" w:cs="Amiri"/>
          <w:color w:val="111111"/>
          <w:sz w:val="28"/>
          <w:sz w:val="28"/>
          <w:szCs w:val="28"/>
          <w:rtl w:val="true"/>
          <w:lang w:bidi="ar-SA"/>
        </w:rPr>
        <w:t>، واستثناه ابن الوليد</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أيّوب الخزّاز، وقد تقدّم مع باقي أفراد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عدّة من أصحابنا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هذا السند إلى مثنّى الحنّاط في الباب الأول، في 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للشيخ الكليني طريقاً صحيحاً إلى أحمد بن محمّد بن أبي نصر، فالسند معتبر من هذه الجهة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مُوسَى بْنِ الْمُتَوَكِّلِ، عَنِ السَّعْدَآبَادِيِّ، عَنْ أَحْمَدَ بْنِ أَبِي عَبْدِ اللَّهِ، عَنْ أَبِيهِ، عَنْ محمّد بْنِ أَبِي عُمَيْرٍ، عَنْ حَمْزَةَ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بِحَسَنَةٍ فَلَمْ يَعْمَلْهَا كُتِبَتْ لَهُ حَسَنَةٌ، فَإِنْ عَمِلَهَا كُتِبَتْ لَهُ عَشْراً، وَيُضَاعِفُ اللَّهُ لِمَنْ يَشَاءُ إِلَى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بِسَيِّئَةٍ فَلَمْ يَعْمَلْهَا لَمْ تُكْتَبْ عَلَيْهِ حتّى يَعْمَلَهَا، فَإِنْ لَمْ يَعْمَلْهَا كُتِبَتْ لَهُ حَسَنَةٌ</w:t>
      </w:r>
      <w:r>
        <w:rPr>
          <w:rStyle w:val="FootnoteAnchor"/>
          <w:rtl w:val="true"/>
        </w:rPr>
        <w:footnoteReference w:id="1360"/>
      </w:r>
      <w:r>
        <w:rPr>
          <w:rFonts w:ascii="Amiri" w:hAnsi="Amiri" w:eastAsia="Amiri" w:cs="Amiri"/>
          <w:color w:val="111111"/>
          <w:sz w:val="28"/>
          <w:sz w:val="28"/>
          <w:szCs w:val="28"/>
          <w:rtl w:val="true"/>
          <w:lang w:bidi="ar-SA"/>
        </w:rPr>
        <w:t>، وَإِنْ عَمِلَهَا أُجِّلَ تِسْعَ سَاعَاتٍ، فَإِنْ تَابَ وَنَدِمَ عَلَيْهَا لَمْ تُكْتَبْ عَلَيْهِ، وَإِنْ لَمْ يَتُبْ وَلَمْ يَنْدَمْ عَلَيْهَا كُتِبَتْ عَلَيْهِ سَيِّئَةٌ</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اللَّه سبحانه وتعالى جعل من فضله وكرمه على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هَمَّ بحسنة فلم يعملها كتبت له حسنة، ومَن همَّ بحسنة وعملها كتبت له عشر حسنات، ويضاعف اللَّه عليها إلى سبعمائة حسنة، بل لا يقتصر الثواب على هذا المقدار الوارد في هذا الحديث؛ فإنّ فضل اللَّه كبير، وهو يضاعف لمن يشاء؛ إذ لا يخفى أنّه لا مفهوم للعدد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حسنة الأمم السابقة بحسنة، وإذا نوى أحدهم حسنة ثمّ لم يعملها لم تكتب له، وإن عملها كتبت له حسنة، وهي من الآصار التي كانت </w:t>
      </w:r>
    </w:p>
    <w:p>
      <w:pPr>
        <w:pStyle w:val="BookText"/>
        <w:rPr/>
      </w:pPr>
      <w:r>
        <w:rPr>
          <w:rFonts w:ascii="Amiri" w:hAnsi="Amiri" w:eastAsia="Amiri" w:cs="Amiri"/>
          <w:color w:val="111111"/>
          <w:sz w:val="28"/>
          <w:sz w:val="28"/>
          <w:szCs w:val="28"/>
          <w:rtl w:val="true"/>
          <w:lang w:bidi="ar-SA"/>
        </w:rPr>
        <w:t>عليهم، فرفعها اللَّه عن هذه الأمة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هَمَّ من هذه الأمة بسيّئة، فإن هو لم يعملها كتبت له حسنة، وإن عملها أجّل تسع ساعات، وفي بعض الروايات سبع ساعات</w:t>
      </w:r>
      <w:r>
        <w:rPr>
          <w:rStyle w:val="FootnoteAnchor"/>
          <w:rtl w:val="true"/>
        </w:rPr>
        <w:footnoteReference w:id="13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ندم وتاب منها قبل انقضاء تلك الساعات لم تكتب تلك السيئة عليه، وإن انقضت ولم يتب ولم يندم عليها كتبت عليه تلك السيئة فحسب، وكان هذا الذّنب بينه وبين اللَّه سبحانه وتعالى، وله تعالى المشيئة، فإن شاء عذّبه عليه، وإن شاء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الحسين السعدآبادي، من مشايخ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Style w:val="FootnoteAnchor"/>
          <w:rtl w:val="true"/>
        </w:rPr>
        <w:footnoteReference w:id="1363"/>
      </w:r>
      <w:r>
        <w:rPr>
          <w:rFonts w:ascii="IRNazanin" w:hAnsi="IRNazanin" w:eastAsia="IRNazanin"/>
          <w:color w:val="111111"/>
          <w:sz w:val="28"/>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الباقون، وعليه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هَارُونَ بْنِ مُسْلِمٍ، عَنْ مَسْعَدَةَ بْنِ صَدَقَةَ،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النِّيَّاتُ مِنْ أَهْلِ الْفِسْقِ يُؤْخَذُ بِهَا أَهْلُهَا إِذاً لأُخِذَ كلّ مَنْ نَوَى الزِّنَا بِالزِّنَا، وَكُلُّ مَنْ نَوَى السَّرِقَةَ بِالسَّرِقَةِ، وَكُلُّ مَنْ نَوَى الْقَتْلَ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عَدْلٌ كَرِيمٌ، لَيْسَ الْجَوْرُ مِنْ شَأْنِهِ، وَلَكِنَّهُ يُثِيبُ عَلَى نِيَّاتِ الْخَيْرِ أَهْلَهَا وَإِضْمَارِهِمْ عَلَيْهَا، وَلا يُؤَاخِذُ أَهْلَ الْفِسْقِ</w:t>
      </w:r>
      <w:r>
        <w:rPr>
          <w:rStyle w:val="FootnoteAnchor"/>
          <w:rtl w:val="true"/>
        </w:rPr>
        <w:footnoteReference w:id="1364"/>
      </w:r>
      <w:r>
        <w:rPr>
          <w:rFonts w:ascii="Amiri" w:hAnsi="Amiri" w:eastAsia="Amiri" w:cs="Amiri"/>
          <w:color w:val="111111"/>
          <w:sz w:val="28"/>
          <w:sz w:val="28"/>
          <w:szCs w:val="28"/>
          <w:rtl w:val="true"/>
          <w:lang w:bidi="ar-SA"/>
        </w:rPr>
        <w:t>حتّى يَفْعَلُوا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عدم مؤاخذة أهل الفسق على نيّاتهم بالعقاب، ما لم يقترفوا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ذلك مقتضى العدل الإلهي، وأن الجور هو مؤاخذتهم على ما نووه، والباري تعالى منزّه عن الجور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العقاب على نيّة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تفضّلاً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استحقاق العقاب عليها، كما هو مقتضى الارتكازات العقلائيّة؛ لأنها نوع ظلم للمولى، وتقصير في حقه من قِبل العبد في نظرهم، كما دلّ الحديث على أنّه تعالى يثيب أهل الخير على نيّة الخير، وإن لم يتحقق العمل منهم خارجاً؛ تفضلاً منه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جَمَاعَةٍ، عَنْ أَبِي الْمُفَضَّلِ، عَنْ عليّ بْنِ أَحْمَدَ بْنِ سَيَابَةَ، عَنْ عَبْدِ الرَّحْمَنِ بْنِ كَثِيرٍ الْهَاشِمِيِّ، عَنْ حَمَّادِ بْنِ عِيسَى، عَنْ عُمَرَ بْنِ أُذَيْنَةَ، عَنِ الْفُضَيْلِ بْنِ يَسَارٍ، عَنْ أَبِي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الْمُؤْمِنِ أَبْلَغُ مِنْ عَمَلِهِ،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w:t>
      </w:r>
      <w:r>
        <w:rPr>
          <w:rStyle w:val="FootnoteAnchor"/>
          <w:rtl w:val="true"/>
        </w:rPr>
        <w:footnoteReference w:id="1366"/>
      </w:r>
      <w:r>
        <w:rPr>
          <w:rFonts w:ascii="Amiri" w:hAnsi="Amiri" w:eastAsia="Amiri" w:cs="Amiri"/>
          <w:color w:val="111111"/>
          <w:sz w:val="28"/>
          <w:sz w:val="28"/>
          <w:szCs w:val="28"/>
          <w:rtl w:val="true"/>
          <w:lang w:bidi="ar-SA"/>
        </w:rPr>
        <w:t>الْفَاجِر</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رجال الحديث قد تقدموا فيما سبق،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بيان دلالة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المؤمن أبلغ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نيّته حَرِيَّة بأن تكون أوصل للغاية من عمله، وكذا نيّة الفاجر؛ لأنّ المؤمن ينوي عمل كلّ خير، وعمله لا يبلغ به هذه الغاية؛ لتقيّده بقيود الزمان والمكان والقدرة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الفاجر؛ فإنه ينوي عمل كلّ شرّ وسيئة، ولكن عمله لا يصل إلى هذه الغاية؛ لتقيّده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بقيود الزمان والمكان والقدرة، وعليه فتكون نيّة كلّ منهما أبلغ من العمل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وجه لأفضليّة نيّة المؤمن من 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بشي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كثير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كثير الهاشمي، مولى عبّاس بن محمّد بن عليّ بن عبد اللَّه بن العباس، كان ضعيفاً، غمز أصحابنا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ولكنّه ورد في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13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ونحن لا نقبل بهذا المبنى، فيبقى تضعيف النجاشي إياه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عمر بن محمّد بن عبد الرحمن بن أذينة،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أصحابنا البصريين ووجههم</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أذينة، ثقة، له كتاب</w:t>
      </w:r>
      <w:r>
        <w:rPr>
          <w:rFonts w:eastAsia="Amiri" w:cs="Amiri" w:ascii="Amiri" w:hAnsi="Amiri"/>
          <w:color w:val="111111"/>
          <w:sz w:val="28"/>
          <w:szCs w:val="28"/>
          <w:rtl w:val="true"/>
          <w:lang w:bidi="ar-SA"/>
        </w:rPr>
        <w:t>»</w:t>
      </w:r>
      <w:r>
        <w:rPr>
          <w:rStyle w:val="FootnoteAnchor"/>
          <w:rtl w:val="true"/>
        </w:rPr>
        <w:footnoteReference w:id="1371"/>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 xml:space="preserve">، ووثّقه في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73"/>
      </w: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374"/>
      </w:r>
      <w:r>
        <w:rPr>
          <w:rFonts w:ascii="Amiri" w:hAnsi="Amiri" w:eastAsia="Amiri" w:cs="Amiri"/>
          <w:color w:val="111111"/>
          <w:sz w:val="28"/>
          <w:sz w:val="28"/>
          <w:szCs w:val="28"/>
          <w:rtl w:val="true"/>
          <w:lang w:bidi="ar-SA"/>
        </w:rPr>
        <w:t>، وعليه فلا إشكال في وثاقته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أَبِيهِ، عَنِ الْمُفِيدِ، عَنْ جَعْفَرِ بْنِ مُحَمَّدٍ، عَنْ محمّد بْنِ يَعْقُوبَ، عَنْ عليّ بْنِ إِبْرَاهِيمَ، عَنْ محمّد بْنِ عِيسَى، عَنْ يُونُسَ بْنِ عَبْدِ الرَّحْمَنِ، عَنْ أَبِي الْوَلِيدِ،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صَدَقَ لِسَانُهُ زَكَا عَمَلُهُ، وَمَنْ حَسُنَتْ نِيَّتُهُ زِيدَ فِي رِزْقِهِ، وَمَنْ حَسُنَ بِرُّهُ بِأَهْلِ بَيْتِهِ زِيدَ فِي عُمُرِهِ</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وباقي أفراد السند قد تقدّم الكلام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السند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متّحد الدلالة مع الحديث التاسع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عن الحسن بن زياد الصيقل،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لأنّ أبا الوليد كنية للحسن بن زياد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كوفي، مولى،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روى عنه يونس بن عبد الرحمن</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زياد الصيقل، يكنّى أبا الوليد، مولى، كوفي</w:t>
      </w:r>
      <w:r>
        <w:rPr>
          <w:rFonts w:eastAsia="Amiri" w:cs="Amiri" w:ascii="Amiri" w:hAnsi="Amiri"/>
          <w:color w:val="111111"/>
          <w:sz w:val="28"/>
          <w:szCs w:val="28"/>
          <w:rtl w:val="true"/>
          <w:lang w:bidi="ar-SA"/>
        </w:rPr>
        <w:t>»</w:t>
      </w:r>
      <w:r>
        <w:rPr>
          <w:rStyle w:val="FootnoteAnchor"/>
          <w:rtl w:val="true"/>
        </w:rPr>
        <w:footnoteReference w:id="13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ذَرٍّ،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هُمَّ بِالْحَسَنَةِ، وَإِنْ لَمْ تَعْمَلْهَا، لِكَيْ لا تُكْتَبَ مِنَ الْغَافِلِينَ</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3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وعليه فلا إشكال في وثاقته، فيكون سند الحديث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من آثار النيّة الحسنة أن لا يكتب صاحبها من الغافلين، الذين ورد النهي عن الاتّصاف بصفتهم في الكتاب العزيز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w:t>
      </w:r>
      <w:r>
        <w:rPr>
          <w:rFonts w:eastAsia="Amiri" w:cs="Amiri" w:ascii="Amiri" w:hAnsi="Amiri"/>
          <w:color w:val="111111"/>
          <w:sz w:val="28"/>
          <w:szCs w:val="28"/>
          <w:rtl w:val="true"/>
          <w:lang w:bidi="ar-SA"/>
        </w:rPr>
        <w:t>}</w:t>
      </w:r>
      <w:r>
        <w:rPr>
          <w:rStyle w:val="FootnoteAnchor"/>
          <w:rtl w:val="true"/>
        </w:rPr>
        <w:footnoteReference w:id="1380"/>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فالذي يهمُّ بالحسنة حيناً بعد حين يكون له نوع ارتباط وذكر مع ربّه، ولو لم يعملها في الخارج، ويكون مثلها مثل بعض الأمور التي إذا واظب عليها المؤمن فإنّه لا يكتب من الغافلين أيضاً، كاتّخاذ الكفن وتعاهده، وكبعض الأدعية والأذكار، التي يكون الغرض منها بقاء الإنسان على حالة الذكر الدائم لله سبحانه، بحيث لو عرضت له غفلة في بعض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جَمَاعَةٍ، عَنْ أَبِي الْمُفَضَّلِ، عَنْ عُبَيْدِ اللَّهِ بْنِ الْحُسَيْنِ الْعَلَوِيِّ، عَنْ أَبِيهِ، عَنْ عَبْدِ الْعَظِيمِ بْنِ عَبْدِ اللَّهِ الْحَسَنِيِّ، عَنْ أَبِي جَعْفَرٍ،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بِكَرَمِهِ وَفَضْلِهِ يُدْخِلُ الْعَبْدَ بِصِدْقِ النِّيَّةِ وَالسَّرِيرَةِ الصَّالِحَةِ الْجَنَّةَ</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tl w:val="true"/>
        </w:rPr>
        <w:footnoteReference w:id="1382"/>
      </w:r>
      <w:r>
        <w:rPr>
          <w:rFonts w:ascii="Amiri" w:hAnsi="Amiri" w:eastAsia="Amiri" w:cs="Amiri"/>
          <w:color w:val="111111"/>
          <w:sz w:val="28"/>
          <w:sz w:val="28"/>
          <w:szCs w:val="28"/>
          <w:rtl w:val="true"/>
          <w:lang w:bidi="ar-SA"/>
        </w:rPr>
        <w:t>، وَيَأْتِي مَا يَدُلُّ عَلَيْهِ</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من كتاب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الأوقات لبادر إلى الذكر من جديد، كما هو المأمور به في الآية الشريفة؛ فإنّه ورد الأمر فيها بالذكر حيناً بعد حين؛ كيلا يكون الإنسان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السند نفسه في الحديث الثامن من الباب الخامس،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المقدار قطعة من حديث، وصدره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المرض لا أجر فيه، ولكنّه لا </w:t>
      </w:r>
    </w:p>
    <w:p>
      <w:pPr>
        <w:pStyle w:val="BookText"/>
        <w:rPr/>
      </w:pPr>
      <w:r>
        <w:rPr>
          <w:rFonts w:ascii="Amiri" w:hAnsi="Amiri" w:eastAsia="Amiri" w:cs="Amiri"/>
          <w:color w:val="111111"/>
          <w:sz w:val="28"/>
          <w:sz w:val="28"/>
          <w:szCs w:val="28"/>
          <w:rtl w:val="true"/>
          <w:lang w:bidi="ar-SA"/>
        </w:rPr>
        <w:t>يدع على العبد ذنباً إلّا حطّه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الأجر في القول باللسان، والعمل بالجوارح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بكرمه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ودلّ الحديث المذكور على أنّ المرض لا أجر فيه، بل هو موجب لحطّ الذنوب ومحوها، وإنّما الأجر والثواب يستحقهما العبد على ما صدر منه من فعل قربي؛ قضاءً لما قطعه اللَّه على نفسه من إثابة العابدين له، لا أنّ العبد يستحق المثوبة على اللَّه تعالى؛ ولذا فرّق صلوات اللَّه عليه بين المرض وبين القول والعمل، بعدم الأجر على الأول، وباستحقاق الأجر على الثاني،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من فضل اللَّه وكرمه على عباده أن جعل دخول الجنّة من آثار النية الصادقة والسريرة الصالحة لصاحبهما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ما فيه من الترغيب في صدق النيّة والحثّ عليها، عن طريق بيان أنّ بسببها يدخل صاحبها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الحسين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 شي ء إلّا وصفُ أبي المفضّل له بالعبد الصالح،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أحمد عبيد اللَّه الحسين بن إبراهيم بن علي العلوي النصيبي العبد الصالح</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بشي ء</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بما أنّ للشيخ طريقاً إلى البرقي،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عن أبي </w:t>
      </w:r>
      <w:bookmarkStart w:id="348" w:name="pg15674_163608"/>
    </w:p>
    <w:p>
      <w:pPr>
        <w:pStyle w:val="BookText"/>
        <w:rPr/>
      </w:pPr>
      <w:bookmarkEnd w:id="348"/>
      <w:r>
        <w:rPr>
          <w:rFonts w:ascii="Amiri" w:hAnsi="Amiri" w:eastAsia="Amiri" w:cs="Amiri"/>
          <w:color w:val="111111"/>
          <w:sz w:val="28"/>
          <w:sz w:val="28"/>
          <w:szCs w:val="28"/>
          <w:rtl w:val="true"/>
          <w:lang w:bidi="ar-SA"/>
        </w:rPr>
        <w:t>المفضّل، عن ابن بطّة، عن أحمد بن أبي عبد اللَّه البرقي، عنه</w:t>
      </w:r>
      <w:r>
        <w:rPr>
          <w:rStyle w:val="FootnoteAnchor"/>
          <w:rtl w:val="true"/>
        </w:rPr>
        <w:footnoteReference w:id="1385"/>
      </w:r>
      <w:r>
        <w:rPr>
          <w:rFonts w:ascii="Amiri" w:hAnsi="Amiri" w:eastAsia="Amiri" w:cs="Amiri"/>
          <w:color w:val="111111"/>
          <w:sz w:val="28"/>
          <w:sz w:val="28"/>
          <w:szCs w:val="28"/>
          <w:rtl w:val="true"/>
          <w:lang w:bidi="ar-SA"/>
        </w:rPr>
        <w:t>، وللشيخ طريق صحيح إلى جميع كتب وروايات أحمد بن أبي عبد اللَّه البرقي، فيصبح هذا الطريق معتبراً؛ لأنّه من جملة مرويّاته</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1446732_2142443653"/>
      <w:bookmarkStart w:id="350" w:name="_Toc118"/>
      <w:bookmarkEnd w:id="349"/>
      <w:r>
        <w:rPr>
          <w:rtl w:val="true"/>
        </w:rPr>
        <w:t>تصحیح السند إلی كتاب السید عبد العظیم الحسنی</w:t>
      </w:r>
      <w:bookmarkEnd w:id="350"/>
    </w:p>
    <w:p>
      <w:pPr>
        <w:pStyle w:val="BookText"/>
        <w:rPr/>
      </w:pPr>
      <w:r>
        <w:rPr>
          <w:rFonts w:ascii="Amiri" w:hAnsi="Amiri" w:eastAsia="Amiri" w:cs="Amiri"/>
          <w:color w:val="111111"/>
          <w:sz w:val="28"/>
          <w:sz w:val="28"/>
          <w:szCs w:val="28"/>
          <w:rtl w:val="true"/>
          <w:lang w:bidi="ar-SA"/>
        </w:rPr>
        <w:t xml:space="preserve">كما أنّ للصدوق طريقاً معتبراً إلى عبد العظيم الحسني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عن السعدآبادي، عن أحمد بن أبي عبد اللَّه البرقي</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ذلك طريقاً إلى كتاب عبد العظيم فيكون للشيخ أيضاً هذا الطريق، وبهذا يكون هذا السند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الباب خمسة وعشرين حديثاً، منها عشرون حديثاً معتبراً، وخمسة ضعاف، وإن أمكن قبول بعضها ببعض المباني المتقدمة</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1446734_2142443653"/>
      <w:bookmarkStart w:id="352" w:name="_Toc119"/>
      <w:bookmarkEnd w:id="351"/>
      <w:r>
        <w:rPr>
          <w:rtl w:val="true"/>
        </w:rPr>
        <w:t>المستفاد من أحاديث الباب</w:t>
      </w:r>
      <w:bookmarkEnd w:id="352"/>
    </w:p>
    <w:p>
      <w:pPr>
        <w:pStyle w:val="BookText"/>
        <w:rPr/>
      </w:pPr>
      <w:r>
        <w:rPr>
          <w:rFonts w:ascii="Amiri" w:hAnsi="Amiri" w:eastAsia="Amiri" w:cs="Amiri"/>
          <w:color w:val="111111"/>
          <w:sz w:val="28"/>
          <w:sz w:val="28"/>
          <w:szCs w:val="28"/>
          <w:rtl w:val="true"/>
          <w:lang w:bidi="ar-SA"/>
        </w:rPr>
        <w:t>والمستفاد من أحاديث الباب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نيّة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نيّة الخير أفضل من عمل الخير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على مجرّد نيّة الخير تكتب حسنة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النيّة الصالحة تكون سبباً لدخول الجنة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نيّة المؤمن سبب للخلود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نيّة الخير سبب لزيادة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نيّة الخير سبب للتوفيق للعمل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النيّة السيئة بمجردها لا تكتب على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النيّة السيئة مكروهة، وموجبة للحرمان من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نيّة الشر من الكافر شرّ من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نيّة الشر من الكافر سبب للخلود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نيّة الشر من الكافر تكتب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صاحب النيّة الحسنة وإن لم يعملها لا يكتب من الغافلين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نيّة السيئة إذا لم يعملها المؤمن تكتب له حسنة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المؤمن إذا ارتكب السيئة أُجِّلَ تسع ساعات، فإن تاب وندم عليها لم يكتب عليه شي ء، وإن لم يتب عنها كتبت عليه سيئة</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5674_163611"/>
      <w:bookmarkStart w:id="354" w:name="pg15674_163611"/>
      <w:bookmarkEnd w:id="354"/>
    </w:p>
    <w:p>
      <w:pPr>
        <w:pStyle w:val="Heading2"/>
        <w:numPr>
          <w:ilvl w:val="1"/>
          <w:numId w:val="1"/>
        </w:numPr>
        <w:rPr/>
      </w:pPr>
      <w:bookmarkStart w:id="355" w:name="pg15674_163611"/>
      <w:bookmarkStart w:id="356" w:name="__RefHeading___Toc11446736_2142443653"/>
      <w:bookmarkStart w:id="357" w:name="_Toc120"/>
      <w:bookmarkEnd w:id="355"/>
      <w:bookmarkEnd w:id="356"/>
      <w:r>
        <w:rPr/>
        <w:t>7</w:t>
      </w:r>
      <w:r>
        <w:rPr>
          <w:rtl w:val="true"/>
        </w:rPr>
        <w:t xml:space="preserve"> - </w:t>
      </w:r>
      <w:r>
        <w:rPr>
          <w:rtl w:val="true"/>
        </w:rPr>
        <w:t>باب كراهة نية الشر</w:t>
      </w:r>
      <w:bookmarkEnd w:id="357"/>
    </w:p>
    <w:p>
      <w:pPr>
        <w:pStyle w:val="Heading3"/>
        <w:numPr>
          <w:ilvl w:val="2"/>
          <w:numId w:val="1"/>
        </w:numPr>
        <w:rPr/>
      </w:pPr>
      <w:bookmarkStart w:id="358" w:name="__RefHeading___Toc11446738_2142443653"/>
      <w:bookmarkStart w:id="359" w:name="_Toc121"/>
      <w:bookmarkEnd w:id="358"/>
      <w:r>
        <w:rPr>
          <w:rtl w:val="true"/>
        </w:rPr>
        <w:t>اشارة</w:t>
      </w:r>
      <w:bookmarkEnd w:id="35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كراهة نيّة الشر</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الباب مكمّل للباب السابق؛ حيث تعرّض المصنف هناك للأحاديث الدالة على استحباب نيّة الخير والعزم عليه، وتعرّض هنا للأحاديث الدالة على كراهة نيّة الشر والذنب، وإن لم يحققهما في الخارج؛ إذ 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يذمّون العبد الذي يضمر مخالفة مولاه، فيما لو اطلعوا على ما انطوت عليه نفسه، ويقبِّحون هذه النيّة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 السيئة هي الحجر الأساس للعمل السيّى ء، كما أنّ النيّة الحسنة هي الحجر الأساس للعمل الحسن، فتكون النيّة السيّئة مبغوضة عند المولى جلّ وعلا، كما أنّ النيّة الحسنة محبوبة عنده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لا يعاقب على نيّه الشرّ؛ تفضلاً منه ورحمة، وإن كان يثيب على النيّة الحسنة، كما تقدّم، وقد مرّ في الباب السابق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وكراهة المولى عزّوجلّ لنيّة الشر إنّما هو لقبحها الذاتي، كما يشهد به العقلاء، وللآثار الوضعيّة التي تنتج عنها، كالحرمان من الرزق، وغير ذلك</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1446740_2142443653"/>
      <w:bookmarkStart w:id="361" w:name="_Toc122"/>
      <w:bookmarkEnd w:id="360"/>
      <w:r>
        <w:rPr>
          <w:rtl w:val="true"/>
        </w:rPr>
        <w:t>الأقوال</w:t>
      </w:r>
      <w:r>
        <w:rPr>
          <w:rtl w:val="true"/>
        </w:rPr>
        <w:t>:</w:t>
      </w:r>
      <w:bookmarkEnd w:id="361"/>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يؤثر نيّة المعصية </w:t>
      </w:r>
    </w:p>
    <w:p>
      <w:pPr>
        <w:pStyle w:val="BookText"/>
        <w:rPr/>
      </w:pPr>
      <w:r>
        <w:rPr>
          <w:rFonts w:ascii="Amiri" w:hAnsi="Amiri" w:eastAsia="Amiri" w:cs="Amiri"/>
          <w:color w:val="111111"/>
          <w:sz w:val="28"/>
          <w:sz w:val="28"/>
          <w:szCs w:val="28"/>
          <w:rtl w:val="true"/>
          <w:lang w:bidi="ar-SA"/>
        </w:rPr>
        <w:t>عقاباً ولا ذماً، ما لم يتلبّس بها، وهو ممّا ثبت في الأخبار العفو عنه</w:t>
      </w:r>
      <w:r>
        <w:rPr>
          <w:rFonts w:eastAsia="Amiri" w:cs="Amiri" w:ascii="Amiri" w:hAnsi="Amiri"/>
          <w:color w:val="111111"/>
          <w:sz w:val="28"/>
          <w:szCs w:val="28"/>
          <w:rtl w:val="true"/>
          <w:lang w:bidi="ar-SA"/>
        </w:rPr>
        <w:t>»</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وقال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فقهاء الأصحاب وأصوليِّهم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الفقهاء والأصوليين من العامة قد اتّفقوا على أنّ العزم على المعاصي ونيتها ممّا لا يترتب عليه عقاب ومؤاخذة، ما لم يتحقّق التلبّس بالمعصية</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وأمّا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مطاوي كلمات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مشهورهم على أنّ العزم على المعصية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الحطّاب الرعيني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وإن كان غير معاقب على ترك الصلاة، فإنّه معاقب على تصميمه على ترك الصلاة؛ فإنّ العزم على المعصية والتصميم عليها معصية، فيؤاخذ بذلك</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ونقل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على صحيح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ذيل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أقامرك فليتصدّق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هذا الحديث دلالة لمذهب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العزم على المعصية إذا استقرّ في القلب كان ذنباً، يكتب عليه، بخلاف الخاطر الذي لا يستقرّ في القلب</w:t>
      </w:r>
      <w:r>
        <w:rPr>
          <w:rFonts w:eastAsia="Amiri" w:cs="Amiri" w:ascii="Amiri" w:hAnsi="Amiri"/>
          <w:color w:val="111111"/>
          <w:sz w:val="28"/>
          <w:szCs w:val="28"/>
          <w:rtl w:val="true"/>
          <w:lang w:bidi="ar-SA"/>
        </w:rPr>
        <w:t>»</w:t>
      </w:r>
      <w:r>
        <w:rPr>
          <w:rStyle w:val="FootnoteAnchor"/>
          <w:rtl w:val="true"/>
        </w:rPr>
        <w:footnoteReference w:id="1390"/>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حجة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أَحْمَدَ بْنِ مُحَمَّدٍ، عَنْ عليّ بْنِ الْحَكَمِ،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سَرِيرَةً رَدَّاهُ اللَّهُ رِدَاهَا، إِنْ خَيْراً فَخَيْرٌ، وَإِنْ شَرّاً فَشَرٌّ</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شامل للنيّة والعمل، ومثله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العزم على المعصية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ما يقرب مما سبق نقله عن النووي</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همّ بحسنة فلم يعملها كتبت له حسنة، فإن عملها كتبت له عشراً ومن همّ بسيئة، فإن تركها للَّه تعالى كتبت له حسنة، فإن تركها بغلبة أو نحو ذلك لم تكتب عليه، فإن عملها كتبت له سيّئة واحدة</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فجمهورهم على التفصيل بين العزم المستقّر، فيعاقب عليه، وبين غير المستقّر، فلا يعاقب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للحديث صدر لم يذكره المصنّف، وهو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 xml:space="preserve">لأتعشّى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ما يصنع الإنسان أن يتقرب إلى اللَّه عز وجل بخلاف ما يعلم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السر والسريرة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يكتم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يستر أعالي البدن فقط،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يجعل على العاتقين وبين الكتفين فوق الثياب</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 xml:space="preserve">وعليه فيكون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أسرّ سريرة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أخفى شيئاً وكتمه، وهو شامل للنيّة والعمل، كما أشار إليه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ردّاه اللَّه رداءها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أظهرها كما يظهر الرداء الذي هو أظهر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الظاهر على الإنسان بسبب ما يسرّه في نفسه بالرداء؛ فإنّه يلبس فوق الثياب، ولا يكون مستوراً بثوب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ما يسرّه في نفسه خيراً، كان الرداء خيراً وإن كان ما يسرّه في نفسه شرّاً كان الرداء 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الحديث كلهم ثقات أجلّاء، قد تقدّم ذكرهم، و 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إِبْرَاهِيمَ، عَنْ صَالِحِ بْنِ السِّنْدِيِّ، عَنْ جَعْفَرِ بْنِ بَشِيرٍ،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عَبْدٍ يُسِرُّ خَيْراً إِلَّا لَمْ تَذْهَبِ الأَيَّامُ حتّى يُظْهِرَ اللَّهُ لَهُ خَيْراً، وَمَا مِنْ عَبْدٍ يُسِرُّ شَرّاً إِلَّا لَمْ تَذْهَبِ الأَيَّامُ حتّى يُظْهِرَ اللَّهُ لَهُ شَرّاً</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يَحْيَى، عَنْ أَحْمَدَ بْنِ مُحَمَّدٍ، عَنِ الْحُسَيْنِ بْنِ سَعِيدٍ، عَنِ النَّضْرِ بْنِ سُوَيْدٍ، عَنِ الْقَاسِمِ بْنِ سُلَيْمَانَ،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أصرح في الدلالة من الحديث السابق؛ إذ يدل على أنّ مَن عمل عملاً صالحاً وأخفاه عن الناس، لئلّا يشاب بالرياء، أو أخفى في قلبه نيّة حسنة خالصة، أظهره اللَّه، وأظهر حاله يوماً لعباده، وصرف قلوبهم إليه؛ ليمدحوه ويوقّروه ويعظّموه، فيحصل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ثناء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 المقابلة لو أظهره؛ طلباً لرضاهم، صرف اللَّه عنه قلوبهم، وجعلها مبغضة له</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وأما من عمل عملاً قبيحاً وأخفاه عن الناس؛ لئلّا يسقط اعتباره عندهم، أو أخفى في قلبه نيّة سيئة، أظهر اللَّه حاله يوماً لعباده، وصرف قلوبهم عنه؛ ليحقّروه، ويكون مبغوضاً عند اللَّه وعند الناس،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الكليني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قد تقدّم حال رجاله في الحديث الثاني عشر من الباب الأول، وهو ضعيف بعلي بن أبي حمزة البطائني،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روايات عليّ بن أبي حمزة كانت قبل وقفه، كما يظهر من النجاشي؛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جعفر بن بشير عنه، الذي روى عن الثقات، ورووا عنه، وكذلك شهادة الكليني بصحة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يحيى، وأحمد بن محمد، والحسين بن سعيد، والنضر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ثقات أجلّاء، قد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القاسم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مدح ولا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1398"/>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وروى عنه يونس بن عبد الرحمن في كتابه، فيحكم بوثاقته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جرّاح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فيه مدح ولا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يرويه عنه جماعة</w:t>
      </w:r>
      <w:r>
        <w:rPr>
          <w:rFonts w:eastAsia="Amiri" w:cs="Amiri" w:ascii="Amiri" w:hAnsi="Amiri"/>
          <w:color w:val="111111"/>
          <w:sz w:val="28"/>
          <w:szCs w:val="28"/>
          <w:rtl w:val="true"/>
          <w:lang w:bidi="ar-SA"/>
        </w:rPr>
        <w:t>»</w:t>
      </w:r>
      <w:r>
        <w:rPr>
          <w:rStyle w:val="FootnoteAnchor"/>
          <w:rtl w:val="true"/>
        </w:rPr>
        <w:footnoteReference w:id="13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الفقيه</w:t>
      </w:r>
      <w:r>
        <w:rPr>
          <w:rFonts w:eastAsia="Amiri" w:cs="Amiri" w:ascii="Amiri" w:hAnsi="Amiri"/>
          <w:color w:val="111111"/>
          <w:sz w:val="28"/>
          <w:szCs w:val="28"/>
          <w:rtl w:val="true"/>
          <w:lang w:bidi="ar-SA"/>
        </w:rPr>
        <w:t>»</w:t>
      </w:r>
      <w:r>
        <w:rPr>
          <w:rStyle w:val="FootnoteAnchor"/>
          <w:rtl w:val="true"/>
        </w:rPr>
        <w:footnoteReference w:id="1400"/>
      </w:r>
      <w:r>
        <w:rPr>
          <w:rFonts w:ascii="IRNazanin" w:hAnsi="IRNazanin" w:eastAsia="IRNazanin"/>
          <w:color w:val="111111"/>
          <w:sz w:val="28"/>
          <w:sz w:val="28"/>
          <w:szCs w:val="28"/>
          <w:rtl w:val="true"/>
          <w:lang w:bidi="fa-IR"/>
        </w:rPr>
        <w:t>، وروى الصدوق عنه</w:t>
      </w:r>
      <w:r>
        <w:rPr>
          <w:rStyle w:val="FootnoteAnchor"/>
          <w:rtl w:val="true"/>
        </w:rPr>
        <w:footnoteReference w:id="1401"/>
      </w:r>
      <w:r>
        <w:rPr>
          <w:rFonts w:ascii="IRNazanin" w:hAnsi="IRNazanin" w:eastAsia="IRNazanin"/>
          <w:color w:val="111111"/>
          <w:sz w:val="28"/>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 إلّا أنّه لم يكن من مشايخ ابن قولويه لتشمله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مهمل، فهذا السند ضعيف</w:t>
      </w:r>
      <w:r>
        <w:rPr>
          <w:rFonts w:eastAsia="Amiri" w:cs="Amiri" w:ascii="Amiri" w:hAnsi="Amiri"/>
          <w:color w:val="111111"/>
          <w:sz w:val="28"/>
          <w:szCs w:val="28"/>
          <w:rtl w:val="true"/>
          <w:lang w:bidi="ar-SA"/>
        </w:rPr>
        <w:t xml:space="preserve">. </w:t>
      </w:r>
      <w:bookmarkStart w:id="362" w:name="pg15674_163618"/>
    </w:p>
    <w:p>
      <w:pPr>
        <w:pStyle w:val="BookText"/>
        <w:rPr/>
      </w:pPr>
      <w:bookmarkEnd w:id="36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أَحْمَدَ بْنِ مُحَمَّدٍ، عَنْ عليّ ابْنِ حَفْصٍ، عَنْ عليّ بْنِ السَّائِحِ، عَنْ عَبْدِ اللَّهِ بْنِ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يَعْلَمَانِ بِالذَّنْبِ إِذَا أَرَادَ الْعَبْدُ أَنْ يَفْعَلَهُ أَوِ الْحَسَنَةِ؟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الْكَنِيفِ وَالطَّيِّبِ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هَمَّ بِالْحَسَنَةِ خَرَجَ نَفَسُهُ طَيِّبَ الرِّيحِ، فَقَالَ صَاحِبُ الْيَمِينِ لِصَاحِبِ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فَإِنَّهُ قَدْ هَمَّ بِالْحَسَنَةِ، فَإِذَا فَعَلَهَا كَانَ لِسَانُهُ قَلَمَهُ، وَرِيقُهُ مِدَادَهُ، فَأَثْبَتَهَا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هَمَّ بِالسَّيِّئَةِ خَرَجَ نَفَسُهُ مُنْتِنَ الرِّيحِ، فَيَقُولُ صَاحِبُ الشِّمَالِ لِصَاحِبِ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فَإِنَّهُ قَدْ هَمَّ بِالسَّيِّئَةِ، فَإِذَا هُوَ فَعَلَهَا كَانَ لِسَانُهُ قَلَمَهُ، وَرِيقُهُ مِدَادَهُ، فَأَثْبَتَهَا عَلَيْهِ</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بْنِ عَبْدِ اللَّهِ، عَنْ أَحْمَدَ بْنِ مُحَمَّدٍ، مِثْلَهُ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1446742_2142443653"/>
      <w:bookmarkStart w:id="364" w:name="_Toc123"/>
      <w:bookmarkEnd w:id="363"/>
      <w:r>
        <w:rPr>
          <w:rtl w:val="true"/>
        </w:rPr>
        <w:t>من همَّ بسيّئة خرج منه الريح النتن</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يدل على أنّ العبد إذا هَمّ بالحسنة خرج نفسه طيب الريح، فإذا هو عملها كتبت له مع أضعافها، كما في كثير من الأحاديث</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هَمّ بالسيئة خرج نفسه منتن الريح، فإذا هو عملها كتبها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w:t>
      </w:r>
      <w:bookmarkStart w:id="365" w:name="pg15674_163619"/>
    </w:p>
    <w:p>
      <w:pPr>
        <w:pStyle w:val="BookText"/>
        <w:rPr/>
      </w:pPr>
      <w:bookmarkEnd w:id="365"/>
      <w:r>
        <w:rPr>
          <w:rFonts w:ascii="Amiri" w:hAnsi="Amiri" w:eastAsia="Amiri" w:cs="Amiri"/>
          <w:color w:val="111111"/>
          <w:sz w:val="28"/>
          <w:sz w:val="28"/>
          <w:szCs w:val="28"/>
          <w:rtl w:val="true"/>
          <w:lang w:bidi="ar-SA"/>
        </w:rPr>
        <w:t>أنّ الريح النتن يكشف عن ظلمة نفسانيّة جرّاء الهمّ 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الريحان ريحان معنويّتان، يستكشف منهما الملائكة الموكّلون نوع نيّة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فعلها كان لسانه قلمه وريقه مداده فأثبتها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الريق واللسان آلة لإثبات الحسنة والسيئة؛ لأنّ بناء الأعمال إنّما هو على ما عقد في القلب من التكلّم بها، وإليه الإشارة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14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الريق واللسان الظاهر صورة لذلك المعنى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لفي الفؤاد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r>
        <w:rPr>
          <w:rStyle w:val="FootnoteAnchor"/>
          <w:rtl w:val="true"/>
        </w:rPr>
        <w:footnoteReference w:id="1407"/>
      </w:r>
    </w:p>
    <w:p>
      <w:pPr>
        <w:pStyle w:val="Heading3"/>
        <w:numPr>
          <w:ilvl w:val="2"/>
          <w:numId w:val="1"/>
        </w:numPr>
        <w:rPr/>
      </w:pPr>
      <w:bookmarkStart w:id="366" w:name="__RefHeading___Toc11446744_2142443653"/>
      <w:bookmarkStart w:id="367" w:name="_Toc124"/>
      <w:bookmarkEnd w:id="366"/>
      <w:r>
        <w:rPr>
          <w:rtl w:val="true"/>
        </w:rPr>
        <w:t>بحث رجالي في عبد اللَّه بن موسى بن جعفر</w:t>
      </w:r>
      <w:bookmarkEnd w:id="367"/>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يعقوب والعدّة وأحمد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حولهم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حفص العوسي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 بن السائح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فيه شي ء أيضاً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عبد اللَّه بن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أخو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المدفون قرب قم في طريق أصفهان، وله مزار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المفيد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ولكل واحد من ولد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ومنقبة مشهورة</w:t>
      </w:r>
      <w:r>
        <w:rPr>
          <w:rFonts w:eastAsia="IRNazanin" w:cs="IRNazanin"/>
          <w:color w:val="111111"/>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شيخاً كبيراً نبيلاً، عليه ثياب خشنة، وبين عينيه سجّادة، فجلس، وخرج أبو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الحجرة وعليه قميص قصب، ورداء قصب، ونعل جدد بيضاء، فقام عبد اللَّه، فاستقبله، وقبّل بين عينيه</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الحسن، فضلاً عن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يفيد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مرسلة، مضافاً إلى الشك والخلاف في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فيه روايات ذامّة</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للتوقّف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الطريق قد تقدّم ذكر رجاله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إلّا أن يحكم بصحته؛ بناءً </w:t>
      </w:r>
      <w:bookmarkStart w:id="368" w:name="pg15674_163621"/>
    </w:p>
    <w:p>
      <w:pPr>
        <w:pStyle w:val="BookText"/>
        <w:rPr/>
      </w:pPr>
      <w:bookmarkEnd w:id="36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الْحَسَنِ بْنِ الْوَلِيدِ، عَنْ محمّد بْنِ الْحَسَنِ الصَّفَّارِ، عَنْ جَعْفَرِ بْنِ محمّد بْنِ عَبْدِ اللَّهِ، عَنْ بَكْرِ بْنِ محمّد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لَيَنْوِي الذَّنْبَ فَيُحْرَمُ رِزْقَهُ</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بَكْرِ بْنِ مُحَمَّدٍ، مِثْلَهُ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القول بصحة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1446746_2142443653"/>
      <w:bookmarkStart w:id="370" w:name="_Toc125"/>
      <w:bookmarkEnd w:id="369"/>
      <w:r>
        <w:rPr>
          <w:rtl w:val="true"/>
        </w:rPr>
        <w:t>نية الذنب توجب حرمان الرزق</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أن نيّة المعصية موجبة لحرمان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هذا البيان من الردع عن مجرّد نيّة ارتكاب المعصية؛ فإنّ العاقل إذا علم بأنّ شيئاً يوجب الحرمان من أهمّ عَصَب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يجتنب عنه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عليّ بن الحسين بن بابويه ومحمد بن الحسن بن الوليد ومحمد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ثقات أجلّاء، وقد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جعفر بن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جعفر بن محمّد بن عبد اللَّه الأشعري، الذي يروي عنه الصفّار ، 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فهو ثقة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بكر بن محمّد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النجاشي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بكر بن محمّد بن عبد الرحمن بن نعيم الأزدي، الغامدي، أبو محمد، وجه في هذه الطائفة، من بيت جليل بالكوفة، من آل نعيم الغامديين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وعبد السلام، وابن عمه موسى بن عبد السلام، وهم كثيرون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غنيمة، روت أيضاً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ذلك أصحاب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ثقة، وعمّر عمراً طويلاً، له كتاب يرويه عدّة من أصحابنا</w:t>
      </w:r>
      <w:r>
        <w:rPr>
          <w:rFonts w:eastAsia="IRNazanin" w:cs="IRNazanin"/>
          <w:color w:val="111111"/>
          <w:sz w:val="28"/>
          <w:szCs w:val="28"/>
          <w:rtl w:val="true"/>
          <w:lang w:bidi="fa-IR"/>
        </w:rPr>
        <w:t>»</w:t>
      </w:r>
      <w:r>
        <w:rPr>
          <w:rStyle w:val="FootnoteAnchor"/>
          <w:rtl w:val="true"/>
        </w:rPr>
        <w:footnoteReference w:id="1414"/>
      </w:r>
      <w:r>
        <w:rPr>
          <w:rFonts w:ascii="Amiri" w:hAnsi="Amiri" w:eastAsia="Amiri" w:cs="Amiri"/>
          <w:color w:val="111111"/>
          <w:sz w:val="28"/>
          <w:sz w:val="28"/>
          <w:szCs w:val="28"/>
          <w:rtl w:val="true"/>
          <w:lang w:bidi="ar-SA"/>
        </w:rPr>
        <w:t>وعليه فيظهر أنّ كتابه معروف ومشهور</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عيسى العبيدي أنّ بكر بن محمّد الأزدي خَيِّر، فاضل</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الْحَسَنِ بْنِ شَمُّونٍ، عَنْ عَبْدِ اللَّهِ بْنِ عَمْرِو بْنِ الأَشْعَثِ، عَنْ عَبْدِ الرَّحْمَنِ بْنِ حَمَّادٍ الأَنْصَارِيِّ، عَنْ عَمْرِو ابْنِ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يُكْتَبُ لِلْمُؤْمِنِ فِي سُقْمِهِ مِنَ الْعَمَلِ الصَّالِحِ مَا كَانَ يُكْتَبُ فِي صِحَّتِهِ، وَيُكْتَبُ لِلْكَافِرِ فِي سُقْمِهِ مِنَ الْعَمَلِ السَّيِّى ءِ مَا كَانَ يُكْتَبُ فِي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مَا أَشَدَّ هَذَا مِنْ حَدِيثٍ</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فهذا الطريق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البرقي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بكر بن محمد،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وهذا الطريق صحيح أيضاً؛ لأنّ أحمد بن محمّد البرقي يروي عن بكر بن محمّد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روايته عن أصحاب الصادق تأمّل، إلّا أنّ كتاب بكر بن محمّد معروف ومشهور، فلا يحتاج إلى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المستفاد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لمّا كان من نيّته المداومة على الأعمال الصالحة، فمتى حيل بينه وبينها بالمرض، فإنّ اللَّه سبحانه يكتب له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عَلَى نَفْيِ التَّحْرِيمِ</w:t>
      </w:r>
      <w:r>
        <w:rPr>
          <w:rStyle w:val="FootnoteAnchor"/>
        </w:rPr>
        <w:footnoteReference w:id="141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مَا يَدُلُّ عَلَيْهِ، وَعَلَى الْكَرَاهَةِ</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من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من كتاب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سقمه ما كان يعمل من الخير في صحته، من حيث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نيّته المداومة على تلك الأعمال القبيحة، فإنّه يكتب له ما كان يكتب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هذا الحديث شديداً جدّاً؛ لعلّه لخفاء وجهه على من يسمعه، وتوهّم منافاته للعدل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وبمضمون هذا الحديث أحاديث أخرى</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عن عليّ بن إبراهيم، عن أبيه، عن عمرو بن عثمان، عن المفضل بن صالح،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 إذا غلبه ضعف الكبر أمر اللَّه عزّوجلّ الملك أن يكتب له في حاله تلك مثل ما كان يعمل وهو شاب نشيط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إذا مرض وكّل اللَّه به ملكاً يكتب له في سقمه ما كان يعمل من الخير في صحّته، حتّى يرفعه اللَّه ويقبضه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w:t>
      </w:r>
    </w:p>
    <w:p>
      <w:pPr>
        <w:pStyle w:val="BookText"/>
        <w:rPr/>
      </w:pPr>
      <w:r>
        <w:rPr>
          <w:rFonts w:ascii="Amiri" w:hAnsi="Amiri" w:eastAsia="Amiri" w:cs="Amiri"/>
          <w:color w:val="111111"/>
          <w:sz w:val="28"/>
          <w:sz w:val="28"/>
          <w:szCs w:val="28"/>
          <w:rtl w:val="true"/>
          <w:lang w:bidi="ar-SA"/>
        </w:rPr>
        <w:t>الكافر إذا اشتغل بسقم في جسده كتب اللَّه له ما كان يعمل من الشر في صحته</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عليّ بن الحسين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الحسن، عن محمّد بن يحيى، عن محمّد بن أحمد، عن سهل بن زياد، عن جعفر بن عبد اللَّه بن يسار، عن عبد اللَّه، عن درست،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للمريض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عنه القلم، ويأمر اللَّه الملك يكتب له كلّ فضل كان يعمله في صحته، ويتبع مرضه كلّ عضو في جسده فيستخرج منه ذنوبه، فإن مات، مات مغفوراً له، وإن عاش، عاش مغفوراً له</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ثقة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عمرو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شي ء</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عبد الرحمن بن حماد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بالضعف والغلو</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لا يلتفت إليه، في مذهبه غلو</w:t>
      </w:r>
      <w:r>
        <w:rPr>
          <w:rFonts w:eastAsia="Amiri" w:cs="Amiri" w:ascii="Amiri" w:hAnsi="Amiri"/>
          <w:color w:val="111111"/>
          <w:sz w:val="28"/>
          <w:szCs w:val="28"/>
          <w:rtl w:val="true"/>
          <w:lang w:bidi="ar-SA"/>
        </w:rPr>
        <w:t>»</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ولكنه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ويمكن الجمع بين التضعيف والتوثيق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الضعف في مذهبه لا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لقب الأنصاري لعبدالله بن حماد</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أنّه في موارد متعددة روى عبدالله عن عمرو بن شمر</w:t>
      </w:r>
      <w:r>
        <w:rPr>
          <w:rStyle w:val="FootnoteAnchor"/>
          <w:rtl w:val="true"/>
        </w:rPr>
        <w:footnoteReference w:id="14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 يوجد رواية عبد الرحمن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شمر، أبو عبد اللَّه الجعفي، عربي،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ضعيف جداً، زِيد أحاديث في كتب جابر الجعفي، ينسب بعضها إليه، والأمر ملتبس</w:t>
      </w:r>
      <w:r>
        <w:rPr>
          <w:rFonts w:eastAsia="IRNazanin" w:cs="IRNazanin"/>
          <w:color w:val="111111"/>
          <w:sz w:val="28"/>
          <w:szCs w:val="28"/>
          <w:rtl w:val="true"/>
          <w:lang w:bidi="fa-IR"/>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الغضائري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شمر، أبو عبد اللَّه الجعفي، كوفي،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وجابر، وهو ضعيف</w:t>
      </w:r>
      <w:r>
        <w:rPr>
          <w:rFonts w:eastAsia="IRNazanin" w:cs="IRNazanin"/>
          <w:color w:val="111111"/>
          <w:sz w:val="28"/>
          <w:szCs w:val="28"/>
          <w:rtl w:val="true"/>
          <w:lang w:bidi="fa-IR"/>
        </w:rPr>
        <w:t>»</w:t>
      </w:r>
      <w:r>
        <w:rPr>
          <w:rStyle w:val="FootnoteAnchor"/>
          <w:rtl w:val="true"/>
        </w:rPr>
        <w:footnoteReference w:id="1428"/>
      </w:r>
      <w:r>
        <w:rPr>
          <w:rFonts w:ascii="Amiri" w:hAnsi="Amiri" w:eastAsia="Amiri" w:cs="Amiri"/>
          <w:color w:val="111111"/>
          <w:sz w:val="28"/>
          <w:sz w:val="28"/>
          <w:szCs w:val="28"/>
          <w:rtl w:val="true"/>
          <w:lang w:bidi="ar-SA"/>
        </w:rPr>
        <w:t xml:space="preserve">، وذكره الشيخ </w:t>
      </w:r>
      <w:r>
        <w:rPr>
          <w:rStyle w:val="FootnoteAnchor"/>
          <w:rtl w:val="true"/>
        </w:rPr>
        <w:footnoteReference w:id="1429"/>
      </w:r>
      <w:r>
        <w:rPr>
          <w:rFonts w:ascii="IRNazanin" w:hAnsi="IRNazanin" w:eastAsia="IRNazanin"/>
          <w:color w:val="111111"/>
          <w:sz w:val="28"/>
          <w:sz w:val="28"/>
          <w:szCs w:val="28"/>
          <w:rtl w:val="true"/>
          <w:lang w:bidi="fa-IR"/>
        </w:rPr>
        <w:t xml:space="preserve">ولم </w:t>
      </w:r>
      <w:bookmarkStart w:id="371" w:name="pg15674_163627"/>
    </w:p>
    <w:p>
      <w:pPr>
        <w:pStyle w:val="BookText"/>
        <w:rPr/>
      </w:pPr>
      <w:bookmarkEnd w:id="371"/>
      <w:r>
        <w:rPr>
          <w:rFonts w:ascii="Amiri" w:hAnsi="Amiri" w:eastAsia="Amiri" w:cs="Amiri"/>
          <w:color w:val="111111"/>
          <w:sz w:val="28"/>
          <w:sz w:val="28"/>
          <w:szCs w:val="28"/>
          <w:rtl w:val="true"/>
          <w:lang w:bidi="ar-SA"/>
        </w:rPr>
        <w:t>يتعرض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الجمع بين التضعيف والتوثيق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الضعف في مذهبه، لا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الجعفي، وقد تعرّضنا لحاله في مباحثنا الرجاليّة</w:t>
      </w:r>
      <w:r>
        <w:rPr>
          <w:rStyle w:val="FootnoteAnchor"/>
          <w:rtl w:val="true"/>
        </w:rPr>
        <w:footnoteReference w:id="1431"/>
      </w:r>
      <w:r>
        <w:rPr>
          <w:rFonts w:ascii="Amiri" w:hAnsi="Amiri" w:eastAsia="Amiri" w:cs="Amiri"/>
          <w:color w:val="111111"/>
          <w:sz w:val="28"/>
          <w:sz w:val="28"/>
          <w:szCs w:val="28"/>
          <w:rtl w:val="true"/>
          <w:lang w:bidi="ar-SA"/>
        </w:rPr>
        <w:t>، وذكرنا هناك سبعة وجوه تدلّ على وثاقته،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المفيد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الفقهاء الأعلام، الرؤساء، المأخوذ منهم الحلال والحرام والفتيا والأحكام، الذين لا يطعن عليهم، ولا طريق لذمّ واحد منهم</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4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ووردت في حقه روايات مادحة</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خمسة أحاديث، المعتبر منها اثنان، والثلاثة الأخرى يمكن تصحيحها على بعض المباني المتقدمة</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1446748_2142443653"/>
      <w:bookmarkStart w:id="373" w:name="_Toc126"/>
      <w:bookmarkEnd w:id="372"/>
      <w:r>
        <w:rPr>
          <w:rtl w:val="true"/>
        </w:rPr>
        <w:t>المستفاد من أحاديث الباب</w:t>
      </w:r>
      <w:bookmarkEnd w:id="373"/>
    </w:p>
    <w:p>
      <w:pPr>
        <w:pStyle w:val="BookText"/>
        <w:rPr/>
      </w:pPr>
      <w:r>
        <w:rPr>
          <w:rFonts w:ascii="IRNazanin" w:hAnsi="IRNazanin" w:eastAsia="IRNazanin"/>
          <w:color w:val="111111"/>
          <w:sz w:val="28"/>
          <w:sz w:val="28"/>
          <w:szCs w:val="28"/>
          <w:rtl w:val="true"/>
          <w:lang w:bidi="fa-IR"/>
        </w:rPr>
        <w:t>والمستفاد من الباب أمور</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أسرّ سريرة حسنة من نيّة أو عمل أظهرها اللَّه سبحانه، وكذا من أسرّ سريرة سيّئة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إخفاء العمل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يشاب بالرياء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إظهار اللَّه هذا العمل لعباده؛ ليثنوا عليه ويوقّروه، أو أن يظهر له نتيجة نيّته نوعاً من الخير يسانخ نيّته الحسنة، بخلاف من أسرّ شراً، فإنّه لا تمضي الأيام إلّا وتظهر له نتيجة هذه النيّة، إمّا بأن تظهر نيّته للناس فيحقّروه، وإمّا أن تظهر له نتيجة نيّته نوعاً من الشر يسانخ نيّته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العازم على الحسنة طيّب الريح، كما أنّ نَفَس العازم على السيئة منتن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الرائحتان معنويّتان، يستدلّ بهما الملائكة الموكّلون على عزم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الذنب موجبة للحرمان من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يكتب للمؤمن في حال مرضه ما كان يكتب له في حال صحته من العمل الصالح؛ لأنّ مرضه هو الذي أعاقه عن العمل، فيثيبه اللَّه على نيّته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ويكتب للكافر في حال مرضه ما كان يكتب له في حال حياته من العمل السيّى ء؛ لأنّ من نيّته أن يستمرّ عليه لولا المرض</w:t>
      </w:r>
      <w:r>
        <w:rPr>
          <w:rFonts w:eastAsia="Amiri" w:cs="Amiri" w:ascii="Amiri" w:hAnsi="Amiri"/>
          <w:color w:val="111111"/>
          <w:sz w:val="28"/>
          <w:szCs w:val="28"/>
          <w:rtl w:val="true"/>
          <w:lang w:bidi="ar-SA"/>
        </w:rPr>
        <w:t xml:space="preserve">. </w:t>
      </w:r>
      <w:bookmarkStart w:id="374" w:name="pg15674_163629"/>
    </w:p>
    <w:p>
      <w:pPr>
        <w:pStyle w:val="Heading2"/>
        <w:numPr>
          <w:ilvl w:val="1"/>
          <w:numId w:val="1"/>
        </w:numPr>
        <w:rPr/>
      </w:pPr>
      <w:bookmarkStart w:id="375" w:name="__RefHeading___Toc11446750_2142443653"/>
      <w:bookmarkStart w:id="376" w:name="_Toc127"/>
      <w:bookmarkEnd w:id="374"/>
      <w:bookmarkEnd w:id="375"/>
      <w:r>
        <w:rPr/>
        <w:t>8</w:t>
      </w:r>
      <w:r>
        <w:rPr>
          <w:rtl w:val="true"/>
        </w:rPr>
        <w:t xml:space="preserve"> - </w:t>
      </w:r>
      <w:r>
        <w:rPr>
          <w:rtl w:val="true"/>
        </w:rPr>
        <w:t>باب وجوب الإخلاص في العبادة والنية</w:t>
      </w:r>
      <w:bookmarkEnd w:id="376"/>
    </w:p>
    <w:p>
      <w:pPr>
        <w:pStyle w:val="Heading3"/>
        <w:numPr>
          <w:ilvl w:val="2"/>
          <w:numId w:val="1"/>
        </w:numPr>
        <w:rPr/>
      </w:pPr>
      <w:bookmarkStart w:id="377" w:name="__RefHeading___Toc11446752_2142443653"/>
      <w:bookmarkStart w:id="378" w:name="_Toc128"/>
      <w:bookmarkEnd w:id="377"/>
      <w:r>
        <w:rPr>
          <w:rtl w:val="true"/>
        </w:rPr>
        <w:t>اشارة</w:t>
      </w:r>
      <w:bookmarkEnd w:id="37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وجوب الإخلاص في العبادة والنيّة</w:t>
      </w:r>
    </w:p>
    <w:p>
      <w:pPr>
        <w:pStyle w:val="Heading3"/>
        <w:numPr>
          <w:ilvl w:val="2"/>
          <w:numId w:val="1"/>
        </w:numPr>
        <w:rPr/>
      </w:pPr>
      <w:bookmarkStart w:id="379" w:name="__RefHeading___Toc11446754_2142443653"/>
      <w:bookmarkStart w:id="380" w:name="_Toc129"/>
      <w:bookmarkEnd w:id="379"/>
      <w:r>
        <w:rPr>
          <w:rtl w:val="true"/>
        </w:rPr>
        <w:t>مراتب الإخلاص سبع</w:t>
      </w:r>
      <w:bookmarkEnd w:id="380"/>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منّا أنّ النيّة المعتبرة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انبعاث النفس وميلها وتوجّهها إلى ما فيه غرضها ومطلبها، إمّا عاجلاً أو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صفا وتخلّص ولم يمتزج بغيره، سواء كان ذلك الغير أدون منه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تصدَّق لمحض الرياء فصدقته خالصة لغة، كمن تصدّق لمحض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 العمل الخالص في العرف بما تجرّد قصد التقرّب فيه عن جميع الشوائب، وهذا التجريد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عرّفه أصحاب القلوب بتعريفات أخر</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تنزيه العمل عن أن يكون لغير اللَّه فيه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الخلق عن معاملة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ستر العمل عن الخلائق، وتصفيته عن العلايق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يريد عامله عليه عوضاً في الدارين، وهذه درجة عليّة عزيزة المنال، قد أشار إليها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ولا طَمَعَاً في جَنّتِكَ،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الإخلاص هو تجريد النيّة عن الشوائب في العبادة، وعدم لحاظ شي ء سوى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للإخلاص مراتب متفاوتة، بحسب تفاوت طبقات العبّاد ودرجاتهم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الشاكرين، وهم الذين يعبدون اللَّه تعالى؛ شكراً على نعمائه اللامتناهية؛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المقرّبين، وهم الذين يعبدون اللَّه تعالى؛ تقرباً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بالقرب هنا هو القرب المعنوي، وهو أن يخرج العبد من حضيض نقص الامكان، ويتّصف بالكمالات، ويتخلّق بأخلاق اللَّه عزّوجلّ؛ فإنّه الغاية من خلق الإنسان؛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المُستَحِين، وهم الذين يعبدون اللَّه تعالى؛ حياءاً؛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اعْبُد 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المتلذّذين، وهم الذين يتلذّذون بعبادة اللَّه تعالى بأعظم ممّا يلتذّ به أهل الدنيا من نعيم الدنيا؛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الصدِّيقين، تَنَعَّموا بعبادتي في الدنيا؛ فإنَّكم تَتَنَعَّمون بها في الآخرة</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المحبّين، وهم الذين وصلوا بطاعتهم وعبادتهم إلى أعلى درجات الكمال من حبّ اللَّه تعالى؛ قال الإمام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الناسَ يعبدون اللَّه عزّوجلّ على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فطبقة يعبدونه رغبة في ثوابه، فتلك عبادة الحُرَصاء، وهو الطمع، وآخرون يعبدونه خوفاً من النار، فتلك عبادة العبيد، وهي رهبة، ولكنّي أعبده حبّاً له عزّوجلّ، فتلك عبادة الكرام، وهو الأمن؛ لقوله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مِّن فَزَعٍ يَوْمَئِذٍ آمِنُونَ</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w:t>
      </w:r>
      <w:r>
        <w:rPr>
          <w:rStyle w:val="FootnoteAnchor"/>
          <w:rtl w:val="true"/>
        </w:rPr>
        <w:footnoteReference w:id="14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فمن أحبّ اللَّه عزّوجلّ أحبّه اللَّه، ومن أحبّه اللَّه عزّوجلّ كان من الآمنين</w:t>
      </w:r>
      <w:r>
        <w:rPr>
          <w:rFonts w:eastAsia="Amiri" w:cs="Amiri" w:ascii="Amiri" w:hAnsi="Amiri"/>
          <w:color w:val="111111"/>
          <w:sz w:val="28"/>
          <w:szCs w:val="28"/>
          <w:rtl w:val="true"/>
          <w:lang w:bidi="ar-SA"/>
        </w:rPr>
        <w:t>»</w:t>
      </w:r>
      <w:r>
        <w:rPr>
          <w:rStyle w:val="FootnoteAnchor"/>
          <w:rtl w:val="true"/>
        </w:rPr>
        <w:footnoteReference w:id="1442"/>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العارفين، وهم الذين بعثهم على العبادة كمال معبودهم، وأنه أهل للعبادة فعبدوه؛ كما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w:t>
      </w:r>
      <w:bookmarkStart w:id="381" w:name="pg15674_163632"/>
    </w:p>
    <w:p>
      <w:pPr>
        <w:pStyle w:val="BookText"/>
        <w:rPr/>
      </w:pPr>
      <w:bookmarkEnd w:id="381"/>
      <w:r>
        <w:rPr>
          <w:rFonts w:ascii="Amiri" w:hAnsi="Amiri" w:eastAsia="Amiri" w:cs="Amiri"/>
          <w:color w:val="111111"/>
          <w:sz w:val="28"/>
          <w:sz w:val="28"/>
          <w:szCs w:val="28"/>
          <w:rtl w:val="true"/>
          <w:lang w:bidi="ar-SA"/>
        </w:rPr>
        <w:t>عَبَدْتُكَ خَوْفاً مِنْ نارِكَ، ولا طَمَعَاً في جَنَّتِكَ، ولَكِنْ وَجَدْتُكَ أهلاً للعبادةِ فَعَبَدْتُك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اللَّه لنيل ثوابه، أو الخلاص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الخلاف في خصوص هذه المرتبة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 هذه المراتب العالية تختصّ بأهل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كان قريباً من مرتبتهم، كسلمان وأبي ذر والمقداد، وكثير منها لا يشاركهم فيها حتّى أمثال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ادّعى تلك المراتب، فإنّما يصدّق في دعواه إذا علم من نفسه أنّه لو أيقن أنّ اللَّه تعالى يدخله بطاعته وعبادته النار وبمعصيته الجنّة يختار الطاعة، ويترك المعصية، وأين عامّة الخلق من هذه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الضمائم، فهي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الضمائم الجائزة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الضمائم المحرّمة والمرجوحة، وسيأتي الكلام عن هذين القسمين في الأبواب الآتية</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1446756_2142443653"/>
      <w:bookmarkStart w:id="383" w:name="_Toc130"/>
      <w:bookmarkEnd w:id="382"/>
      <w:r>
        <w:rPr>
          <w:rtl w:val="true"/>
        </w:rPr>
        <w:t>الأقوال</w:t>
      </w:r>
      <w:r>
        <w:rPr>
          <w:rtl w:val="true"/>
        </w:rPr>
        <w:t>:</w:t>
      </w:r>
      <w:bookmarkEnd w:id="383"/>
    </w:p>
    <w:p>
      <w:pPr>
        <w:pStyle w:val="Heading3"/>
        <w:numPr>
          <w:ilvl w:val="2"/>
          <w:numId w:val="1"/>
        </w:numPr>
        <w:rPr/>
      </w:pPr>
      <w:bookmarkStart w:id="384" w:name="__RefHeading___Toc11446758_2142443653"/>
      <w:bookmarkStart w:id="385" w:name="_Toc131"/>
      <w:bookmarkEnd w:id="384"/>
      <w:r>
        <w:rPr>
          <w:rtl w:val="true"/>
        </w:rPr>
        <w:t>هل قصد الثواب أو الخلاص من العقاب منافٍ للإخلاص؟</w:t>
      </w:r>
      <w:bookmarkEnd w:id="38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إجماعيّاً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الخلوص في مطلق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وكلماتهم في اعتباره فيها منثورة في كتبهم عند التعرض للنيّة، سواء في مباحث الوضوء أو الصلاة أو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يظهر من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القول بعدم البطلان بالرياء، بل العبادة مجزية ومسقطة للقضاء، ولكن لا ثواب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بعض المتأخرين</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الكلام بالنسبة إلى العامة، فإنّهم يصرّحون بذلك في مثل تلك المباحث، ويرسلونها إرسال المسلمات</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وسيأتي في 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 الرياء إلى العبادة مبطل لها، وصاحب هذا العمل مأثوم؛ لأنّه من الكبائر، بل هو شرك باللَّه تعالى على ما في بعض الأخبار</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 xml:space="preserve">،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 xml:space="preserve">، عن الأصحاب بطلان العبادة بغاية نيل الثواب أو الخلاص من العقاب، أو كليهما، بل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إلى ظاهر المشهور بين الأصحاب، وقطع بذلك السيد رضيّ الدين بن طاووس</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وهو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451"/>
      </w:r>
      <w:r>
        <w:rPr>
          <w:rFonts w:ascii="Amiri" w:hAnsi="Amiri" w:eastAsia="Amiri" w:cs="Amiri"/>
          <w:color w:val="111111"/>
          <w:sz w:val="28"/>
          <w:sz w:val="28"/>
          <w:szCs w:val="28"/>
          <w:rtl w:val="true"/>
          <w:lang w:bidi="ar-SA"/>
        </w:rPr>
        <w:t xml:space="preserve">أيضاً، وإن اختار الصحة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45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المنقول عن الصوفيّة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الذي حداهم إلى هذا القول هو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الثواب مخرج عن الإخلاص وابتغاء اللَّه بالعمل؛ لأنّ العابد جعل هذا القصد واسطة بينه وبين اللَّه عزّوجلّ، بل هذا القصد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جلب المنفعة للنفس، أو دفع المضرّة عنها، وأين هذا من قصد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لا يكاد ينفكّ عن أحد هذين القصدين أو كليهما غالباً، بل دفعه عن النفس يحتاج إلى رياضات شاقّة ومجاهدات عظيمة، فتكليف عامّة الناس به في نهاية العسر والحرج، وهما منفيّان في الشريعة المقدسة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قصد الثواب مخرج للعمل عن الإخلاص غير مسلّم؛ لأنّ الثواب لمّا كان من عند اللَّه ومترتّباً على الإخلاص وقصد التقرّب، فإذا لم </w:t>
      </w:r>
    </w:p>
    <w:p>
      <w:pPr>
        <w:pStyle w:val="BookText"/>
        <w:rPr/>
      </w:pPr>
      <w:r>
        <w:rPr>
          <w:rFonts w:ascii="Amiri" w:hAnsi="Amiri" w:eastAsia="Amiri" w:cs="Amiri"/>
          <w:color w:val="111111"/>
          <w:sz w:val="28"/>
          <w:sz w:val="28"/>
          <w:szCs w:val="28"/>
          <w:rtl w:val="true"/>
          <w:lang w:bidi="ar-SA"/>
        </w:rPr>
        <w:t>يأت بالعمل للَّه لم يترتّب عليه الثواب، بل يكون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فالآتي بالعمل يقصد العمل لوجه اللَّه لا محالة، ولكنّه يرجو بذلك الثواب الذي وعده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الآيات والروايات التي ترغّب في الثواب</w:t>
      </w:r>
      <w:r>
        <w:rPr>
          <w:rStyle w:val="FootnoteAnchor"/>
          <w:rtl w:val="true"/>
        </w:rPr>
        <w:footnoteReference w:id="1454"/>
      </w:r>
      <w:r>
        <w:rPr>
          <w:rFonts w:ascii="Amiri" w:hAnsi="Amiri" w:eastAsia="Amiri" w:cs="Amiri"/>
          <w:color w:val="111111"/>
          <w:sz w:val="28"/>
          <w:sz w:val="28"/>
          <w:szCs w:val="28"/>
          <w:rtl w:val="true"/>
          <w:lang w:bidi="ar-SA"/>
        </w:rPr>
        <w:t>، وتحذّر من العقاب،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Style w:val="FootnoteAnchor"/>
          <w:rtl w:val="true"/>
        </w:rPr>
        <w:footnoteReference w:id="14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الواردة في الأعمال المأمور بها لقضاء الحوائج الدنيويّة</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هذه القصود مُفسِدَة للعبادة لكان الحثّ عليها والوعد بها عبثاً وخلافاً للمقصود من بيانها للناس</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الوجوه التي يطول بذكرها الكلام</w:t>
      </w:r>
      <w:r>
        <w:rPr>
          <w:rFonts w:eastAsia="Amiri" w:cs="Amiri" w:ascii="Amiri" w:hAnsi="Amiri"/>
          <w:color w:val="111111"/>
          <w:sz w:val="28"/>
          <w:szCs w:val="28"/>
          <w:rtl w:val="true"/>
          <w:lang w:bidi="ar-SA"/>
        </w:rPr>
        <w:t xml:space="preserve">. </w:t>
      </w:r>
      <w:bookmarkStart w:id="386" w:name="pg15674_163636"/>
    </w:p>
    <w:p>
      <w:pPr>
        <w:pStyle w:val="BookText"/>
        <w:rPr/>
      </w:pPr>
      <w:bookmarkEnd w:id="38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إِبْرَاهِيمَ، عَنْ محمّد بْنِ عِيسَى، عَنْ يُونُسَ،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خَالِصاً مُخْلِصاً لَيْسَ فِيهِ شَيْ ءٌ مِنْ عِبَادَةِ الأَوْثَانِ</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1446760_2142443653"/>
      <w:bookmarkStart w:id="388" w:name="_Toc132"/>
      <w:bookmarkEnd w:id="387"/>
      <w:r>
        <w:rPr>
          <w:rtl w:val="true"/>
        </w:rPr>
        <w:t xml:space="preserve">تفسیر قوله تعالی </w:t>
      </w:r>
      <w:r>
        <w:rPr>
          <w:rtl w:val="true"/>
        </w:rPr>
        <w:t>(</w:t>
      </w:r>
      <w:r>
        <w:rPr>
          <w:rtl w:val="true"/>
        </w:rPr>
        <w:t>حَنِيفاً مُسْلِماً</w:t>
      </w:r>
      <w:r>
        <w:rPr>
          <w:rtl w:val="true"/>
        </w:rPr>
        <w:t>)</w:t>
      </w:r>
      <w:bookmarkEnd w:id="3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الاستقامة والاعوجاج في الرجل، أو أن يقبل إحدى إبهامي رجليه على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كأمير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الميل إلى الإسلام، الثابت عليه، وكل من حجّ، أو كان على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 xml:space="preserve">والآية الشريفة التي تلاها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الحنف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مسلم للَّه، وليس بمتّخذ له شريكاً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إثبات الحنف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 بأهل الكتاب، فإنّ اليهود مالوا إلى الماديّة المحضة، كما أنّ النصارى مالوا إلى المعنويّة المحضة، وإبراهيم بري ء عن الميل إلى أحد الطرفين، بل هو في الحدّ الوسط، وهو الإسلام للَّه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المنقاد، وهو المائل إلى الدين الحق، وهو الدين </w:t>
      </w:r>
    </w:p>
    <w:p>
      <w:pPr>
        <w:pStyle w:val="BookText"/>
        <w:rPr/>
      </w:pPr>
      <w:r>
        <w:rPr>
          <w:rFonts w:ascii="IRNazanin" w:hAnsi="IRNazanin" w:eastAsia="IRNazanin"/>
          <w:color w:val="111111"/>
          <w:sz w:val="28"/>
          <w:sz w:val="28"/>
          <w:szCs w:val="28"/>
          <w:rtl w:val="true"/>
          <w:lang w:bidi="fa-IR"/>
        </w:rPr>
        <w:t xml:space="preserve">الخالص، ولذا فسّره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خالصاً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للَّه، مخلصاً للَّه عبادته وعمله من الشرك الجليّ والخفيّ، وعن ملاحظة غيره تعالى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في الحديث السابع من الباب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يشوبه شي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ظهور في التعميم لما ذكرنا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وصفه على سبيل التأكيد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شي ء من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الأوثان الحقيقيّة المعروفة التي كان يتّخذها المشركون، ويزعمون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تقرِّبهم إلى اللَّه زلفى، أو الأوثان المجازيّة الأعم منها ومن الشياطين والنفس، فيشمل عبادة الشياطين في إغوائها، وعبادة النفس في أهوائها، وقد نهى جلّ شأنه عن عبادتهما، فقال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وفي الحديث إشارة إلى أنّ الرياء داخل في عبادة الأوثان؛ إذ الرياء هو المصداق الظاهر الجليّ لعدم الإخلاص، فهما لا يجتمعان أبداً، وكل منهما يرفع موضوع الآخر، فإذا وجد الرياء انتفى الإخلاص، والعكس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الحديث قد تقدّموا جميعاً، والسند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أَحْمَدَ بْنِ محمّد بْنِ خَالِدٍ، عَنْ أَبِيهِ، عَنْ فَضَالَةَ بْنِ أَيُّوبَ،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وَبِالإِخْلاصِ يَكُونُ الْخَلاصُ</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قطعة من حديث وارد في الدعاء وشرائطه، ومعنى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الدعاء، وهو تجريده عن شوائب النقص والرياء،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بإخلاص نفسه عن المهلكات والخبائث يكون الخلاص،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المشقّة والبلاء، أو الوصول إلى اللَّه تبارك وتعالى، أو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أنّ الإخلاص أمر راجح، وهو من شرائط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الحديث قد تقدّموا جميعاً، والسند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وَعَنْهُمْ</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ثمّ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دال على الوجوب وبعضها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الرجحان، وهو 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نسخة الأصل، وباقي الهامش لا يقرأ، كما أنّ ما بين المعقوفات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سَهْلِ بْنِ زِيَادٍ، عَنْ عليّ بْنِ أَسْبَاطٍ،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أَخْلَصَ للَّهِ الْعِبَادَةَ وَالدُّعَاءَ، وَلَمْ يَشْغَلْ قَلْبَهُ بِمَا تَرَى عَيْنَاهُ، وَلَمْ يَنْسَ ذِكْرَ اللَّهِ بِمَا تَسْمَعُ أُذُنَاهُ، وَلَمْ يَحْزُنْ صَدْرُهُ بِمَا أُعْطِيَ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أو طيبها، أو شجرتها، أو العيش الطيّب، أو الخير، فكل هذا أو بعضه يحصل لمن أخلص للَّه العبادة والدعاء، وقصد سبحانه بهما، ولم يقصد غيره، ولم يشغل قلبه عن اللَّه وطاعته بما ترى عيناه من متاع الدنيا الزائل، وزخارفها الشهيّة، وصورها البهيّة، ولم ينس ذكر اللَّه بالقلب واللسان بما تسمع أذناه من الأصوات الداعية إلى الدنيا، والإخلاد إليها، ولم يحزن صدره بما أعطي غيره من نعم الدنيا، ومن أسباب العيش، وحرم هو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والاتّصاف بهذه الصفات العليّة إنّما يتصوّر لمن قطع عن </w:t>
      </w:r>
      <w:bookmarkStart w:id="389" w:name="pg15674_163640"/>
    </w:p>
    <w:p>
      <w:pPr>
        <w:pStyle w:val="BookText"/>
        <w:rPr/>
      </w:pPr>
      <w:bookmarkEnd w:id="389"/>
      <w:r>
        <w:rPr>
          <w:rFonts w:ascii="Amiri" w:hAnsi="Amiri" w:eastAsia="Amiri" w:cs="Amiri"/>
          <w:color w:val="111111"/>
          <w:sz w:val="28"/>
          <w:sz w:val="28"/>
          <w:szCs w:val="28"/>
          <w:rtl w:val="true"/>
          <w:lang w:bidi="ar-SA"/>
        </w:rPr>
        <w:t>نفسه العلائق الدنيّة، وتوجّه بكلّه نحو الحضرة الأحديّة، مقتفياً في ذلك الآثار المحمديّة، والتعليمات الصادرة من العترة الهادية المهديّة عليهم أفضل الصلوات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الحديث دالّ على رجحان الإخلاص في الدعاء، بل في مطلق العبادة، ويترتب عليه الأثر المذكور في الحديث</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1446762_2142443653"/>
      <w:bookmarkStart w:id="391" w:name="_Toc133"/>
      <w:bookmarkEnd w:id="390"/>
      <w:r>
        <w:rPr>
          <w:rtl w:val="true"/>
        </w:rPr>
        <w:t>تصحیح أصل و روایات علي بن أسباط</w:t>
      </w:r>
      <w:bookmarkEnd w:id="391"/>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خلاف، كما تقدم، وقد اخترنا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موكول إلى محلّه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إلّا أنّه يمكن تصحيح الحديث من جهة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معتبراً إلى أصل وروايات عليّ بن أسباط </w:t>
      </w:r>
      <w:r>
        <w:rPr>
          <w:rStyle w:val="FootnoteAnchor"/>
          <w:rtl w:val="true"/>
        </w:rPr>
        <w:footnoteReference w:id="1465"/>
      </w:r>
      <w:r>
        <w:rPr>
          <w:rFonts w:ascii="IRNazanin" w:hAnsi="IRNazanin" w:eastAsia="IRNazanin"/>
          <w:color w:val="111111"/>
          <w:sz w:val="28"/>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 في سند هذا الحديث بعد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طريقاً معتبراً إلى جميع روايات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w:t>
      </w:r>
      <w:r>
        <w:rPr>
          <w:rStyle w:val="FootnoteAnchor"/>
          <w:rtl w:val="true"/>
        </w:rPr>
        <w:footnoteReference w:id="1466"/>
      </w:r>
      <w:r>
        <w:rPr>
          <w:rFonts w:ascii="Amiri" w:hAnsi="Amiri" w:eastAsia="Amiri" w:cs="Amiri"/>
          <w:color w:val="111111"/>
          <w:sz w:val="28"/>
          <w:sz w:val="28"/>
          <w:szCs w:val="28"/>
          <w:rtl w:val="true"/>
          <w:lang w:bidi="ar-SA"/>
        </w:rPr>
        <w:t xml:space="preserve">، فيعدّ الحديث من روايات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معتبر، وبطريق الكليني معاً، فيصبح الحديث صحيحاً، مضافاً إلى شهادة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جميع الروايات المذكورة في كتابه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عَنِ الْقَاسِمِ بْنِ مُحَمَّدٍ، عَنِ الْمِنْقَرِيِّ، عَنْ سُفْيَانَ بْنِ عُيَيْنَةَ،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الإِبْقَاءُ عَلَى الْعَمَلِ حتّى يَخْلُصَ أَشَدُّ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تُرِيدُ أَنْ يَحْمَدَكَ عَلَيْهِ أحَدٌ إِلَّا اللَّهُ عَزَّ وَجَلَّ</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الحديث على أنّ الإخلاص المطلوب في العمل ليس مجرّد إيقاع العمل خالصاً لوجه اللَّه، بعيداً عن كلّ ما ينقصه ويشينه فحسب، بل المطلوب هو بقاؤه واستمراره خالصاً مادام العمر أيضاً، ولذا ورد في تفسير الإبقاء على العمل خالصاً تجرّده حتّى عن مجرّد الذكر للآخرين، فإنّه ينافي مرتبة من مراتب الإخلاص، فعن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الإبقاء على العمل، أشدّ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الإبقاء على العمل؟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 الرجل بصلة وينفق نفقة للَّه وحده لا شريك له، فتكتب له سرّاً، ثمّ يذكرها فتمحى، فتكتب له علانية، ثمّ يذكرها فتمحى، وتكتب له رياء</w:t>
      </w:r>
      <w:r>
        <w:rPr>
          <w:rFonts w:eastAsia="IRNazanin" w:cs="IRNazanin"/>
          <w:color w:val="111111"/>
          <w:sz w:val="28"/>
          <w:szCs w:val="28"/>
          <w:rtl w:val="true"/>
          <w:lang w:bidi="fa-IR"/>
        </w:rPr>
        <w:t>»</w:t>
      </w:r>
      <w:r>
        <w:rPr>
          <w:rStyle w:val="FootnoteAnchor"/>
          <w:rtl w:val="true"/>
        </w:rPr>
        <w:footnoteReference w:id="1468"/>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خلوص العمل وصفاءه لا يتحقق بمجرد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إلى اللَّه، وإخطار معناه بالبال، واستعمال الجوارح فيه، بل </w:t>
      </w:r>
    </w:p>
    <w:p>
      <w:pPr>
        <w:pStyle w:val="BookText"/>
        <w:rPr/>
      </w:pPr>
      <w:r>
        <w:rPr>
          <w:rFonts w:ascii="Amiri" w:hAnsi="Amiri" w:eastAsia="Amiri" w:cs="Amiri"/>
          <w:color w:val="111111"/>
          <w:sz w:val="28"/>
          <w:sz w:val="28"/>
          <w:szCs w:val="28"/>
          <w:rtl w:val="true"/>
          <w:lang w:bidi="ar-SA"/>
        </w:rPr>
        <w:t>لا بد مع ذلك من تأثّر القلب بالعمل، وانقياده إلى الطاعة، وإقباله إلى اللَّه جلّ شأنه، وانصرافه عن الدنيا وما فيها، كما مرّ في 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ينال ذلك إلّا بتحصيل الفضائل، والاجتناب عن الرذائل النفسانيّة؛ فإنّ النفس تنبعث لما يلائمها من الأفعال التي تتفق مع شاكلتها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النفس متحلّية بالصفات الحسنة انبعثت لما هو حسن، ومنه الفعل الخالص لوجه المولى عزّوجلّ؛ باعتباره مصداقاً لتعظيم مَن هو أحق بالتعظيم من غيره، ولا مجال حينئذٍ لملاحظة غيره، لا صدوراً ولا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ملوّثة بالصفات القبيحة انبعثت لما هو قبيح، ومنه صدور العمل لا عن إخلاص، كأن يكون مشوباً بالرياء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وتحصيل هذه الأمور مشكل جدّاً، لا يتيسر الوصول إليها إلّا لذوي الفطرة السليمة والفكرة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 العمل من موجبات النقص والفساد أشدّ وأصعب من نفس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تفسير العمل الخالص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تريد أن يحمدك عليه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العمل وبعده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تنبيهاً على أنّ الرياء وقصد المدحة والسمعة منافٍ للخلوص</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اطّلع الناس على عمله بلا تدخّل منه في ذلك ومدحوه، لم يقدح ذلك في خلوص عمله، بل هو من جميل صنع اللَّه تعالى ولطفه به، كما ورد في كثير من الروايات</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السَّلِيمُ</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يَلْقَى رَبَّهُ وَلَيْسَ فِيهِ أَحَدٌ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قَلْبٍ فِيهِ شَكٌّ أَوْ شِرْكٌ فَهُوَ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أَرَادُوا بِالزُّهْدِ فِي الدُّنْيَا؛ لِتَفْرُغَ قُلُوبُهُمْ لِلآخِرَةِ</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دلالة على أنّ قصد الثواب أو الخلاص من العقاب لا ينافي الخلوص، كما تدل عليه كثير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لذلك في الباب الرابع عشر والخامس عشر والسادس عشر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هذا السند عينه في الباب السادس في 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معتبر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أنّ القلب السليم الذي ينفع صاحبه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 السليم الذي يلقى اللَّه وليس فيه أحد سواه،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هذا القلب بربّه عن غيره من المال والولد وغيرهما، فليس فيه </w:t>
      </w:r>
    </w:p>
    <w:p>
      <w:pPr>
        <w:pStyle w:val="BookText"/>
        <w:rPr/>
      </w:pPr>
      <w:r>
        <w:rPr>
          <w:rFonts w:ascii="Amiri" w:hAnsi="Amiri" w:eastAsia="Amiri" w:cs="Amiri"/>
          <w:color w:val="111111"/>
          <w:sz w:val="28"/>
          <w:sz w:val="28"/>
          <w:szCs w:val="28"/>
          <w:rtl w:val="true"/>
          <w:lang w:bidi="ar-SA"/>
        </w:rPr>
        <w:t>محلّ لغيره تعالى، وهو معنى الإخلاص المطلوب في العبادة؛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وكل قلب فيه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يراد من الشكّ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الإيمان بالآخرة، وعدم اليقين الكامل بها، ويتفرّع عليه حبُّ الدنيا، أو يراد الشك في العلم الذي يجب عليه تحصيله فيقنع منه بالظن، ولا يطلب العلم واليقين، فهو ساقط عن الاعتبار والقبول عند أهل العلم والدين، أو يكون ساقطاً عن قرب الحق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كلّ قلب كان فيه شرك خفي نتج عن عبادة النفس أو الشيطان، بأن كان فيه رياء، أو كان العمل فيه مشوباً ببعض الأغراض الفاسدة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أراد الأنبياء والأوصياء وخُلَّص أصحابهم الزهد في الدنيا وتركها؛ لتفرغ قلوبهم للآخرة، وتتفكّر في أمر الدنيا، وفيما يوجب النجاة من المهالك، والترقّي فيها، من ذكر اللَّه وطاعته في الظاهر والباطن، ولتتطهّر قلوبهم من حبّ الدنيا وطاعة النفس والشيطان، وليصفوَ القلب عن غير اللَّه في الظاهر والباطن؛ ليصل إلى مقام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في ترك الدنيا في الظاهر مع اشتغال القلب بها، وتلوّثه بحبّه لها، وميله إلى عبادة النفس والشيطان في الباطن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بْنِ عَبْدِ اللَّهِ، عَنْ يَعْقُوبَ بْنِ يَزِيدَ، عَنْ محمّد بْنِ أَبِي عُمَيْرٍ،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w:t>
      </w:r>
      <w:r>
        <w:rPr>
          <w:rStyle w:val="FootnoteAnchor"/>
          <w:rtl w:val="true"/>
        </w:rPr>
        <w:footnoteReference w:id="1474"/>
      </w:r>
      <w:r>
        <w:rPr>
          <w:rFonts w:ascii="Amiri" w:hAnsi="Amiri" w:eastAsia="Amiri" w:cs="Amiri"/>
          <w:color w:val="111111"/>
          <w:sz w:val="28"/>
          <w:sz w:val="28"/>
          <w:szCs w:val="28"/>
          <w:rtl w:val="true"/>
          <w:lang w:bidi="ar-SA"/>
        </w:rPr>
        <w:t>أَنْ أَكُونَ مُنَافِقاً؟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خَلَوْتَ فِي بَيْتِكَ نَهَاراً أَوْ لَيْلاً، أَ لَيْسَ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تَكُونُ مُنَافِقاً وَأَنْتَ تُصَلِّي للَّهِ عَزَّ وَجَلَّ، لا لِغَيْرِهِ</w:t>
      </w:r>
      <w:r>
        <w:rPr>
          <w:rFonts w:eastAsia="Amiri" w:cs="Amiri" w:ascii="Amiri" w:hAnsi="Amiri"/>
          <w:color w:val="111111"/>
          <w:sz w:val="28"/>
          <w:szCs w:val="28"/>
          <w:rtl w:val="true"/>
          <w:lang w:bidi="ar-SA"/>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نفس السند السابق بلا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في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بالأعمال للَّه عزّوجلّ وحده، لا يجتمع مع النفاق أبداً، فيستفاد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المخلص في أعماله لا يكون منافقاً أبداً؛ لأنّ المنافق يخادع المؤمنين بإظهار الإيمان وإبطان الكفر</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علامات المنافق، أنه إذا قام إلى الصلاة بحضرة المؤمنين </w:t>
      </w:r>
    </w:p>
    <w:p>
      <w:pPr>
        <w:pStyle w:val="BookText"/>
        <w:rPr/>
      </w:pPr>
      <w:r>
        <w:rPr>
          <w:rFonts w:ascii="Amiri" w:hAnsi="Amiri" w:eastAsia="Amiri" w:cs="Amiri"/>
          <w:color w:val="111111"/>
          <w:sz w:val="28"/>
          <w:sz w:val="28"/>
          <w:szCs w:val="28"/>
          <w:rtl w:val="true"/>
          <w:lang w:bidi="ar-SA"/>
        </w:rPr>
        <w:t>قام متثاقلاً عنها، كأنّه مكره عليها، ولا يذكر اللَّه إلّا قليلاً؛ لأنّه لا يفعل ذلك إلّا بحضور من يراه، وهو أقلّ أحواله؛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يُخَادِعُونَ اللَّه وَهُوَ خَادِعُهُمْ وَإِذَا قَامُواْ إِلَى الصَّلاَةِ قَامُواْ كُسَالَى يُرَآؤُونَ النَّاسَ وَلاَ يَذْكُرُونَ اللَّه إلّا قَلِيلاً</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المؤمن، فلا تتوفّر فيه مثل هذه الصفات؛ ولذا 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ليس بمنافق؛ لأنّه يصلّي في غير محضر الناس، وصلاته يقصد بها اللَّه سبحانه وتعالى ويضيفها إليه، وهاتان الصفتان ليستا من صفات المنافق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 يعقوب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يعقوب بن يزيد بن حمّاد، الأنباري، السلميّ، أبو يوسف، من كتّاب المنتصر، روى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وانتقل إلى بغداد، وكان ثقة صدوقاً</w:t>
      </w:r>
      <w:r>
        <w:rPr>
          <w:rFonts w:eastAsia="IRNazanin" w:cs="IRNazanin"/>
          <w:color w:val="111111"/>
          <w:sz w:val="28"/>
          <w:szCs w:val="28"/>
          <w:rtl w:val="true"/>
          <w:lang w:bidi="fa-IR"/>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يعقوب بن يزيد الكاتب، الأنباري، كثير الرواية، ثقة، له كتب، منها كتاب النوادر</w:t>
      </w:r>
      <w:r>
        <w:rPr>
          <w:rFonts w:eastAsia="Amiri" w:cs="Amiri" w:ascii="Amiri" w:hAnsi="Amiri"/>
          <w:color w:val="111111"/>
          <w:sz w:val="28"/>
          <w:szCs w:val="28"/>
          <w:rtl w:val="true"/>
          <w:lang w:bidi="ar-SA"/>
        </w:rPr>
        <w:t>»</w:t>
      </w:r>
      <w:r>
        <w:rPr>
          <w:rStyle w:val="FootnoteAnchor"/>
          <w:rtl w:val="true"/>
        </w:rPr>
        <w:footnoteReference w:id="1478"/>
      </w:r>
      <w:r>
        <w:rPr>
          <w:rFonts w:ascii="IRNazanin" w:hAnsi="IRNazanin" w:eastAsia="IRNazanin"/>
          <w:color w:val="111111"/>
          <w:sz w:val="28"/>
          <w:sz w:val="28"/>
          <w:szCs w:val="28"/>
          <w:rtl w:val="true"/>
          <w:lang w:bidi="fa-IR"/>
        </w:rPr>
        <w:t xml:space="preserve">، وعدّه ابن شهرآشوب من ثقات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4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عَبْدِ اللَّهِ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يُونُسَ،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w:t>
      </w:r>
      <w:r>
        <w:rPr>
          <w:rStyle w:val="FootnoteAnchor"/>
          <w:rtl w:val="true"/>
        </w:rPr>
        <w:footnoteReference w:id="14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خَالِصاً مُخْلِصاً لا يَشُوبُهُ شَيْ ءٌ</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الكلام عن بقيّة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في اعتبار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الكلام في دلالة الحديث الأول على لزوم الإخلاص ،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هناك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فيه شي ء من عبادة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يشوبه شي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ظاهر في التعميم لما ذكرناه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ولعلّهما كانا حديثاً واحداً، والاختلاف بينهما جاء من النقل بالمعنى، أو من جهة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الحديث معتبر، وقد سبق الكلام حول أفراده فيما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أَبِيهِ، عَنِ ابْنِ أَبِي عُمَيْرٍ، عَنْ عُمَرَ بْنِ أُذَيْنَةَ، عَنْ إِسْمَاعِيلَ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لَرَحِيمٌ، يَشْكُرُ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لَيُصَلِّي رَكْعَتَيْنِ، يُرِيدُ بِهِمَا وَجْهَ اللَّهِ عَزَّ وَجَلَّ، فَيُدْخِلُهُ اللَّهُ بِهِمَا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وَالصَّدُوقُ وَالشَّيْخُ، كَمَا يَأْتِي إِنْ شَاءَ اللَّهُ</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المقدار قطعة من الحديث، وسيذكر المصنف الحديث كاملاً في الباب الثامن والعشرين، وكان الأولى ذكره بتمامه هنا؛ لعدم اختصاص الدلالة على الإخلاص بالصلاة، وتمام الحديث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والكسل؛ إنّ ربّكم رحيم، يشكر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ليصلي الركعتين تطوّعاً، يريد بهما وجه اللَّه، فيدخله اللَّه بهما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ليتصدّق بالدرهم تطوّعاً، يريد به وجه اللَّه، فيدخله اللَّه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ليصوم اليوم تطوّعاً، يريد به وجه اللَّه، فيدخله اللَّه به الجنة</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bookmarkStart w:id="392" w:name="pg15674_163649"/>
    </w:p>
    <w:p>
      <w:pPr>
        <w:pStyle w:val="BookText"/>
        <w:rPr/>
      </w:pPr>
      <w:bookmarkEnd w:id="392"/>
      <w:r>
        <w:rPr>
          <w:rFonts w:ascii="Amiri" w:hAnsi="Amiri" w:eastAsia="Amiri" w:cs="Amiri"/>
          <w:color w:val="111111"/>
          <w:sz w:val="28"/>
          <w:sz w:val="28"/>
          <w:szCs w:val="28"/>
          <w:rtl w:val="true"/>
          <w:lang w:bidi="ar-SA"/>
        </w:rPr>
        <w:t>والحديث دالٌّ على أنّ اللَّه سبحانه رحيم بعباده، ويجازي بالكثير على العمل القليل، بشرط أن يكون العمل خالصاً لوجه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كثرة العمل؛ إذ ليست الكثرة مداراً للقبول، وإنّما المدار على الخلوص في العمل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دلالة أيضاً على التحذير من الكسل واستقلال العبادة؛ فإنّ هذين الأمرين يدعوان إلى ترك العبادة رأساً؛ فلذا ورد التحذير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ينفع المقام في الباب المشار إليه</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1446764_2142443653"/>
      <w:bookmarkStart w:id="394" w:name="_Toc134"/>
      <w:bookmarkEnd w:id="393"/>
      <w:r>
        <w:rPr>
          <w:rtl w:val="true"/>
        </w:rPr>
        <w:t>بحث رجالي في إسماعیل بن یسار الهاشمي</w:t>
      </w:r>
      <w:bookmarkEnd w:id="394"/>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المصنف سنداً واحداً للحديث صراحة، وأشار إلى وجود ثلاثة أسانيد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السند الصريح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البرقي، عن أبيه، عن ابن أبي عمير، عن عمر بن أذينة، عن إسماعيل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لم يتقدم سابقاً،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الواسطي والهاشمي</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يسار، الهاشمي، مولى إسماعيل بن عليّ بن عبد اللَّه بن العباس، ذكره أصحابنا بالضعف، له كتاب</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عُثْمَانَ بْنِ عِيسَى، 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 غَيْرِي فِي عَمَلِهِ لَمْ أَقْبَلْهُ إِلَّا مَا كَانَ لِي خَالِصاً</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قد صرّح النجاشي بأنّ له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الواسطي، فلم يذكر أنّ له كتاباً، فلا ينصرف إليه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الهاشمي، كما ورد على نحو الإطلاق، وروى عنه المشايخ الثقات أيضاً</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ويمكن أن يجمع بين هذا التوثيق وبين تضعيف النجاشي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الضعف من جهة المذهب، أو من جهة شي ء آخر غير الضعف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الأسانيد الثلاثة التي أشار إليها المصنف، فستأتي في الباب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عدم قبول العمل المأتي به غير خالص لوجه اللَّه تعالى، فهو تعالى أطلق على نفسه لفظ الشريك، على زعم هذا العابد الذي جعل له مقداراً من عمله، ولغيره تعالى المقدار الآخر، وبيّن تعالى أنه خير </w:t>
      </w:r>
    </w:p>
    <w:p>
      <w:pPr>
        <w:pStyle w:val="BookText"/>
        <w:rPr/>
      </w:pPr>
      <w:r>
        <w:rPr>
          <w:rFonts w:ascii="Amiri" w:hAnsi="Amiri" w:eastAsia="Amiri" w:cs="Amiri"/>
          <w:color w:val="111111"/>
          <w:sz w:val="28"/>
          <w:sz w:val="28"/>
          <w:szCs w:val="28"/>
          <w:rtl w:val="true"/>
          <w:lang w:bidi="ar-SA"/>
        </w:rPr>
        <w:t>الشريكين، فهو لا يفعل كسائر الشركاء من القسمة والمساهمة، بل يترك ما كان معه أحد غيره، ويقبل ما كان خالصاً من الرياء والعجب،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Style w:val="FootnoteAnchor"/>
          <w:rtl w:val="true"/>
        </w:rPr>
        <w:footnoteReference w:id="1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بطلان العمل العبادي المأتي به مشتركاً بين قصد وجه اللَّه وقصد غيره، مشاعاً أو مبعّضاً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من لم يسبق ذكره، وهو عليّ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مهمل لم يذكر بشي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احتمل بعضهم</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عليّ بن أبي حمزة البطائني؛ لأنّ اسم أبيه سالم، ولكنه احتمال بعيد؛ فإنّه لم يعهد هذا الإطلاق في حقّه حتّى ينصرف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روى عنه يونس بن عبد الرحمن الذي حكمه حكم المشايخ الثقات</w:t>
      </w:r>
      <w:r>
        <w:rPr>
          <w:rStyle w:val="FootnoteAnchor"/>
          <w:rtl w:val="true"/>
        </w:rPr>
        <w:footnoteReference w:id="1491"/>
      </w:r>
      <w:r>
        <w:rPr>
          <w:rFonts w:ascii="Amiri" w:hAnsi="Amiri" w:eastAsia="Amiri" w:cs="Amiri"/>
          <w:color w:val="111111"/>
          <w:sz w:val="28"/>
          <w:sz w:val="28"/>
          <w:szCs w:val="28"/>
          <w:rtl w:val="true"/>
          <w:lang w:bidi="ar-SA"/>
        </w:rPr>
        <w:t>، فيكون ثقة على هذا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فالسند معتبر، وكذا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إليه المصنّف في آخر الباب؛ فإنه عين هذا السند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مَحْبُوبٍ،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أَحْسَنَ الْمُؤْمِنُ ضَاعَفَ اللَّهُ عَمَلَهُ لِكُلِّ حَسَنَةٍ سَبْعَمِائَةٍ، فَأَحْسِنُوا أَعْمَالَكُمُ الَّتِي تَعْمَلُونَهَا لِثَوَابِ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عَمَلٍ تَعْمَلُهُ للَّهِ فَلْيَكُنْ نَقِيّاً مِنَ الدنَسِ</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لزوم تحسين الأعمال العباديّة، التي يكون الباعث عليها طلب الثواب، بل لا بد من تنقية كلّ عمل يقصد به اللَّه عزّوجلّ من الدنس، وهو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به هنا الكناية عمّا يلوّث القلب من الصفات الرديّئة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دلالة على أنّ العبادة التي يقصد منها تحصيل الثواب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من نسبتها إلى المولى جلّ وعلا، فيكون قصد الثواب من غايات الامتثال التي لا تتنافى مع الإخلاص، لا أن يقصد الثواب مجرداً عن نسبة وإضافة العمل العبادي إلى المولى، وإلّا بطل العمل، كما لا يخفى؛ لأنّ مجرّد قصد تحصيل الثواب على العمل لا يحقق الإضافة إلى المولى، والعمل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هذه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رجاله قد تقدّموا، ولا إشكال في صحّة السند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بَعْضِ أَصْحَابِنَا،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الْحَقِّ وَالْبَاطِلِ إِلَّا قِلَّةُ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لَيَعْمَلُ الْعَمَلَ الَّذِي هُوَ للَّهِ رِضاً فَيُرِيدُ بِهِ غَيْرَ اللَّهِ، فَلَوْ أَنَّهُ أَخْلَصَ للَّهِ لَجَاءَهُ الَّذِي يُرِيدُ فِي أَسْرَعَ مِنْ ذَلِكَ</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نعثر على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الحديث على أنّ قليل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سَخُف رأيه، فلم يميّز الصالح من الطالح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العمل المرضي للَّه عزّوجلّ إلّا أنّه يريد به غير اللَّه، ويشركه معه، فيفوته قبول العمل، والآثار التي تترتب على العمل؛ فإنّه إذا طلب بالعمل العبادي الرياء والمنزلة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أبطل عمله، وأثم على الرياء، ولم يحصل على المنزلة التي طلبها من الناس؛ لسقوط المرائي عن أعينهم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أنّه أخلص في عمله ونقّاه من الشوائب، لحصل على المنزلة والرفعة التي طلبها؛ فإنّه قد ورد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يتولّى نشر الحسن من الصفات والأفعال إذا أخلص صاحبها</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xml:space="preserve">. </w:t>
      </w:r>
      <w:bookmarkStart w:id="395" w:name="pg15674_163654"/>
    </w:p>
    <w:p>
      <w:pPr>
        <w:pStyle w:val="BookText"/>
        <w:rPr/>
      </w:pPr>
      <w:bookmarkEnd w:id="395"/>
      <w:r>
        <w:rPr>
          <w:rFonts w:ascii="Amiri" w:hAnsi="Amiri" w:eastAsia="Amiri" w:cs="Amiri"/>
          <w:color w:val="111111"/>
          <w:sz w:val="28"/>
          <w:sz w:val="28"/>
          <w:szCs w:val="28"/>
          <w:rtl w:val="true"/>
          <w:lang w:bidi="ar-SA"/>
        </w:rPr>
        <w:t>وَرَوَاهُ الْكُلَيْنِيُّ، عَنْ عِدَّةٍ مِنْ أَصْحَابِنَا، عَنْ أَحْمَدَ بْنِ محمّد بْنِ خَالِدٍ</w:t>
      </w:r>
      <w:r>
        <w:rPr>
          <w:rStyle w:val="FootnoteAnchor"/>
          <w:rtl w:val="true"/>
        </w:rPr>
        <w:footnoteReference w:id="1495"/>
      </w:r>
      <w:r>
        <w:rPr>
          <w:rFonts w:ascii="Amiri" w:hAnsi="Amiri" w:eastAsia="Amiri" w:cs="Amiri"/>
          <w:color w:val="111111"/>
          <w:sz w:val="28"/>
          <w:sz w:val="28"/>
          <w:szCs w:val="28"/>
          <w:rtl w:val="true"/>
          <w:lang w:bidi="ar-SA"/>
        </w:rPr>
        <w:t>، وَكَذَا الْحَدِيثَانِ اللَّذَانِ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من كتاب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1446766_2142443653"/>
      <w:bookmarkStart w:id="397" w:name="_Toc135"/>
      <w:bookmarkEnd w:id="396"/>
      <w:r>
        <w:rPr>
          <w:rtl w:val="true"/>
        </w:rPr>
        <w:t>المستفاد من أحاديث الباب</w:t>
      </w:r>
      <w:bookmarkEnd w:id="397"/>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مرسل، بل معضل؛ إذ كيف يروي البرقي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يقال باعتباره من جهة شهادة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رواياته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الإيمان والكفر إلّا قلّة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الباب أحد عشر حديثاً، منها تسعة صحاح، واثنان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أحاديث الباب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بالإخلاص يكون الخلاص</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بالإخلاص يستحقّ المخلص الجنّة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بالإخلاص يستحقّ المخلص الجنّة، ولو كان عمله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بالإخلاص والإحسان يضاعف العمل إلى سبعمائة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الإخلاص لا يجامع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الإخلاص بقاءً أشدّ من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الإخلاص هو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w:t>
      </w:r>
      <w:r>
        <w:rPr>
          <w:rStyle w:val="FootnoteAnchor"/>
          <w:rtl w:val="true"/>
        </w:rPr>
        <w:footnoteReference w:id="14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عدم الإخلاص مساوق لعبادة الأوثان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عدم الإخلاص مساوق للشرك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عدم الإخلاص مساوق للنفاق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عدم الإخلاص موجب لعدم قبول العمل</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عدم الإخلاص سببه قلّة العقل، وسخف الرأي، وطلب ما يفنى بتضييع ما يبقى</w:t>
      </w:r>
      <w:r>
        <w:rPr>
          <w:rFonts w:eastAsia="Amiri" w:cs="Amiri" w:ascii="Amiri" w:hAnsi="Amiri"/>
          <w:color w:val="111111"/>
          <w:sz w:val="28"/>
          <w:szCs w:val="28"/>
          <w:rtl w:val="true"/>
          <w:lang w:bidi="ar-SA"/>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5674_163657"/>
      <w:bookmarkStart w:id="399" w:name="pg15674_163657"/>
      <w:bookmarkEnd w:id="399"/>
    </w:p>
    <w:p>
      <w:pPr>
        <w:pStyle w:val="Heading2"/>
        <w:numPr>
          <w:ilvl w:val="1"/>
          <w:numId w:val="1"/>
        </w:numPr>
        <w:rPr/>
      </w:pPr>
      <w:bookmarkStart w:id="400" w:name="pg15674_163657"/>
      <w:bookmarkStart w:id="401" w:name="__RefHeading___Toc11446768_2142443653"/>
      <w:bookmarkStart w:id="402" w:name="_Toc136"/>
      <w:bookmarkEnd w:id="400"/>
      <w:bookmarkEnd w:id="401"/>
      <w:r>
        <w:rPr>
          <w:rtl w:val="true"/>
        </w:rPr>
        <w:t>فهارس الكتاب</w:t>
      </w:r>
      <w:bookmarkEnd w:id="402"/>
    </w:p>
    <w:p>
      <w:pPr>
        <w:pStyle w:val="Heading3"/>
        <w:numPr>
          <w:ilvl w:val="2"/>
          <w:numId w:val="1"/>
        </w:numPr>
        <w:rPr/>
      </w:pPr>
      <w:bookmarkStart w:id="403" w:name="__RefHeading___Toc11446770_2142443653"/>
      <w:bookmarkStart w:id="404" w:name="_Toc137"/>
      <w:bookmarkEnd w:id="403"/>
      <w:r>
        <w:rPr>
          <w:rtl w:val="true"/>
        </w:rPr>
        <w:t>اشارة</w:t>
      </w:r>
      <w:bookmarkEnd w:id="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المترجمين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الكنى والألقاب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الأسانيد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مطالب الكتاب</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5674_163659"/>
      <w:bookmarkStart w:id="406" w:name="pg15674_163659"/>
      <w:bookmarkEnd w:id="406"/>
    </w:p>
    <w:p>
      <w:pPr>
        <w:pStyle w:val="Heading3"/>
        <w:numPr>
          <w:ilvl w:val="2"/>
          <w:numId w:val="1"/>
        </w:numPr>
        <w:rPr/>
      </w:pPr>
      <w:bookmarkStart w:id="407" w:name="pg15674_163659"/>
      <w:bookmarkStart w:id="408" w:name="__RefHeading___Toc11446772_2142443653"/>
      <w:bookmarkStart w:id="409" w:name="_Toc138"/>
      <w:bookmarkEnd w:id="407"/>
      <w:bookmarkEnd w:id="408"/>
      <w:r>
        <w:rPr/>
        <w:t>1</w:t>
      </w:r>
      <w:r>
        <w:rPr>
          <w:rtl w:val="true"/>
        </w:rPr>
        <w:t xml:space="preserve">- </w:t>
      </w:r>
      <w:r>
        <w:rPr>
          <w:rtl w:val="true"/>
        </w:rPr>
        <w:t>فهرس الأعلام المترجمين في الكتاب</w:t>
      </w:r>
      <w:bookmarkEnd w:id="4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بن إسحاق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أبان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إبراهيم بن أبي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الأحمري النهاوندي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إبراهيم بن إسحاق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إبراهيم بن إسحاق بن أزور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إبراهيم بن إسحاق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إبراهيم بن إسحاق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إبراهيم بن إسحاق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إبراهيم بن عمر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أحمد بن إبراهيم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أحمد بن أبي عبدالله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أحمد بن إدريس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علي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الأولى للكليني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أحمد بن إسحاق بن العباس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أحمد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أحمد بن الحسن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أحمد بن صبيح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أحمد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الثانية للكليني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أحمد بن 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أحمد بن علي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أحمد بن محمّد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أحمد بن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أحمد بن محمّد 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أحمد بن محمّد بن ثابت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أحمد بن محمّد بن زيد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أحمد بن محمّد بن عيسى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يوسف بن يعقوب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أحمد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إسحاق بن إسماعيل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إسحاق بن العباس بن إسحاق الموسوي المهلوس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إسماعيل بن جابر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إسماعيل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إسماعيل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إسماعيل بن محمّد بن إسحاق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إسماعيل بن مسلم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إسماعيل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إسماعيل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إسماعيل بن يسار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إسماعيل بن يسار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بن عبدالله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بكر بن محمّد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بكير بن أعين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تميم بن بهلول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ثابت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جرّاح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جعفر بن سليمان، 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جعفر بن سليمان الضبعي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جعفر بن سليمان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جعفر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جميل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حبيب بن الحسين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حريز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الحسن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الحسن بن إبراهيم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الحسن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الحسن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بكير بن أعين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الحسن بن الحسين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الحسن بن زياد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إسماعيل بن أشناس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الحسن بن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الحسن بن علي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الحسن بن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الحسن بن علي 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الحسن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الحسن بن محمّد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الحسن بن موسى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الحسين بن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الحسين بن سعيد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الحسين بن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الحسين بن عبيدالله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الحسين بن محمّد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الحسين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الحسين بن يزيد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الحسين بن يزيد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الحسين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الحصين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حفص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أعين 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حميد بن زياد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حميد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حنظلة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خيثمة بن عبدالرحمن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داود بن كثير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داود بن 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عند بيان العدة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رجاء بن يحيى العبرتائي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رزيق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 الخلقاني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زرعة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زينب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خلف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سعدان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سفيان بن السمط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سليمان بن داود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سليمان بن عبدالله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السندي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شاذان بن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شرحبيل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بن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صالح بن محمّد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صعدي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ظالم بن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جابر بن عياذ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العباس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العباس 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عبد الجليل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عبد الحميد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عبد الحميد بن أبي العلاء، الأزدي الخفاف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عبد الحميد بن أبي العلاء بن عبد الملك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حماد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عبد الرحمن بن كثير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عبد الرحمن بن محمّد بن عبيد الله العزرمي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عبد الرحيم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عبد الرزاق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عبد 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عبد العزيز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عبد العزيز القندي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عبدالله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عبدالله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عبدالله بن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عبدالله بن عبدالرحمن الأصم المسمعي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عبدالله 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عبدالله بن عمرو 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عبدالله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القاسم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بن القاسم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عبدالله بن القاسم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عبدالله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عبدالله بن محمّد بن علي بن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عبدالله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عبدالله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عبدالله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عبدالله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عبدالله بن موسى الروياني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عبيدالله بن الحسين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عبيد الله بن موسى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عبيدالله بن موسى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عبيدالله بن الوليد الوصافي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عجلان أبو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عند بيان العدة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أحمد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أحمد بن موسى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علي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علي بن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علي بن الحسن بن 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علي بن الحسين بن موسى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علي بن الحسين السعد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عند بيان العدة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علي بن الحسين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علي بن حفص العوسي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باشتراكه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علي بن الحكم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علي بن الحكم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علي بن الحكم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علي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علي بن السائح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علي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علي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عبدالله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علي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علي بن محمّد بن إبراهيم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علي بن محمّد بن بندار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عند بيان العدة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علي بن محمّد بن عبدالله بن عمران الجنابي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علي بن محمّد بن عبدالله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علي بن محمّد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التمهيد عند بيان العدة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علي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علي بن محمّد 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الكليني، 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علي بن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علي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علي بن موسى الكمنداني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الكمنداني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التمهيد عند بيان العدة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علي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عمار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عمر 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يزيد بياع السابري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عمران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عمرو بن عثمان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عيسى بن عبدالله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فضالة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الفضل بن محمّد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الفضيل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الفضيل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القاسم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القاسم بن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القاسم بن الحسن بن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القاسم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بن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القاسم بن محمّد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القاسم بن محمّد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قتادة بن دعامة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ليث بن البختري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بن عطية الأحمسي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مثنى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مثنى بن عبدالسلام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مثنى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مثنى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بن إبراهيم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محمّد بن إبراهيم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التمهيد عند بيان العدة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الكاظم والرضا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أبي عمير، بيّاع السابري، البزاز،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محمد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محمّد بن أحمد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محمّد بن أحمد بن يحيى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محمّد بن إسحاق بن الحسين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محمّد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محمّد بن أسلم بن العلاء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محمّد بن أسلم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محمّد بن أسلم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محمّد بن إسماعيل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محمّد بن إسماعيل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محمّد بن إسماعيل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محمّد بن إسماعيل خثيم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محمّد بن إسماعيل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محمّد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البندار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محمّد بن جمهور الحمادي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محمّد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محمّد بن الحسن البرناني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عند بيان العدة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محمّد بن الحسن بن شمّون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التمهيد عند بيان العدة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محمّد بن الحسن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عند بيان العدة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عند بيان العدة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محمّد بن الحسن الطائي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عند بيان العدة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محمّد بن الحسن الطاطري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عند بيان العدة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محمّد بن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عند بيان العدة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محمّد بن الحسن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عند بيان العدة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محمّد بن الحسن الميثمي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عند بيان العدة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الصقّال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محمّد بن خازم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خالد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محمّد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محمّد بن سالم بن أبي سلمة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محمّد بن سالم بن شريح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محمّد بن سالم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محمّد بن سليمان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محمّد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الصهبان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محمّد بن عبدالله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محمّد بن عبدالله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محمّد بن عبدالله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محمّد بن عبيدالله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محمد بن علي بن إبراهيم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محمّد بن علي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محمّد بن علي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محمّد بن علي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محمّد بن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محمّد بن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بن عمارة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بن عمارة بن ذكوان الكلابي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بن عمارة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بن عمر بن عبد العزيز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محمّد بن عمرو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محمّد بن عيسى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محمّد بن عيسى الطلحي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محمّد بن عيسى اليقطيني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محمّد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بن مروان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بن مروان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مروان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مروان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يروي عنه صاحب نوادر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بن هارون أبو عيسى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بن هارون بن عمران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بن هارون بن موسى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محمّد بن هارون الجلّاب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محمّد بن هارون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بن هارون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وهبان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محمّد بن يحيى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محمّد بن يحيى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عند بيان العدة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مصدق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معاذ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معلى بن محمّد الزيادي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معمر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معمر بن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موسى بن عمران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النضر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هارون بن عمرو، أبو موسى المجاشعي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هارون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هارون بن موسى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الهيثم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كهمس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وهب بن عبدالله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يحيى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يزيد الكناسي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 الأحمر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يونس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يونس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bookmarkStart w:id="410" w:name="pg15674_163681"/>
    </w:p>
    <w:p>
      <w:pPr>
        <w:pStyle w:val="Heading3"/>
        <w:numPr>
          <w:ilvl w:val="2"/>
          <w:numId w:val="1"/>
        </w:numPr>
        <w:rPr/>
      </w:pPr>
      <w:bookmarkStart w:id="411" w:name="__RefHeading___Toc11446774_2142443653"/>
      <w:bookmarkStart w:id="412" w:name="_Toc139"/>
      <w:bookmarkEnd w:id="410"/>
      <w:bookmarkEnd w:id="411"/>
      <w:r>
        <w:rPr/>
        <w:t>2</w:t>
      </w:r>
      <w:r>
        <w:rPr>
          <w:rtl w:val="true"/>
        </w:rPr>
        <w:t xml:space="preserve">- </w:t>
      </w:r>
      <w:r>
        <w:rPr>
          <w:rtl w:val="true"/>
        </w:rPr>
        <w:t>فهرس الكنى والألقاب</w:t>
      </w:r>
      <w:bookmarkEnd w:id="412"/>
    </w:p>
    <w:p>
      <w:pPr>
        <w:pStyle w:val="BookText"/>
        <w:rPr/>
      </w:pP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بن ظالم أو ظالم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أبو 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أبو أمامة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صعدي بن عجلان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أبو أمامة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أبو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أبو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أبو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أبو الحسن الصقّال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الصقّال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 العبدي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أبو طالب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طالب بن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عثمان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أبو عروة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أبو علي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التمهيد عند بيان العدة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أبو عمرو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عمرو الزبيري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أبو كهمس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خازم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أبو المغراء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 بن 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أبو المفضل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زياد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موسى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ابن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bookmarkStart w:id="413" w:name="pg15674_163683"/>
    </w:p>
    <w:p>
      <w:pPr>
        <w:pStyle w:val="Heading3"/>
        <w:numPr>
          <w:ilvl w:val="2"/>
          <w:numId w:val="1"/>
        </w:numPr>
        <w:rPr/>
      </w:pPr>
      <w:bookmarkStart w:id="414" w:name="__RefHeading___Toc11446776_2142443653"/>
      <w:bookmarkStart w:id="415" w:name="_Toc140"/>
      <w:bookmarkEnd w:id="413"/>
      <w:bookmarkEnd w:id="414"/>
      <w:r>
        <w:rPr/>
        <w:t>3</w:t>
      </w:r>
      <w:r>
        <w:rPr>
          <w:rtl w:val="true"/>
        </w:rPr>
        <w:t xml:space="preserve">- </w:t>
      </w:r>
      <w:r>
        <w:rPr>
          <w:rtl w:val="true"/>
        </w:rPr>
        <w:t>فهرس الأسانيد</w:t>
      </w:r>
      <w:bookmarkEnd w:id="415"/>
    </w:p>
    <w:p>
      <w:pPr>
        <w:pStyle w:val="BookText"/>
        <w:rPr/>
      </w:pPr>
      <w:r>
        <w:rPr>
          <w:rFonts w:ascii="Amiri" w:hAnsi="Amiri" w:eastAsia="Amiri" w:cs="Amiri"/>
          <w:color w:val="111111"/>
          <w:sz w:val="28"/>
          <w:sz w:val="28"/>
          <w:szCs w:val="28"/>
          <w:rtl w:val="true"/>
          <w:lang w:bidi="ar-SA"/>
        </w:rPr>
        <w:t>أسناد الشيخ الصدوق</w:t>
      </w:r>
    </w:p>
    <w:p>
      <w:pPr>
        <w:pStyle w:val="BookText"/>
        <w:rPr/>
      </w:pPr>
      <w:r>
        <w:rPr>
          <w:rFonts w:ascii="Amiri" w:hAnsi="Amiri" w:eastAsia="Amiri" w:cs="Amiri"/>
          <w:color w:val="111111"/>
          <w:sz w:val="28"/>
          <w:sz w:val="28"/>
          <w:szCs w:val="28"/>
          <w:rtl w:val="true"/>
          <w:lang w:bidi="ar-SA"/>
        </w:rPr>
        <w:t xml:space="preserve">سنده إلى إسماعيل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سنده إلى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سنده إلى حمّاد بن عمرو وأنس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سنده إلى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سنده إلى علي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أسناد الشيخ الطوسي</w:t>
      </w:r>
    </w:p>
    <w:p>
      <w:pPr>
        <w:pStyle w:val="BookText"/>
        <w:rPr/>
      </w:pPr>
      <w:r>
        <w:rPr>
          <w:rFonts w:ascii="IRNazanin" w:hAnsi="IRNazanin" w:eastAsia="IRNazanin"/>
          <w:color w:val="111111"/>
          <w:sz w:val="28"/>
          <w:sz w:val="28"/>
          <w:szCs w:val="28"/>
          <w:rtl w:val="true"/>
          <w:lang w:bidi="fa-IR"/>
        </w:rPr>
        <w:t>سنده إلى 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سنده إلى الحسن بن محمد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سنده إلى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سنده إلى 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سنده إلى علي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سنده إلى محمّد بن علي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سنده إلى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أسناد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سنده إلى كتاب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علي بن الحسين المرتضى إلى النعماني ومنه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416" w:name="pg15674_163685"/>
    </w:p>
    <w:p>
      <w:pPr>
        <w:pStyle w:val="Heading3"/>
        <w:numPr>
          <w:ilvl w:val="2"/>
          <w:numId w:val="1"/>
        </w:numPr>
        <w:rPr/>
      </w:pPr>
      <w:bookmarkStart w:id="417" w:name="__RefHeading___Toc11446778_2142443653"/>
      <w:bookmarkStart w:id="418" w:name="_Toc141"/>
      <w:bookmarkEnd w:id="416"/>
      <w:bookmarkEnd w:id="417"/>
      <w:r>
        <w:rPr/>
        <w:t>4</w:t>
      </w:r>
      <w:r>
        <w:rPr>
          <w:rtl w:val="true"/>
        </w:rPr>
        <w:t xml:space="preserve">- </w:t>
      </w:r>
      <w:r>
        <w:rPr>
          <w:rtl w:val="true"/>
        </w:rPr>
        <w:t>فهرس المصادر</w:t>
      </w:r>
      <w:bookmarkEnd w:id="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رسالة، المحقق الداماد،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أحمد بن علي الطبرسي،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المرتضى،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الشيخ المفيد ابي عبد الله محمد بن محمد بن النعمان العكبري البغدادي، تحقيق علي أكبر الغفاري، السيد محمود الزرندي،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المفيد للطباعة والنشر والتوزيع، بيروت، لبنان،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 الشيخ الطوسي،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داماد الأسترابادي،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مؤسسة آل البيت عليهم السلام</w:t>
      </w:r>
    </w:p>
    <w:p>
      <w:pPr>
        <w:pStyle w:val="BookText"/>
        <w:rPr/>
      </w:pP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الأذكار النووية، يحيى بن شرف النووي، طبعة جديدة منقحة ومصححة،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دار الفكر للطباعة والنشر والتوزيع، بيروت، لبنان</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الشيخ المفيد،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دار المفيد للطباعة والنشر والتوزيع، بيروت، لبنان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الشيخ الطوسي،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الطبعة الرابعة،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علم الرجال بين النظرية والتطبيق، تقرير بحث آية الله الشيخ مسلم الداوري، تقرير الشيخ محمّد علي المعلم، الطبعة الرابعة،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w:t>
      </w:r>
    </w:p>
    <w:p>
      <w:pPr>
        <w:pStyle w:val="BookText"/>
        <w:rPr/>
      </w:pPr>
      <w:r>
        <w:rPr>
          <w:rFonts w:ascii="Amiri" w:hAnsi="Amiri" w:eastAsia="Amiri" w:cs="Amiri"/>
          <w:color w:val="111111"/>
          <w:sz w:val="28"/>
          <w:sz w:val="28"/>
          <w:szCs w:val="28"/>
          <w:rtl w:val="true"/>
          <w:lang w:bidi="ar-SA"/>
        </w:rPr>
        <w:t>الشيخ حسن العبودي، مؤسسة الإمام الرضا عليه السلام للبحث والتحقيق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خير الدين الزركلي، الطبعة الخامسة، أيار، مايو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دار العلم للملايين،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السيد ابن طاووس، تحقيق جواد القيومي الاصفهاني، الطبعة الاُولى، رجب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تهذيب الكمال في أسماء الرجال، علاء الدين مغلطاي، تحقيق أبي عبد الرحمن أبي محمد عادل بن محمد أسام إبراهيم، الطبعة الاُولى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الفاروق الحديثة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الصدوق، تحقيق قسم الدراسات الإسلامية، مؤسسة البعثة، قم،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مركز الطباعة والنشر في 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الطوسي، تحقيق قسم الدراسات الإسلامية، مؤسسة البعثة،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الثقافة للطباعة والنشر والتوزيع، قم</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المفيد، تحقيق حسين الاُستاد ولي، علي أكبر الغفاري،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المفيد للطباعة والنشر والتوزيع،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محمد بن الحسن الحر العاملي، تحقيق السيد أحمد الحسيني، دار احياء التراث، الطبعة الاُولى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في انفرادات الإمامية، السيد المرتضى علم الهدى، موسسة النشر الاسلامي التابعة لجامعة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 السمعاني،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عمر البارودي، الطبعة الاُولى،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دار الجنان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العلامة المجلسي، الطبعة 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مؤسسة الوفاء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محمد بن علي الطبري، تحقيق جواد القيوم الإصفهاني، الطبعة الاُولى،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مؤسسة النشر الإسلامي التابعة لجامعة المدرسين بقم</w:t>
      </w:r>
    </w:p>
    <w:p>
      <w:pPr>
        <w:pStyle w:val="BookText"/>
        <w:rPr/>
      </w:pP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محمد بن الحسن الصفار، 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ميرزا حسن كوچه باغي</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منشورات</w:t>
      </w:r>
    </w:p>
    <w:p>
      <w:pPr>
        <w:pStyle w:val="BookText"/>
        <w:rPr/>
      </w:pPr>
      <w:r>
        <w:rPr>
          <w:rFonts w:ascii="Amiri" w:hAnsi="Amiri" w:eastAsia="Amiri" w:cs="Amiri"/>
          <w:color w:val="111111"/>
          <w:sz w:val="28"/>
          <w:sz w:val="28"/>
          <w:szCs w:val="28"/>
          <w:rtl w:val="true"/>
          <w:lang w:bidi="ar-SA"/>
        </w:rPr>
        <w:t>الأعلمي،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بلاغات النساء، ابن طيفور، مكتبة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آل زرارة، أبو غالب الزراري،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الخطيب البغدادي،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الشيخ الطوسي،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الطبعة الاُولى، رمضان المبارك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مكتب الإعلام الإسلامي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الأحكام، العلامة الحلي، تحقيق الشيخ إبراهيم البهادري،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السبحاني، الطبعة الاُولى،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وسائل الشيعة وتحبير مسائل الشريعة، الشيخ محمّد بن الحسن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 القائيني، الطبعة الاُولى،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ابن شعبة الحراني،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مؤسسة النشر الإسلامي التابعة لجامعة المدرسين</w:t>
      </w:r>
    </w:p>
    <w:p>
      <w:pPr>
        <w:pStyle w:val="BookText"/>
        <w:rPr/>
      </w:pPr>
      <w:r>
        <w:rPr>
          <w:rFonts w:ascii="Amiri" w:hAnsi="Amiri" w:eastAsia="Amiri" w:cs="Amiri"/>
          <w:color w:val="111111"/>
          <w:sz w:val="28"/>
          <w:sz w:val="28"/>
          <w:szCs w:val="28"/>
          <w:rtl w:val="true"/>
          <w:lang w:bidi="ar-SA"/>
        </w:rPr>
        <w:t>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المباركفوري، الاُولى،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الذهبي،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لابن الجوزي يوسف بن قرغلي البغدادي الحنفي، تقديم السيد محمد صادق بحر العلوم، اصدار مكتبة نينوى الحديثة طهران ناصر خسرو، مروى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العلامة الحلي،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محرم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اعتقادات الإمامية، الشيخ المفيد، تحقيق حسين درگاهي،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دار المفيد للطباعة والنشر والتوزيع، بيروت، لبنان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الرازي، محمد بن عمر الرازي،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محمد بن مسعود العياشي، تحقيق الحاج السيد هاشم الرسولي المحلاتي، 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علي بن إبراهيم القمي، 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الطبعة الثالثة، صفر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مؤسسة دار الكتاب للطباعة والنشر،</w:t>
      </w:r>
    </w:p>
    <w:p>
      <w:pPr>
        <w:pStyle w:val="BookText"/>
        <w:rPr/>
      </w:pPr>
      <w:r>
        <w:rPr>
          <w:rFonts w:ascii="Amiri" w:hAnsi="Amiri" w:eastAsia="Amiri" w:cs="Amiri"/>
          <w:color w:val="111111"/>
          <w:sz w:val="28"/>
          <w:sz w:val="28"/>
          <w:szCs w:val="28"/>
          <w:rtl w:val="true"/>
          <w:lang w:bidi="ar-SA"/>
        </w:rPr>
        <w:t>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 الشيخ الطبرسي،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والمحققين الأخصائيين، الطبعة الاُولى،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مؤسسة الأعلمي للمطبوعات،</w:t>
      </w:r>
    </w:p>
    <w:p>
      <w:pPr>
        <w:pStyle w:val="BookText"/>
        <w:rPr/>
      </w:pP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 ابن حجر،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الطبعة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تقرير بحث آية الله الشيخ مسلم الداوري، بقلم الشيخ محمّد علي المعلم، الطبعة الاُولى،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في شرح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أبحاث آية الله العظمى السيد الخوئي، بقلم الشهيد الشيخ ميرزا علي الغروي، الطبعة الثالثة،</w:t>
      </w:r>
    </w:p>
    <w:p>
      <w:p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إحياء آثار الإمام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للعلامة الشيخ عبد الله المامقاني، الطبعة الحجرية، نشر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الشيخ الطوسي،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الطبعة الرابعة،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 ، دار الكتب الإسلامية،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ابن حجر، الطبعة الاُولى،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دار الفكر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المزي، 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بشار عواد معروف، الطبعة الرابعة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مؤسسة الرسالة،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 منشورات جماعة المدرسين في الحوزة العلمية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ابن حبان، الطبعة الاُولى،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مؤسسة الكتب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الشيخ الصدوق،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الطبعة الثانية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منشورات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السيد البروجردي، دار الأولياء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جلال الدين السيوطي، الطبعة الاُولى،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 دار الفكر للطباعة والنشر والتوزيع،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الرازي، الطبعة الاُولى،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الحر العاملي،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مطبعة النعمان، النجف الأشرف</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الشيخ محمد حسن النجفي،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الطبعة الثانية،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الكتب الإسلامية، 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في مناقب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الدمشقي، تحقيق الشيخ محمد باقر المحمودي، الطبعة الاُولى،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مجمع إحياء الثقافة الإسلامية،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المحقق البحراني،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منشورات جماعة المدرسين في الحوزة العلمية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العلامة الحلي، تحقيق الشيخ جواد القيومي، الطبعة الاُولى، عبد الغدير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الشيخ الطوسي،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الرفيعة في طبقات الشيعة، السيد علي خان المدني،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منشورات مكتبة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الشهيد الأول، تحقيق مؤسسة النشر الإسلامي،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آقا بزرگ الطهراني، الطبعة الثالثة،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دار الأضواء، بيروت، لبنان</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في أحكام الشريعة، الشهيد الأول،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محرم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مؤسسة آل </w:t>
      </w:r>
    </w:p>
    <w:p>
      <w:p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 تقي الدين الحسن بن علي داود الحلي، تحقيق السيد صادق آل بحر العلوم، منشورات الرضي،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 أحمد بن محمّد بن خالد البرقي، مؤسسة النشر في جامعة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الشيخ الطوسي، تحقيق جواد القيومي الإصفاني، الطبعة الاُولى، رمضان المبارك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محمّد بن عمر الكشِّي، مؤسسة النشر في جامعة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النجاشي، الطبعة الثامنة،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مؤسسة النشر الإسلامي التابعة لجامعة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أبي غالب الزراري إلى ابن ابنه في ذكر آل عين، لأبي غالب الزراري،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مركز البحوث والتحقيقات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الرعاية في علم الدراية، الشهيد الثاني، تحقيق عبد الحسين محمد علي بقال،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مكتبة آية الله العظمى المرعشي النجفي، قم المقدسة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للمير الداماد، تحقيق نعمة الله الجليلي و غلام محسن قصريه ها،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الحديث للطباعة والنشر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طبعة حجرية، الشهيد الثاني،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الشهيد الثاني، تحقيق وتعليق السيد محمد كلانتر، الطبعة الاُولى والثانية،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منشورات جامعة النجف</w:t>
      </w:r>
    </w:p>
    <w:p>
      <w:pPr>
        <w:pStyle w:val="BookText"/>
        <w:rPr/>
      </w:pPr>
      <w:r>
        <w:rPr>
          <w:rFonts w:ascii="Amiri" w:hAnsi="Amiri" w:eastAsia="Amiri" w:cs="Amiri"/>
          <w:color w:val="111111"/>
          <w:sz w:val="28"/>
          <w:sz w:val="28"/>
          <w:szCs w:val="28"/>
          <w:rtl w:val="true"/>
          <w:lang w:bidi="ar-SA"/>
        </w:rPr>
        <w:t>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الطالبين، محيي الدين النووي، تحقيق الشيخ عادل أحمد عبد الموجود، الشيخ علي محمد معوض،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مناقب العشرة، أبو جعفر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 أفندي الأصبهاني،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والمستطرفات، ابن إدريس الحلي، الطبعة الخامسة،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ابن الأشعث السجستاني،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الطبعة الاُولى،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دار الفكر للطباعة والنشر والتوزيع</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الترمذي،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دار الفكر للطباعة والنشر والتوزيع،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 عبد الله بن عبد الرحمن السمرقندي،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 بيروت، لبنان،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البيهقي،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الذهبي، إشراف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تحقيق، حسين الأسد، الطبعة 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مؤسسة الرسالة،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المحقق الحلي، 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الشيرازي،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انتشارات استقلال،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الكافي، مولى محمد صالح المازندراني، 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الحسن الشعراني،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الاُولى،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دار إحياء التراث العربي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القاضي النعمان المغربي، تحقيق السيد محمد الحسيني الجلالي،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 عبد الرحمن بن قدامة، طبعة جديدة بالاُوفست، دار الكتاب العربي للنشر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مسلم، النووي،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دار الكتاب العربي، بيروت، لبنان</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تحقيق محمد أبو الفضل </w:t>
      </w:r>
    </w:p>
    <w:p>
      <w:pPr>
        <w:pStyle w:val="BookText"/>
        <w:rPr/>
      </w:pPr>
      <w:r>
        <w:rPr>
          <w:rFonts w:ascii="Amiri" w:hAnsi="Amiri" w:eastAsia="Amiri" w:cs="Amiri"/>
          <w:color w:val="111111"/>
          <w:sz w:val="28"/>
          <w:sz w:val="28"/>
          <w:szCs w:val="28"/>
          <w:rtl w:val="true"/>
          <w:lang w:bidi="ar-SA"/>
        </w:rPr>
        <w:t xml:space="preserve">إبراهيم، الطبعة الاُولى،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 دار إحياء الكتب العربية، عيسى البابي الحلبي وشركاه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الجوهري، تحقيق أحمد عبد الغفور العطار،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دار العلم للملايين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خزيمة، ابن خزيمة، تحقيق وتعليق وتخريج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مصطفى الأعظمي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الإمام مسلم بن الحجاج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دار الفكر، بيروت، الطبعة الأولى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الشيعة، الشيخ الصدوق، كانون انتشارات عابدي،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محمد بن سعد،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خليفة، خليفة بن خياط العصفري، تحقيق الدكتور سهيل زكار،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دار الفكر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المقال، السيد علي البروجردي، تحقيق السيد مهدي الرجائي، الطبعة الاُولى،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مكتبة آية الله العظمى المرعشي النجفي العامة، قم المقدسة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تقرير بحث آية الله الشيخ مسلم الداوري، تأليف الشيخ محمّد علي المعلم، تحقيق الشيخ حسن العبودي، الطبعة الاُولى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الأصول، الشيخ الطوسي، تحقيق محمد رضا الأنصاري القمي، الطبعة الاُولى، ذي الحجة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للسيد محمد كاظم اليزدي ، تحقيق موسسة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النشر الإسلامي التابعة لجماعة المدرسين، قم المقّدسة، الطبعة الاُولى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النضيد والدر الفريد، محمد بن الحسن القمي،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أوسط الناطقي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شهرستاني ، لطيف فرادي،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الشيخ الصدوق،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منشورات المكتبة الحيدرية ومطبعتها،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الشيخ الصدوق، 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 مؤسسة الأعلمي للمطبوعات،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الشيخ الطوسي، تحقيق الشيخ عبادالله الطهراني، الشيخ علي أحمد ناصح، الطبعة الأولى، شعبان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المعارف الإسلامية، قم المقدسة</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ابن حجر، الطبعة الثانية، دار المعرفة للطباعة والنشر،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الأشهر الثلاثة، الشيخ الصدوق، تحقيق وإخراج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غلام رضا عرفانيان،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دار المحجة البيضاء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 السيد ابن طاووس، مكتب التبليغ الاسلامي،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النديم، ابن النديم البغدادي، تحقيق رضا، تجدد</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منتجب الدين،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أسماء علماء الشيعة ومصنّفيهم، منتجب الدين بن بابويه، تحقيق سيد جلال الدين محدث الأرموي،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مكتبة آية الله العظمى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الشيخ الطوسي، تحقيق الشيخ جواد القيومي، الطبعة الاُولى، شعبان المعظم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الطوسية، الحر العاملي، تحقيق سيد مهدي لاجوردي ومحمد درودي، الطبعة الاُولى ،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الشيخ محمد تقي التستري،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الفيروز آبادي،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الحميري القمي،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إيران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والفوائد، الشهيد الأول، تحقيق السيد عبدالهادي الحكيم، منشورات مكتبة المفيد،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 تقي الدين بن نجم أبو صلاح الحلبي، تحقيق رضا الاستادي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أمير المؤمنين عليه السلام،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الطبعة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الشيخ الكليني،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الخامسة،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الشيخ جعفر بن محمّد بن قولويه القمي، تحقيق الشيخ جواد القيومي، لجنة التحقيق،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الزهد، الحسين بن سعيد الكوفي، تحقيق ميرزا غلام رضا عرفانيان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الشيخ الأنصاري،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الطبعة الاُولى، جمادي الأول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المؤتمر العالمي بمناسبة الذكرى المئوية الثانية لميلاد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الشيخ الأنصاري، تحقيق لجنة تحقيق تراث الشيخ الأعظم،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المؤتمر العالمي بمناسبة الذكرى السنوية الثانية لميلاد الشيخ الأنصاري</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الخليل بن أحمد الفراهيدي،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دار الهجرة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محمد بن إبراهيم النعماني، فارس حسون كريم، الطبعة الاُولى،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أنوار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العجلوني، الطبعة الثالثة،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الفاضل الهندي، تحقيق مؤسسة النشر الإسلامي، الطبعة الاُولى،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الخزار القمي، تحقيق السيد عبد اللطيف الحسيني الكوهكمري الخوئي،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الشيخ الصدوق، تصحيح وتعليق علي أكبر الغفاري، محرم الحرام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المتقي الهندي، 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صفوة السقا،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مؤسسة الرسالة،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تكملة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الطبعة الثالثة،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مؤسسة إحياء آثار الإمام الخوئي، قم</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الشيخ الطوسي،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الكشفي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المكتبة المرتضوية لإحياء آثار الجعفرية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الشيخ الطريحي، تحقيق السيد أحمد الحسيني،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مكتب نشر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الهيثمي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والبرهان، المحقق الأردبيلي، تحقيق الحاج آغا مجتبى العراقي، الشيخ علي پناه الاشتهاردي، الحاج آغا حسين اليزدي الأصفهاني، منشورات جماعة المدرسين في الحوزة العلمية في 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محيي الدين النووي،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أحمد بن محمد بن خالد البرقي،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 الحسن بن سليمان الحلي، تحقيق مشتاق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العلامة الحلي، تحقيق مؤسسة النشر الإسلامي، الطبعة الثانية، ذي القعدة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مؤسسة النشر الاسلامي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الأحكام، السيد محمد العاملي،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محرم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المشرفة</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العلامة المجلسي، الطبعة الثالثة،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الشهيد الثاني،تحقيق مؤسسة المعارف الإسلامية، الطبعة الاُولى،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مؤسسة المعارف الإسلامية، قم،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علي بن جعفر، الطبعة الاُولى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وسائل الشيعة، الميرزا النوري،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المحققة،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الحاكم النيسابوري،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عبدالرحمن المرعشلي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الشيخ علي النمازي الشاهرودي، الطبعة الاُولى، ربيع الآخر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السيد محسن الحكيم، الطبعة الرابعة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منشورات مكتبة آية الله العظمى المرعشي النجفي،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الإمام احمد بن حنبل، دار صادر،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الحميدي، عبدالله بن الزبير الحميدي،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الطبعة الاُولى،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الشموس، المحقق الخوانساري، طبعة حجرية،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المنسوب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الأعلمي للمطبوعات بيروت، لبنان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عبد الرزاق الصنعاني، عني بتحقيق نصوصه وتخريج أحاديثه والتعليق عليه الشيخ المحدث حبيب الرحمن الأعظمي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الاُصول، المحقق الحلي،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الرضوي، الطبعة الاُولى،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والنشر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 لابن شهر آشوب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الأشرف، الطبعة الاُولى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ش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الطبراني، تحقيق وتخريجات حمدي عبد المجيد السلفي، الطبعة الثانية، مزيدة ومنقحة،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السيد الخوئي،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العجلي، الطبعة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مكتبة الدار،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محمد بن أحمد الشربيني،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عبدالله بن قدامه، طبعة جديدة بالأوفست، دار الكتاب العربي للنشر والتوزيع، بيروت، لبنان</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السيد محمد جواد العاملي،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p>
    <w:p>
      <w:pPr>
        <w:pStyle w:val="BookText"/>
        <w:rPr/>
      </w:pPr>
      <w:r>
        <w:rPr>
          <w:rFonts w:ascii="Amiri" w:hAnsi="Amiri" w:eastAsia="Amiri" w:cs="Amiri"/>
          <w:color w:val="111111"/>
          <w:sz w:val="28"/>
          <w:sz w:val="28"/>
          <w:szCs w:val="28"/>
          <w:rtl w:val="true"/>
          <w:lang w:bidi="ar-SA"/>
        </w:rPr>
        <w:t xml:space="preserve">محمد باقر الخالصي، الطبعة الاُولى،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ابو الفرج الأصفهاني، 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المظفر، الطبعة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منشورات المكتبة الحيدرية ومطبعتها،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الهداية في علم الدراية، الشيخ عبد الله المامقاني، تحقيق الشيخ محمّد رضا المامقاني الطبعة الاُولى المحققة،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 الشيخ المفيد، الطبعة الخامسة، مؤسسة النشر الاسلامي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الشيخ الطبرسي، الطبعة السادسة،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الطبعة الثانية،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ابن شهر آشوب، تصحيح وشرح ومقابلة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المكتبة الحيدرية، النجف الأشرف</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العلامة الحلي، تحقيق قسم الفقه في مجمع البحوث الإسلامية، الطبعة الاُولى،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مجمع البحوث الإسلامية، إيران، مشهد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ابن فهد الحلي،تحقيق الشيخ مجتبى العراقي، غرة رجب المرجب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الجليل، الحطاب الرعيني، ضبطه وخرَّج آياته وأحاديثه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زكريا عميرات، الطبعة الاُولى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الذهبي، تحقيق علي محمد البجاوي، الطبعة الاُولى،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دار المعرفة للطباعة والنشر،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 السيد مصطفى التفرشي،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لأحياء التراث، قم المقدسة،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عبده، الطبعة الاُولى،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الذخائر،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الاُصول، تقرير بحث آية الله السيد ابو القاسم الموسوي الخوئي، بقلم الشيخ حسن الصافي الأصفهاني، مؤسسة صاحب الامر عجل الله تعالى فرجه،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صلاح الدين الصفدي، الطبعة الاُولى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في الرجال، للعلامة محمد باقر بن محمد تقي المجلسي، تحقيق محمد كاظم رحمان ستايشي، الطبعة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w:t>
      </w:r>
    </w:p>
    <w:p>
      <w:pPr>
        <w:pStyle w:val="BookText"/>
        <w:rPr/>
      </w:pP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الحر العاملي،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بقم المشرفة</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ابن حمزة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الطبعة الاُولى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منشورات مكتبة آية الله العظمى المرعشي النجفي</w:t>
      </w:r>
      <w:r>
        <w:rPr>
          <w:rFonts w:eastAsia="Amiri" w:cs="Amiri" w:ascii="Amiri" w:hAnsi="Amiri"/>
          <w:color w:val="111111"/>
          <w:sz w:val="28"/>
          <w:szCs w:val="28"/>
          <w:rtl w:val="true"/>
          <w:lang w:bidi="ar-SA"/>
        </w:rPr>
        <w:t xml:space="preserve">. </w:t>
      </w:r>
      <w:bookmarkStart w:id="419" w:name="pg15674_163706"/>
    </w:p>
    <w:p>
      <w:pPr>
        <w:pStyle w:val="Heading3"/>
        <w:numPr>
          <w:ilvl w:val="2"/>
          <w:numId w:val="1"/>
        </w:numPr>
        <w:rPr/>
      </w:pPr>
      <w:bookmarkStart w:id="420" w:name="__RefHeading___Toc11446780_2142443653"/>
      <w:bookmarkStart w:id="421" w:name="_Toc142"/>
      <w:bookmarkEnd w:id="419"/>
      <w:bookmarkEnd w:id="420"/>
      <w:r>
        <w:rPr/>
        <w:t>5</w:t>
      </w:r>
      <w:r>
        <w:rPr>
          <w:rtl w:val="true"/>
        </w:rPr>
        <w:t xml:space="preserve">- </w:t>
      </w:r>
      <w:r>
        <w:rPr>
          <w:rtl w:val="true"/>
        </w:rPr>
        <w:t>فهرس مطالب الكتاب</w:t>
      </w:r>
      <w:bookmarkEnd w:id="421"/>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اثنا عشر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عِدد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مثله، 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الاشتراك وطرق التمييز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 اعتبار أحاديث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التعارض بين التوثيق والتضعيف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ذكر أقوال الخاصة والعامة في أوائل الأبواب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وجه ترك التعرّض لتفاصيل الفروع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وجه التعرّض لطرقٍ قد لا تكون معتبرة عندنا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في تراجم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في بيان فقه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أبواب مقدمة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العبادات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w:t>
      </w:r>
    </w:p>
    <w:p>
      <w:pPr>
        <w:pStyle w:val="BookText"/>
        <w:rPr/>
      </w:pPr>
      <w:r>
        <w:rPr>
          <w:rFonts w:ascii="IRNazanin" w:hAnsi="IRNazanin" w:eastAsia="IRNazanin"/>
          <w:color w:val="111111"/>
          <w:sz w:val="28"/>
          <w:sz w:val="28"/>
          <w:szCs w:val="28"/>
          <w:rtl w:val="true"/>
          <w:lang w:bidi="fa-IR"/>
        </w:rPr>
        <w:t>والصوم، والحجّ، والجهاد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أهمية الأمور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الجمع بين ما دلّ على كونها خمسة وبين ما دلّ على كونها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المراد من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السرّ في تأخير الولاية مع أهميتها عن بقية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يناد بشيء بمثل ما نودي بالولاية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بيان مرتبة كل واحد من الأمور الخمسة بالنسبة إلى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الدليل التعبدي على أفضلية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الدليل العقلي على أفضلية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بحث رجالي في إبراهيم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بن محمد بن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بحث رجالي في علي بن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يعقوب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الكلام في مراسيل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رجالي في إبراهيم بن محمد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حدود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بحث رجالي في علي بن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بحث رجالي في علي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مناقشة المصنّف في بطلان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بحث رجالي في يونس بن ظبيان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سند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سليمان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تصحيح طريق الصدوق إلى السيد عبد العظيم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توثيق محمد بن موسى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سند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إسماعيل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بحث رجالي في 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بحث رجالي في أحمد بن الحسن 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المراد بالجماعة في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رفع التنافي عن الأحاديث المختلفة في بيان كمية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توجيه اختلاف الأحاديث في بيان أفضلية الصلاة على الحج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اسناد الشيخ إلى علي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اسناد الشيخ إلى زريق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تصحيح جميع روايات الحسن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الشيخ النعماني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بحث رجالي في الحسن بن علي بن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الكفر والارتداد بجحود بعض الضروريات</w:t>
      </w:r>
    </w:p>
    <w:p>
      <w:pPr>
        <w:pStyle w:val="BookText"/>
        <w:rPr/>
      </w:pPr>
      <w:r>
        <w:rPr>
          <w:rFonts w:ascii="Amiri" w:hAnsi="Amiri" w:eastAsia="Amiri" w:cs="Amiri"/>
          <w:color w:val="111111"/>
          <w:sz w:val="28"/>
          <w:sz w:val="28"/>
          <w:szCs w:val="28"/>
          <w:rtl w:val="true"/>
          <w:lang w:bidi="ar-SA"/>
        </w:rPr>
        <w:t>وغيرها مما تقوم الحجة فيه بنقل الثقات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منشأ الإيمان والكفر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الفرق بين ترك الفرائض والسنن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بحث رجالي في داود الرقي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أوجه الكفر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بحث رجالي في بكر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تمييز مسعدة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المراد من الحاكم في مقبولة عمر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بحث رجالي في عمر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تعيين المراد بابن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البحث حول كتاب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بحث رجالي في الحسين بن يزيد 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 خروج صاحب الكبيرة عن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العقل في التكليف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كيفية استنطاق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المراد من إقبال العقل وإدباره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المقصود من كون العقل أحب المخلوقات إليه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كيف يعاقب الله أحب الاشياء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رفع التنافي بين كون العقل أحب الأشياء لله وبين كون أحب الخلق إليه هم محمّد وآله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رفع التنافي بين كون العقل أول مخلوق وبين كون محمّد وآله أول المخلوقين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بحث رجالي في محمد بن سليمان الديلمي وأبيه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التكليف بالوجوب والتحريم بالإحتلام أو الإنبات مطلقاً،</w:t>
      </w:r>
    </w:p>
    <w:p>
      <w:pPr>
        <w:pStyle w:val="BookText"/>
        <w:rPr/>
      </w:pPr>
      <w:r>
        <w:rPr>
          <w:rFonts w:ascii="Amiri" w:hAnsi="Amiri" w:eastAsia="Amiri" w:cs="Amiri"/>
          <w:color w:val="111111"/>
          <w:sz w:val="28"/>
          <w:sz w:val="28"/>
          <w:szCs w:val="28"/>
          <w:rtl w:val="true"/>
          <w:lang w:bidi="ar-SA"/>
        </w:rPr>
        <w:t>أو بلوغ الذكر خمس عشرة سنة، والأنثى تسع سنين،</w:t>
      </w:r>
    </w:p>
    <w:p>
      <w:pPr>
        <w:pStyle w:val="BookText"/>
        <w:rPr/>
      </w:pPr>
      <w:r>
        <w:rPr>
          <w:rFonts w:ascii="Amiri" w:hAnsi="Amiri" w:eastAsia="Amiri" w:cs="Amiri"/>
          <w:color w:val="111111"/>
          <w:sz w:val="28"/>
          <w:sz w:val="28"/>
          <w:szCs w:val="28"/>
          <w:rtl w:val="true"/>
          <w:lang w:bidi="ar-SA"/>
        </w:rPr>
        <w:t>واستحباب تمرين الأطفال على العبادة قبل ذلك</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السرّ في عدم عدّ الحيض والحمل من علائم البلوغ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علائم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سند ابن إدريس الحلي إلى كتاب المشيخة للحسن بن محبوب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اتحاد يزيد الكناسي مع يزيد أبو خالد القمّاط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بيان أنّ الحديث الخامس مرسل وليس موقوفاً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وجوه تصحيح روايات الحميري لمسائل 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بحث رجالي في أبي البختري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سند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حماد بن عمرو وأنس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سند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علي بن محبوب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الجمع بين الروايات بوجوه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النية في العبادات الواجبة واشتراطها بها مطلقاً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تعريف النيّة والمراد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على وجوب النية بالكتاب والسنة والإجماع وسيرة 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الاحتمالات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الأقوى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سند الشيخ إلى 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تفسير المراد بالجماعة في سند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بحث رجالي في محمد بن الحسن بن شمون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مناقشة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الحديث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نية الخير والعزم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الغرض الأصل من العمل في العبادات هو تأثر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الإشكال على حديث نيّة المؤمن خير من عمله بإشكالين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الجواب عن الإشكالين بوجوه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معاني النية، وتفسير الشاكلة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بحث في 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بحث رجالي في علي بن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دفع إشكال المؤاخذة على الهم بالمعصية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الشيخ إلى كتاب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التحقيق في أن يونس في السند هو ابن عمار لا يونس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بحث رجالي في خيثمة بن عبدالرحمن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بحث رجالي في شاذان بن 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سند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تصحيح السند إلى كتاب السيد عبد العظيم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كراهة نية الشر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من همَّ بسيّئة خرج منه الريح النتن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بحث رجالي في عبد الله بن موسى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نيّة الذنب توجب حرمان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وجوب الإخلاص في العبادة والنية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527</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الإخلاص سبع</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هل قصد الثواب أو الخلاص من العقاب منافٍ للإخلاص؟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تصحيح أصل وروايات علي بن أسباط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بحث رجالي في إسماعيل بن يسار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فهارس الكتاب ص</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المترجمين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مطالب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الأئمّة يعلمون علم ما كان وما يكون،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260/680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260/682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373/1020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414/307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382/1039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للأستاذ الاكبر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كما جاء في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لكن السيد قال بأننا لم نظفر على ولد للحسن بن عليّ بن عبد الله بن المغيرة اسمه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أسانيد كتاب الكافي المطبوعة في مجلّد حياة السيد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الثاني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255/668</w:t>
      </w:r>
      <w:r>
        <w:rPr>
          <w:rFonts w:ascii="IRNazanin" w:hAnsi="IRNazanin" w:eastAsia="IRNazanin"/>
          <w:b w:val="false"/>
          <w:b w:val="false"/>
          <w:bCs w:val="false"/>
          <w:i w:val="false"/>
          <w:i w:val="false"/>
          <w:iCs w:val="false"/>
          <w:color w:val="333333"/>
          <w:sz w:val="20"/>
          <w:sz w:val="20"/>
          <w:szCs w:val="20"/>
          <w:rtl w:val="true"/>
        </w:rPr>
        <w:t>، عليّ بن العباس الجراذيني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الجهاد مع من يكون،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الرابعة من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أسانيد كتاب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في مجلّد حياة المؤلف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255/668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علماء الشيعة ومصنّفيهم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الفائدة الأولى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363/5391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الحديث ذيل لم يورده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قوله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ذلك، وتمام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يناد بشي ء كما نودي بالولاية، فأخذ الناس بأربع وتركوا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ومجمع الزوائد للهيثمي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وصحيح ابن خزيمة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في فقه أهل البيت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والرياض النضرة في مناقب العشرة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وفضائل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دعائم الإسلام،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المصدر، والخلل فيها واضح، والصحيح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الكتاب الكبير المعروف بالكافي في عشرين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النهي عن الجدال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673/705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143/1545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عمود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الذي يليها في الفضل؟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الزكاة؛ لأنّه قرنها بها وبدأ بالصلاة قبلها، وقال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تذهب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يليها في الفضل؟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عَلَى النَّاسِ حِجُّ الْبَيْتِ مَنِ اسْتَطَاعَ إِلَيْهِ سَبِيلاً وَمَنْ كَفَرَ فَإِنَّ اللَّهَ غَنِيٌّ عَنِ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لحجّة مقبولة خير من عشرين صلاة نافلة، ومن طاف بهذا البيت طوافاً أحصى فيه أسبوعه وأحسن ركعتيه غفر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يوم عرفة ويوم المزدلفة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يتبعه؟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بال الصوم صار آخر ذلك أجمع؟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الصوم جنّة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أفضل الأشياء ما إذا فاتك لم تكن منه توبةٌ دون أن ترجع إليه فتؤدّيه بعينه، إنّ الصلاة والزكاة والحجّ والولاية ليس يقع شي ء مكانها دون أدائها، وإنّ الصوم إذا فاتك أو قصرت أو سافرت فيه أدّيت مكانه أيّاماً غيرها، وجزيت ذلك الذنب بصدقة، ولا قضاء عليك، وليس من تلك الأربعة شي ء يجزيك مكانه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ذروة الأمر وسنامه ومفتاحه وباب الأشياء ورضا الرحمن الطاعة للإمام بعد معرفته، إنّ اللَّه عزّوجلّ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يُطِعِ الرَّسُولَ فَقَدْ أَطَاعَ اللَّهَ وَمَنْ تَوَلَّى فَمَا أَرْسَلْنَاكَ عَلَيْهِمْ حَفِيظاً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لو أنّ رجلاً قام ليله، وصام نهاره، وتصدّق بجميع ماله، وحجّ جميع دهره، ولم يعرف ولاية وليّ اللَّه فيواليه، ويكون جميع أعماله بدلالته إليه، ما كان له على اللَّه جلّ وعزّ حقّ في ثوابه، ولا كان من أهل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المحسن منهم يدخله اللَّه الجنة بفضل رحمته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والتوحيد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وكتاب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وكفاية الأثر للخزاز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وقال فيه بعد نقله للحديث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الحاكم في المستدرك، والطبراني في الكبير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في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لأحفظ عن عمر في الجد مائة قضية، كلها ينقض بعضها بعضاً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360/5347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337/5010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225/4671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أو ضيّعها،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348/7173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ذكر الإمام بعد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183/484</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216/2838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363/5391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المصنف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831/1050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711/776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المشيخة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المشيخة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المصنف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ورسوله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دعائم الاسلام،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مقطوع الطرفين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منزل أخيه عبد اللَّه بن محمّد،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حوّلك إلى هذا المنزل؟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النزهة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ألا أقصُّ عليك 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الساعة آتية لا ريب فيها، وأنّ اللَّه يبعث من في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والولاية لعلي أمير المؤمنين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والولاية للحسن والحسين، والولاية لعلي بن الحسين، والولاية لمحمد بن علي، ولك من بعده صلوات اللَّه عليهم أجمعين، وأنّكم أئمّتي، عليه أحيا وعليه أموت وأدين اللَّه 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 اللَّه وكفّ لسانك إلّا من خير، ولا تقل إنّي هديت نفسي، بل اللَّه هداك، فأدِّ شكر ما أنعم اللَّه عزّوجلّ به عليك، ولا تكن ممّن إذا أقبل طعن في عينه، وإذا أدبر طعن في قفاه، ولا تحمل الناس على كاهلك، فإنّك أوشك إن حملت الناس على كاهلك أن يصدعوا شعب كاهلك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وكيلاً عنهما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146/356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جُنّة من النار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391/5765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830/1050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434/1165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324/13361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الأمر الأول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منهنّ إلّا بصاحبتيها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 من الكفار إن كان من غير قتال فهو فيءٌ، مثل جزية الرؤوس وما صولحوا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مع القتال فهو غنيمة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فكاك الأسرى واستنقاذهم من الأسر بالمال أو مبادلتهم برجال آخرين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الشرائع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قطعة منه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830/1050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في كتاب الحلال والحرام لإسحاق بن إبراهيم الثقفي،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آغابزرگ في الذريعة ذكر أنّ ما في المطبوع من الإقبال غلط،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إسحاق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258/263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295/4308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295/4309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الحب في اللَّه، والبغض في 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796/979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216/611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447/1208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782/926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447/1208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783/929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780/914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830/1050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710/772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بزيادة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418/1117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292/4257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365/5423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المشيخة ، وأصول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629/623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دعائم الإسلام،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المناوأة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المعاداة،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119/304</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الثقات، ورووا عنه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507/431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507/431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لا شريك 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ورسوله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الإيمان والكفر، باب أن الإسلام يحقن به الدم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840/1079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151/376</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8253</w:t>
      </w:r>
      <w:r>
        <w:rPr>
          <w:rFonts w:ascii="IRNazanin" w:hAnsi="IRNazanin" w:eastAsia="IRNazanin"/>
          <w:b w:val="false"/>
          <w:b w:val="false"/>
          <w:bCs w:val="false"/>
          <w:i w:val="false"/>
          <w:i w:val="false"/>
          <w:iCs w:val="false"/>
          <w:color w:val="333333"/>
          <w:sz w:val="20"/>
          <w:sz w:val="20"/>
          <w:szCs w:val="20"/>
          <w:rtl w:val="true"/>
        </w:rPr>
        <w:t>، الطبع الحجري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426/8102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وفيه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عليّ بن الحكم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أنّه روى كتاب عليّ بن الحكم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361/5344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كتاب الإيمان والكفر، باب أن الإيمان يشرك الإسلام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412/304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كتاب الإيمان والكفر، باب بلا عنوان،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261/683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110/10829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835/1062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378/5609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أنّ الله يدفع بالعامل عن غير العامل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وقد أسقط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جملاً متعددة، وتمامه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يدفع بمن يصلي من شيعتنا، عمّن لا يصلي من شيعتنا، ولو أجمعوا على ترك الصلاة لهلكوا، إنّ اللَّه ليدفع بمن يزكّي من شيعتنا عمّن لا يزكّي، ولو أجمعوا على ترك الزكاة لهلكوا، وإنّ اللَّه ليدفع بمن يحج من شيعتنا عمّن لا يحجّ، ولو أجمعوا على ترك الحجّ لهلكوا؛ وهو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دَفْعُ اللَّهِ النَّاسَ بَعْضَهُمْ بِبَعْضٍ لَفَسَدَتِ الأَرْضُ وَلَكِنَّ اللَّهَ ذُو فَضْلٍ عَلَى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نزلت إلّا فيكم، ولا عنى بها غيركم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 المذكور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229/3093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448/1210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823/1033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وهو الأنسب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سليمان بن خالد للصادق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أخبرني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أورده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 المحبوبات، 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المحبوبات ، 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389/1049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439/6275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261/684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432/6191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296/10043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287/10036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365/5413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855/1106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يموت ولا يترك إلّا امرأته،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355/224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427/1147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345/5147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444/1199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محمّد بن عمران الدقاق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والتوحيد 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تراب عبيد اللَّه بن موسى الروياني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وصفات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335/11968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372/1016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335/11968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79/189</w:t>
      </w:r>
      <w:r>
        <w:rPr>
          <w:rFonts w:ascii="IRNazanin" w:hAnsi="IRNazanin" w:eastAsia="IRNazanin"/>
          <w:b w:val="false"/>
          <w:b w:val="false"/>
          <w:bCs w:val="false"/>
          <w:i w:val="false"/>
          <w:i w:val="false"/>
          <w:iCs w:val="false"/>
          <w:color w:val="333333"/>
          <w:sz w:val="20"/>
          <w:sz w:val="20"/>
          <w:szCs w:val="20"/>
          <w:rtl w:val="true"/>
        </w:rPr>
        <w:t>، ضمن ترجمة أحمد بن محمّد بن الربيع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248/653</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52/6591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401/5875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صوم يوم الشك 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صالح بن 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الجوهري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397/5822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844/1088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22/3490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المجلس الرابع والستون،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372/1018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440/6288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التسنية من 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المجد والشرف، وارتفاع القدر والمنزلة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سنى ،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xml:space="preserve">، ورواه الطبرسي في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وبزيادة يسيرة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فرض الصيام،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لو تُرِك الحج لجاءهم العذاب،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طريق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الحسن بن زياد الصيقل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الفصل التاسع عشر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854/1102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ومعرفة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408/5942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99/964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111/1087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129/1311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338/194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432/6190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أبي 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ومنال الطالب لابن الأثير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للخطيب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للباعوني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ويأتي مثله في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كما في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حبيبي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هذا الدين كمثل شجرة ثابتة، الإيمان أصلها، والصلاة عروقها، والزكاة ماؤها، والصوم سعفها، وحسن الخلق ورقها، والكف عن المحارم ثمرها، فلا تكمل الشجرة إلّا بالثمرة، كذلك الإيمان لا يكمل إلّا بالكف عن المحارم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الأعمال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جاء في الصبر على المصائب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كتاب الصلاة، باب فضل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فضل الصيام، ح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المائدة،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لقمان،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التحريم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والنهي عن المنكر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الأحاديث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والمجلس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المصدرين السابقين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فضل الجماعة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ثواب صلاة الجماعة،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فضل الجماعة،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الجماعة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380/1032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في مقدمة فتح الباري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الحفاظ الأثبات، صاحب التصانيف، وثّقه الأئمّة كلهم، إلّا العباس بن عبد العظيم العنبري وحده، فتكلم بكلام أفرط فيه، ولم يوافقه عليه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15/6504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الصنعاني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باب ما ينتفع به من الميتة،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149/1566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237/709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439/6273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220/10490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390/5745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وعلّق عليه العلّامة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يعطي تعديله منه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803/996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176/2081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122/312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182/499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المشهور، وله كتب كثيرة غيره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جمهور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الستة،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في فقه أهل البيت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الاثنين،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الثلاثة، ح</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عيَّاش بن سَلْم، في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قيل بأنه لم يلق أبا أمامة، ولكن يمكن روايته عنه بحسب الطبقة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الخمسة،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ويأتي ذيله في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تتمة كتاب الحج، وج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أبواب الثلاثين،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البعض الذي استظهر كونه عاميّاً هو صاحب الوافية السيد صدر الدين في حواشيه على منتهى المقال، كما نقله العلامة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تنقيح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الأربعة،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الورع والتقوى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نجران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عادى شيعتنا فقد عادانا، ومن والاهم فقد والانا؛ لأنّهم مِنّا، خلقوا من طينتنا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أحبّهم فهو مِنّا، ومن أبغضهم فليس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شيعتنا ينظرون بنور اللَّه، ويتقلّبون في رحمة اللَّه، ويفوزون بكرامة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من شيعتنا يمرض إلّا مرضنا لمرضه، ولا اغتمّ إلّا اغتممنا لغمّه، ولا يفرح إلّا فرحنا لفرحه، ولا يغيب عَنّا أحد من شيعتنا أينما كان في شرق الأرض أو غربها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ترك من شيعتنا ديناً فهو علينا، ومن ترك منهم مالاً فهو لورثته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شيعتنا الذين يقيمون الصلاة، ويؤتون الزكاة، ويحجّون البيت الحرام، ويصومون شهر رمضان، ويوالون أهل البيت، ويتبرّؤون من أعدائهم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أولئك أهل الإيمان والتقى، وأهل الورع والتقوى، ومن ردّ عليهم فقد ردّ على اللَّه، ومن طعن عليهم فقد طعن على اللَّه؛ لأنهم عباد اللَّه حتماً، وأولياؤه 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أحدهم ليشفع في مثل ربيعة ومضر فيشفّعه اللَّه تعالى فيهم؛ لكرامتهم على اللَّه عزّوجلّ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الفائدة السادسة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167/439</w:t>
      </w:r>
      <w:r>
        <w:rPr>
          <w:rFonts w:ascii="IRNazanin" w:hAnsi="IRNazanin" w:eastAsia="IRNazanin"/>
          <w:b w:val="false"/>
          <w:b w:val="false"/>
          <w:bCs w:val="false"/>
          <w:i w:val="false"/>
          <w:i w:val="false"/>
          <w:iCs w:val="false"/>
          <w:color w:val="333333"/>
          <w:sz w:val="20"/>
          <w:sz w:val="20"/>
          <w:szCs w:val="20"/>
          <w:rtl w:val="true"/>
        </w:rPr>
        <w:t>، 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400/5857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وأورد ذيله في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وأورده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وقطعة منه 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وصلة الرحم؛ فإنها مثراة للمال ومنسأة في الأجل، وصدقة السِّر؛ فإنها تذهب الخطيئة وتطفئ غضب الرّب، وصنايع المعروف؛ فإنها تدفع ميتة السوء وتقي مصارع الهوان، ألا فاصدقوا فإنّ الله مع من صدق، وجانبوا الكذب فإنّ الكذب يجانب الإيمان، ألا وإنّ الصادق على شفا نجاة وكرامة، ألا وإنّ الكاذب على شفا مخزاة وهلكة، ألا وقولوا خيراً تعرفوا به، واعملوا به تكونوا من أهله، وأدوا الأمانة إلى من ائتمنكم، وصلوا أرحامكم وعودوا بالفضل عليهم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ابن الشيخ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ورواه البرقي في 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374/5532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152/379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أبو عليّ الحسن بن محمّد بن الحسن الطوسي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123/3103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 الفائدة الخامسة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399/1067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449/6375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175/11648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234/698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العشرة،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وهي العصمة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230/3118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635/639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673/705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167/1930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أتْهَمَ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به الريبةُ،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414/5994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الهامش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الإِسْلامَ دِيناً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ويظهر أنّ الصحيح كما جاء في نسخ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439/1182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367/993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النصوص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ومستدركها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طبعة مؤسسة النشر الاسلامي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زرعة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 قضاء حاجة المؤمن،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فضل الصلاة،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 فضل الصلاة ،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يناسبه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عَلَى النَّاسِ حِجُّ الْبَيْتِ مَنِ اسْتَطَاعَ إِلَيْهِ سَبِيلاً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154/385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245/3393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436/1170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320/4767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132/339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421/6081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 زرارة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439/1184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449/6386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379/1032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122/313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217/612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438/6270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441/6304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205/2636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191/3257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396/1060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176/466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278/1087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الإسناد في آخر الفائدة الثانية من الخاتمة،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ويأتي قسم منه في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ويأتي ذيله في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ممّا تجب فيه الزكاة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الفائدة الثانية، ورسالة 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270/708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164/431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383/1043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409/5949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827/1042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124/1246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المجلس السادس عشر، 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126/328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177/2101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333/4964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673/705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وتقدم في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من هذا الباب، ويأتي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باب ما يفصل به بين دعوى المحق والمبطل في أمر الامامة،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324/883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عشر خصال،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524/470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141/336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281/743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سورة الأنفال،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خاتمة في أحكام القضاء، والمحقق الأردبيلي في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الصلاة في السهو والشك،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الكفر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كالمجلسي في 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الربا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159/1775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661/679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144/1570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294/4293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342/5100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347/215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لتوضيح المراد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ومرآة العقول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336/5003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704/750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156/410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128/4429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مضى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وأورده الشيخ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التعريف للإيمان قريب في اللفظ ومطابق في المعنى للأحاديث الواردة في معنى الإيمان،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 الخشوع في الصلاة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 بناء المساجد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176/469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243/3355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115/240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334/4971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354/5240</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670/694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673/705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والجحود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فكفروا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وجوه الكفر،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وقد اختصره المصنّف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109/276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87/127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339/909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220/575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214/558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166/433</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339/5053</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710/770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ويأتي صدره في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القنوط عن رحمة اللَّه، واليأس من روح اللَّه، والأمن من مكر اللَّه، وقتل النفس التي حرّم اللَّه، وعقوق الوالدين، وأكل مال اليتيم ظلماً، وأكل الربا بعد البيّنة، والتعرّب بعد الهجرة، وقذف المحصنة، والفرار من الزحف،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في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438/1180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259/785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403/5912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الزيارات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والطبرسي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احتجاج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الزنادقة، وأورده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كتاب فضل العلم، باب اختلاف الحديث،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كتاب القضاء والأحكام، باب كراهية الارتفاع إلى قضاة الجور،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ولكن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قصور الرواية سنداً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طبعاتها، وإلّا فإنّ الطبعة التي بين أيدينا لا توجد فيها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القضايا والأحكام،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 من الزيادات في القضايا والأحكام،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334/897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215/607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379/5615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391/5771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402/5890</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796/979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159/421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124/277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336/5007</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البداية في علم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والمحدِّث النوري في خاتمة 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الفائدة الخامسة، ويظهر ذلك أيضاً من صاحب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الفائدة الثانية عشرة، وص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ذكره في الجماعة الذين وثقهم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التوثيقات العامة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وقت الظهر والعصر،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بلا عنوان،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377/5590</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343/5124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365/5423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271/840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156/1729</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640/659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الامتراء في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منه معصية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الخروج من الإيمان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الخامسة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عقاب من ترك فريضة من فرائض الله وارتكب كبيرة من الكبائر،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373/1020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439/6278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229/660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439/6278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5758</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114/234</w:t>
      </w:r>
      <w:r>
        <w:rPr>
          <w:rFonts w:ascii="IRNazanin" w:hAnsi="IRNazanin" w:eastAsia="IRNazanin"/>
          <w:b w:val="false"/>
          <w:b w:val="false"/>
          <w:bCs w:val="false"/>
          <w:i w:val="false"/>
          <w:i w:val="false"/>
          <w:iCs w:val="false"/>
          <w:color w:val="333333"/>
          <w:sz w:val="20"/>
          <w:sz w:val="20"/>
          <w:szCs w:val="20"/>
          <w:rtl w:val="true"/>
        </w:rPr>
        <w:t>، 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355/5265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على يدي عبد الملك بن أعين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219/619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القمار والنهبة،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237/3241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يأتيكم في ليلة القدر كما ذكر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في تفسير الآية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سورة التوبة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796/980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أحبه الناس ورفعوا منزلته،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323/4827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368/5477</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683/721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685/723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686/726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184/502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283/751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184/502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252/3541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253/3548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339/5046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623/605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321/876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205/585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275/3970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342/5099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507/507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348/219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252/663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153/384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323/4837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136/13753</w:t>
      </w:r>
      <w:r>
        <w:rPr>
          <w:rFonts w:ascii="IRNazanin" w:hAnsi="IRNazanin" w:eastAsia="IRNazanin"/>
          <w:b w:val="false"/>
          <w:b w:val="false"/>
          <w:bCs w:val="false"/>
          <w:i w:val="false"/>
          <w:i w:val="false"/>
          <w:iCs w:val="false"/>
          <w:color w:val="333333"/>
          <w:sz w:val="20"/>
          <w:sz w:val="20"/>
          <w:szCs w:val="20"/>
          <w:rtl w:val="true"/>
        </w:rPr>
        <w:t>، ولكنّه ورد في طبعة جماعة المدرسين بقم،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موسى الشبيري الزنجاني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على القاسم بن العلاء نسخة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816/1020</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أيضاً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وما تستحب فيه،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والباب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والباب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259/678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429/6159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397/5830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16/383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436/6243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37/9543</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العقل والجهل،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العقل والجهل،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استحباب التوسل في الدعاء بمحمد وآل محمد، ح </w:t>
      </w:r>
      <w:r>
        <w:rPr>
          <w:rFonts w:eastAsia="IRNazanin" w:cs="IRNazanin"/>
          <w:b w:val="false"/>
          <w:bCs w:val="false"/>
          <w:i w:val="false"/>
          <w:iCs w:val="false"/>
          <w:color w:val="333333"/>
          <w:sz w:val="20"/>
          <w:szCs w:val="20"/>
        </w:rPr>
        <w:t>8850</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العقل والجهل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 مولد النبي،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باب فيما جاء في الاثني عشر والنص عليهم،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العشرة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في هذا المعنى كثيرة بسعة معنى العبادة وكثرة وسائل القرب إليه تعالى، منها ما في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وجوب احترام الكعبة، ح</w:t>
      </w:r>
      <w:r>
        <w:rPr>
          <w:rFonts w:eastAsia="IRNazanin" w:cs="IRNazanin"/>
          <w:b w:val="false"/>
          <w:bCs w:val="false"/>
          <w:i w:val="false"/>
          <w:iCs w:val="false"/>
          <w:color w:val="333333"/>
          <w:sz w:val="20"/>
          <w:szCs w:val="20"/>
        </w:rPr>
        <w:t>11032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عرشه على الماء، والماء على الهواء</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حديث أهل الشام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المصنف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298/811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182/499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187/497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دقق</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354/5246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170/448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131/303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135/1409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208/2685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495/413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414/5994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365/987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343/5109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363/5389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182/482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136/10900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182/482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673/704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النوفلي وجهم بن حكيم المدائني، عن السكوني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231/613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المشيخة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222/622</w:t>
      </w:r>
      <w:r>
        <w:rPr>
          <w:rFonts w:ascii="IRNazanin" w:hAnsi="IRNazanin" w:eastAsia="IRNazanin"/>
          <w:b w:val="false"/>
          <w:b w:val="false"/>
          <w:bCs w:val="false"/>
          <w:i w:val="false"/>
          <w:i w:val="false"/>
          <w:iCs w:val="false"/>
          <w:color w:val="333333"/>
          <w:sz w:val="20"/>
          <w:sz w:val="20"/>
          <w:szCs w:val="20"/>
          <w:rtl w:val="true"/>
        </w:rPr>
        <w:t>، 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438/6264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كتاب الحجر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كتاب الحجر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كتاب الصوم، المسألة الخامسة عشرة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كتاب الحجر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كتاب الحجر، الفصل الثالث</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المتحلّي بسمة معينة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الولد،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359/964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149/372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وتؤخذ لها، ويؤخذ بها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الغلام والجارية،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المستطرفات من مشيخة السرّاد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المستطرفات من مشيخة السرّاد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140/365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132/1367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190/2348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140/365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المستطرف من كتاب المشيخة للسرّاد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67/10214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97/162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حدّ الغلام والجارية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كاملاً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وأحكامها من كتاب الحدود والتعزيرات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الصبي يزني بالمرأة المدركة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452/1223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149/1655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في اللواط،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حدّ الغلام والجارية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شهادة الصبيان،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إسماعيل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تجوز شهادة الغلام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أمره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بعائشة وهي بنت عشر سنين، وليس يدخل بالجارية حتّى تكون امرأة ، فإذا كان للغلام عشر سنين جاز أمره، وجازت شهادته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485/391</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الوصي يدرك أيتامه فيمتنعون من أخذ مالهم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252/662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151/377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252/662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151/377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في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151/377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إمامة أبي إبراهيم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430/1155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256/779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597/558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ظبيان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وقد أورده المصنّف باختصار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تهذيب الكمال في أسماء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222/623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349/940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80/194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287/767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835/1062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290/779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Pr>
        <w:t>189/526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في الحديثين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النية في الطهارة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الثلاثة وأتباعهم وابن الجنيد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الأخلاقيات، ووسائل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وجوب النية في العبادات الواجبة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النية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النيّة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 من كتاب الصلاة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وجوب قراءة الفاتحة في الثنائيّة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وقت وجوب الطهور،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الاثنين،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422/1132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الكتاب،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ورواه الطوسي في 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الواحد،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219/573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167/439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400/5859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نية إلّا بإصابة السنة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ويأتي صدره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من كتاب الصلاة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ونيته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من كتاب الصلاة ، والحديث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ونيته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الفائدة الثانية 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المذكورة موجودة في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لكنها خالية من هذه القطعة ، ورواها الطبرسي ضمن الوصية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جامع الأحاديث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لم يوجد فيما بأيدينا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فالنسخة الموجودة عند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مشتملة على هذه القطعة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أكثر النسخ عزور بالعين المهملة والزاي والواو والراء، وفي بعضها بالغين المعجمة والراءين بينهما واو، وفي بعضها بالعين والزاي والواو والراء، وفي بعضها بالعين المهملة والزايين بينهما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ضبطه بفتح الغين المعجمة وسكون الزاي في التعليقة من مشايخ الشيخ، ذكره العلامة في إجازته للسادة أولاد زهرة، وغيره في غيرها،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العلامة في آخر إجازته لبني زهرة من مشايخ الشيخ الطوسي من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ذلك أيضاً من مطاوي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ترجمة أحمد بن محمّد بن عمر بن موسى بن الجراح المعروف بابن الجندي،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 جميع كتبه أبو طالب بن عزور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يعبر عنه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عزور كما في ترجمة إبراهيم بن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عن ابن قولويه،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87/211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413/5988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76/684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مقدمة الفهرست للسيد عبد العزيز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29/2948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396/1059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216/610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166/439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387/5695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335/899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402/5903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336/899</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217/566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114/15753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106/1056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70/636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94/938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102/996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116/1168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والأعلام لخير الدين الزركلي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والإجابة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95/160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كيفيّة إسلام أبي ذر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143/2393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147/380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423/6095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347/938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272/714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باختلاف في السند والمتن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روايات هذا الباب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استحباب نيّة الخير والعزم عليه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النيّة،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والأذكار النووية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ومرآة العقول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الحسين عن عمرو</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النيّة،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النية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هنا في الحديث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وسيأتي هنا في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للقرافي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ورواه المحقق الحلي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العبادات أحمزها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والسابع والثامن من هذا الباب</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النيّة،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السجيّة والطبع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باب من يهمّ بالحسنة أو السيئة،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184/488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255/669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 قطعة منه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388/5712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النية،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190/506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105/205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يعملها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من يهمّ بالحسنة أو السيّئة،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الباب السابع الحديثان الثالث والرابع</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840/1078</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البئر يقع فيه الفأرة، ذيل الحديث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النهي عن بيع الذهب بالفضة نسيئة، ذيل الحديث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يهمّ بالحسنة أو السيّئة،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300/817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831/1050</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193/517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337/5021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بكير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باب فيما أعطى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ويأتي ذيله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382/270</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419/316</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215/561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830/1050</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133/340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114/236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331/4924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705/752</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324/4851</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العبادة،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العبادة،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111/281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133/1386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199/2525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624/607</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العبادة،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306/840</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الخوئي في المعجم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10/5680</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كالتفرشي في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796/979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10/5680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المشيخة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97/163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175/462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129/298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375/4900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291/784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106/201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398/5841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الواحد،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310/850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200/571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831/1050</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 استحباب نية الخير والعزم عليه،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4909</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الإحسان إلى الزوجة، ح</w:t>
      </w:r>
      <w:r>
        <w:rPr>
          <w:rFonts w:eastAsia="IRNazanin" w:cs="IRNazanin"/>
          <w:b w:val="false"/>
          <w:bCs w:val="false"/>
          <w:i w:val="false"/>
          <w:iCs w:val="false"/>
          <w:color w:val="333333"/>
          <w:sz w:val="20"/>
          <w:szCs w:val="20"/>
        </w:rPr>
        <w:t>25338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صلة الرحم،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433/6202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بتركه لفعلها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باب من يهمّ بالحسنة أو السيئة،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الفسوق</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234/621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283/752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184/503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254/3573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339/5047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195/2440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193/548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المقالة السابعة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وأورده بتمامه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ردو ، ي</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130/335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باب فضل زيارة المؤمنين وكيف يزارون، ح</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من يهمّ بالحسنة أو السيئة،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باب من يهمّ بالحسنة أو السيئة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عقاب من ينوي الذنب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108/273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856/1107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الباب السابق</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المرض،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238/633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الأمر بالمعروف، الحديث </w:t>
      </w:r>
      <w:r>
        <w:rPr>
          <w:rFonts w:eastAsia="IRNazanin" w:cs="IRNazanin"/>
          <w:b w:val="false"/>
          <w:bCs w:val="false"/>
          <w:i w:val="false"/>
          <w:iCs w:val="false"/>
          <w:color w:val="333333"/>
          <w:sz w:val="20"/>
          <w:szCs w:val="20"/>
        </w:rPr>
        <w:t>21299</w:t>
      </w:r>
      <w:r>
        <w:rPr>
          <w:rFonts w:ascii="IRNazanin" w:hAnsi="IRNazanin" w:eastAsia="IRNazanin"/>
          <w:b w:val="false"/>
          <w:b w:val="false"/>
          <w:bCs w:val="false"/>
          <w:i w:val="false"/>
          <w:i w:val="false"/>
          <w:iCs w:val="false"/>
          <w:color w:val="333333"/>
          <w:sz w:val="20"/>
          <w:sz w:val="20"/>
          <w:szCs w:val="20"/>
          <w:rtl w:val="true"/>
        </w:rPr>
        <w:t>، وكتاب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287/765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250/3507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المنسوب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العبادة،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الفاضل الأصفهاني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ويظهر منه أيضاً 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السيد ابن طاووس محتجاً بأنّ قاصد ذلك إنما قصد الرشوة والبرطيل ولم يقصد وجه الرب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دال على أنّ عمله سقيم وأنّه عبد لئيم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إقبال الاعمال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ومشارق الشموس في شرح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بعضهم العبارة عنه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والمستمسك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مريم، 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الكهف، 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 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القصص، 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من بلغه 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 قضاء حاجة المؤمن، و</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 السعي في حاجة المؤمن، و</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باب تفريج كرب المؤمن، وغيرها</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حنف</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هنا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الباب وغيره من باب الاستخدام؛ لأنّ العدّة التي تروي عن ابن خالد غير العدّة التي تروي عن سهل، وهذا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جوازه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 يناسب الاختصار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153/384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وتقدمت قطعة منه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السليم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أتخاف عليّ</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450/1215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264/807</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157/13778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عن الصدوق والشيخ، وفي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عن الشيخ، وفي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نحوه عن الكليني</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ورواه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الأول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كما جاء في 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التفرشي فقد عنون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سالم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وعدّ الأول متحداً مع البطائني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footer" Target="footer575.xml"/><Relationship Id="rId585" Type="http://schemas.openxmlformats.org/officeDocument/2006/relationships/footer" Target="footer576.xml"/><Relationship Id="rId586" Type="http://schemas.openxmlformats.org/officeDocument/2006/relationships/footer" Target="footer577.xml"/><Relationship Id="rId587" Type="http://schemas.openxmlformats.org/officeDocument/2006/relationships/footer" Target="footer578.xml"/><Relationship Id="rId588" Type="http://schemas.openxmlformats.org/officeDocument/2006/relationships/footer" Target="footer579.xml"/><Relationship Id="rId589" Type="http://schemas.openxmlformats.org/officeDocument/2006/relationships/footer" Target="footer580.xml"/><Relationship Id="rId590" Type="http://schemas.openxmlformats.org/officeDocument/2006/relationships/footer" Target="footer581.xml"/><Relationship Id="rId591" Type="http://schemas.openxmlformats.org/officeDocument/2006/relationships/footer" Target="footer582.xml"/><Relationship Id="rId592" Type="http://schemas.openxmlformats.org/officeDocument/2006/relationships/footer" Target="footer583.xml"/><Relationship Id="rId593" Type="http://schemas.openxmlformats.org/officeDocument/2006/relationships/footer" Target="footer584.xml"/><Relationship Id="rId594" Type="http://schemas.openxmlformats.org/officeDocument/2006/relationships/footer" Target="footer585.xml"/><Relationship Id="rId595" Type="http://schemas.openxmlformats.org/officeDocument/2006/relationships/footer" Target="footer586.xml"/><Relationship Id="rId596" Type="http://schemas.openxmlformats.org/officeDocument/2006/relationships/footer" Target="footer587.xml"/><Relationship Id="rId597" Type="http://schemas.openxmlformats.org/officeDocument/2006/relationships/footer" Target="footer588.xml"/><Relationship Id="rId598" Type="http://schemas.openxmlformats.org/officeDocument/2006/relationships/footer" Target="footer589.xml"/><Relationship Id="rId599" Type="http://schemas.openxmlformats.org/officeDocument/2006/relationships/footer" Target="footer590.xml"/><Relationship Id="rId600" Type="http://schemas.openxmlformats.org/officeDocument/2006/relationships/footer" Target="footer591.xml"/><Relationship Id="rId601" Type="http://schemas.openxmlformats.org/officeDocument/2006/relationships/footer" Target="footer592.xml"/><Relationship Id="rId602" Type="http://schemas.openxmlformats.org/officeDocument/2006/relationships/footer" Target="footer593.xml"/><Relationship Id="rId603" Type="http://schemas.openxmlformats.org/officeDocument/2006/relationships/footer" Target="footer594.xml"/><Relationship Id="rId604" Type="http://schemas.openxmlformats.org/officeDocument/2006/relationships/footer" Target="footer595.xml"/><Relationship Id="rId605" Type="http://schemas.openxmlformats.org/officeDocument/2006/relationships/footer" Target="footer596.xml"/><Relationship Id="rId606" Type="http://schemas.openxmlformats.org/officeDocument/2006/relationships/footer" Target="footer597.xml"/><Relationship Id="rId607" Type="http://schemas.openxmlformats.org/officeDocument/2006/relationships/footer" Target="footer598.xml"/><Relationship Id="rId608" Type="http://schemas.openxmlformats.org/officeDocument/2006/relationships/footer" Target="footer599.xml"/><Relationship Id="rId609" Type="http://schemas.openxmlformats.org/officeDocument/2006/relationships/footer" Target="footer600.xml"/><Relationship Id="rId610" Type="http://schemas.openxmlformats.org/officeDocument/2006/relationships/footer" Target="footer601.xml"/><Relationship Id="rId611" Type="http://schemas.openxmlformats.org/officeDocument/2006/relationships/footer" Target="footer602.xml"/><Relationship Id="rId612" Type="http://schemas.openxmlformats.org/officeDocument/2006/relationships/footer" Target="footer603.xml"/><Relationship Id="rId613" Type="http://schemas.openxmlformats.org/officeDocument/2006/relationships/footer" Target="footer604.xml"/><Relationship Id="rId614" Type="http://schemas.openxmlformats.org/officeDocument/2006/relationships/footer" Target="footer605.xml"/><Relationship Id="rId615" Type="http://schemas.openxmlformats.org/officeDocument/2006/relationships/footer" Target="footer606.xml"/><Relationship Id="rId616" Type="http://schemas.openxmlformats.org/officeDocument/2006/relationships/footer" Target="footer607.xml"/><Relationship Id="rId617" Type="http://schemas.openxmlformats.org/officeDocument/2006/relationships/footer" Target="footer608.xml"/><Relationship Id="rId618" Type="http://schemas.openxmlformats.org/officeDocument/2006/relationships/footer" Target="footer609.xml"/><Relationship Id="rId619" Type="http://schemas.openxmlformats.org/officeDocument/2006/relationships/footer" Target="footer610.xml"/><Relationship Id="rId620" Type="http://schemas.openxmlformats.org/officeDocument/2006/relationships/footer" Target="footer611.xml"/><Relationship Id="rId621" Type="http://schemas.openxmlformats.org/officeDocument/2006/relationships/footer" Target="footer612.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3.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618</Pages>
  <Words>88976</Words>
  <Characters>415596</Characters>
  <CharactersWithSpaces>501173</CharactersWithSpaces>
  <Paragraphs>4467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2026-08-25T03:07:25Z</dcterms:created>
  <dc:creator>ghaemiyeh.com</dc:creator>
  <dc:description/>
  <dc:language>en-US</dc:language>
  <cp:lastModifiedBy/>
  <dcterms:modified xsi:type="dcterms:W3CDTF">2026-08-25T06:37:46Z</dcterms:modified>
  <cp:revision>1</cp:revision>
  <dc:subject/>
  <dc:title>ایضاح الدلائل فی شرح الوسائل جلد 1</dc:title>
</cp:coreProperties>
</file>

<file path=docProps/custom.xml><?xml version="1.0" encoding="utf-8"?>
<Properties xmlns="http://schemas.openxmlformats.org/officeDocument/2006/custom-properties" xmlns:vt="http://schemas.openxmlformats.org/officeDocument/2006/docPropsVTypes"/>
</file>