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89843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389845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89847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8389849_2142443653">
            <w:r>
              <w:rPr>
                <w:webHidden/>
                <w:rStyle w:val="IndexLink"/>
                <w:rtl w:val="true"/>
              </w:rPr>
              <w:t xml:space="preserve">نبذة من حياة المؤلّف </w:t>
            </w:r>
            <w:r>
              <w:rPr>
                <w:rStyle w:val="IndexLink"/>
                <w:rtl w:val="true"/>
              </w:rPr>
              <w:t>:</w:t>
              <w:tab/>
            </w:r>
            <w:r>
              <w:rPr>
                <w:rStyle w:val="IndexLink"/>
              </w:rPr>
              <w:t>10</w:t>
            </w:r>
          </w:hyperlink>
        </w:p>
        <w:p>
          <w:pPr>
            <w:pStyle w:val="Contents3"/>
            <w:tabs>
              <w:tab w:val="clear" w:pos="8459"/>
              <w:tab w:val="right" w:pos="9026" w:leader="dot"/>
            </w:tabs>
            <w:rPr/>
          </w:pPr>
          <w:hyperlink w:anchor="__RefHeading___Toc8389851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8389853_2142443653">
            <w:r>
              <w:rPr>
                <w:webHidden/>
                <w:rStyle w:val="IndexLink"/>
                <w:rtl w:val="true"/>
              </w:rPr>
              <w:t xml:space="preserve">مولده واسرته وهجرته </w:t>
            </w:r>
            <w:r>
              <w:rPr>
                <w:rStyle w:val="IndexLink"/>
                <w:rtl w:val="true"/>
              </w:rPr>
              <w:t>:</w:t>
              <w:tab/>
            </w:r>
            <w:r>
              <w:rPr>
                <w:rStyle w:val="IndexLink"/>
              </w:rPr>
              <w:t>10</w:t>
            </w:r>
          </w:hyperlink>
        </w:p>
        <w:p>
          <w:pPr>
            <w:pStyle w:val="Contents3"/>
            <w:tabs>
              <w:tab w:val="clear" w:pos="8459"/>
              <w:tab w:val="right" w:pos="9026" w:leader="dot"/>
            </w:tabs>
            <w:rPr/>
          </w:pPr>
          <w:hyperlink w:anchor="__RefHeading___Toc8389855_2142443653">
            <w:r>
              <w:rPr>
                <w:webHidden/>
                <w:rStyle w:val="IndexLink"/>
                <w:rtl w:val="true"/>
              </w:rPr>
              <w:t xml:space="preserve">بعض مشايخه </w:t>
            </w:r>
            <w:r>
              <w:rPr>
                <w:rStyle w:val="IndexLink"/>
                <w:rtl w:val="true"/>
              </w:rPr>
              <w:t>:</w:t>
              <w:tab/>
            </w:r>
            <w:r>
              <w:rPr>
                <w:rStyle w:val="IndexLink"/>
              </w:rPr>
              <w:t>13</w:t>
            </w:r>
          </w:hyperlink>
        </w:p>
        <w:p>
          <w:pPr>
            <w:pStyle w:val="Contents3"/>
            <w:tabs>
              <w:tab w:val="clear" w:pos="8459"/>
              <w:tab w:val="right" w:pos="9026" w:leader="dot"/>
            </w:tabs>
            <w:rPr/>
          </w:pPr>
          <w:hyperlink w:anchor="__RefHeading___Toc8389857_2142443653">
            <w:r>
              <w:rPr>
                <w:webHidden/>
                <w:rStyle w:val="IndexLink"/>
                <w:rtl w:val="true"/>
              </w:rPr>
              <w:t xml:space="preserve">بعض تلامذته </w:t>
            </w:r>
            <w:r>
              <w:rPr>
                <w:rStyle w:val="IndexLink"/>
                <w:rtl w:val="true"/>
              </w:rPr>
              <w:t>:</w:t>
              <w:tab/>
            </w:r>
            <w:r>
              <w:rPr>
                <w:rStyle w:val="IndexLink"/>
              </w:rPr>
              <w:t>16</w:t>
            </w:r>
          </w:hyperlink>
        </w:p>
        <w:p>
          <w:pPr>
            <w:pStyle w:val="Contents3"/>
            <w:tabs>
              <w:tab w:val="clear" w:pos="8459"/>
              <w:tab w:val="right" w:pos="9026" w:leader="dot"/>
            </w:tabs>
            <w:rPr/>
          </w:pPr>
          <w:hyperlink w:anchor="__RefHeading___Toc8389859_2142443653">
            <w:r>
              <w:rPr>
                <w:webHidden/>
                <w:rStyle w:val="IndexLink"/>
                <w:rtl w:val="true"/>
              </w:rPr>
              <w:t xml:space="preserve">تأليفاته </w:t>
            </w:r>
            <w:r>
              <w:rPr>
                <w:rStyle w:val="IndexLink"/>
                <w:rtl w:val="true"/>
              </w:rPr>
              <w:t>:</w:t>
              <w:tab/>
            </w:r>
            <w:r>
              <w:rPr>
                <w:rStyle w:val="IndexLink"/>
              </w:rPr>
              <w:t>17</w:t>
            </w:r>
          </w:hyperlink>
        </w:p>
        <w:p>
          <w:pPr>
            <w:pStyle w:val="Contents3"/>
            <w:tabs>
              <w:tab w:val="clear" w:pos="8459"/>
              <w:tab w:val="right" w:pos="9026" w:leader="dot"/>
            </w:tabs>
            <w:rPr/>
          </w:pPr>
          <w:hyperlink w:anchor="__RefHeading___Toc8389861_2142443653">
            <w:r>
              <w:rPr>
                <w:webHidden/>
                <w:rStyle w:val="IndexLink"/>
                <w:rtl w:val="true"/>
              </w:rPr>
              <w:t xml:space="preserve">منزلته العلميّة وزهده ومرجعيّته </w:t>
            </w:r>
            <w:r>
              <w:rPr>
                <w:rStyle w:val="IndexLink"/>
                <w:rtl w:val="true"/>
              </w:rPr>
              <w:t>:</w:t>
              <w:tab/>
            </w:r>
            <w:r>
              <w:rPr>
                <w:rStyle w:val="IndexLink"/>
              </w:rPr>
              <w:t>21</w:t>
            </w:r>
          </w:hyperlink>
        </w:p>
        <w:p>
          <w:pPr>
            <w:pStyle w:val="Contents3"/>
            <w:tabs>
              <w:tab w:val="clear" w:pos="8459"/>
              <w:tab w:val="right" w:pos="9026" w:leader="dot"/>
            </w:tabs>
            <w:rPr/>
          </w:pPr>
          <w:hyperlink w:anchor="__RefHeading___Toc8389863_2142443653">
            <w:r>
              <w:rPr>
                <w:webHidden/>
                <w:rStyle w:val="IndexLink"/>
                <w:rtl w:val="true"/>
              </w:rPr>
              <w:t xml:space="preserve">نشاطاته الاجتماعيّة </w:t>
            </w:r>
            <w:r>
              <w:rPr>
                <w:rStyle w:val="IndexLink"/>
                <w:rtl w:val="true"/>
              </w:rPr>
              <w:t>:</w:t>
              <w:tab/>
            </w:r>
            <w:r>
              <w:rPr>
                <w:rStyle w:val="IndexLink"/>
              </w:rPr>
              <w:t>23</w:t>
            </w:r>
          </w:hyperlink>
        </w:p>
        <w:p>
          <w:pPr>
            <w:pStyle w:val="Contents3"/>
            <w:tabs>
              <w:tab w:val="clear" w:pos="8459"/>
              <w:tab w:val="right" w:pos="9026" w:leader="dot"/>
            </w:tabs>
            <w:rPr/>
          </w:pPr>
          <w:hyperlink w:anchor="__RefHeading___Toc8389865_2142443653">
            <w:r>
              <w:rPr>
                <w:webHidden/>
                <w:rStyle w:val="IndexLink"/>
                <w:rtl w:val="true"/>
              </w:rPr>
              <w:t xml:space="preserve">أولاده </w:t>
            </w:r>
            <w:r>
              <w:rPr>
                <w:rStyle w:val="IndexLink"/>
                <w:rtl w:val="true"/>
              </w:rPr>
              <w:t>:</w:t>
              <w:tab/>
            </w:r>
            <w:r>
              <w:rPr>
                <w:rStyle w:val="IndexLink"/>
              </w:rPr>
              <w:t>26</w:t>
            </w:r>
          </w:hyperlink>
        </w:p>
        <w:p>
          <w:pPr>
            <w:pStyle w:val="Contents3"/>
            <w:tabs>
              <w:tab w:val="clear" w:pos="8459"/>
              <w:tab w:val="right" w:pos="9026" w:leader="dot"/>
            </w:tabs>
            <w:rPr/>
          </w:pPr>
          <w:hyperlink w:anchor="__RefHeading___Toc8389867_2142443653">
            <w:r>
              <w:rPr>
                <w:webHidden/>
                <w:rStyle w:val="IndexLink"/>
                <w:rtl w:val="true"/>
              </w:rPr>
              <w:t xml:space="preserve">الثناء عليه </w:t>
            </w:r>
            <w:r>
              <w:rPr>
                <w:rStyle w:val="IndexLink"/>
                <w:rtl w:val="true"/>
              </w:rPr>
              <w:t>:</w:t>
              <w:tab/>
            </w:r>
            <w:r>
              <w:rPr>
                <w:rStyle w:val="IndexLink"/>
              </w:rPr>
              <w:t>27</w:t>
            </w:r>
          </w:hyperlink>
        </w:p>
        <w:p>
          <w:pPr>
            <w:pStyle w:val="Contents3"/>
            <w:tabs>
              <w:tab w:val="clear" w:pos="8459"/>
              <w:tab w:val="right" w:pos="9026" w:leader="dot"/>
            </w:tabs>
            <w:rPr/>
          </w:pPr>
          <w:hyperlink w:anchor="__RefHeading___Toc8389869_2142443653">
            <w:r>
              <w:rPr>
                <w:webHidden/>
                <w:rStyle w:val="IndexLink"/>
                <w:rtl w:val="true"/>
              </w:rPr>
              <w:t xml:space="preserve">وفاته </w:t>
            </w:r>
            <w:r>
              <w:rPr>
                <w:rStyle w:val="IndexLink"/>
                <w:rtl w:val="true"/>
              </w:rPr>
              <w:t>:</w:t>
              <w:tab/>
            </w:r>
            <w:r>
              <w:rPr>
                <w:rStyle w:val="IndexLink"/>
              </w:rPr>
              <w:t>28</w:t>
            </w:r>
          </w:hyperlink>
        </w:p>
        <w:p>
          <w:pPr>
            <w:pStyle w:val="Contents3"/>
            <w:tabs>
              <w:tab w:val="clear" w:pos="8459"/>
              <w:tab w:val="right" w:pos="9026" w:leader="dot"/>
            </w:tabs>
            <w:rPr/>
          </w:pPr>
          <w:hyperlink w:anchor="__RefHeading___Toc8389871_2142443653">
            <w:r>
              <w:rPr>
                <w:webHidden/>
                <w:rStyle w:val="IndexLink"/>
                <w:rtl w:val="true"/>
              </w:rPr>
              <w:t>مصادر الترجمة</w:t>
            </w:r>
            <w:r>
              <w:rPr>
                <w:rStyle w:val="IndexLink"/>
                <w:rtl w:val="true"/>
              </w:rPr>
              <w:tab/>
            </w:r>
            <w:r>
              <w:rPr>
                <w:rStyle w:val="IndexLink"/>
              </w:rPr>
              <w:t>29</w:t>
            </w:r>
          </w:hyperlink>
        </w:p>
        <w:p>
          <w:pPr>
            <w:pStyle w:val="Contents3"/>
            <w:tabs>
              <w:tab w:val="clear" w:pos="8459"/>
              <w:tab w:val="right" w:pos="9026" w:leader="dot"/>
            </w:tabs>
            <w:rPr/>
          </w:pPr>
          <w:hyperlink w:anchor="__RefHeading___Toc8389873_2142443653">
            <w:r>
              <w:rPr>
                <w:webHidden/>
                <w:rStyle w:val="IndexLink"/>
                <w:rtl w:val="true"/>
              </w:rPr>
              <w:t xml:space="preserve">منهجيّة التحقيق </w:t>
            </w:r>
            <w:r>
              <w:rPr>
                <w:rStyle w:val="IndexLink"/>
                <w:rtl w:val="true"/>
              </w:rPr>
              <w:t>:</w:t>
              <w:tab/>
            </w:r>
            <w:r>
              <w:rPr>
                <w:rStyle w:val="IndexLink"/>
              </w:rPr>
              <w:t>30</w:t>
            </w:r>
          </w:hyperlink>
        </w:p>
        <w:p>
          <w:pPr>
            <w:pStyle w:val="Contents2"/>
            <w:tabs>
              <w:tab w:val="clear" w:pos="8743"/>
              <w:tab w:val="right" w:pos="9026" w:leader="dot"/>
            </w:tabs>
            <w:rPr/>
          </w:pPr>
          <w:hyperlink w:anchor="__RefHeading___Toc8389875_2142443653">
            <w:r>
              <w:rPr>
                <w:webHidden/>
                <w:rStyle w:val="IndexLink"/>
                <w:rtl w:val="true"/>
              </w:rPr>
              <w:t>تعليقة على معالم الاصول</w:t>
            </w:r>
            <w:r>
              <w:rPr>
                <w:rStyle w:val="IndexLink"/>
                <w:rtl w:val="true"/>
              </w:rPr>
              <w:tab/>
            </w:r>
            <w:r>
              <w:rPr>
                <w:rStyle w:val="IndexLink"/>
              </w:rPr>
              <w:t>34</w:t>
            </w:r>
          </w:hyperlink>
        </w:p>
        <w:p>
          <w:pPr>
            <w:pStyle w:val="Contents3"/>
            <w:tabs>
              <w:tab w:val="clear" w:pos="8459"/>
              <w:tab w:val="right" w:pos="9026" w:leader="dot"/>
            </w:tabs>
            <w:rPr/>
          </w:pPr>
          <w:hyperlink w:anchor="__RefHeading___Toc8389877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8389879_2142443653">
            <w:r>
              <w:rPr>
                <w:webHidden/>
                <w:rStyle w:val="IndexLink"/>
                <w:rtl w:val="true"/>
              </w:rPr>
              <w:t xml:space="preserve">معالم الدين </w:t>
            </w:r>
            <w:r>
              <w:rPr>
                <w:rStyle w:val="IndexLink"/>
                <w:rtl w:val="true"/>
              </w:rPr>
              <w:t>:</w:t>
              <w:tab/>
            </w:r>
            <w:r>
              <w:rPr>
                <w:rStyle w:val="IndexLink"/>
              </w:rPr>
              <w:t>35</w:t>
            </w:r>
          </w:hyperlink>
        </w:p>
        <w:p>
          <w:pPr>
            <w:pStyle w:val="Contents4"/>
            <w:tabs>
              <w:tab w:val="clear" w:pos="8176"/>
              <w:tab w:val="right" w:pos="9026" w:leader="dot"/>
            </w:tabs>
            <w:rPr/>
          </w:pPr>
          <w:hyperlink w:anchor="__RefHeading___Toc8389881_2142443653">
            <w:r>
              <w:rPr>
                <w:webHidden/>
                <w:rStyle w:val="IndexLink"/>
                <w:rtl w:val="true"/>
              </w:rPr>
              <w:t>فصل</w:t>
            </w:r>
            <w:r>
              <w:rPr>
                <w:rStyle w:val="IndexLink"/>
                <w:rtl w:val="true"/>
              </w:rPr>
              <w:tab/>
            </w:r>
            <w:r>
              <w:rPr>
                <w:rStyle w:val="IndexLink"/>
              </w:rPr>
              <w:t>35</w:t>
            </w:r>
          </w:hyperlink>
        </w:p>
        <w:p>
          <w:pPr>
            <w:pStyle w:val="Contents3"/>
            <w:tabs>
              <w:tab w:val="clear" w:pos="8459"/>
              <w:tab w:val="right" w:pos="9026" w:leader="dot"/>
            </w:tabs>
            <w:rPr/>
          </w:pPr>
          <w:hyperlink w:anchor="__RefHeading___Toc8389883_2142443653">
            <w:r>
              <w:rPr>
                <w:webHidden/>
                <w:rStyle w:val="IndexLink"/>
                <w:rtl w:val="true"/>
              </w:rPr>
              <w:t>[</w:t>
            </w:r>
            <w:r>
              <w:rPr>
                <w:rStyle w:val="IndexLink"/>
              </w:rPr>
              <w:t>1</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الفقه </w:t>
            </w:r>
            <w:r>
              <w:rPr>
                <w:rStyle w:val="IndexLink"/>
                <w:rtl w:val="true"/>
              </w:rPr>
              <w:t xml:space="preserve">... </w:t>
            </w:r>
            <w:r>
              <w:rPr>
                <w:rStyle w:val="IndexLink"/>
                <w:rtl w:val="true"/>
              </w:rPr>
              <w:t xml:space="preserve">الخ </w:t>
            </w:r>
            <w:r>
              <w:rPr>
                <w:rStyle w:val="IndexLink"/>
                <w:rtl w:val="true"/>
              </w:rPr>
              <w:t>)</w:t>
              <w:tab/>
            </w:r>
            <w:r>
              <w:rPr>
                <w:rStyle w:val="IndexLink"/>
              </w:rPr>
              <w:t>38</w:t>
            </w:r>
          </w:hyperlink>
        </w:p>
        <w:p>
          <w:pPr>
            <w:pStyle w:val="Contents3"/>
            <w:tabs>
              <w:tab w:val="clear" w:pos="8459"/>
              <w:tab w:val="right" w:pos="9026" w:leader="dot"/>
            </w:tabs>
            <w:rPr/>
          </w:pPr>
          <w:hyperlink w:anchor="__RefHeading___Toc8389885_2142443653">
            <w:r>
              <w:rPr>
                <w:webHidden/>
                <w:rStyle w:val="IndexLink"/>
                <w:rtl w:val="true"/>
              </w:rPr>
              <w:t>[</w:t>
            </w:r>
            <w:r>
              <w:rPr>
                <w:rStyle w:val="IndexLink"/>
              </w:rPr>
              <w:t>2</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في اللغة الفهم </w:t>
            </w:r>
            <w:r>
              <w:rPr>
                <w:rStyle w:val="IndexLink"/>
                <w:rtl w:val="true"/>
              </w:rPr>
              <w:t xml:space="preserve">... </w:t>
            </w:r>
            <w:r>
              <w:rPr>
                <w:rStyle w:val="IndexLink"/>
                <w:rtl w:val="true"/>
              </w:rPr>
              <w:t xml:space="preserve">الخ </w:t>
            </w:r>
            <w:r>
              <w:rPr>
                <w:rStyle w:val="IndexLink"/>
                <w:rtl w:val="true"/>
              </w:rPr>
              <w:t>)</w:t>
              <w:tab/>
            </w:r>
            <w:r>
              <w:rPr>
                <w:rStyle w:val="IndexLink"/>
              </w:rPr>
              <w:t>55</w:t>
            </w:r>
          </w:hyperlink>
        </w:p>
        <w:p>
          <w:pPr>
            <w:pStyle w:val="Contents3"/>
            <w:tabs>
              <w:tab w:val="clear" w:pos="8459"/>
              <w:tab w:val="right" w:pos="9026" w:leader="dot"/>
            </w:tabs>
            <w:rPr/>
          </w:pPr>
          <w:hyperlink w:anchor="__RefHeading___Toc8389887_2142443653">
            <w:r>
              <w:rPr>
                <w:webHidden/>
                <w:rStyle w:val="IndexLink"/>
                <w:rtl w:val="true"/>
              </w:rPr>
              <w:t>[</w:t>
            </w:r>
            <w:r>
              <w:rPr>
                <w:rStyle w:val="IndexLink"/>
              </w:rPr>
              <w:t>3</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وفي الاصطلاح </w:t>
            </w:r>
            <w:r>
              <w:rPr>
                <w:rStyle w:val="IndexLink"/>
                <w:rtl w:val="true"/>
              </w:rPr>
              <w:t xml:space="preserve">... </w:t>
            </w:r>
            <w:r>
              <w:rPr>
                <w:rStyle w:val="IndexLink"/>
                <w:rtl w:val="true"/>
              </w:rPr>
              <w:t xml:space="preserve">الخ </w:t>
            </w:r>
            <w:r>
              <w:rPr>
                <w:rStyle w:val="IndexLink"/>
                <w:rtl w:val="true"/>
              </w:rPr>
              <w:t>)</w:t>
              <w:tab/>
            </w:r>
            <w:r>
              <w:rPr>
                <w:rStyle w:val="IndexLink"/>
              </w:rPr>
              <w:t>57</w:t>
            </w:r>
          </w:hyperlink>
        </w:p>
        <w:p>
          <w:pPr>
            <w:pStyle w:val="Contents3"/>
            <w:tabs>
              <w:tab w:val="clear" w:pos="8459"/>
              <w:tab w:val="right" w:pos="9026" w:leader="dot"/>
            </w:tabs>
            <w:rPr/>
          </w:pPr>
          <w:hyperlink w:anchor="__RefHeading___Toc8389889_2142443653">
            <w:r>
              <w:rPr>
                <w:webHidden/>
                <w:rStyle w:val="IndexLink"/>
                <w:rtl w:val="true"/>
              </w:rPr>
              <w:t>[</w:t>
            </w:r>
            <w:r>
              <w:rPr>
                <w:rStyle w:val="IndexLink"/>
              </w:rPr>
              <w:t>4</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هو العلم </w:t>
            </w:r>
            <w:r>
              <w:rPr>
                <w:rStyle w:val="IndexLink"/>
                <w:rtl w:val="true"/>
              </w:rPr>
              <w:t xml:space="preserve">... </w:t>
            </w:r>
            <w:r>
              <w:rPr>
                <w:rStyle w:val="IndexLink"/>
                <w:rtl w:val="true"/>
              </w:rPr>
              <w:t xml:space="preserve">الخ </w:t>
            </w:r>
            <w:r>
              <w:rPr>
                <w:rStyle w:val="IndexLink"/>
                <w:rtl w:val="true"/>
              </w:rPr>
              <w:t>)</w:t>
              <w:tab/>
            </w:r>
            <w:r>
              <w:rPr>
                <w:rStyle w:val="IndexLink"/>
              </w:rPr>
              <w:t>59</w:t>
            </w:r>
          </w:hyperlink>
        </w:p>
        <w:p>
          <w:pPr>
            <w:pStyle w:val="Contents3"/>
            <w:tabs>
              <w:tab w:val="clear" w:pos="8459"/>
              <w:tab w:val="right" w:pos="9026" w:leader="dot"/>
            </w:tabs>
            <w:rPr/>
          </w:pPr>
          <w:hyperlink w:anchor="__RefHeading___Toc8389891_2142443653">
            <w:r>
              <w:rPr>
                <w:webHidden/>
                <w:rStyle w:val="IndexLink"/>
                <w:rtl w:val="true"/>
              </w:rPr>
              <w:t>[</w:t>
            </w:r>
            <w:r>
              <w:rPr>
                <w:rStyle w:val="IndexLink"/>
              </w:rPr>
              <w:t>5</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بالأحكام </w:t>
            </w:r>
            <w:r>
              <w:rPr>
                <w:rStyle w:val="IndexLink"/>
                <w:rtl w:val="true"/>
              </w:rPr>
              <w:t xml:space="preserve">... </w:t>
            </w:r>
            <w:r>
              <w:rPr>
                <w:rStyle w:val="IndexLink"/>
                <w:rtl w:val="true"/>
              </w:rPr>
              <w:t xml:space="preserve">الخ </w:t>
            </w:r>
            <w:r>
              <w:rPr>
                <w:rStyle w:val="IndexLink"/>
                <w:rtl w:val="true"/>
              </w:rPr>
              <w:t>)</w:t>
              <w:tab/>
            </w:r>
            <w:r>
              <w:rPr>
                <w:rStyle w:val="IndexLink"/>
              </w:rPr>
              <w:t>65</w:t>
            </w:r>
          </w:hyperlink>
        </w:p>
        <w:p>
          <w:pPr>
            <w:pStyle w:val="Contents3"/>
            <w:tabs>
              <w:tab w:val="clear" w:pos="8459"/>
              <w:tab w:val="right" w:pos="9026" w:leader="dot"/>
            </w:tabs>
            <w:rPr/>
          </w:pPr>
          <w:hyperlink w:anchor="__RefHeading___Toc8389893_2142443653">
            <w:r>
              <w:rPr>
                <w:webHidden/>
                <w:rStyle w:val="IndexLink"/>
                <w:rtl w:val="true"/>
              </w:rPr>
              <w:t>[</w:t>
            </w:r>
            <w:r>
              <w:rPr>
                <w:rStyle w:val="IndexLink"/>
              </w:rPr>
              <w:t>6</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الشرعيّة </w:t>
            </w:r>
            <w:r>
              <w:rPr>
                <w:rStyle w:val="IndexLink"/>
                <w:rtl w:val="true"/>
              </w:rPr>
              <w:t xml:space="preserve">... </w:t>
            </w:r>
            <w:r>
              <w:rPr>
                <w:rStyle w:val="IndexLink"/>
                <w:rtl w:val="true"/>
              </w:rPr>
              <w:t xml:space="preserve">الخ </w:t>
            </w:r>
            <w:r>
              <w:rPr>
                <w:rStyle w:val="IndexLink"/>
                <w:rtl w:val="true"/>
              </w:rPr>
              <w:t>)</w:t>
              <w:tab/>
            </w:r>
            <w:r>
              <w:rPr>
                <w:rStyle w:val="IndexLink"/>
              </w:rPr>
              <w:t>68</w:t>
            </w:r>
          </w:hyperlink>
        </w:p>
        <w:p>
          <w:pPr>
            <w:pStyle w:val="Contents3"/>
            <w:tabs>
              <w:tab w:val="clear" w:pos="8459"/>
              <w:tab w:val="right" w:pos="9026" w:leader="dot"/>
            </w:tabs>
            <w:rPr/>
          </w:pPr>
          <w:hyperlink w:anchor="__RefHeading___Toc8389895_2142443653">
            <w:r>
              <w:rPr>
                <w:webHidden/>
                <w:rStyle w:val="IndexLink"/>
                <w:rtl w:val="true"/>
              </w:rPr>
              <w:t>[</w:t>
            </w:r>
            <w:r>
              <w:rPr>
                <w:rStyle w:val="IndexLink"/>
              </w:rPr>
              <w:t>7</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الفرعيّة </w:t>
            </w:r>
            <w:r>
              <w:rPr>
                <w:rStyle w:val="IndexLink"/>
                <w:rtl w:val="true"/>
              </w:rPr>
              <w:t xml:space="preserve">... </w:t>
            </w:r>
            <w:r>
              <w:rPr>
                <w:rStyle w:val="IndexLink"/>
                <w:rtl w:val="true"/>
              </w:rPr>
              <w:t xml:space="preserve">الخ </w:t>
            </w:r>
            <w:r>
              <w:rPr>
                <w:rStyle w:val="IndexLink"/>
                <w:rtl w:val="true"/>
              </w:rPr>
              <w:t>)</w:t>
              <w:tab/>
            </w:r>
            <w:r>
              <w:rPr>
                <w:rStyle w:val="IndexLink"/>
              </w:rPr>
              <w:t>71</w:t>
            </w:r>
          </w:hyperlink>
        </w:p>
        <w:p>
          <w:pPr>
            <w:pStyle w:val="Contents3"/>
            <w:tabs>
              <w:tab w:val="clear" w:pos="8459"/>
              <w:tab w:val="right" w:pos="9026" w:leader="dot"/>
            </w:tabs>
            <w:rPr/>
          </w:pPr>
          <w:hyperlink w:anchor="__RefHeading___Toc8389897_2142443653">
            <w:r>
              <w:rPr>
                <w:webHidden/>
                <w:rStyle w:val="IndexLink"/>
                <w:rtl w:val="true"/>
              </w:rPr>
              <w:t>[</w:t>
            </w:r>
            <w:r>
              <w:rPr>
                <w:rStyle w:val="IndexLink"/>
              </w:rPr>
              <w:t>8</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عن أدلّتها </w:t>
            </w:r>
            <w:r>
              <w:rPr>
                <w:rStyle w:val="IndexLink"/>
                <w:rtl w:val="true"/>
              </w:rPr>
              <w:t xml:space="preserve">... </w:t>
            </w:r>
            <w:r>
              <w:rPr>
                <w:rStyle w:val="IndexLink"/>
                <w:rtl w:val="true"/>
              </w:rPr>
              <w:t xml:space="preserve">الخ </w:t>
            </w:r>
            <w:r>
              <w:rPr>
                <w:rStyle w:val="IndexLink"/>
                <w:rtl w:val="true"/>
              </w:rPr>
              <w:t>)</w:t>
              <w:tab/>
            </w:r>
            <w:r>
              <w:rPr>
                <w:rStyle w:val="IndexLink"/>
              </w:rPr>
              <w:t>77</w:t>
            </w:r>
          </w:hyperlink>
        </w:p>
        <w:p>
          <w:pPr>
            <w:pStyle w:val="Contents3"/>
            <w:tabs>
              <w:tab w:val="clear" w:pos="8459"/>
              <w:tab w:val="right" w:pos="9026" w:leader="dot"/>
            </w:tabs>
            <w:rPr/>
          </w:pPr>
          <w:hyperlink w:anchor="__RefHeading___Toc8389899_2142443653">
            <w:r>
              <w:rPr>
                <w:webHidden/>
                <w:rStyle w:val="IndexLink"/>
                <w:rtl w:val="true"/>
              </w:rPr>
              <w:t>[</w:t>
            </w:r>
            <w:r>
              <w:rPr>
                <w:rStyle w:val="IndexLink"/>
              </w:rPr>
              <w:t>9</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التفصيليّة </w:t>
            </w:r>
            <w:r>
              <w:rPr>
                <w:rStyle w:val="IndexLink"/>
                <w:rtl w:val="true"/>
              </w:rPr>
              <w:t xml:space="preserve">... </w:t>
            </w:r>
            <w:r>
              <w:rPr>
                <w:rStyle w:val="IndexLink"/>
                <w:rtl w:val="true"/>
              </w:rPr>
              <w:t xml:space="preserve">الخ </w:t>
            </w:r>
            <w:r>
              <w:rPr>
                <w:rStyle w:val="IndexLink"/>
                <w:rtl w:val="true"/>
              </w:rPr>
              <w:t>)</w:t>
              <w:tab/>
            </w:r>
            <w:r>
              <w:rPr>
                <w:rStyle w:val="IndexLink"/>
              </w:rPr>
              <w:t>78</w:t>
            </w:r>
          </w:hyperlink>
        </w:p>
        <w:p>
          <w:pPr>
            <w:pStyle w:val="Contents3"/>
            <w:tabs>
              <w:tab w:val="clear" w:pos="8459"/>
              <w:tab w:val="right" w:pos="9026" w:leader="dot"/>
            </w:tabs>
            <w:rPr/>
          </w:pPr>
          <w:hyperlink w:anchor="__RefHeading___Toc8389901_2142443653">
            <w:r>
              <w:rPr>
                <w:webHidden/>
                <w:rStyle w:val="IndexLink"/>
                <w:rtl w:val="true"/>
              </w:rPr>
              <w:t>[</w:t>
            </w:r>
            <w:r>
              <w:rPr>
                <w:rStyle w:val="IndexLink"/>
              </w:rPr>
              <w:t>10</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فخرج بالتقييد بالأحكام العلم بالذوات ، كزيد وبالصفات ككرمه وشجاعته ، وبالأفعال ككتابته وخياطته </w:t>
            </w:r>
            <w:r>
              <w:rPr>
                <w:rStyle w:val="IndexLink"/>
                <w:rtl w:val="true"/>
              </w:rPr>
              <w:t xml:space="preserve">... </w:t>
            </w:r>
            <w:r>
              <w:rPr>
                <w:rStyle w:val="IndexLink"/>
                <w:rtl w:val="true"/>
              </w:rPr>
              <w:t xml:space="preserve">الخ </w:t>
            </w:r>
            <w:r>
              <w:rPr>
                <w:rStyle w:val="IndexLink"/>
                <w:rtl w:val="true"/>
              </w:rPr>
              <w:t>)</w:t>
              <w:tab/>
            </w:r>
            <w:r>
              <w:rPr>
                <w:rStyle w:val="IndexLink"/>
              </w:rPr>
              <w:t>78</w:t>
            </w:r>
          </w:hyperlink>
        </w:p>
        <w:p>
          <w:pPr>
            <w:pStyle w:val="Contents3"/>
            <w:tabs>
              <w:tab w:val="clear" w:pos="8459"/>
              <w:tab w:val="right" w:pos="9026" w:leader="dot"/>
            </w:tabs>
            <w:rPr/>
          </w:pPr>
          <w:hyperlink w:anchor="__RefHeading___Toc8389903_2142443653">
            <w:r>
              <w:rPr>
                <w:webHidden/>
                <w:rStyle w:val="IndexLink"/>
                <w:rtl w:val="true"/>
              </w:rPr>
              <w:t>[</w:t>
            </w:r>
            <w:r>
              <w:rPr>
                <w:rStyle w:val="IndexLink"/>
              </w:rPr>
              <w:t>11</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وخرج بالشرعيّة غيرها ، كالعقليّة المحضة ، واللغويّة </w:t>
            </w:r>
            <w:r>
              <w:rPr>
                <w:rStyle w:val="IndexLink"/>
                <w:rtl w:val="true"/>
              </w:rPr>
              <w:t xml:space="preserve">... </w:t>
            </w:r>
            <w:r>
              <w:rPr>
                <w:rStyle w:val="IndexLink"/>
                <w:rtl w:val="true"/>
              </w:rPr>
              <w:t xml:space="preserve">الخ </w:t>
            </w:r>
            <w:r>
              <w:rPr>
                <w:rStyle w:val="IndexLink"/>
                <w:rtl w:val="true"/>
              </w:rPr>
              <w:t>)</w:t>
              <w:tab/>
            </w:r>
            <w:r>
              <w:rPr>
                <w:rStyle w:val="IndexLink"/>
              </w:rPr>
              <w:t>106</w:t>
            </w:r>
          </w:hyperlink>
        </w:p>
        <w:p>
          <w:pPr>
            <w:pStyle w:val="Contents3"/>
            <w:tabs>
              <w:tab w:val="clear" w:pos="8459"/>
              <w:tab w:val="right" w:pos="9026" w:leader="dot"/>
            </w:tabs>
            <w:rPr/>
          </w:pPr>
          <w:hyperlink w:anchor="__RefHeading___Toc8389905_2142443653">
            <w:r>
              <w:rPr>
                <w:webHidden/>
                <w:rStyle w:val="IndexLink"/>
                <w:rtl w:val="true"/>
              </w:rPr>
              <w:t>[</w:t>
            </w:r>
            <w:r>
              <w:rPr>
                <w:rStyle w:val="IndexLink"/>
              </w:rPr>
              <w:t>12</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وخرج بالفرعيّة الاصوليّة </w:t>
            </w:r>
            <w:r>
              <w:rPr>
                <w:rStyle w:val="IndexLink"/>
                <w:rtl w:val="true"/>
              </w:rPr>
              <w:t xml:space="preserve">... </w:t>
            </w:r>
            <w:r>
              <w:rPr>
                <w:rStyle w:val="IndexLink"/>
                <w:rtl w:val="true"/>
              </w:rPr>
              <w:t xml:space="preserve">الخ </w:t>
            </w:r>
            <w:r>
              <w:rPr>
                <w:rStyle w:val="IndexLink"/>
                <w:rtl w:val="true"/>
              </w:rPr>
              <w:t>)</w:t>
              <w:tab/>
            </w:r>
            <w:r>
              <w:rPr>
                <w:rStyle w:val="IndexLink"/>
              </w:rPr>
              <w:t>108</w:t>
            </w:r>
          </w:hyperlink>
        </w:p>
        <w:p>
          <w:pPr>
            <w:pStyle w:val="Contents3"/>
            <w:tabs>
              <w:tab w:val="clear" w:pos="8459"/>
              <w:tab w:val="right" w:pos="9026" w:leader="dot"/>
            </w:tabs>
            <w:rPr/>
          </w:pPr>
          <w:hyperlink w:anchor="__RefHeading___Toc8389907_2142443653">
            <w:r>
              <w:rPr>
                <w:webHidden/>
                <w:rStyle w:val="IndexLink"/>
                <w:rtl w:val="true"/>
              </w:rPr>
              <w:t>[</w:t>
            </w:r>
            <w:r>
              <w:rPr>
                <w:rStyle w:val="IndexLink"/>
              </w:rPr>
              <w:t>13</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وبقولنا </w:t>
            </w:r>
            <w:r>
              <w:rPr>
                <w:rStyle w:val="IndexLink"/>
                <w:rtl w:val="true"/>
              </w:rPr>
              <w:t xml:space="preserve">: </w:t>
            </w:r>
            <w:r>
              <w:rPr>
                <w:rStyle w:val="IndexLink"/>
                <w:rtl w:val="true"/>
              </w:rPr>
              <w:t xml:space="preserve">عن أدلّتها علم اللّه سبحانه ، وعلم الملائكة ، والأنبياء </w:t>
            </w:r>
            <w:r>
              <w:rPr>
                <w:rStyle w:val="IndexLink"/>
                <w:rtl w:val="true"/>
              </w:rPr>
              <w:t xml:space="preserve">... </w:t>
            </w:r>
            <w:r>
              <w:rPr>
                <w:rStyle w:val="IndexLink"/>
                <w:rtl w:val="true"/>
              </w:rPr>
              <w:t xml:space="preserve">الخ </w:t>
            </w:r>
            <w:r>
              <w:rPr>
                <w:rStyle w:val="IndexLink"/>
                <w:rtl w:val="true"/>
              </w:rPr>
              <w:t>)</w:t>
              <w:tab/>
            </w:r>
            <w:r>
              <w:rPr>
                <w:rStyle w:val="IndexLink"/>
              </w:rPr>
              <w:t>116</w:t>
            </w:r>
          </w:hyperlink>
        </w:p>
        <w:p>
          <w:pPr>
            <w:pStyle w:val="Contents3"/>
            <w:tabs>
              <w:tab w:val="clear" w:pos="8459"/>
              <w:tab w:val="right" w:pos="9026" w:leader="dot"/>
            </w:tabs>
            <w:rPr/>
          </w:pPr>
          <w:hyperlink w:anchor="__RefHeading___Toc8389909_2142443653">
            <w:r>
              <w:rPr>
                <w:webHidden/>
                <w:rStyle w:val="IndexLink"/>
                <w:rtl w:val="true"/>
              </w:rPr>
              <w:t>[</w:t>
            </w:r>
            <w:r>
              <w:rPr>
                <w:rStyle w:val="IndexLink"/>
              </w:rPr>
              <w:t>14</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وخرج بالتفصيليّة علم المقلّد في المسائل الفقهيّة ، فإنّه مأخوذ من دليل إجمالي مطّرد في جميع المسائل </w:t>
            </w:r>
            <w:r>
              <w:rPr>
                <w:rStyle w:val="IndexLink"/>
                <w:rtl w:val="true"/>
              </w:rPr>
              <w:t xml:space="preserve">... </w:t>
            </w:r>
            <w:r>
              <w:rPr>
                <w:rStyle w:val="IndexLink"/>
                <w:rtl w:val="true"/>
              </w:rPr>
              <w:t xml:space="preserve">الخ </w:t>
            </w:r>
            <w:r>
              <w:rPr>
                <w:rStyle w:val="IndexLink"/>
                <w:rtl w:val="true"/>
              </w:rPr>
              <w:t>)</w:t>
              <w:tab/>
            </w:r>
            <w:r>
              <w:rPr>
                <w:rStyle w:val="IndexLink"/>
              </w:rPr>
              <w:t>127</w:t>
            </w:r>
          </w:hyperlink>
        </w:p>
        <w:p>
          <w:pPr>
            <w:pStyle w:val="Contents3"/>
            <w:tabs>
              <w:tab w:val="clear" w:pos="8459"/>
              <w:tab w:val="right" w:pos="9026" w:leader="dot"/>
            </w:tabs>
            <w:rPr/>
          </w:pPr>
          <w:hyperlink w:anchor="__RefHeading___Toc8389911_2142443653">
            <w:r>
              <w:rPr>
                <w:webHidden/>
                <w:rStyle w:val="IndexLink"/>
                <w:rtl w:val="true"/>
              </w:rPr>
              <w:t>[</w:t>
            </w:r>
            <w:r>
              <w:rPr>
                <w:rStyle w:val="IndexLink"/>
              </w:rPr>
              <w:t>15</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وقد أورد على هذا الحدّ ، أنّه إن كان المراد </w:t>
            </w:r>
            <w:r>
              <w:rPr>
                <w:rStyle w:val="IndexLink"/>
                <w:rtl w:val="true"/>
              </w:rPr>
              <w:t xml:space="preserve">« </w:t>
            </w:r>
            <w:r>
              <w:rPr>
                <w:rStyle w:val="IndexLink"/>
                <w:rtl w:val="true"/>
              </w:rPr>
              <w:t xml:space="preserve">بالأحكام </w:t>
            </w:r>
            <w:r>
              <w:rPr>
                <w:rStyle w:val="IndexLink"/>
                <w:rtl w:val="true"/>
              </w:rPr>
              <w:t xml:space="preserve">» </w:t>
            </w:r>
            <w:r>
              <w:rPr>
                <w:rStyle w:val="IndexLink"/>
                <w:rtl w:val="true"/>
              </w:rPr>
              <w:t xml:space="preserve">البعض </w:t>
            </w:r>
            <w:r>
              <w:rPr>
                <w:rStyle w:val="IndexLink"/>
                <w:rtl w:val="true"/>
              </w:rPr>
              <w:t xml:space="preserve">... </w:t>
            </w:r>
            <w:r>
              <w:rPr>
                <w:rStyle w:val="IndexLink"/>
                <w:rtl w:val="true"/>
              </w:rPr>
              <w:t xml:space="preserve">الخ </w:t>
            </w:r>
            <w:r>
              <w:rPr>
                <w:rStyle w:val="IndexLink"/>
                <w:rtl w:val="true"/>
              </w:rPr>
              <w:t>)</w:t>
              <w:tab/>
            </w:r>
            <w:r>
              <w:rPr>
                <w:rStyle w:val="IndexLink"/>
              </w:rPr>
              <w:t>136</w:t>
            </w:r>
          </w:hyperlink>
        </w:p>
        <w:p>
          <w:pPr>
            <w:pStyle w:val="Contents3"/>
            <w:tabs>
              <w:tab w:val="clear" w:pos="8459"/>
              <w:tab w:val="right" w:pos="9026" w:leader="dot"/>
            </w:tabs>
            <w:rPr/>
          </w:pPr>
          <w:hyperlink w:anchor="__RefHeading___Toc8389913_2142443653">
            <w:r>
              <w:rPr>
                <w:webHidden/>
                <w:rStyle w:val="IndexLink"/>
                <w:rtl w:val="true"/>
              </w:rPr>
              <w:t>[</w:t>
            </w:r>
            <w:r>
              <w:rPr>
                <w:rStyle w:val="IndexLink"/>
              </w:rPr>
              <w:t>16</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لم يطّرد </w:t>
            </w:r>
            <w:r>
              <w:rPr>
                <w:rStyle w:val="IndexLink"/>
                <w:rtl w:val="true"/>
              </w:rPr>
              <w:t xml:space="preserve">... </w:t>
            </w:r>
            <w:r>
              <w:rPr>
                <w:rStyle w:val="IndexLink"/>
                <w:rtl w:val="true"/>
              </w:rPr>
              <w:t xml:space="preserve">الخ </w:t>
            </w:r>
            <w:r>
              <w:rPr>
                <w:rStyle w:val="IndexLink"/>
                <w:rtl w:val="true"/>
              </w:rPr>
              <w:t>)</w:t>
              <w:tab/>
            </w:r>
            <w:r>
              <w:rPr>
                <w:rStyle w:val="IndexLink"/>
              </w:rPr>
              <w:t>137</w:t>
            </w:r>
          </w:hyperlink>
        </w:p>
        <w:p>
          <w:pPr>
            <w:pStyle w:val="Contents3"/>
            <w:tabs>
              <w:tab w:val="clear" w:pos="8459"/>
              <w:tab w:val="right" w:pos="9026" w:leader="dot"/>
            </w:tabs>
            <w:rPr/>
          </w:pPr>
          <w:hyperlink w:anchor="__RefHeading___Toc8389915_2142443653">
            <w:r>
              <w:rPr>
                <w:webHidden/>
                <w:rStyle w:val="IndexLink"/>
                <w:rtl w:val="true"/>
              </w:rPr>
              <w:t>[</w:t>
            </w:r>
            <w:r>
              <w:rPr>
                <w:rStyle w:val="IndexLink"/>
              </w:rPr>
              <w:t>17</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ثمّ إنّ الفقه أكثره من باب الظنّ ، لابتنائه غالبا على ما هو ظنّي الدلالة أو السند </w:t>
            </w:r>
            <w:r>
              <w:rPr>
                <w:rStyle w:val="IndexLink"/>
                <w:rtl w:val="true"/>
              </w:rPr>
              <w:t xml:space="preserve">... </w:t>
            </w:r>
            <w:r>
              <w:rPr>
                <w:rStyle w:val="IndexLink"/>
                <w:rtl w:val="true"/>
              </w:rPr>
              <w:t xml:space="preserve">الخ </w:t>
            </w:r>
            <w:r>
              <w:rPr>
                <w:rStyle w:val="IndexLink"/>
                <w:rtl w:val="true"/>
              </w:rPr>
              <w:t>)</w:t>
              <w:tab/>
            </w:r>
            <w:r>
              <w:rPr>
                <w:rStyle w:val="IndexLink"/>
              </w:rPr>
              <w:t>138</w:t>
            </w:r>
          </w:hyperlink>
        </w:p>
        <w:p>
          <w:pPr>
            <w:pStyle w:val="Contents3"/>
            <w:tabs>
              <w:tab w:val="clear" w:pos="8459"/>
              <w:tab w:val="right" w:pos="9026" w:leader="dot"/>
            </w:tabs>
            <w:rPr/>
          </w:pPr>
          <w:hyperlink w:anchor="__RefHeading___Toc8389917_2142443653">
            <w:r>
              <w:rPr>
                <w:webHidden/>
                <w:rStyle w:val="IndexLink"/>
                <w:rtl w:val="true"/>
              </w:rPr>
              <w:t>[</w:t>
            </w:r>
            <w:r>
              <w:rPr>
                <w:rStyle w:val="IndexLink"/>
              </w:rPr>
              <w:t>18</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والجواب </w:t>
            </w:r>
            <w:r>
              <w:rPr>
                <w:rStyle w:val="IndexLink"/>
                <w:rtl w:val="true"/>
              </w:rPr>
              <w:t xml:space="preserve">: </w:t>
            </w:r>
            <w:r>
              <w:rPr>
                <w:rStyle w:val="IndexLink"/>
                <w:rtl w:val="true"/>
              </w:rPr>
              <w:t xml:space="preserve">أمّا عن سؤال الأحكام </w:t>
            </w:r>
            <w:r>
              <w:rPr>
                <w:rStyle w:val="IndexLink"/>
                <w:rtl w:val="true"/>
              </w:rPr>
              <w:t xml:space="preserve">... </w:t>
            </w:r>
            <w:r>
              <w:rPr>
                <w:rStyle w:val="IndexLink"/>
                <w:rtl w:val="true"/>
              </w:rPr>
              <w:t xml:space="preserve">الخ </w:t>
            </w:r>
            <w:r>
              <w:rPr>
                <w:rStyle w:val="IndexLink"/>
                <w:rtl w:val="true"/>
              </w:rPr>
              <w:t>)</w:t>
              <w:tab/>
            </w:r>
            <w:r>
              <w:rPr>
                <w:rStyle w:val="IndexLink"/>
              </w:rPr>
              <w:t>138</w:t>
            </w:r>
          </w:hyperlink>
        </w:p>
        <w:p>
          <w:pPr>
            <w:pStyle w:val="Contents3"/>
            <w:tabs>
              <w:tab w:val="clear" w:pos="8459"/>
              <w:tab w:val="right" w:pos="9026" w:leader="dot"/>
            </w:tabs>
            <w:rPr/>
          </w:pPr>
          <w:hyperlink w:anchor="__RefHeading___Toc8389919_2142443653">
            <w:r>
              <w:rPr>
                <w:webHidden/>
                <w:rStyle w:val="IndexLink"/>
                <w:rtl w:val="true"/>
              </w:rPr>
              <w:t>[</w:t>
            </w:r>
            <w:r>
              <w:rPr>
                <w:rStyle w:val="IndexLink"/>
              </w:rPr>
              <w:t>19</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فبأنّا نختار أوّلا </w:t>
            </w:r>
            <w:r>
              <w:rPr>
                <w:rStyle w:val="IndexLink"/>
                <w:rtl w:val="true"/>
              </w:rPr>
              <w:t xml:space="preserve">: </w:t>
            </w:r>
            <w:r>
              <w:rPr>
                <w:rStyle w:val="IndexLink"/>
                <w:rtl w:val="true"/>
              </w:rPr>
              <w:t xml:space="preserve">أنّ المراد البعض </w:t>
            </w:r>
            <w:r>
              <w:rPr>
                <w:rStyle w:val="IndexLink"/>
                <w:rtl w:val="true"/>
              </w:rPr>
              <w:t xml:space="preserve">... </w:t>
            </w:r>
            <w:r>
              <w:rPr>
                <w:rStyle w:val="IndexLink"/>
                <w:rtl w:val="true"/>
              </w:rPr>
              <w:t xml:space="preserve">الخ </w:t>
            </w:r>
            <w:r>
              <w:rPr>
                <w:rStyle w:val="IndexLink"/>
                <w:rtl w:val="true"/>
              </w:rPr>
              <w:t>)</w:t>
              <w:tab/>
            </w:r>
            <w:r>
              <w:rPr>
                <w:rStyle w:val="IndexLink"/>
              </w:rPr>
              <w:t>139</w:t>
            </w:r>
          </w:hyperlink>
        </w:p>
        <w:p>
          <w:pPr>
            <w:pStyle w:val="Contents3"/>
            <w:tabs>
              <w:tab w:val="clear" w:pos="8459"/>
              <w:tab w:val="right" w:pos="9026" w:leader="dot"/>
            </w:tabs>
            <w:rPr/>
          </w:pPr>
          <w:hyperlink w:anchor="__RefHeading___Toc8389921_2142443653">
            <w:r>
              <w:rPr>
                <w:webHidden/>
                <w:rStyle w:val="IndexLink"/>
                <w:rtl w:val="true"/>
              </w:rPr>
              <w:t>[</w:t>
            </w:r>
            <w:r>
              <w:rPr>
                <w:rStyle w:val="IndexLink"/>
              </w:rPr>
              <w:t>20</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قولكم </w:t>
            </w:r>
            <w:r>
              <w:rPr>
                <w:rStyle w:val="IndexLink"/>
                <w:rtl w:val="true"/>
              </w:rPr>
              <w:t xml:space="preserve">: </w:t>
            </w:r>
            <w:r>
              <w:rPr>
                <w:rStyle w:val="IndexLink"/>
                <w:rtl w:val="true"/>
              </w:rPr>
              <w:t xml:space="preserve">لا يطّرد لدخول المقلّد فيه </w:t>
            </w:r>
            <w:r>
              <w:rPr>
                <w:rStyle w:val="IndexLink"/>
                <w:rtl w:val="true"/>
              </w:rPr>
              <w:t xml:space="preserve">... </w:t>
            </w:r>
            <w:r>
              <w:rPr>
                <w:rStyle w:val="IndexLink"/>
                <w:rtl w:val="true"/>
              </w:rPr>
              <w:t xml:space="preserve">الخ </w:t>
            </w:r>
            <w:r>
              <w:rPr>
                <w:rStyle w:val="IndexLink"/>
                <w:rtl w:val="true"/>
              </w:rPr>
              <w:t>)</w:t>
              <w:tab/>
            </w:r>
            <w:r>
              <w:rPr>
                <w:rStyle w:val="IndexLink"/>
              </w:rPr>
              <w:t>140</w:t>
            </w:r>
          </w:hyperlink>
        </w:p>
        <w:p>
          <w:pPr>
            <w:pStyle w:val="Contents3"/>
            <w:tabs>
              <w:tab w:val="clear" w:pos="8459"/>
              <w:tab w:val="right" w:pos="9026" w:leader="dot"/>
            </w:tabs>
            <w:rPr/>
          </w:pPr>
          <w:hyperlink w:anchor="__RefHeading___Toc8389923_2142443653">
            <w:r>
              <w:rPr>
                <w:webHidden/>
                <w:rStyle w:val="IndexLink"/>
                <w:rtl w:val="true"/>
              </w:rPr>
              <w:t>[</w:t>
            </w:r>
            <w:r>
              <w:rPr>
                <w:rStyle w:val="IndexLink"/>
              </w:rPr>
              <w:t>21</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وأمّا على القول بالتجزّي </w:t>
            </w:r>
            <w:r>
              <w:rPr>
                <w:rStyle w:val="IndexLink"/>
                <w:rtl w:val="true"/>
              </w:rPr>
              <w:t xml:space="preserve">... </w:t>
            </w:r>
            <w:r>
              <w:rPr>
                <w:rStyle w:val="IndexLink"/>
                <w:rtl w:val="true"/>
              </w:rPr>
              <w:t xml:space="preserve">الخ </w:t>
            </w:r>
            <w:r>
              <w:rPr>
                <w:rStyle w:val="IndexLink"/>
                <w:rtl w:val="true"/>
              </w:rPr>
              <w:t>)</w:t>
              <w:tab/>
            </w:r>
            <w:r>
              <w:rPr>
                <w:rStyle w:val="IndexLink"/>
              </w:rPr>
              <w:t>141</w:t>
            </w:r>
          </w:hyperlink>
        </w:p>
        <w:p>
          <w:pPr>
            <w:pStyle w:val="Contents3"/>
            <w:tabs>
              <w:tab w:val="clear" w:pos="8459"/>
              <w:tab w:val="right" w:pos="9026" w:leader="dot"/>
            </w:tabs>
            <w:rPr/>
          </w:pPr>
          <w:hyperlink w:anchor="__RefHeading___Toc8389925_2142443653">
            <w:r>
              <w:rPr>
                <w:webHidden/>
                <w:rStyle w:val="IndexLink"/>
                <w:rtl w:val="true"/>
              </w:rPr>
              <w:t>[</w:t>
            </w:r>
            <w:r>
              <w:rPr>
                <w:rStyle w:val="IndexLink"/>
              </w:rPr>
              <w:t>22</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فالعلم المذكور داخل في الفقه </w:t>
            </w:r>
            <w:r>
              <w:rPr>
                <w:rStyle w:val="IndexLink"/>
                <w:rtl w:val="true"/>
              </w:rPr>
              <w:t xml:space="preserve">... </w:t>
            </w:r>
            <w:r>
              <w:rPr>
                <w:rStyle w:val="IndexLink"/>
                <w:rtl w:val="true"/>
              </w:rPr>
              <w:t xml:space="preserve">الخ </w:t>
            </w:r>
            <w:r>
              <w:rPr>
                <w:rStyle w:val="IndexLink"/>
                <w:rtl w:val="true"/>
              </w:rPr>
              <w:t>)</w:t>
              <w:tab/>
            </w:r>
            <w:r>
              <w:rPr>
                <w:rStyle w:val="IndexLink"/>
              </w:rPr>
              <w:t>141</w:t>
            </w:r>
          </w:hyperlink>
        </w:p>
        <w:p>
          <w:pPr>
            <w:pStyle w:val="Contents3"/>
            <w:tabs>
              <w:tab w:val="clear" w:pos="8459"/>
              <w:tab w:val="right" w:pos="9026" w:leader="dot"/>
            </w:tabs>
            <w:rPr/>
          </w:pPr>
          <w:hyperlink w:anchor="__RefHeading___Toc8389927_2142443653">
            <w:r>
              <w:rPr>
                <w:webHidden/>
                <w:rStyle w:val="IndexLink"/>
                <w:rtl w:val="true"/>
              </w:rPr>
              <w:t>[</w:t>
            </w:r>
            <w:r>
              <w:rPr>
                <w:rStyle w:val="IndexLink"/>
              </w:rPr>
              <w:t>23</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ثمّ نختار ثانيا </w:t>
            </w:r>
            <w:r>
              <w:rPr>
                <w:rStyle w:val="IndexLink"/>
                <w:rtl w:val="true"/>
              </w:rPr>
              <w:t xml:space="preserve">: </w:t>
            </w:r>
            <w:r>
              <w:rPr>
                <w:rStyle w:val="IndexLink"/>
                <w:rtl w:val="true"/>
              </w:rPr>
              <w:t xml:space="preserve">إنّ المراد بها الكلّ </w:t>
            </w:r>
            <w:r>
              <w:rPr>
                <w:rStyle w:val="IndexLink"/>
                <w:rtl w:val="true"/>
              </w:rPr>
              <w:t xml:space="preserve">- </w:t>
            </w:r>
            <w:r>
              <w:rPr>
                <w:rStyle w:val="IndexLink"/>
                <w:rtl w:val="true"/>
              </w:rPr>
              <w:t xml:space="preserve">إلى قوله </w:t>
            </w:r>
            <w:r>
              <w:rPr>
                <w:rStyle w:val="IndexLink"/>
                <w:rtl w:val="true"/>
              </w:rPr>
              <w:t xml:space="preserve">- </w:t>
            </w:r>
            <w:r>
              <w:rPr>
                <w:rStyle w:val="IndexLink"/>
                <w:rtl w:val="true"/>
              </w:rPr>
              <w:t xml:space="preserve">قولكم </w:t>
            </w:r>
            <w:r>
              <w:rPr>
                <w:rStyle w:val="IndexLink"/>
                <w:rtl w:val="true"/>
              </w:rPr>
              <w:t xml:space="preserve">: </w:t>
            </w:r>
            <w:r>
              <w:rPr>
                <w:rStyle w:val="IndexLink"/>
                <w:rtl w:val="true"/>
              </w:rPr>
              <w:t xml:space="preserve">لا ينعكس لخروج أكثر الفقهاء عنه ، قلنا </w:t>
            </w:r>
            <w:r>
              <w:rPr>
                <w:rStyle w:val="IndexLink"/>
                <w:rtl w:val="true"/>
              </w:rPr>
              <w:t xml:space="preserve">: </w:t>
            </w:r>
            <w:r>
              <w:rPr>
                <w:rStyle w:val="IndexLink"/>
                <w:rtl w:val="true"/>
              </w:rPr>
              <w:t xml:space="preserve">ممنوع إذ المراد بالعلم بالجميع التهيّؤ له </w:t>
            </w:r>
            <w:r>
              <w:rPr>
                <w:rStyle w:val="IndexLink"/>
                <w:rtl w:val="true"/>
              </w:rPr>
              <w:t xml:space="preserve">... </w:t>
            </w:r>
            <w:r>
              <w:rPr>
                <w:rStyle w:val="IndexLink"/>
                <w:rtl w:val="true"/>
              </w:rPr>
              <w:t xml:space="preserve">الخ </w:t>
            </w:r>
            <w:r>
              <w:rPr>
                <w:rStyle w:val="IndexLink"/>
                <w:rtl w:val="true"/>
              </w:rPr>
              <w:t>)</w:t>
              <w:tab/>
            </w:r>
            <w:r>
              <w:rPr>
                <w:rStyle w:val="IndexLink"/>
              </w:rPr>
              <w:t>142</w:t>
            </w:r>
          </w:hyperlink>
        </w:p>
        <w:p>
          <w:pPr>
            <w:pStyle w:val="Contents3"/>
            <w:tabs>
              <w:tab w:val="clear" w:pos="8459"/>
              <w:tab w:val="right" w:pos="9026" w:leader="dot"/>
            </w:tabs>
            <w:rPr/>
          </w:pPr>
          <w:hyperlink w:anchor="__RefHeading___Toc8389929_2142443653">
            <w:r>
              <w:rPr>
                <w:webHidden/>
                <w:rStyle w:val="IndexLink"/>
                <w:rtl w:val="true"/>
              </w:rPr>
              <w:t>[</w:t>
            </w:r>
            <w:r>
              <w:rPr>
                <w:rStyle w:val="IndexLink"/>
              </w:rPr>
              <w:t>24</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وهو أن يكون عنده ما يكفيه في استعلامه من الماخذ والشرائط ، بأن يرجع إليه فيحكم </w:t>
            </w:r>
            <w:r>
              <w:rPr>
                <w:rStyle w:val="IndexLink"/>
                <w:rtl w:val="true"/>
              </w:rPr>
              <w:t xml:space="preserve">... </w:t>
            </w:r>
            <w:r>
              <w:rPr>
                <w:rStyle w:val="IndexLink"/>
                <w:rtl w:val="true"/>
              </w:rPr>
              <w:t xml:space="preserve">الخ </w:t>
            </w:r>
            <w:r>
              <w:rPr>
                <w:rStyle w:val="IndexLink"/>
                <w:rtl w:val="true"/>
              </w:rPr>
              <w:t>)</w:t>
              <w:tab/>
            </w:r>
            <w:r>
              <w:rPr>
                <w:rStyle w:val="IndexLink"/>
              </w:rPr>
              <w:t>149</w:t>
            </w:r>
          </w:hyperlink>
        </w:p>
        <w:p>
          <w:pPr>
            <w:pStyle w:val="Contents3"/>
            <w:tabs>
              <w:tab w:val="clear" w:pos="8459"/>
              <w:tab w:val="right" w:pos="9026" w:leader="dot"/>
            </w:tabs>
            <w:rPr/>
          </w:pPr>
          <w:hyperlink w:anchor="__RefHeading___Toc8389931_2142443653">
            <w:r>
              <w:rPr>
                <w:webHidden/>
                <w:rStyle w:val="IndexLink"/>
                <w:rtl w:val="true"/>
              </w:rPr>
              <w:t>[</w:t>
            </w:r>
            <w:r>
              <w:rPr>
                <w:rStyle w:val="IndexLink"/>
              </w:rPr>
              <w:t>25</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وإطلاق العلم على مثل هذا التهيّؤ شائع في العرف </w:t>
            </w:r>
            <w:r>
              <w:rPr>
                <w:rStyle w:val="IndexLink"/>
                <w:rtl w:val="true"/>
              </w:rPr>
              <w:t xml:space="preserve">... </w:t>
            </w:r>
            <w:r>
              <w:rPr>
                <w:rStyle w:val="IndexLink"/>
                <w:rtl w:val="true"/>
              </w:rPr>
              <w:t xml:space="preserve">الخ </w:t>
            </w:r>
            <w:r>
              <w:rPr>
                <w:rStyle w:val="IndexLink"/>
                <w:rtl w:val="true"/>
              </w:rPr>
              <w:t>)</w:t>
              <w:tab/>
            </w:r>
            <w:r>
              <w:rPr>
                <w:rStyle w:val="IndexLink"/>
              </w:rPr>
              <w:t>149</w:t>
            </w:r>
          </w:hyperlink>
        </w:p>
        <w:p>
          <w:pPr>
            <w:pStyle w:val="Contents3"/>
            <w:tabs>
              <w:tab w:val="clear" w:pos="8459"/>
              <w:tab w:val="right" w:pos="9026" w:leader="dot"/>
            </w:tabs>
            <w:rPr/>
          </w:pPr>
          <w:hyperlink w:anchor="__RefHeading___Toc8389933_2142443653">
            <w:r>
              <w:rPr>
                <w:webHidden/>
                <w:rStyle w:val="IndexLink"/>
                <w:rtl w:val="true"/>
              </w:rPr>
              <w:t>[</w:t>
            </w:r>
            <w:r>
              <w:rPr>
                <w:rStyle w:val="IndexLink"/>
              </w:rPr>
              <w:t>26</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وأمّا عن سؤال الظنّي </w:t>
            </w:r>
            <w:r>
              <w:rPr>
                <w:rStyle w:val="IndexLink"/>
                <w:rtl w:val="true"/>
              </w:rPr>
              <w:t xml:space="preserve">... </w:t>
            </w:r>
            <w:r>
              <w:rPr>
                <w:rStyle w:val="IndexLink"/>
                <w:rtl w:val="true"/>
              </w:rPr>
              <w:t xml:space="preserve">الخ </w:t>
            </w:r>
            <w:r>
              <w:rPr>
                <w:rStyle w:val="IndexLink"/>
                <w:rtl w:val="true"/>
              </w:rPr>
              <w:t>)</w:t>
              <w:tab/>
            </w:r>
            <w:r>
              <w:rPr>
                <w:rStyle w:val="IndexLink"/>
              </w:rPr>
              <w:t>151</w:t>
            </w:r>
          </w:hyperlink>
        </w:p>
        <w:p>
          <w:pPr>
            <w:pStyle w:val="Contents3"/>
            <w:tabs>
              <w:tab w:val="clear" w:pos="8459"/>
              <w:tab w:val="right" w:pos="9026" w:leader="dot"/>
            </w:tabs>
            <w:rPr/>
          </w:pPr>
          <w:hyperlink w:anchor="__RefHeading___Toc8389935_2142443653">
            <w:r>
              <w:rPr>
                <w:webHidden/>
                <w:rStyle w:val="IndexLink"/>
                <w:rtl w:val="true"/>
              </w:rPr>
              <w:t>[</w:t>
            </w:r>
            <w:r>
              <w:rPr>
                <w:rStyle w:val="IndexLink"/>
              </w:rPr>
              <w:t>27</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وما يقال </w:t>
            </w:r>
            <w:r>
              <w:rPr>
                <w:rStyle w:val="IndexLink"/>
                <w:rtl w:val="true"/>
              </w:rPr>
              <w:t xml:space="preserve">- </w:t>
            </w:r>
            <w:r>
              <w:rPr>
                <w:rStyle w:val="IndexLink"/>
                <w:rtl w:val="true"/>
              </w:rPr>
              <w:t xml:space="preserve">في الجواب أيضا </w:t>
            </w:r>
            <w:r>
              <w:rPr>
                <w:rStyle w:val="IndexLink"/>
                <w:rtl w:val="true"/>
              </w:rPr>
              <w:t xml:space="preserve">- : </w:t>
            </w:r>
            <w:r>
              <w:rPr>
                <w:rStyle w:val="IndexLink"/>
                <w:rtl w:val="true"/>
              </w:rPr>
              <w:t xml:space="preserve">من أنّ الظنّ في طريق الحكم لا فيه نفسه ، وظنّية الطريق لا ينافي علميّة الحكم </w:t>
            </w:r>
            <w:r>
              <w:rPr>
                <w:rStyle w:val="IndexLink"/>
                <w:rtl w:val="true"/>
              </w:rPr>
              <w:t xml:space="preserve">... </w:t>
            </w:r>
            <w:r>
              <w:rPr>
                <w:rStyle w:val="IndexLink"/>
                <w:rtl w:val="true"/>
              </w:rPr>
              <w:t xml:space="preserve">الخ </w:t>
            </w:r>
            <w:r>
              <w:rPr>
                <w:rStyle w:val="IndexLink"/>
                <w:rtl w:val="true"/>
              </w:rPr>
              <w:t>)</w:t>
              <w:tab/>
            </w:r>
            <w:r>
              <w:rPr>
                <w:rStyle w:val="IndexLink"/>
              </w:rPr>
              <w:t>152</w:t>
            </w:r>
          </w:hyperlink>
        </w:p>
        <w:p>
          <w:pPr>
            <w:pStyle w:val="Contents3"/>
            <w:tabs>
              <w:tab w:val="clear" w:pos="8459"/>
              <w:tab w:val="right" w:pos="9026" w:leader="dot"/>
            </w:tabs>
            <w:rPr/>
          </w:pPr>
          <w:hyperlink w:anchor="__RefHeading___Toc8389937_2142443653">
            <w:r>
              <w:rPr>
                <w:webHidden/>
                <w:rStyle w:val="IndexLink"/>
                <w:rtl w:val="true"/>
              </w:rPr>
              <w:t>[</w:t>
            </w:r>
            <w:r>
              <w:rPr>
                <w:rStyle w:val="IndexLink"/>
              </w:rPr>
              <w:t>28</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فضعفه ظاهر عندنا ، وأمّا عند المصوّبة القائلين بأنّ كلّ مجتهد مصيب </w:t>
            </w:r>
            <w:r>
              <w:rPr>
                <w:rStyle w:val="IndexLink"/>
                <w:rtl w:val="true"/>
              </w:rPr>
              <w:t xml:space="preserve">- </w:t>
            </w:r>
            <w:r>
              <w:rPr>
                <w:rStyle w:val="IndexLink"/>
                <w:rtl w:val="true"/>
              </w:rPr>
              <w:t xml:space="preserve">كما سيأتي الكلام فيه في بحث الاجتهاد </w:t>
            </w:r>
            <w:r>
              <w:rPr>
                <w:rStyle w:val="IndexLink"/>
                <w:rtl w:val="true"/>
              </w:rPr>
              <w:t xml:space="preserve">- </w:t>
            </w:r>
            <w:r>
              <w:rPr>
                <w:rStyle w:val="IndexLink"/>
                <w:rtl w:val="true"/>
              </w:rPr>
              <w:t xml:space="preserve">فله وجه </w:t>
            </w:r>
            <w:r>
              <w:rPr>
                <w:rStyle w:val="IndexLink"/>
                <w:rtl w:val="true"/>
              </w:rPr>
              <w:t xml:space="preserve">... </w:t>
            </w:r>
            <w:r>
              <w:rPr>
                <w:rStyle w:val="IndexLink"/>
                <w:rtl w:val="true"/>
              </w:rPr>
              <w:t xml:space="preserve">الخ </w:t>
            </w:r>
            <w:r>
              <w:rPr>
                <w:rStyle w:val="IndexLink"/>
                <w:rtl w:val="true"/>
              </w:rPr>
              <w:t>)</w:t>
              <w:tab/>
            </w:r>
            <w:r>
              <w:rPr>
                <w:rStyle w:val="IndexLink"/>
              </w:rPr>
              <w:t>153</w:t>
            </w:r>
          </w:hyperlink>
        </w:p>
        <w:p>
          <w:pPr>
            <w:pStyle w:val="Contents3"/>
            <w:tabs>
              <w:tab w:val="clear" w:pos="8459"/>
              <w:tab w:val="right" w:pos="9026" w:leader="dot"/>
            </w:tabs>
            <w:rPr/>
          </w:pPr>
          <w:hyperlink w:anchor="__RefHeading___Toc8389939_2142443653">
            <w:r>
              <w:rPr>
                <w:webHidden/>
                <w:rStyle w:val="IndexLink"/>
                <w:rtl w:val="true"/>
              </w:rPr>
              <w:t>[</w:t>
            </w:r>
            <w:r>
              <w:rPr>
                <w:rStyle w:val="IndexLink"/>
              </w:rPr>
              <w:t>29</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وكأنّه لهم ، وتبعهم فيه من لا يوافقهم على هذا الأصل ، غفلة عن حقيقة الحال </w:t>
            </w:r>
            <w:r>
              <w:rPr>
                <w:rStyle w:val="IndexLink"/>
                <w:rtl w:val="true"/>
              </w:rPr>
              <w:t xml:space="preserve">... </w:t>
            </w:r>
            <w:r>
              <w:rPr>
                <w:rStyle w:val="IndexLink"/>
                <w:rtl w:val="true"/>
              </w:rPr>
              <w:t xml:space="preserve">الخ </w:t>
            </w:r>
            <w:r>
              <w:rPr>
                <w:rStyle w:val="IndexLink"/>
                <w:rtl w:val="true"/>
              </w:rPr>
              <w:t>)</w:t>
              <w:tab/>
            </w:r>
            <w:r>
              <w:rPr>
                <w:rStyle w:val="IndexLink"/>
              </w:rPr>
              <w:t>155</w:t>
            </w:r>
          </w:hyperlink>
        </w:p>
        <w:p>
          <w:pPr>
            <w:pStyle w:val="Contents4"/>
            <w:tabs>
              <w:tab w:val="clear" w:pos="8176"/>
              <w:tab w:val="right" w:pos="9026" w:leader="dot"/>
            </w:tabs>
            <w:rPr/>
          </w:pPr>
          <w:hyperlink w:anchor="__RefHeading___Toc8389941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389943_2142443653">
            <w:r>
              <w:rPr>
                <w:webHidden/>
                <w:rStyle w:val="IndexLink"/>
                <w:rtl w:val="true"/>
              </w:rPr>
              <w:t>تتمّة في بعض ما يتعلّق بموضوع هذا العلم</w:t>
            </w:r>
            <w:r>
              <w:rPr>
                <w:rStyle w:val="IndexLink"/>
                <w:rtl w:val="true"/>
              </w:rPr>
              <w:t>.</w:t>
              <w:tab/>
            </w:r>
            <w:r>
              <w:rPr>
                <w:rStyle w:val="IndexLink"/>
              </w:rPr>
              <w:t>182</w:t>
            </w:r>
          </w:hyperlink>
        </w:p>
        <w:p>
          <w:pPr>
            <w:pStyle w:val="Contents3"/>
            <w:tabs>
              <w:tab w:val="clear" w:pos="8459"/>
              <w:tab w:val="right" w:pos="9026" w:leader="dot"/>
            </w:tabs>
            <w:rPr/>
          </w:pPr>
          <w:hyperlink w:anchor="__RefHeading___Toc8389945_2142443653">
            <w:r>
              <w:rPr>
                <w:webHidden/>
                <w:rStyle w:val="IndexLink"/>
                <w:rtl w:val="true"/>
              </w:rPr>
              <w:t xml:space="preserve">معالم الدين </w:t>
            </w:r>
            <w:r>
              <w:rPr>
                <w:rStyle w:val="IndexLink"/>
                <w:rtl w:val="true"/>
              </w:rPr>
              <w:t>:</w:t>
              <w:tab/>
            </w:r>
            <w:r>
              <w:rPr>
                <w:rStyle w:val="IndexLink"/>
              </w:rPr>
              <w:t>198</w:t>
            </w:r>
          </w:hyperlink>
        </w:p>
        <w:p>
          <w:pPr>
            <w:pStyle w:val="Contents4"/>
            <w:tabs>
              <w:tab w:val="clear" w:pos="8176"/>
              <w:tab w:val="right" w:pos="9026" w:leader="dot"/>
            </w:tabs>
            <w:rPr/>
          </w:pPr>
          <w:hyperlink w:anchor="__RefHeading___Toc8389947_2142443653">
            <w:r>
              <w:rPr>
                <w:webHidden/>
                <w:rStyle w:val="IndexLink"/>
                <w:rtl w:val="true"/>
              </w:rPr>
              <w:t>فصل</w:t>
            </w:r>
            <w:r>
              <w:rPr>
                <w:rStyle w:val="IndexLink"/>
                <w:rtl w:val="true"/>
              </w:rPr>
              <w:tab/>
            </w:r>
            <w:r>
              <w:rPr>
                <w:rStyle w:val="IndexLink"/>
              </w:rPr>
              <w:t>198</w:t>
            </w:r>
          </w:hyperlink>
        </w:p>
        <w:p>
          <w:pPr>
            <w:pStyle w:val="Contents3"/>
            <w:tabs>
              <w:tab w:val="clear" w:pos="8459"/>
              <w:tab w:val="right" w:pos="9026" w:leader="dot"/>
            </w:tabs>
            <w:rPr/>
          </w:pPr>
          <w:hyperlink w:anchor="__RefHeading___Toc8389949_2142443653">
            <w:r>
              <w:rPr>
                <w:webHidden/>
                <w:rStyle w:val="IndexLink"/>
                <w:rtl w:val="true"/>
              </w:rPr>
              <w:t>[</w:t>
            </w:r>
            <w:r>
              <w:rPr>
                <w:rStyle w:val="IndexLink"/>
              </w:rPr>
              <w:t>30</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واعلم أنّ لبعض العلوم تقدّما على بعض ، إمّا لتقدّم موضوعه أو لتقدّم غايته ، أو لاشتماله على مبادئ العلوم المتأخّرة </w:t>
            </w:r>
            <w:r>
              <w:rPr>
                <w:rStyle w:val="IndexLink"/>
                <w:rtl w:val="true"/>
              </w:rPr>
              <w:t xml:space="preserve">... </w:t>
            </w:r>
            <w:r>
              <w:rPr>
                <w:rStyle w:val="IndexLink"/>
                <w:rtl w:val="true"/>
              </w:rPr>
              <w:t xml:space="preserve">الخ </w:t>
            </w:r>
            <w:r>
              <w:rPr>
                <w:rStyle w:val="IndexLink"/>
                <w:rtl w:val="true"/>
              </w:rPr>
              <w:t>)</w:t>
              <w:tab/>
            </w:r>
            <w:r>
              <w:rPr>
                <w:rStyle w:val="IndexLink"/>
              </w:rPr>
              <w:t>199</w:t>
            </w:r>
          </w:hyperlink>
        </w:p>
        <w:p>
          <w:pPr>
            <w:pStyle w:val="Contents3"/>
            <w:tabs>
              <w:tab w:val="clear" w:pos="8459"/>
              <w:tab w:val="right" w:pos="9026" w:leader="dot"/>
            </w:tabs>
            <w:rPr/>
          </w:pPr>
          <w:hyperlink w:anchor="__RefHeading___Toc8389951_2142443653">
            <w:r>
              <w:rPr>
                <w:webHidden/>
                <w:rStyle w:val="IndexLink"/>
                <w:rtl w:val="true"/>
              </w:rPr>
              <w:t xml:space="preserve">معالم الدين </w:t>
            </w:r>
            <w:r>
              <w:rPr>
                <w:rStyle w:val="IndexLink"/>
                <w:rtl w:val="true"/>
              </w:rPr>
              <w:t>:</w:t>
              <w:tab/>
            </w:r>
            <w:r>
              <w:rPr>
                <w:rStyle w:val="IndexLink"/>
              </w:rPr>
              <w:t>202</w:t>
            </w:r>
          </w:hyperlink>
        </w:p>
        <w:p>
          <w:pPr>
            <w:pStyle w:val="Contents4"/>
            <w:tabs>
              <w:tab w:val="clear" w:pos="8176"/>
              <w:tab w:val="right" w:pos="9026" w:leader="dot"/>
            </w:tabs>
            <w:rPr/>
          </w:pPr>
          <w:hyperlink w:anchor="__RefHeading___Toc8389953_2142443653">
            <w:r>
              <w:rPr>
                <w:webHidden/>
                <w:rStyle w:val="IndexLink"/>
                <w:rtl w:val="true"/>
              </w:rPr>
              <w:t>فصل</w:t>
            </w:r>
            <w:r>
              <w:rPr>
                <w:rStyle w:val="IndexLink"/>
                <w:rtl w:val="true"/>
              </w:rPr>
              <w:tab/>
            </w:r>
            <w:r>
              <w:rPr>
                <w:rStyle w:val="IndexLink"/>
              </w:rPr>
              <w:t>202</w:t>
            </w:r>
          </w:hyperlink>
        </w:p>
        <w:p>
          <w:pPr>
            <w:pStyle w:val="Contents3"/>
            <w:tabs>
              <w:tab w:val="clear" w:pos="8459"/>
              <w:tab w:val="right" w:pos="9026" w:leader="dot"/>
            </w:tabs>
            <w:rPr/>
          </w:pPr>
          <w:hyperlink w:anchor="__RefHeading___Toc8389955_2142443653">
            <w:r>
              <w:rPr>
                <w:webHidden/>
                <w:rStyle w:val="IndexLink"/>
                <w:rtl w:val="true"/>
              </w:rPr>
              <w:t>[</w:t>
            </w:r>
            <w:r>
              <w:rPr>
                <w:rStyle w:val="IndexLink"/>
              </w:rPr>
              <w:t>31</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ولا بدّ لكلّ علم أن يكون باحثا عن امور لاحقة لغيرها </w:t>
            </w:r>
            <w:r>
              <w:rPr>
                <w:rStyle w:val="IndexLink"/>
                <w:rtl w:val="true"/>
              </w:rPr>
              <w:t xml:space="preserve">... </w:t>
            </w:r>
            <w:r>
              <w:rPr>
                <w:rStyle w:val="IndexLink"/>
                <w:rtl w:val="true"/>
              </w:rPr>
              <w:t xml:space="preserve">الخ </w:t>
            </w:r>
            <w:r>
              <w:rPr>
                <w:rStyle w:val="IndexLink"/>
                <w:rtl w:val="true"/>
              </w:rPr>
              <w:t>)</w:t>
              <w:tab/>
            </w:r>
            <w:r>
              <w:rPr>
                <w:rStyle w:val="IndexLink"/>
              </w:rPr>
              <w:t>203</w:t>
            </w:r>
          </w:hyperlink>
        </w:p>
        <w:p>
          <w:pPr>
            <w:pStyle w:val="Contents3"/>
            <w:tabs>
              <w:tab w:val="clear" w:pos="8459"/>
              <w:tab w:val="right" w:pos="9026" w:leader="dot"/>
            </w:tabs>
            <w:rPr/>
          </w:pPr>
          <w:hyperlink w:anchor="__RefHeading___Toc8389957_2142443653">
            <w:r>
              <w:rPr>
                <w:webHidden/>
                <w:rStyle w:val="IndexLink"/>
                <w:rtl w:val="true"/>
              </w:rPr>
              <w:t>[</w:t>
            </w:r>
            <w:r>
              <w:rPr>
                <w:rStyle w:val="IndexLink"/>
              </w:rPr>
              <w:t>32</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وتسمّى تلك الامور مسائله </w:t>
            </w:r>
            <w:r>
              <w:rPr>
                <w:rStyle w:val="IndexLink"/>
                <w:rtl w:val="true"/>
              </w:rPr>
              <w:t xml:space="preserve">... </w:t>
            </w:r>
            <w:r>
              <w:rPr>
                <w:rStyle w:val="IndexLink"/>
                <w:rtl w:val="true"/>
              </w:rPr>
              <w:t xml:space="preserve">الخ </w:t>
            </w:r>
            <w:r>
              <w:rPr>
                <w:rStyle w:val="IndexLink"/>
                <w:rtl w:val="true"/>
              </w:rPr>
              <w:t>)</w:t>
              <w:tab/>
            </w:r>
            <w:r>
              <w:rPr>
                <w:rStyle w:val="IndexLink"/>
              </w:rPr>
              <w:t>205</w:t>
            </w:r>
          </w:hyperlink>
        </w:p>
        <w:p>
          <w:pPr>
            <w:pStyle w:val="Contents3"/>
            <w:tabs>
              <w:tab w:val="clear" w:pos="8459"/>
              <w:tab w:val="right" w:pos="9026" w:leader="dot"/>
            </w:tabs>
            <w:rPr/>
          </w:pPr>
          <w:hyperlink w:anchor="__RefHeading___Toc8389959_2142443653">
            <w:r>
              <w:rPr>
                <w:webHidden/>
                <w:rStyle w:val="IndexLink"/>
                <w:rtl w:val="true"/>
              </w:rPr>
              <w:t>[</w:t>
            </w:r>
            <w:r>
              <w:rPr>
                <w:rStyle w:val="IndexLink"/>
              </w:rPr>
              <w:t>33</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وذلك الغير موضوعه </w:t>
            </w:r>
            <w:r>
              <w:rPr>
                <w:rStyle w:val="IndexLink"/>
                <w:rtl w:val="true"/>
              </w:rPr>
              <w:t xml:space="preserve">... </w:t>
            </w:r>
            <w:r>
              <w:rPr>
                <w:rStyle w:val="IndexLink"/>
                <w:rtl w:val="true"/>
              </w:rPr>
              <w:t xml:space="preserve">الخ </w:t>
            </w:r>
            <w:r>
              <w:rPr>
                <w:rStyle w:val="IndexLink"/>
                <w:rtl w:val="true"/>
              </w:rPr>
              <w:t>)</w:t>
              <w:tab/>
            </w:r>
            <w:r>
              <w:rPr>
                <w:rStyle w:val="IndexLink"/>
              </w:rPr>
              <w:t>207</w:t>
            </w:r>
          </w:hyperlink>
        </w:p>
        <w:p>
          <w:pPr>
            <w:pStyle w:val="Contents3"/>
            <w:tabs>
              <w:tab w:val="clear" w:pos="8459"/>
              <w:tab w:val="right" w:pos="9026" w:leader="dot"/>
            </w:tabs>
            <w:rPr/>
          </w:pPr>
          <w:hyperlink w:anchor="__RefHeading___Toc8389961_2142443653">
            <w:r>
              <w:rPr>
                <w:webHidden/>
                <w:rStyle w:val="IndexLink"/>
                <w:rtl w:val="true"/>
              </w:rPr>
              <w:t>[</w:t>
            </w:r>
            <w:r>
              <w:rPr>
                <w:rStyle w:val="IndexLink"/>
              </w:rPr>
              <w:t>34</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ولا بدّ له من مقدّمات يتوقّف الاستدلال عليها ، ومن تصوّرات الموضوع وأجزائه وجزئيّاته ، ويسمّى مجموع ذلك بالمبادئ </w:t>
            </w:r>
            <w:r>
              <w:rPr>
                <w:rStyle w:val="IndexLink"/>
                <w:rtl w:val="true"/>
              </w:rPr>
              <w:t xml:space="preserve">... </w:t>
            </w:r>
            <w:r>
              <w:rPr>
                <w:rStyle w:val="IndexLink"/>
                <w:rtl w:val="true"/>
              </w:rPr>
              <w:t xml:space="preserve">الخ </w:t>
            </w:r>
            <w:r>
              <w:rPr>
                <w:rStyle w:val="IndexLink"/>
                <w:rtl w:val="true"/>
              </w:rPr>
              <w:t>)</w:t>
              <w:tab/>
            </w:r>
            <w:r>
              <w:rPr>
                <w:rStyle w:val="IndexLink"/>
              </w:rPr>
              <w:t>218</w:t>
            </w:r>
          </w:hyperlink>
        </w:p>
        <w:p>
          <w:pPr>
            <w:pStyle w:val="Contents3"/>
            <w:tabs>
              <w:tab w:val="clear" w:pos="8459"/>
              <w:tab w:val="right" w:pos="9026" w:leader="dot"/>
            </w:tabs>
            <w:rPr/>
          </w:pPr>
          <w:hyperlink w:anchor="__RefHeading___Toc8389963_2142443653">
            <w:r>
              <w:rPr>
                <w:webHidden/>
                <w:rStyle w:val="IndexLink"/>
                <w:rtl w:val="true"/>
              </w:rPr>
              <w:t>[</w:t>
            </w:r>
            <w:r>
              <w:rPr>
                <w:rStyle w:val="IndexLink"/>
              </w:rPr>
              <w:t>35</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ولمّا كان البحث في علم الفقه عن الأحكام الخمسة ، أعني الوجوب </w:t>
            </w:r>
            <w:r>
              <w:rPr>
                <w:rStyle w:val="IndexLink"/>
                <w:rtl w:val="true"/>
              </w:rPr>
              <w:t xml:space="preserve">... </w:t>
            </w:r>
            <w:r>
              <w:rPr>
                <w:rStyle w:val="IndexLink"/>
                <w:rtl w:val="true"/>
              </w:rPr>
              <w:t xml:space="preserve">الخ </w:t>
            </w:r>
            <w:r>
              <w:rPr>
                <w:rStyle w:val="IndexLink"/>
                <w:rtl w:val="true"/>
              </w:rPr>
              <w:t>)</w:t>
              <w:tab/>
            </w:r>
            <w:r>
              <w:rPr>
                <w:rStyle w:val="IndexLink"/>
              </w:rPr>
              <w:t>219</w:t>
            </w:r>
          </w:hyperlink>
        </w:p>
        <w:p>
          <w:pPr>
            <w:pStyle w:val="Contents3"/>
            <w:tabs>
              <w:tab w:val="clear" w:pos="8459"/>
              <w:tab w:val="right" w:pos="9026" w:leader="dot"/>
            </w:tabs>
            <w:rPr/>
          </w:pPr>
          <w:hyperlink w:anchor="__RefHeading___Toc8389965_2142443653">
            <w:r>
              <w:rPr>
                <w:webHidden/>
                <w:rStyle w:val="IndexLink"/>
                <w:rtl w:val="true"/>
              </w:rPr>
              <w:t>[</w:t>
            </w:r>
            <w:r>
              <w:rPr>
                <w:rStyle w:val="IndexLink"/>
              </w:rPr>
              <w:t>36</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وعن الصحّة والبطلان </w:t>
            </w:r>
            <w:r>
              <w:rPr>
                <w:rStyle w:val="IndexLink"/>
                <w:rtl w:val="true"/>
              </w:rPr>
              <w:t xml:space="preserve">... </w:t>
            </w:r>
            <w:r>
              <w:rPr>
                <w:rStyle w:val="IndexLink"/>
                <w:rtl w:val="true"/>
              </w:rPr>
              <w:t xml:space="preserve">الخ </w:t>
            </w:r>
            <w:r>
              <w:rPr>
                <w:rStyle w:val="IndexLink"/>
                <w:rtl w:val="true"/>
              </w:rPr>
              <w:t>)</w:t>
              <w:tab/>
            </w:r>
            <w:r>
              <w:rPr>
                <w:rStyle w:val="IndexLink"/>
              </w:rPr>
              <w:t>220</w:t>
            </w:r>
          </w:hyperlink>
        </w:p>
        <w:p>
          <w:pPr>
            <w:pStyle w:val="Contents3"/>
            <w:tabs>
              <w:tab w:val="clear" w:pos="8459"/>
              <w:tab w:val="right" w:pos="9026" w:leader="dot"/>
            </w:tabs>
            <w:rPr/>
          </w:pPr>
          <w:hyperlink w:anchor="__RefHeading___Toc8389967_2142443653">
            <w:r>
              <w:rPr>
                <w:webHidden/>
                <w:rStyle w:val="IndexLink"/>
                <w:rtl w:val="true"/>
              </w:rPr>
              <w:t>[</w:t>
            </w:r>
            <w:r>
              <w:rPr>
                <w:rStyle w:val="IndexLink"/>
              </w:rPr>
              <w:t>37</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فلا جرم يكون موضوعه هو أفعال المكلّفين من حيث الاقتضاء والتخيير </w:t>
            </w:r>
            <w:r>
              <w:rPr>
                <w:rStyle w:val="IndexLink"/>
                <w:rtl w:val="true"/>
              </w:rPr>
              <w:t xml:space="preserve">... </w:t>
            </w:r>
            <w:r>
              <w:rPr>
                <w:rStyle w:val="IndexLink"/>
                <w:rtl w:val="true"/>
              </w:rPr>
              <w:t xml:space="preserve">الخ </w:t>
            </w:r>
            <w:r>
              <w:rPr>
                <w:rStyle w:val="IndexLink"/>
                <w:rtl w:val="true"/>
              </w:rPr>
              <w:t>)</w:t>
              <w:tab/>
            </w:r>
            <w:r>
              <w:rPr>
                <w:rStyle w:val="IndexLink"/>
              </w:rPr>
              <w:t>220</w:t>
            </w:r>
          </w:hyperlink>
        </w:p>
        <w:p>
          <w:pPr>
            <w:pStyle w:val="Contents3"/>
            <w:tabs>
              <w:tab w:val="clear" w:pos="8459"/>
              <w:tab w:val="right" w:pos="9026" w:leader="dot"/>
            </w:tabs>
            <w:rPr/>
          </w:pPr>
          <w:hyperlink w:anchor="__RefHeading___Toc8389969_2142443653">
            <w:r>
              <w:rPr>
                <w:webHidden/>
                <w:rStyle w:val="IndexLink"/>
                <w:rtl w:val="true"/>
              </w:rPr>
              <w:t>[</w:t>
            </w:r>
            <w:r>
              <w:rPr>
                <w:rStyle w:val="IndexLink"/>
              </w:rPr>
              <w:t>38</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ومسائله هي المطالب الجزئيّة المستدلّ عليها فيه </w:t>
            </w:r>
            <w:r>
              <w:rPr>
                <w:rStyle w:val="IndexLink"/>
                <w:rtl w:val="true"/>
              </w:rPr>
              <w:t xml:space="preserve">... </w:t>
            </w:r>
            <w:r>
              <w:rPr>
                <w:rStyle w:val="IndexLink"/>
                <w:rtl w:val="true"/>
              </w:rPr>
              <w:t xml:space="preserve">الخ </w:t>
            </w:r>
            <w:r>
              <w:rPr>
                <w:rStyle w:val="IndexLink"/>
                <w:rtl w:val="true"/>
              </w:rPr>
              <w:t>)</w:t>
              <w:tab/>
            </w:r>
            <w:r>
              <w:rPr>
                <w:rStyle w:val="IndexLink"/>
              </w:rPr>
              <w:t>230</w:t>
            </w:r>
          </w:hyperlink>
        </w:p>
        <w:p>
          <w:pPr>
            <w:pStyle w:val="Contents3"/>
            <w:tabs>
              <w:tab w:val="clear" w:pos="8459"/>
              <w:tab w:val="right" w:pos="9026" w:leader="dot"/>
            </w:tabs>
            <w:rPr/>
          </w:pPr>
          <w:hyperlink w:anchor="__RefHeading___Toc8389971_2142443653">
            <w:r>
              <w:rPr>
                <w:webHidden/>
                <w:rStyle w:val="IndexLink"/>
                <w:rtl w:val="true"/>
              </w:rPr>
              <w:t xml:space="preserve">معالم الدين </w:t>
            </w:r>
            <w:r>
              <w:rPr>
                <w:rStyle w:val="IndexLink"/>
                <w:rtl w:val="true"/>
              </w:rPr>
              <w:t>:</w:t>
              <w:tab/>
            </w:r>
            <w:r>
              <w:rPr>
                <w:rStyle w:val="IndexLink"/>
              </w:rPr>
              <w:t>234</w:t>
            </w:r>
          </w:hyperlink>
        </w:p>
        <w:p>
          <w:pPr>
            <w:pStyle w:val="Contents4"/>
            <w:tabs>
              <w:tab w:val="clear" w:pos="8176"/>
              <w:tab w:val="right" w:pos="9026" w:leader="dot"/>
            </w:tabs>
            <w:rPr/>
          </w:pPr>
          <w:hyperlink w:anchor="__RefHeading___Toc8389973_2142443653">
            <w:r>
              <w:rPr>
                <w:webHidden/>
                <w:rStyle w:val="IndexLink"/>
                <w:rtl w:val="true"/>
              </w:rPr>
              <w:t>المقصد الثاني</w:t>
            </w:r>
            <w:r>
              <w:rPr>
                <w:rStyle w:val="IndexLink"/>
                <w:rtl w:val="true"/>
              </w:rPr>
              <w:tab/>
            </w:r>
            <w:r>
              <w:rPr>
                <w:rStyle w:val="IndexLink"/>
              </w:rPr>
              <w:t>234</w:t>
            </w:r>
          </w:hyperlink>
        </w:p>
        <w:p>
          <w:pPr>
            <w:pStyle w:val="Contents4"/>
            <w:tabs>
              <w:tab w:val="clear" w:pos="8176"/>
              <w:tab w:val="right" w:pos="9026" w:leader="dot"/>
            </w:tabs>
            <w:rPr/>
          </w:pPr>
          <w:hyperlink w:anchor="__RefHeading___Toc8389975_2142443653">
            <w:r>
              <w:rPr>
                <w:webHidden/>
                <w:rStyle w:val="IndexLink"/>
                <w:rtl w:val="true"/>
              </w:rPr>
              <w:t xml:space="preserve">المطلب الأوّل </w:t>
            </w:r>
            <w:r>
              <w:rPr>
                <w:rStyle w:val="IndexLink"/>
                <w:rtl w:val="true"/>
              </w:rPr>
              <w:t xml:space="preserve">: </w:t>
            </w:r>
            <w:r>
              <w:rPr>
                <w:rStyle w:val="IndexLink"/>
                <w:rtl w:val="true"/>
              </w:rPr>
              <w:t>في نبذة من مباحث الألفاظ</w:t>
            </w:r>
            <w:r>
              <w:rPr>
                <w:rStyle w:val="IndexLink"/>
                <w:rtl w:val="true"/>
              </w:rPr>
              <w:tab/>
            </w:r>
            <w:r>
              <w:rPr>
                <w:rStyle w:val="IndexLink"/>
              </w:rPr>
              <w:t>234</w:t>
            </w:r>
          </w:hyperlink>
        </w:p>
        <w:p>
          <w:pPr>
            <w:pStyle w:val="Contents3"/>
            <w:tabs>
              <w:tab w:val="clear" w:pos="8459"/>
              <w:tab w:val="right" w:pos="9026" w:leader="dot"/>
            </w:tabs>
            <w:rPr/>
          </w:pPr>
          <w:hyperlink w:anchor="__RefHeading___Toc8389977_2142443653">
            <w:r>
              <w:rPr>
                <w:webHidden/>
                <w:rStyle w:val="IndexLink"/>
                <w:rtl w:val="true"/>
              </w:rPr>
              <w:t>[</w:t>
            </w:r>
            <w:r>
              <w:rPr>
                <w:rStyle w:val="IndexLink"/>
              </w:rPr>
              <w:t>39</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اللفظ والمعنى إن اتّحدا </w:t>
            </w:r>
            <w:r>
              <w:rPr>
                <w:rStyle w:val="IndexLink"/>
                <w:rtl w:val="true"/>
              </w:rPr>
              <w:t xml:space="preserve">... </w:t>
            </w:r>
            <w:r>
              <w:rPr>
                <w:rStyle w:val="IndexLink"/>
                <w:rtl w:val="true"/>
              </w:rPr>
              <w:t xml:space="preserve">الخ </w:t>
            </w:r>
            <w:r>
              <w:rPr>
                <w:rStyle w:val="IndexLink"/>
                <w:rtl w:val="true"/>
              </w:rPr>
              <w:t>)</w:t>
              <w:tab/>
            </w:r>
            <w:r>
              <w:rPr>
                <w:rStyle w:val="IndexLink"/>
              </w:rPr>
              <w:t>235</w:t>
            </w:r>
          </w:hyperlink>
        </w:p>
        <w:p>
          <w:pPr>
            <w:pStyle w:val="Contents3"/>
            <w:tabs>
              <w:tab w:val="clear" w:pos="8459"/>
              <w:tab w:val="right" w:pos="9026" w:leader="dot"/>
            </w:tabs>
            <w:rPr/>
          </w:pPr>
          <w:hyperlink w:anchor="__RefHeading___Toc8389979_2142443653">
            <w:r>
              <w:rPr>
                <w:webHidden/>
                <w:rStyle w:val="IndexLink"/>
                <w:rtl w:val="true"/>
              </w:rPr>
              <w:t>[</w:t>
            </w:r>
            <w:r>
              <w:rPr>
                <w:rStyle w:val="IndexLink"/>
              </w:rPr>
              <w:t>40</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فإمّا أن يمنع نفس تصوّر المعنى من وقوع الشركة فيه وهو الجزئي ، أو لا يمنع وهو الكلّي </w:t>
            </w:r>
            <w:r>
              <w:rPr>
                <w:rStyle w:val="IndexLink"/>
                <w:rtl w:val="true"/>
              </w:rPr>
              <w:t xml:space="preserve">... </w:t>
            </w:r>
            <w:r>
              <w:rPr>
                <w:rStyle w:val="IndexLink"/>
                <w:rtl w:val="true"/>
              </w:rPr>
              <w:t xml:space="preserve">الخ </w:t>
            </w:r>
            <w:r>
              <w:rPr>
                <w:rStyle w:val="IndexLink"/>
                <w:rtl w:val="true"/>
              </w:rPr>
              <w:t>)</w:t>
              <w:tab/>
            </w:r>
            <w:r>
              <w:rPr>
                <w:rStyle w:val="IndexLink"/>
              </w:rPr>
              <w:t>236</w:t>
            </w:r>
          </w:hyperlink>
        </w:p>
        <w:p>
          <w:pPr>
            <w:pStyle w:val="Contents3"/>
            <w:tabs>
              <w:tab w:val="clear" w:pos="8459"/>
              <w:tab w:val="right" w:pos="9026" w:leader="dot"/>
            </w:tabs>
            <w:rPr/>
          </w:pPr>
          <w:hyperlink w:anchor="__RefHeading___Toc8389981_2142443653">
            <w:r>
              <w:rPr>
                <w:webHidden/>
                <w:rStyle w:val="IndexLink"/>
                <w:rtl w:val="true"/>
              </w:rPr>
              <w:t>[</w:t>
            </w:r>
            <w:r>
              <w:rPr>
                <w:rStyle w:val="IndexLink"/>
              </w:rPr>
              <w:t>41</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وإن تكثّر فالألفاظ متبائنة </w:t>
            </w:r>
            <w:r>
              <w:rPr>
                <w:rStyle w:val="IndexLink"/>
                <w:rtl w:val="true"/>
              </w:rPr>
              <w:t xml:space="preserve">... </w:t>
            </w:r>
            <w:r>
              <w:rPr>
                <w:rStyle w:val="IndexLink"/>
                <w:rtl w:val="true"/>
              </w:rPr>
              <w:t xml:space="preserve">الخ </w:t>
            </w:r>
            <w:r>
              <w:rPr>
                <w:rStyle w:val="IndexLink"/>
                <w:rtl w:val="true"/>
              </w:rPr>
              <w:t>)</w:t>
              <w:tab/>
            </w:r>
            <w:r>
              <w:rPr>
                <w:rStyle w:val="IndexLink"/>
              </w:rPr>
              <w:t>274</w:t>
            </w:r>
          </w:hyperlink>
        </w:p>
        <w:p>
          <w:pPr>
            <w:pStyle w:val="Contents3"/>
            <w:tabs>
              <w:tab w:val="clear" w:pos="8459"/>
              <w:tab w:val="right" w:pos="9026" w:leader="dot"/>
            </w:tabs>
            <w:rPr/>
          </w:pPr>
          <w:hyperlink w:anchor="__RefHeading___Toc8389983_2142443653">
            <w:r>
              <w:rPr>
                <w:webHidden/>
                <w:rStyle w:val="IndexLink"/>
                <w:rtl w:val="true"/>
              </w:rPr>
              <w:t>[</w:t>
            </w:r>
            <w:r>
              <w:rPr>
                <w:rStyle w:val="IndexLink"/>
              </w:rPr>
              <w:t>42</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سواء كانت المعاني متّصلة كالذات والصفة ، أو منفصلة كالضدّين </w:t>
            </w:r>
            <w:r>
              <w:rPr>
                <w:rStyle w:val="IndexLink"/>
                <w:rtl w:val="true"/>
              </w:rPr>
              <w:t xml:space="preserve">... </w:t>
            </w:r>
            <w:r>
              <w:rPr>
                <w:rStyle w:val="IndexLink"/>
                <w:rtl w:val="true"/>
              </w:rPr>
              <w:t xml:space="preserve">الخ </w:t>
            </w:r>
            <w:r>
              <w:rPr>
                <w:rStyle w:val="IndexLink"/>
                <w:rtl w:val="true"/>
              </w:rPr>
              <w:t>)</w:t>
              <w:tab/>
            </w:r>
            <w:r>
              <w:rPr>
                <w:rStyle w:val="IndexLink"/>
              </w:rPr>
              <w:t>275</w:t>
            </w:r>
          </w:hyperlink>
        </w:p>
        <w:p>
          <w:pPr>
            <w:pStyle w:val="Contents3"/>
            <w:tabs>
              <w:tab w:val="clear" w:pos="8459"/>
              <w:tab w:val="right" w:pos="9026" w:leader="dot"/>
            </w:tabs>
            <w:rPr/>
          </w:pPr>
          <w:hyperlink w:anchor="__RefHeading___Toc8389985_2142443653">
            <w:r>
              <w:rPr>
                <w:webHidden/>
                <w:rStyle w:val="IndexLink"/>
                <w:rtl w:val="true"/>
              </w:rPr>
              <w:t>[</w:t>
            </w:r>
            <w:r>
              <w:rPr>
                <w:rStyle w:val="IndexLink"/>
              </w:rPr>
              <w:t>43</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وإن تكثّرت الألفاظ واتّحد المعنى فهي مترادفة </w:t>
            </w:r>
            <w:r>
              <w:rPr>
                <w:rStyle w:val="IndexLink"/>
                <w:rtl w:val="true"/>
              </w:rPr>
              <w:t xml:space="preserve">... </w:t>
            </w:r>
            <w:r>
              <w:rPr>
                <w:rStyle w:val="IndexLink"/>
                <w:rtl w:val="true"/>
              </w:rPr>
              <w:t xml:space="preserve">الخ </w:t>
            </w:r>
            <w:r>
              <w:rPr>
                <w:rStyle w:val="IndexLink"/>
                <w:rtl w:val="true"/>
              </w:rPr>
              <w:t>)</w:t>
              <w:tab/>
            </w:r>
            <w:r>
              <w:rPr>
                <w:rStyle w:val="IndexLink"/>
              </w:rPr>
              <w:t>276</w:t>
            </w:r>
          </w:hyperlink>
        </w:p>
        <w:p>
          <w:pPr>
            <w:pStyle w:val="Contents3"/>
            <w:tabs>
              <w:tab w:val="clear" w:pos="8459"/>
              <w:tab w:val="right" w:pos="9026" w:leader="dot"/>
            </w:tabs>
            <w:rPr/>
          </w:pPr>
          <w:hyperlink w:anchor="__RefHeading___Toc8389987_2142443653">
            <w:r>
              <w:rPr>
                <w:webHidden/>
                <w:rStyle w:val="IndexLink"/>
                <w:rtl w:val="true"/>
              </w:rPr>
              <w:t>[</w:t>
            </w:r>
            <w:r>
              <w:rPr>
                <w:rStyle w:val="IndexLink"/>
              </w:rPr>
              <w:t>44</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وإن تكثّرت المعاني واتّحد اللفظ من وضع واحد فهو المشترك </w:t>
            </w:r>
            <w:r>
              <w:rPr>
                <w:rStyle w:val="IndexLink"/>
                <w:rtl w:val="true"/>
              </w:rPr>
              <w:t xml:space="preserve">... </w:t>
            </w:r>
            <w:r>
              <w:rPr>
                <w:rStyle w:val="IndexLink"/>
                <w:rtl w:val="true"/>
              </w:rPr>
              <w:t xml:space="preserve">الخ </w:t>
            </w:r>
            <w:r>
              <w:rPr>
                <w:rStyle w:val="IndexLink"/>
                <w:rtl w:val="true"/>
              </w:rPr>
              <w:t>)</w:t>
              <w:tab/>
            </w:r>
            <w:r>
              <w:rPr>
                <w:rStyle w:val="IndexLink"/>
              </w:rPr>
              <w:t>278</w:t>
            </w:r>
          </w:hyperlink>
        </w:p>
        <w:p>
          <w:pPr>
            <w:pStyle w:val="Contents3"/>
            <w:tabs>
              <w:tab w:val="clear" w:pos="8459"/>
              <w:tab w:val="right" w:pos="9026" w:leader="dot"/>
            </w:tabs>
            <w:rPr/>
          </w:pPr>
          <w:hyperlink w:anchor="__RefHeading___Toc8389989_2142443653">
            <w:r>
              <w:rPr>
                <w:webHidden/>
                <w:rStyle w:val="IndexLink"/>
                <w:rtl w:val="true"/>
              </w:rPr>
              <w:t>[</w:t>
            </w:r>
            <w:r>
              <w:rPr>
                <w:rStyle w:val="IndexLink"/>
              </w:rPr>
              <w:t>45</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وإن اختصّ الوضع بأحدهما ، ثمّ استعمل في الباقي من غير أن يغلب فيه </w:t>
            </w:r>
            <w:r>
              <w:rPr>
                <w:rStyle w:val="IndexLink"/>
                <w:rtl w:val="true"/>
              </w:rPr>
              <w:t xml:space="preserve">... </w:t>
            </w:r>
            <w:r>
              <w:rPr>
                <w:rStyle w:val="IndexLink"/>
                <w:rtl w:val="true"/>
              </w:rPr>
              <w:t xml:space="preserve">الخ </w:t>
            </w:r>
            <w:r>
              <w:rPr>
                <w:rStyle w:val="IndexLink"/>
                <w:rtl w:val="true"/>
              </w:rPr>
              <w:t>)</w:t>
              <w:tab/>
            </w:r>
            <w:r>
              <w:rPr>
                <w:rStyle w:val="IndexLink"/>
              </w:rPr>
              <w:t>280</w:t>
            </w:r>
          </w:hyperlink>
        </w:p>
        <w:p>
          <w:pPr>
            <w:pStyle w:val="Contents3"/>
            <w:tabs>
              <w:tab w:val="clear" w:pos="8459"/>
              <w:tab w:val="right" w:pos="9026" w:leader="dot"/>
            </w:tabs>
            <w:rPr/>
          </w:pPr>
          <w:hyperlink w:anchor="__RefHeading___Toc8389991_2142443653">
            <w:r>
              <w:rPr>
                <w:webHidden/>
                <w:rStyle w:val="IndexLink"/>
                <w:rtl w:val="true"/>
              </w:rPr>
              <w:t>[</w:t>
            </w:r>
            <w:r>
              <w:rPr>
                <w:rStyle w:val="IndexLink"/>
              </w:rPr>
              <w:t>46</w:t>
            </w:r>
            <w:r>
              <w:rPr>
                <w:rStyle w:val="IndexLink"/>
                <w:rtl w:val="true"/>
              </w:rPr>
              <w:t xml:space="preserve">] </w:t>
            </w:r>
            <w:r>
              <w:rPr>
                <w:rStyle w:val="IndexLink"/>
                <w:rtl w:val="true"/>
              </w:rPr>
              <w:t xml:space="preserve">قوله </w:t>
            </w:r>
            <w:r>
              <w:rPr>
                <w:rStyle w:val="IndexLink"/>
                <w:rtl w:val="true"/>
              </w:rPr>
              <w:t xml:space="preserve">: ( </w:t>
            </w:r>
            <w:r>
              <w:rPr>
                <w:rStyle w:val="IndexLink"/>
                <w:rtl w:val="true"/>
              </w:rPr>
              <w:t xml:space="preserve">فهو المرتجل </w:t>
            </w:r>
            <w:r>
              <w:rPr>
                <w:rStyle w:val="IndexLink"/>
                <w:rtl w:val="true"/>
              </w:rPr>
              <w:t xml:space="preserve">... </w:t>
            </w:r>
            <w:r>
              <w:rPr>
                <w:rStyle w:val="IndexLink"/>
                <w:rtl w:val="true"/>
              </w:rPr>
              <w:t xml:space="preserve">الخ </w:t>
            </w:r>
            <w:r>
              <w:rPr>
                <w:rStyle w:val="IndexLink"/>
                <w:rtl w:val="true"/>
              </w:rPr>
              <w:t>)</w:t>
              <w:tab/>
            </w:r>
            <w:r>
              <w:rPr>
                <w:rStyle w:val="IndexLink"/>
              </w:rPr>
              <w:t>282</w:t>
            </w:r>
          </w:hyperlink>
        </w:p>
        <w:p>
          <w:pPr>
            <w:pStyle w:val="Contents2"/>
            <w:tabs>
              <w:tab w:val="clear" w:pos="8743"/>
              <w:tab w:val="right" w:pos="9026" w:leader="dot"/>
            </w:tabs>
            <w:rPr/>
          </w:pPr>
          <w:hyperlink w:anchor="__RefHeading___Toc8389993_2142443653">
            <w:r>
              <w:rPr>
                <w:webHidden/>
                <w:rStyle w:val="IndexLink"/>
                <w:rtl w:val="true"/>
              </w:rPr>
              <w:t xml:space="preserve">تعليقة </w:t>
            </w:r>
            <w:r>
              <w:rPr>
                <w:rStyle w:val="IndexLink"/>
                <w:rtl w:val="true"/>
              </w:rPr>
              <w:t xml:space="preserve">: </w:t>
            </w:r>
            <w:r>
              <w:rPr>
                <w:rStyle w:val="IndexLink"/>
                <w:rtl w:val="true"/>
              </w:rPr>
              <w:t>في الحقيقة والمجاز</w:t>
            </w:r>
            <w:r>
              <w:rPr>
                <w:rStyle w:val="IndexLink"/>
                <w:rtl w:val="true"/>
              </w:rPr>
              <w:tab/>
            </w:r>
            <w:r>
              <w:rPr>
                <w:rStyle w:val="IndexLink"/>
              </w:rPr>
              <w:t>290</w:t>
            </w:r>
          </w:hyperlink>
        </w:p>
        <w:p>
          <w:pPr>
            <w:pStyle w:val="Contents3"/>
            <w:tabs>
              <w:tab w:val="clear" w:pos="8459"/>
              <w:tab w:val="right" w:pos="9026" w:leader="dot"/>
            </w:tabs>
            <w:rPr/>
          </w:pPr>
          <w:hyperlink w:anchor="__RefHeading___Toc8389995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8389997_2142443653">
            <w:r>
              <w:rPr>
                <w:webHidden/>
                <w:rStyle w:val="IndexLink"/>
                <w:rtl w:val="true"/>
              </w:rPr>
              <w:t xml:space="preserve">حجّة القول الاخر أمران </w:t>
            </w:r>
            <w:r>
              <w:rPr>
                <w:rStyle w:val="IndexLink"/>
                <w:rtl w:val="true"/>
              </w:rPr>
              <w:t>:</w:t>
              <w:tab/>
            </w:r>
            <w:r>
              <w:rPr>
                <w:rStyle w:val="IndexLink"/>
              </w:rPr>
              <w:t>309</w:t>
            </w:r>
          </w:hyperlink>
        </w:p>
        <w:p>
          <w:pPr>
            <w:pStyle w:val="Contents3"/>
            <w:tabs>
              <w:tab w:val="clear" w:pos="8459"/>
              <w:tab w:val="right" w:pos="9026" w:leader="dot"/>
            </w:tabs>
            <w:rPr/>
          </w:pPr>
          <w:hyperlink w:anchor="__RefHeading___Toc8389999_2142443653">
            <w:r>
              <w:rPr>
                <w:webHidden/>
                <w:rStyle w:val="IndexLink"/>
                <w:rtl w:val="true"/>
              </w:rPr>
              <w:t xml:space="preserve">واُجيب عن الثالث بوجوه </w:t>
            </w:r>
            <w:r>
              <w:rPr>
                <w:rStyle w:val="IndexLink"/>
                <w:rtl w:val="true"/>
              </w:rPr>
              <w:t>:</w:t>
              <w:tab/>
            </w:r>
            <w:r>
              <w:rPr>
                <w:rStyle w:val="IndexLink"/>
              </w:rPr>
              <w:t>315</w:t>
            </w:r>
          </w:hyperlink>
        </w:p>
        <w:p>
          <w:pPr>
            <w:pStyle w:val="Contents2"/>
            <w:tabs>
              <w:tab w:val="clear" w:pos="8743"/>
              <w:tab w:val="right" w:pos="9026" w:leader="dot"/>
            </w:tabs>
            <w:rPr/>
          </w:pPr>
          <w:hyperlink w:anchor="__RefHeading___Toc8390001_2142443653">
            <w:r>
              <w:rPr>
                <w:webHidden/>
                <w:rStyle w:val="IndexLink"/>
                <w:rtl w:val="true"/>
              </w:rPr>
              <w:t xml:space="preserve">تعليقة </w:t>
            </w:r>
            <w:r>
              <w:rPr>
                <w:rStyle w:val="IndexLink"/>
                <w:rtl w:val="true"/>
              </w:rPr>
              <w:t xml:space="preserve">: </w:t>
            </w:r>
            <w:r>
              <w:rPr>
                <w:rStyle w:val="IndexLink"/>
                <w:rtl w:val="true"/>
              </w:rPr>
              <w:t>تعريف الوضع والإيرادات عليه</w:t>
            </w:r>
            <w:r>
              <w:rPr>
                <w:rStyle w:val="IndexLink"/>
                <w:rtl w:val="true"/>
              </w:rPr>
              <w:tab/>
            </w:r>
            <w:r>
              <w:rPr>
                <w:rStyle w:val="IndexLink"/>
              </w:rPr>
              <w:t>343</w:t>
            </w:r>
          </w:hyperlink>
        </w:p>
        <w:p>
          <w:pPr>
            <w:pStyle w:val="Contents2"/>
            <w:tabs>
              <w:tab w:val="clear" w:pos="8743"/>
              <w:tab w:val="right" w:pos="9026" w:leader="dot"/>
            </w:tabs>
            <w:rPr/>
          </w:pPr>
          <w:hyperlink w:anchor="__RefHeading___Toc8390003_2142443653">
            <w:r>
              <w:rPr>
                <w:webHidden/>
                <w:rStyle w:val="IndexLink"/>
                <w:rtl w:val="true"/>
              </w:rPr>
              <w:t xml:space="preserve">- </w:t>
            </w:r>
            <w:r>
              <w:rPr>
                <w:rStyle w:val="IndexLink"/>
                <w:rtl w:val="true"/>
              </w:rPr>
              <w:t xml:space="preserve">تعليقة </w:t>
            </w:r>
            <w:r>
              <w:rPr>
                <w:rStyle w:val="IndexLink"/>
                <w:rtl w:val="true"/>
              </w:rPr>
              <w:t>-</w:t>
              <w:tab/>
            </w:r>
            <w:r>
              <w:rPr>
                <w:rStyle w:val="IndexLink"/>
              </w:rPr>
              <w:t>363</w:t>
            </w:r>
          </w:hyperlink>
        </w:p>
        <w:p>
          <w:pPr>
            <w:pStyle w:val="Contents2"/>
            <w:tabs>
              <w:tab w:val="clear" w:pos="8743"/>
              <w:tab w:val="right" w:pos="9026" w:leader="dot"/>
            </w:tabs>
            <w:rPr/>
          </w:pPr>
          <w:hyperlink w:anchor="__RefHeading___Toc8390005_2142443653">
            <w:r>
              <w:rPr>
                <w:webHidden/>
                <w:rStyle w:val="IndexLink"/>
                <w:rtl w:val="true"/>
              </w:rPr>
              <w:t xml:space="preserve">تعليقة </w:t>
            </w:r>
            <w:r>
              <w:rPr>
                <w:rStyle w:val="IndexLink"/>
                <w:rtl w:val="true"/>
              </w:rPr>
              <w:t xml:space="preserve">: </w:t>
            </w:r>
            <w:r>
              <w:rPr>
                <w:rStyle w:val="IndexLink"/>
                <w:rtl w:val="true"/>
              </w:rPr>
              <w:t>في توقيفيّة اللغات وعدمها</w:t>
            </w:r>
            <w:r>
              <w:rPr>
                <w:rStyle w:val="IndexLink"/>
                <w:rtl w:val="true"/>
              </w:rPr>
              <w:tab/>
            </w:r>
            <w:r>
              <w:rPr>
                <w:rStyle w:val="IndexLink"/>
              </w:rPr>
              <w:t>375</w:t>
            </w:r>
          </w:hyperlink>
        </w:p>
        <w:p>
          <w:pPr>
            <w:pStyle w:val="Contents3"/>
            <w:tabs>
              <w:tab w:val="clear" w:pos="8459"/>
              <w:tab w:val="right" w:pos="9026" w:leader="dot"/>
            </w:tabs>
            <w:rPr/>
          </w:pPr>
          <w:hyperlink w:anchor="__RefHeading___Toc8390007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8390009_2142443653">
            <w:r>
              <w:rPr>
                <w:webHidden/>
                <w:rStyle w:val="IndexLink"/>
                <w:rtl w:val="true"/>
              </w:rPr>
              <w:t xml:space="preserve">وعن أبي هاشم الاحتجاج بوجهين </w:t>
            </w:r>
            <w:r>
              <w:rPr>
                <w:rStyle w:val="IndexLink"/>
                <w:rtl w:val="true"/>
              </w:rPr>
              <w:t>:</w:t>
              <w:tab/>
            </w:r>
            <w:r>
              <w:rPr>
                <w:rStyle w:val="IndexLink"/>
              </w:rPr>
              <w:t>390</w:t>
            </w:r>
          </w:hyperlink>
        </w:p>
        <w:p>
          <w:pPr>
            <w:pStyle w:val="Contents2"/>
            <w:tabs>
              <w:tab w:val="clear" w:pos="8743"/>
              <w:tab w:val="right" w:pos="9026" w:leader="dot"/>
            </w:tabs>
            <w:rPr/>
          </w:pPr>
          <w:hyperlink w:anchor="__RefHeading___Toc8390011_2142443653">
            <w:r>
              <w:rPr>
                <w:webHidden/>
                <w:rStyle w:val="IndexLink"/>
                <w:rtl w:val="true"/>
              </w:rPr>
              <w:t xml:space="preserve">تعليقة </w:t>
            </w:r>
            <w:r>
              <w:rPr>
                <w:rStyle w:val="IndexLink"/>
                <w:rtl w:val="true"/>
              </w:rPr>
              <w:t xml:space="preserve">: </w:t>
            </w:r>
            <w:r>
              <w:rPr>
                <w:rStyle w:val="IndexLink"/>
                <w:rtl w:val="true"/>
              </w:rPr>
              <w:t>هل الألفاظ موضوعة للامور الخارجيّة أو الصور الذهنيّة</w:t>
            </w:r>
            <w:r>
              <w:rPr>
                <w:rStyle w:val="IndexLink"/>
                <w:rtl w:val="true"/>
              </w:rPr>
              <w:tab/>
            </w:r>
            <w:r>
              <w:rPr>
                <w:rStyle w:val="IndexLink"/>
              </w:rPr>
              <w:t>394</w:t>
            </w:r>
          </w:hyperlink>
        </w:p>
        <w:p>
          <w:pPr>
            <w:pStyle w:val="Contents3"/>
            <w:tabs>
              <w:tab w:val="clear" w:pos="8459"/>
              <w:tab w:val="right" w:pos="9026" w:leader="dot"/>
            </w:tabs>
            <w:rPr/>
          </w:pPr>
          <w:hyperlink w:anchor="__RefHeading___Toc8390013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8390015_2142443653">
            <w:r>
              <w:rPr>
                <w:webHidden/>
                <w:rStyle w:val="IndexLink"/>
                <w:rtl w:val="true"/>
              </w:rPr>
              <w:t xml:space="preserve">حجّة القول بوضعها للصور الذهنيّة وجوه </w:t>
            </w:r>
            <w:r>
              <w:rPr>
                <w:rStyle w:val="IndexLink"/>
                <w:rtl w:val="true"/>
              </w:rPr>
              <w:t>:</w:t>
              <w:tab/>
            </w:r>
            <w:r>
              <w:rPr>
                <w:rStyle w:val="IndexLink"/>
              </w:rPr>
              <w:t>406</w:t>
            </w:r>
          </w:hyperlink>
        </w:p>
        <w:p>
          <w:pPr>
            <w:pStyle w:val="Contents2"/>
            <w:tabs>
              <w:tab w:val="clear" w:pos="8743"/>
              <w:tab w:val="right" w:pos="9026" w:leader="dot"/>
            </w:tabs>
            <w:rPr/>
          </w:pPr>
          <w:hyperlink w:anchor="__RefHeading___Toc8390017_2142443653">
            <w:r>
              <w:rPr>
                <w:webHidden/>
                <w:rStyle w:val="IndexLink"/>
                <w:rtl w:val="true"/>
              </w:rPr>
              <w:t xml:space="preserve">تعليقة </w:t>
            </w:r>
            <w:r>
              <w:rPr>
                <w:rStyle w:val="IndexLink"/>
                <w:rtl w:val="true"/>
              </w:rPr>
              <w:t xml:space="preserve">: </w:t>
            </w:r>
            <w:r>
              <w:rPr>
                <w:rStyle w:val="IndexLink"/>
                <w:rtl w:val="true"/>
              </w:rPr>
              <w:t>في عدم دخول العلم في مداليل الألفاظ</w:t>
            </w:r>
            <w:r>
              <w:rPr>
                <w:rStyle w:val="IndexLink"/>
                <w:rtl w:val="true"/>
              </w:rPr>
              <w:tab/>
            </w:r>
            <w:r>
              <w:rPr>
                <w:rStyle w:val="IndexLink"/>
              </w:rPr>
              <w:t>412</w:t>
            </w:r>
          </w:hyperlink>
        </w:p>
        <w:p>
          <w:pPr>
            <w:pStyle w:val="Contents2"/>
            <w:tabs>
              <w:tab w:val="clear" w:pos="8743"/>
              <w:tab w:val="right" w:pos="9026" w:leader="dot"/>
            </w:tabs>
            <w:rPr/>
          </w:pPr>
          <w:hyperlink w:anchor="__RefHeading___Toc8390019_2142443653">
            <w:r>
              <w:rPr>
                <w:webHidden/>
                <w:rStyle w:val="IndexLink"/>
                <w:rtl w:val="true"/>
              </w:rPr>
              <w:t xml:space="preserve">تعليقة </w:t>
            </w:r>
            <w:r>
              <w:rPr>
                <w:rStyle w:val="IndexLink"/>
                <w:rtl w:val="true"/>
              </w:rPr>
              <w:t xml:space="preserve">: </w:t>
            </w:r>
            <w:r>
              <w:rPr>
                <w:rStyle w:val="IndexLink"/>
                <w:rtl w:val="true"/>
              </w:rPr>
              <w:t>في أقسام الوضع</w:t>
            </w:r>
            <w:r>
              <w:rPr>
                <w:rStyle w:val="IndexLink"/>
                <w:rtl w:val="true"/>
              </w:rPr>
              <w:tab/>
            </w:r>
            <w:r>
              <w:rPr>
                <w:rStyle w:val="IndexLink"/>
              </w:rPr>
              <w:t>422</w:t>
            </w:r>
          </w:hyperlink>
        </w:p>
        <w:p>
          <w:pPr>
            <w:pStyle w:val="Contents3"/>
            <w:tabs>
              <w:tab w:val="clear" w:pos="8459"/>
              <w:tab w:val="right" w:pos="9026" w:leader="dot"/>
            </w:tabs>
            <w:rPr/>
          </w:pPr>
          <w:hyperlink w:anchor="__RefHeading___Toc8390021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8390023_2142443653">
            <w:r>
              <w:rPr>
                <w:webHidden/>
                <w:rStyle w:val="IndexLink"/>
                <w:rtl w:val="true"/>
              </w:rPr>
              <w:t xml:space="preserve">حجّة أهل القول بالوضع للمفاهيم وجوه ضعيفة </w:t>
            </w:r>
            <w:r>
              <w:rPr>
                <w:rStyle w:val="IndexLink"/>
                <w:rtl w:val="true"/>
              </w:rPr>
              <w:t>:</w:t>
              <w:tab/>
            </w:r>
            <w:r>
              <w:rPr>
                <w:rStyle w:val="IndexLink"/>
              </w:rPr>
              <w:t>432</w:t>
            </w:r>
          </w:hyperlink>
        </w:p>
        <w:p>
          <w:pPr>
            <w:pStyle w:val="Contents3"/>
            <w:tabs>
              <w:tab w:val="clear" w:pos="8459"/>
              <w:tab w:val="right" w:pos="9026" w:leader="dot"/>
            </w:tabs>
            <w:rPr/>
          </w:pPr>
          <w:hyperlink w:anchor="__RefHeading___Toc8390025_2142443653">
            <w:r>
              <w:rPr>
                <w:webHidden/>
                <w:rStyle w:val="IndexLink"/>
                <w:rtl w:val="true"/>
              </w:rPr>
              <w:t xml:space="preserve">وينبغي التنبيه على امور </w:t>
            </w:r>
            <w:r>
              <w:rPr>
                <w:rStyle w:val="IndexLink"/>
                <w:rtl w:val="true"/>
              </w:rPr>
              <w:t>:</w:t>
              <w:tab/>
            </w:r>
            <w:r>
              <w:rPr>
                <w:rStyle w:val="IndexLink"/>
              </w:rPr>
              <w:t>434</w:t>
            </w:r>
          </w:hyperlink>
        </w:p>
        <w:p>
          <w:pPr>
            <w:pStyle w:val="Contents2"/>
            <w:tabs>
              <w:tab w:val="clear" w:pos="8743"/>
              <w:tab w:val="right" w:pos="9026" w:leader="dot"/>
            </w:tabs>
            <w:rPr/>
          </w:pPr>
          <w:hyperlink w:anchor="__RefHeading___Toc8390027_2142443653">
            <w:r>
              <w:rPr>
                <w:webHidden/>
                <w:rStyle w:val="IndexLink"/>
                <w:rtl w:val="true"/>
              </w:rPr>
              <w:t>فهرس المحتوى</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1_166609"/>
      <w:bookmarkStart w:id="1" w:name="pg15521_166609"/>
      <w:bookmarkEnd w:id="1"/>
    </w:p>
    <w:p>
      <w:pPr>
        <w:pStyle w:val="Heading2"/>
        <w:numPr>
          <w:ilvl w:val="1"/>
          <w:numId w:val="1"/>
        </w:numPr>
        <w:rPr/>
      </w:pPr>
      <w:bookmarkStart w:id="2" w:name="pg15521_166609"/>
      <w:bookmarkStart w:id="3" w:name="__RefHeading___Toc838984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8984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964-470-313-8</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21_166613"/>
    </w:p>
    <w:p>
      <w:pPr>
        <w:pStyle w:val="Heading2"/>
        <w:numPr>
          <w:ilvl w:val="1"/>
          <w:numId w:val="1"/>
        </w:numPr>
        <w:rPr/>
      </w:pPr>
      <w:bookmarkStart w:id="8" w:name="__RefHeading___Toc8389847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هدانا إلى معالم دينه بإرشاد رسوله الأمين ونوّر قلوبنا بضياء كتابه المبين وأتمّ نعمته علينا بولاية مولانا عليّ أمير المؤمنين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وعصمنا عن متابعة أهل البدع والأهواء المنحرفين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لا يخفى على من ألقى السمع وهو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الاصول من أشرف العلوم الإسلاميّة وأنفعها حيث يتعرّف به طرق استنباط الأحكام الشرعيّة من أدلّتها التفصيليّة ، على صعوبة مداركها ودقّة مسالكها ، وهو العلم الّذي ازدوج فيه العقل والسمع ، فليست مباحثه عقليّة صرفة بحيث لا يتلقّاها الشرع بالقبول ولا نقليّة محضة لا تؤيّدها ولا تسدّدها العقول ، وهو من العلوم المبتكرة للمسلمين ، لا يساهمهم في إبداعه وتوسّعه غيرهم من الملاحدة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اعتنى علماؤنا الإماميّة بدراسة هذا العلم أكثر ممّا اعتنى به علماء سائر الفرق ، لشدّة اهتمامهم بالتفقّه ومعرفة الحلال والحرام وتعهّدهم والتزامهم العمل بأحكام الإسلام ، ولهذا اشتدّت عنايتهم عبر القرون والأعصار بالهداية إلى معالمه وإحكام قوانينه وتهذيب اصوله وترتيب فصوله وبيان بدائعه ونقد فرائده ، إلى أن أصبح هذا الفنّ عدّة وافية وزبدة شافية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وناهيك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ألّفوه وصنّفوه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المنيفة والجوهرة النفيسة الّتي صنّفها سيّد الفقهاء العظام واستاذ العلماء الأعلام محيي معالم الدين ومشيّد </w:t>
      </w:r>
    </w:p>
    <w:p>
      <w:pPr>
        <w:pStyle w:val="BookText"/>
        <w:rPr/>
      </w:pPr>
      <w:r>
        <w:rPr>
          <w:rFonts w:ascii="Amiri" w:hAnsi="Amiri" w:eastAsia="Amiri" w:cs="Amiri"/>
          <w:color w:val="111111"/>
          <w:sz w:val="28"/>
          <w:sz w:val="28"/>
          <w:szCs w:val="28"/>
          <w:rtl w:val="true"/>
          <w:lang w:bidi="ar-SA"/>
        </w:rPr>
        <w:t xml:space="preserve">قوانين سيّد المرسلين ، آية اللّه في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سيّد عليّ الموسوي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أجداده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هذا الكتاب المتين منذ تأليفه مكنوزا في بلدة قزوين عند أحفاده الكرام ، ما زال الباحثون المحقّقون في غفلة عنه ، ونحن بعد الاطّلاع عليه اقترحنا على خلفه الصالح وحفيده الفاضل سماحة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عليّ العلويّ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يسمح لنا بنسخة الكتاب الّتي خطّها المؤلّف قدس‌سره بأنامله الشريفة ، وأن يتحمّل أعباء تحقيقها وتنميقها والتعليق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منّا بأنّه حقيق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حفظه اللّه أجابنا إلى ما التمسنا منه وأجاد في عمليّة التحقيق إلى أن أخرج هذا السفر الجليل بإخراج فنّي جميل مزدانا بمقدّمة مشتملة على نبذة من حياة جدّه الأمجد والتعريف بسائر تآليفه القيّمة ، شكر اللّه سعيه وجزاه خير ما جزي خلف صالح عن سلفه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نحمد اللّه تعالى ونشكره على ما وفّقنا بتقديم هذا السفر الجليل ، ونسأله المزيد من التوفيق والتسديد ، إنّه حكيم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10" w:name="pg15521_16661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389849_2142443653"/>
      <w:bookmarkStart w:id="12" w:name="_Toc4"/>
      <w:bookmarkEnd w:id="11"/>
      <w:r>
        <w:rPr>
          <w:rtl w:val="true"/>
        </w:rPr>
        <w:t xml:space="preserve">نبذة من حياة المؤلّف </w:t>
      </w:r>
      <w:r>
        <w:rPr>
          <w:rtl w:val="true"/>
        </w:rPr>
        <w:t>:</w:t>
      </w:r>
      <w:bookmarkEnd w:id="12"/>
    </w:p>
    <w:p>
      <w:pPr>
        <w:pStyle w:val="Heading3"/>
        <w:numPr>
          <w:ilvl w:val="2"/>
          <w:numId w:val="1"/>
        </w:numPr>
        <w:rPr/>
      </w:pPr>
      <w:bookmarkStart w:id="13" w:name="__RefHeading___Toc8389851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الّذي رفع درجات العلماء ، وجعلهم ورثة الأنبياء ، وفضّل مدادهم على دماء الشهداء ، والصلاة والسلام على الصادع بالشريعة الغرّاء ، ومؤسّس الملّة البيضاء ، شمس فلك الإصطفاء ، محمّد المصطفى وآله الطيّبين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فهذه نبذة حول حياة أحد الشخصيّات العلميّة الخالدة ، والنوابغ القلائل اللامعة ، ذي النفس الزاكية والآراء الراقية والتصانيف العالية ، الّذي يضنّ بأمثاله الدهر إلاّ في المجالات المتقطّعة والفترات النادرة ، سلالة المصطفين ، المحرز لقصبات السبق في مضمار الفضل ، وحيد عصره وفريد دهره سيّد الفقهاء والمجتهدين ، جدّ جدّنا الأمجد وسميّ مولانا الممجّد فخر الأساطين صاحب الحاشية على القوانين ، السيّد عليّ بن إسماعيل الموسوي القزويني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يصل إلينا من تاريخ حياته وتفصيل مجاري أحواله إلاّ ما ذكره بعض أصحاب التراجم والفهرستات ، وما كتبه والدي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رسالة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بقم المشرّفة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العلاّمة رحمه‌اللّه ولم يتيسّر لنا مزيد تتبع وفحص إلاّ اليسير ، فنكتفي بنقل ما ذكروه وما تيسّر لنا من الإضافات ، فنقول ومن اللّه التوفيق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389853_2142443653"/>
      <w:bookmarkStart w:id="16" w:name="_Toc6"/>
      <w:bookmarkEnd w:id="15"/>
      <w:r>
        <w:rPr>
          <w:rtl w:val="true"/>
        </w:rPr>
        <w:t xml:space="preserve">مولده واسرته وهجرته </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ميلاده الشريف في شهر ربيع المولود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مدينة </w:t>
      </w:r>
    </w:p>
    <w:p>
      <w:pPr>
        <w:pStyle w:val="BookText"/>
        <w:rPr/>
      </w:pPr>
      <w:r>
        <w:rPr>
          <w:rFonts w:ascii="Amiri" w:hAnsi="Amiri" w:eastAsia="Amiri" w:cs="Amiri"/>
          <w:color w:val="111111"/>
          <w:sz w:val="28"/>
          <w:sz w:val="28"/>
          <w:szCs w:val="28"/>
          <w:rtl w:val="true"/>
          <w:lang w:bidi="ar-SA"/>
        </w:rPr>
        <w:t xml:space="preserve">قزوين </w:t>
      </w:r>
      <w:r>
        <w:rPr>
          <w:rStyle w:val="FootnoteAnchor"/>
          <w:rtl w:val="true"/>
        </w:rPr>
        <w:footnoteReference w:id="2"/>
      </w:r>
      <w:r>
        <w:rPr>
          <w:rFonts w:ascii="IRNazanin" w:hAnsi="IRNazanin" w:eastAsia="IRNazanin"/>
          <w:color w:val="111111"/>
          <w:sz w:val="28"/>
          <w:sz w:val="28"/>
          <w:szCs w:val="28"/>
          <w:rtl w:val="true"/>
          <w:lang w:bidi="fa-IR"/>
        </w:rPr>
        <w:t xml:space="preserve">حسب ما يستفاد من وصيّته الّتي أرّخ فيها زمن بلوغه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از قيمت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أوّل زمان تكليف من كه ربيع المولود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ودويست وپنجاه ودو باشد ، إلى يوم وفاة استيجار صوم وصلاة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امّه من أرحام السيّد إبراهيم الموسوي القزويني صاحب ضوابط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الطهراني في ذيل ترجمة السيّد رضيّ الدين القزويني خال سيّدنا المترجم 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الأعلام والمراجع في التدريس ونشر الأحكام وكان زاهدا مرتاضا ، وهو خال السيّد عليّ القزويني صاحب حاشية القوانين ، وقد قرأ عليه ابن اخته المذكور في الأوائل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اسم والد المترجم له السيّد علي أكبر وانّه كان ابن عمّ السيّد إبراهيم بن محمّد باقر الموسوي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أجل ذا كان يعبّر سيّدنا المترجم له عنه كثيرا في مختلف مجالات هذا الكتاب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السيّد في ضوابطه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أبوه السيّد إسماعيل فلم يصل إلينا شيء من أحواله غير ما ذكره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المظنون أنّ مسقط رأس والده كان في قرية خوئين من </w:t>
      </w:r>
    </w:p>
    <w:p>
      <w:pPr>
        <w:pStyle w:val="BookText"/>
        <w:rPr/>
      </w:pPr>
      <w:r>
        <w:rPr>
          <w:rFonts w:ascii="IRNazanin" w:hAnsi="IRNazanin" w:eastAsia="IRNazanin"/>
          <w:color w:val="111111"/>
          <w:sz w:val="28"/>
          <w:sz w:val="28"/>
          <w:szCs w:val="28"/>
          <w:rtl w:val="true"/>
          <w:lang w:bidi="fa-IR"/>
        </w:rPr>
        <w:t xml:space="preserve">قرى زنجان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ذكره العلاّمة الطهراني في ترجمة السيّد رضي الدين المتقدّم ذكره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أصلهم من خوئين لكن جدّهم سكن قزوين فتعاقبوا من بعده ونسبوا إليها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مات أبوه وهو لم يبلغ الحلم ، فعاش في كنف خاله العلاّمة السيّد رضي الدين القزويني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تعزّز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حدب خاله العلاّمة على تربيته تربية علميّة صالحة ، ومهّد له السبيل إلى تحصيل العلم فظهرت معالم النبوغ الفطري على هذا الطفل المؤمّل من أوائل أمره حتّى فرغ من تحصيل مقدّمات العلوم في حداثة سنّه وبداية أمره ، ثمّ هاجر في طلب العلم وتكميل مباني الفقاهة والإجتهاد إلى حائر الحسين عليه‌السلام في شهر شعبان المعظّم سنة مائتين واثنين وستّين بعد الألف من الهجرة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سجّل ذلك بخطّ يده الشريفة على ظهر حاشية السيّد الشريف على الرسالة الوضعيّة العضديّة بقوله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بالاستحقاق ، كيف أقول هذا ملكي وأنا مملوك ربّي ، بل هو من عواري الدهر عندي استعرتها بالمبايعة الشرعيّة تحت قبّة سيّدي الحسين عليه وعلى أولاده المعصومين ألف تحيّة وسلام ، وكان ذلك في شهر رمضان المبارك من شهور مائتين واثنتين وستّين بعد الألف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هاجرها ألف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الشهر المزبور الثاني من السنة الاولى من ورودي في هذه الأرض الأقدس ، وإنّي أقلّ الخليقة بل ليس موجودا في الحقيقة ، عبده العاصي </w:t>
      </w:r>
      <w:bookmarkStart w:id="17" w:name="pg15521_166621"/>
    </w:p>
    <w:p>
      <w:pPr>
        <w:pStyle w:val="BookText"/>
        <w:rPr/>
      </w:pPr>
      <w:bookmarkEnd w:id="17"/>
      <w:r>
        <w:rPr>
          <w:rFonts w:ascii="Amiri" w:hAnsi="Amiri" w:eastAsia="Amiri" w:cs="Amiri"/>
          <w:color w:val="111111"/>
          <w:sz w:val="28"/>
          <w:sz w:val="28"/>
          <w:szCs w:val="28"/>
          <w:rtl w:val="true"/>
          <w:lang w:bidi="ar-SA"/>
        </w:rPr>
        <w:t>عليّ الموسوي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خاتمه الشريف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هاجر الهجرتين إلى الأرض الأقدس النجف الأشرف لائذا بمنبع العلم والفضيلة مولى الموحّدين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نعثر على تاريخ هجرته الثانية ، ولا يبعد كونها بعد وفاة السيّد إبراهيم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389855_2142443653"/>
      <w:bookmarkStart w:id="19" w:name="_Toc7"/>
      <w:bookmarkEnd w:id="18"/>
      <w:r>
        <w:rPr>
          <w:rtl w:val="true"/>
        </w:rPr>
        <w:t xml:space="preserve">بعض مشايخه </w:t>
      </w:r>
      <w:r>
        <w:rPr>
          <w:rtl w:val="true"/>
        </w:rPr>
        <w:t>:</w:t>
      </w:r>
      <w:bookmarkEnd w:id="19"/>
    </w:p>
    <w:p>
      <w:pPr>
        <w:pStyle w:val="BookText"/>
        <w:rPr/>
      </w:pPr>
      <w:r>
        <w:rPr>
          <w:rFonts w:ascii="Amiri" w:hAnsi="Amiri" w:eastAsia="Amiri" w:cs="Amiri"/>
          <w:color w:val="111111"/>
          <w:sz w:val="28"/>
          <w:sz w:val="28"/>
          <w:szCs w:val="28"/>
          <w:rtl w:val="true"/>
          <w:lang w:bidi="ar-SA"/>
        </w:rPr>
        <w:t xml:space="preserve">كان سيّدنا قدس‌سره قد ترعرع في أحضان أساتذة عظام ، وتتلمذ عند أساطين العلم وعباقرة الفضل في عصره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خاله العلاّمة السيّد رضي الدين القزويني ، كما قال العلاّمة الطهراني في ذيل ترجمته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السيّد عليّ القزويني صاحب حاشية القوانين ، وقد قرأ عليه ابن اخته المذكور في الأوائل قليلا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الميرزا محمّد التنكابني رحمه‌اللّه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فقير را تلامذه چنديست كه أرباب كمالند وبعضى از اين فقير اجازه دارند 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سيّد علي كه مسلّم بلد است واز خويشان استاد آقا إبراهيم است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الجليل والاستاد النبيل السيّد إبراهيم الموسوي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مستدركات أعيان الشيعة بقوله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هاجر إلى العراق قاصدا الحوزة العلميّة الكبرى وسكن كربلاء والتحق بحوزة السيّد إبراهيم الموسوي الّذي كان يرتبط به بصلة القرابة ولكن لم تطل </w:t>
      </w:r>
    </w:p>
    <w:p>
      <w:pPr>
        <w:pStyle w:val="BookText"/>
        <w:rPr/>
      </w:pPr>
      <w:r>
        <w:rPr>
          <w:rFonts w:ascii="Amiri" w:hAnsi="Amiri" w:eastAsia="Amiri" w:cs="Amiri"/>
          <w:color w:val="111111"/>
          <w:sz w:val="28"/>
          <w:sz w:val="28"/>
          <w:szCs w:val="28"/>
          <w:rtl w:val="true"/>
          <w:lang w:bidi="ar-SA"/>
        </w:rPr>
        <w:t xml:space="preserve">أيّامه وتوفّي السيّد في نفس العام فتوجّه المترجم له إلى النجف الأشرف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وإن ساعد عليه الاعتبار ، ولكنّا لم نقف على ما يدلّ عليه صراحة من خلال كلماته وعباراته ، نعم يؤيّده ما أورده في تقريرات بعض مشايخه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ذكره السيّد الاستاذ عن استاذه الشريف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المشايخ ، استاذ الفقهاء والمجتهدين الشيخ محمّد حسن النجفي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من صريح كلامه في مواضع عديدة من كتابه الكبير في الفقه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مبحث استحباب مسح الرأس بمقدار ثلاث أصابع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نقل مقالة الشهيد قدس‌سره في المسالك عند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والمندوب مقدار ثلاث أصابع عرضا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تبعه على ذلك شيخنا في الجواهر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المستحبّ مقدار عرض ثلاث أصابع لأنّه المتبادر 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المحقّقين وفخر المجتهدين وحيد عصره وفريد دهره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يبدو من مجالات متعدّدة من مؤلّفاته في الفقه والاصول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المجلد الخامس من التعليقة على المعالم عند ختام البحث عن حجّية ظواهر الكتاب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يبنغي ختم المسألة بذكر امور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قدس‌سره من أنّه ربّما يتوهّم أنّ الخلاف في اعتبار ظواهر الكتاب قليل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مبحث حرمة العمل بالظنّ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نقل عن المحقّق البهبهاني رحمه‌اللّه بداهة عدم جواز العمل بالظنّ عند العوام فضلا عن العلماء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ونقل الضرورة ربّما يكون أقوى من نقل الإجماع كما نبّه عليه شيخنا الاستاذ عند تتلمذنا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بعض </w:t>
      </w:r>
      <w:r>
        <w:rPr>
          <w:rStyle w:val="FootnoteAnchor"/>
          <w:rtl w:val="true"/>
        </w:rPr>
        <w:footnoteReference w:id="12"/>
      </w:r>
      <w:r>
        <w:rPr>
          <w:rFonts w:ascii="Amiri" w:hAnsi="Amiri" w:eastAsia="Amiri" w:cs="Amiri"/>
          <w:color w:val="111111"/>
          <w:sz w:val="28"/>
          <w:sz w:val="28"/>
          <w:szCs w:val="28"/>
          <w:rtl w:val="true"/>
          <w:lang w:bidi="ar-SA"/>
        </w:rPr>
        <w:t xml:space="preserve">تتلمذه عند شريف العلماء المازندراني الحائري رحمه‌اللّه ، وهو خطأ محض لا يساعده الاعتبار ، لأنّ الاستاذ الشريف مات بكربلاء بمرض الطاعون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قعدة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أحوالم بحمد اللّه خوب است لكن خلق بسيار مردند ، وجناب شريف العلماء ملا شريف مازندرانى ملقّب به آخوند مطلق اليوم مرد با يك زنش ويك دختر ويك پسرش بچند يوم قبل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آنذاك لم يكمل عشر سنين ومن البعيد جدّا تتلمذه عنده ، هذا مضافا إلى أنّ وروده بكربلاء كان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كما تقدّم آنفا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عدّ صاحب مستدركات أعيان الشيعة </w:t>
      </w:r>
      <w:r>
        <w:rPr>
          <w:rStyle w:val="FootnoteAnchor"/>
          <w:rtl w:val="true"/>
        </w:rPr>
        <w:footnoteReference w:id="14"/>
      </w:r>
      <w:r>
        <w:rPr>
          <w:rFonts w:ascii="Amiri" w:hAnsi="Amiri" w:eastAsia="Amiri" w:cs="Amiri"/>
          <w:color w:val="111111"/>
          <w:sz w:val="28"/>
          <w:sz w:val="28"/>
          <w:szCs w:val="28"/>
          <w:rtl w:val="true"/>
          <w:lang w:bidi="ar-SA"/>
        </w:rPr>
        <w:t>جملة من العلماء الأعلام القاطنين آنذاك بقزوين في زمرة مشايخه كالشهيد الثالث المولى محمّد تقي البرغاني ، والمولى آغا الحكمي والشيخ ميرزا عبد الوهّاب البرغاني وغيرهم قدّس اللّه اسرارهم ولكنّا مع شدّة فحصنا في آثاره رحمه‌اللّه لم نعثر على ما يدلّ عليه صراحة أو ظهورا ، ولا تكفي فيه المعاصرة أيضا كما لا يخفى</w:t>
      </w:r>
      <w:r>
        <w:rPr>
          <w:rFonts w:eastAsia="Amiri" w:cs="Amiri" w:ascii="Amiri" w:hAnsi="Amiri"/>
          <w:color w:val="111111"/>
          <w:sz w:val="28"/>
          <w:szCs w:val="28"/>
          <w:rtl w:val="true"/>
          <w:lang w:bidi="ar-SA"/>
        </w:rPr>
        <w:t xml:space="preserve">. </w:t>
      </w:r>
      <w:bookmarkStart w:id="20" w:name="pg15521_166627"/>
    </w:p>
    <w:p>
      <w:pPr>
        <w:pStyle w:val="BookText"/>
        <w:rPr/>
      </w:pPr>
      <w:bookmarkEnd w:id="20"/>
      <w:r>
        <w:rPr>
          <w:rFonts w:ascii="Amiri" w:hAnsi="Amiri" w:eastAsia="Amiri" w:cs="Amiri"/>
          <w:color w:val="111111"/>
          <w:sz w:val="28"/>
          <w:sz w:val="28"/>
          <w:szCs w:val="28"/>
          <w:rtl w:val="true"/>
          <w:lang w:bidi="ar-SA"/>
        </w:rPr>
        <w:t>هذا مع أنّه لم يصرّح به في كلمات غيره من أصحاب الفهارس والتراجم ، ولا ندري أنّه من أين وقف على ذلك؟</w:t>
      </w:r>
    </w:p>
    <w:p>
      <w:pPr>
        <w:pStyle w:val="Heading3"/>
        <w:numPr>
          <w:ilvl w:val="2"/>
          <w:numId w:val="1"/>
        </w:numPr>
        <w:rPr/>
      </w:pPr>
      <w:bookmarkStart w:id="21" w:name="__RefHeading___Toc8389857_2142443653"/>
      <w:bookmarkStart w:id="22" w:name="_Toc8"/>
      <w:bookmarkEnd w:id="21"/>
      <w:r>
        <w:rPr>
          <w:rtl w:val="true"/>
        </w:rPr>
        <w:t xml:space="preserve">بعض تلامذته </w:t>
      </w:r>
      <w:r>
        <w:rPr>
          <w:rtl w:val="true"/>
        </w:rPr>
        <w:t>:</w:t>
      </w:r>
      <w:bookmarkEnd w:id="22"/>
    </w:p>
    <w:p>
      <w:pPr>
        <w:pStyle w:val="BookText"/>
        <w:rPr/>
      </w:pPr>
      <w:r>
        <w:rPr>
          <w:rFonts w:ascii="Amiri" w:hAnsi="Amiri" w:eastAsia="Amiri" w:cs="Amiri"/>
          <w:color w:val="111111"/>
          <w:sz w:val="28"/>
          <w:sz w:val="28"/>
          <w:szCs w:val="28"/>
          <w:rtl w:val="true"/>
          <w:lang w:bidi="ar-SA"/>
        </w:rPr>
        <w:t xml:space="preserve">قد ارتوى من منهل علمه العذب كثير من الأجلّة الأفاضل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الحكيم الحاج مولى محمّد المدعوّ بالهيدجي ابن الحاج معصومعلي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المحقّق والفقيه الاصولي الشيخ عبد اللّه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الهمام فخر المحقّقين الحاج الشيخ جواد بن مولى محرّمعلى الطارمي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والفاضل الجليل السيّد حسين الاشكوري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المحقّق الشيخ شعبان الجيلاني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من الفقهاء الأعلام ومراجع التقليد في عصره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الزاهد السيّد حسين الزرآبادي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السيّد مهدي بن حسن بن السيّد أحمد القزويني النجفي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3" w:name="pg15521_166628"/>
    </w:p>
    <w:p>
      <w:pPr>
        <w:pStyle w:val="BookText"/>
        <w:rPr/>
      </w:pPr>
      <w:bookmarkEnd w:id="2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جعفر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فتحعلي بن الحاج ولي بن علي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البارع المولى علي أصغر بن غلامعلي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الميرزا نصر اللّه شيخ الإسلام والد الميرزا فضل اللّه المعروف بشيخ الإسلام الزنجاني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الفقيه السيّد أبو الحسن بن هادي بن محمّد رضا الحسيني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هناك كثيرا ممّن لم نعثر على أساميهم ، الّتي قد اهملت أسمائهم ولم يضبط أحوالهم في كتب التراجم فلم نقف عليها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389859_2142443653"/>
      <w:bookmarkStart w:id="25" w:name="_Toc9"/>
      <w:bookmarkEnd w:id="24"/>
      <w:r>
        <w:rPr>
          <w:rtl w:val="true"/>
        </w:rPr>
        <w:t xml:space="preserve">تأليفاته </w:t>
      </w:r>
      <w:r>
        <w:rPr>
          <w:rtl w:val="true"/>
        </w:rPr>
        <w:t>:</w:t>
      </w:r>
      <w:bookmarkEnd w:id="25"/>
    </w:p>
    <w:p>
      <w:pPr>
        <w:pStyle w:val="BookText"/>
        <w:rPr/>
      </w:pPr>
      <w:r>
        <w:rPr>
          <w:rFonts w:ascii="Amiri" w:hAnsi="Amiri" w:eastAsia="Amiri" w:cs="Amiri"/>
          <w:color w:val="111111"/>
          <w:sz w:val="28"/>
          <w:sz w:val="28"/>
          <w:szCs w:val="28"/>
          <w:rtl w:val="true"/>
          <w:lang w:bidi="ar-SA"/>
        </w:rPr>
        <w:t xml:space="preserve">ترك سيّدنا الجدّ قدس‌سره آثارا جليلة ، 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نال به مؤلّفه شهرته الخالدة في علم الاصول حتّى صار يعرّف المؤلّف بالمؤلّف ويوصف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أشهر حواشي القوانين وأحسنها تنقيحا وأجودها توضيحا وأمتنها تعبيرا وتحريرا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روابط ايران وعراق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محمّد صالح المازندراني السمناني في شأن هذا الكتاب ما هذا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سيد على بر قوانين وحاشيه ميرزا محمّد على مدرّس رشتى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دقت وتحقيق علم اصول از شاهكارهاى علمى در قرون اخير بشمار مى روند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حدّثني أيضا سيّدنا الاستاذ آية اللّه المعظّم السيّد موسى الشبيري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آية اللّه الفقيد السيّد مرتضى الفيروزآبادي عن آية اللّه العظمى السيّد محمود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أيّام دراستنا عند المحقّق النائيني رحمه‌اللّه كان يعجبنا دقائق أفكاره ونفائس آرائه في الاصول ، وكنّا نحسبها من بنات أفكاره وابداعاته ، إلى أن قدّر لي أن أعثر على حاشية السيّد علي القزويني رحمه‌اللّه على القوانين فرأيت فيها جلّ هذه التحقيقات الأنيقة ، انتهى ما 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ترشدنا إلى ما هو من أهمّ مصادر الآراء الاصوليّة لمدرسة المحقّق النائيني رحمه‌اللّه ومن هنا يجدر على الباحث عن دقائق نظريّات هذه المدرسة الاصوليّة ، الرجوع إلى تلك الحاشية الرشيقة للنيل إلى دقيق طورها وبعيد غورها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هذه الحاشية المباركة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عاصمة طهران وطبعت أيضا بهامش القوانين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معالم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الكتاب الماثل بين يديك ، وهذا السفر الجليل أبسط تعليقة علّقت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قريبا من أربعة عشر 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بقيت هذه التعليقة المباركة حتّى اليوم مخطوطة ، حبيسة في زوايا المكتبات يعلوها التراب ولم يطّلع عليها إلاّ بعض النابهين من الأعلام ممّن يفتّشون عن النفائس دون الزخارف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في أحسن هيئة وأجمل اسلوب إلى الحوزات العلميّة والملأ العلمي ، ولله الحمد على ما أنعم والشكر على ما ألهم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منهجه قدس‌سره في هذا الكتاب ، فهو أنّه يبدأ الموضوع في كل مسألة بشكل مستوعب ويطرح حوله آراء الأعلام الّذين يعتنى بأقوالهم وأفكارهم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الشيخ محمّد حسين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الشيخ محمّد تقي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القوانين الّذي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سلطان العلماء المحشّي على المعالم ، الّذي يرمز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إبراهيم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تارة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أجلّة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محمّد ابراهيم الكلباسي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أيضا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مهدي بحر العلوم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أجلّة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مرتضى الأنصاري رحمه‌اللّه الّذي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والمدقّق الشيرواني والمحقّق النراقي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أكابر الطائفة وأعاظم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يناقشها بالنقض والإبرام ، ثمّ يشرع في التعليق على بعض عبائر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أورد فيها بعض ما لم يأت بها صاحب المعالم رحمه‌اللّه من المسائل الاصوليّة كما نبّه عليه في مقدّمة الكتاب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أنّي أضفت إلى ما احتواه من المسائل ما كان المصنّف قد تركه وكثيرا من مبادئه الّتي قد أهملها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صار هذا السفر الجليل موسوعة كبيرة اصوليّة ، الّتي لم يعمل بمثلها في عالم المصنّفات ، جامعا جهتي التفصيل والتحقيق ، ولذا أحال إليها كثيرا في حاشية القوانين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فصّلناه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حقّقناه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حقيقة المفرد المحلّى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أقسام الواجب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تداخل الأسباب والمسبّبات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قاعدة نفي الضرر والضرار ، وقد أحال إليها في مبحث البراءة </w:t>
      </w:r>
    </w:p>
    <w:p>
      <w:pPr>
        <w:pStyle w:val="BookText"/>
        <w:rPr/>
      </w:pPr>
      <w:r>
        <w:rPr>
          <w:rFonts w:ascii="Amiri" w:hAnsi="Amiri" w:eastAsia="Amiri" w:cs="Amiri"/>
          <w:color w:val="111111"/>
          <w:sz w:val="28"/>
          <w:sz w:val="28"/>
          <w:szCs w:val="28"/>
          <w:rtl w:val="true"/>
          <w:lang w:bidi="ar-SA"/>
        </w:rPr>
        <w:t>من حاشيته على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الولاية وقد أشار إليها في حاشية القوانين في مبحث الإجتهاد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قاعدة ما يضمن بصحيحه يضمن بفاسده ، طبعت في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العدالة ، وقد فرغ من تأليفها في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حمل فعل المسلم على الصحّة ، قد فرغ منها في إحدى وعشرين من شهر ذي القعدة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الأصل في المعاملات الصحّة أو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في الاجتهاد والتقليد والطهارة والصلاة والزكاة والخمس والصوم والرضاع طبعت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فارسيّة في أنواع التكسّب والبيع والخيارات والقرض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فارسيّة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وشرح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سؤال وجواب بالفارسية ، المشتملة على أجوبة الاستفتاءات وغيرها من المسائل الفقهيّة وفيها بيان لمعاني بعض الأخبار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المحقّق الطهراني إلى تلك الرسائل في الذريعة ذيل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الكثيرة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الأحكام في معرفة الحلال والحرام </w:t>
      </w:r>
      <w:r>
        <w:rPr>
          <w:rStyle w:val="FootnoteAnchor"/>
          <w:rtl w:val="true"/>
        </w:rPr>
        <w:footnoteReference w:id="30"/>
      </w:r>
      <w:r>
        <w:rPr>
          <w:rFonts w:ascii="Amiri" w:hAnsi="Amiri" w:eastAsia="Amiri" w:cs="Amiri"/>
          <w:color w:val="111111"/>
          <w:sz w:val="28"/>
          <w:sz w:val="28"/>
          <w:szCs w:val="28"/>
          <w:rtl w:val="true"/>
          <w:lang w:bidi="ar-SA"/>
        </w:rPr>
        <w:t xml:space="preserve">وهذا كتاب كبير في الفقه يشتمل على خمس مجلّدات كبار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bookmarkStart w:id="26" w:name="pg15521_166636"/>
    </w:p>
    <w:p>
      <w:pPr>
        <w:pStyle w:val="BookText"/>
        <w:rPr/>
      </w:pPr>
      <w:bookmarkEnd w:id="26"/>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 الثلاث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أحال إليه في مبحث اجتماع الأمر والنهي من حاشيته على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يوفّقنا لطبع هذا الأثر الفقهي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على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التجارة إلى الاجرة على الأذان ومن أوّل الفصل الثاني في عقد البيع إلى بيع السمك في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على كتاب الصيد والذباحة من أوّله إلى مسألة القطعة المبانة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كتاب الصوم من أوّله إلى ايصال الغبار والدخان إلى الحلق ويلحق به البحث عن شرائط المتعاقدين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البيع من أوّله إلى آخره ، ويشتمل على البحث من جملة من المشتركات بين المسلمين كالمساجد والمدارس والربط والمعادن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كتاب الرضاع للشيخ مرتضى الأنصاري رحمه‌اللّه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الرضاع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مفتتح هذا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چون أقلّ عباد اللّه سابق بر اين رساله رضاعيّة منسوب به شيخ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كرده وبر بعض مواضع آن حاشيه نوشته بودم ومقلدين را اذن در رجوع به آن وعمل كردن بر مسائل آن داده بودم ومسائل آن نيز در ميان مردم كثير الحاجة وعام البلوى است خواستم آن را هم جزء اين رساله قرار داده باشم ، حواشى آن را داخل در متن نموده ومجموع را جزء اين رساله قرار دادم كه مردم در مسائل رضاع نيز كه محتاج به آنها ميشوند معطّل نباشند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تفسير البيضاوي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389861_2142443653"/>
      <w:bookmarkStart w:id="28" w:name="_Toc10"/>
      <w:bookmarkEnd w:id="27"/>
      <w:r>
        <w:rPr>
          <w:rtl w:val="true"/>
        </w:rPr>
        <w:t xml:space="preserve">منزلته العلميّة وزهده ومرجعيّته </w:t>
      </w:r>
      <w:r>
        <w:rPr>
          <w:rtl w:val="true"/>
        </w:rPr>
        <w:t>:</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قدّس اللّه نفسه الزكيّة من أحد الشخصيّات النادرة في تاريخ الفقه </w:t>
      </w:r>
    </w:p>
    <w:p>
      <w:pPr>
        <w:pStyle w:val="BookText"/>
        <w:rPr/>
      </w:pPr>
      <w:r>
        <w:rPr>
          <w:rFonts w:ascii="Amiri" w:hAnsi="Amiri" w:eastAsia="Amiri" w:cs="Amiri"/>
          <w:color w:val="111111"/>
          <w:sz w:val="28"/>
          <w:sz w:val="28"/>
          <w:szCs w:val="28"/>
          <w:rtl w:val="true"/>
          <w:lang w:bidi="ar-SA"/>
        </w:rPr>
        <w:t>والاصول ، وقد آتاه اللّه فكرا قويّا ثاقبا وذوقا سليما سويّا في التفكير والاستدلال ، كما يكشف عنه حاشيته المعروفة على القوانين بما فيها من الكنوز الثمينة من الآراء الناضجة والتحقيقات الراقية ، وهذا يجعلنا في غنى وكفاية عن تبيين موقفه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قدس‌سره دائم التفكير لا يفارقه العمل العلمي تدريسا أو تأليفا إلاّ في أوقات العبادة والراحة كما يوميء إليه ما كتبه في ختام المجلّد الأوّل من ينابيعه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مؤلّفه الفقير إلى اللّه الغني عليّ بن إسماعيل المرحوم الموسوي عند طلوع الفجر من يوم الثلاثاء الاثنى عشر من شهر رجب المرجب من شهور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كان من مراجع عصره قد رجع إليه جمع من المؤمنين وطبعت رسالته العمليّة في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لتنبيه امور المقلّدين الّذين يرجعون إليه في التقليد ، وقد علّق عليه فقيه الطائفة المحقّة السيّد محمّد كاظم اليزدي صاحب العروة الوثقى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كان في حياته الشخصيّة زاهدا قانعا معرضا عن الدنيا وأربابها ورياساتها الفانية ، كما أشار إليه كلّ من تصدّى لترجمته من أصحاب التراجم والفهرستات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الإشارة إليه هنا ، ما حكى بعض المعاصرين </w:t>
      </w:r>
      <w:r>
        <w:rPr>
          <w:rStyle w:val="FootnoteAnchor"/>
          <w:rtl w:val="true"/>
        </w:rPr>
        <w:footnoteReference w:id="32"/>
      </w:r>
      <w:r>
        <w:rPr>
          <w:rFonts w:ascii="Amiri" w:hAnsi="Amiri" w:eastAsia="Amiri" w:cs="Amiri"/>
          <w:color w:val="111111"/>
          <w:sz w:val="28"/>
          <w:sz w:val="28"/>
          <w:szCs w:val="28"/>
          <w:rtl w:val="true"/>
          <w:lang w:bidi="ar-SA"/>
        </w:rPr>
        <w:t xml:space="preserve">عن بعض من عاصره رحمه‌اللّه في شأنه رحمه‌اللّه بقوله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وپيشنمازى ووثوق قلبى وحتّى تقليد بعضى منحصر به آقا سيّد علي بود ، ولو قضاوت نمى كرد ، مراوده با أعيان واشراف هم نداشت ، خمس وزكاة ومظالم مى گرفت وفورا تقسيم مى كرد ميان </w:t>
      </w:r>
      <w:bookmarkStart w:id="29" w:name="pg15521_166640"/>
    </w:p>
    <w:p>
      <w:pPr>
        <w:pStyle w:val="BookText"/>
        <w:rPr/>
      </w:pPr>
      <w:bookmarkEnd w:id="29"/>
      <w:r>
        <w:rPr>
          <w:rFonts w:ascii="Amiri" w:hAnsi="Amiri" w:eastAsia="Amiri" w:cs="Amiri"/>
          <w:color w:val="111111"/>
          <w:sz w:val="28"/>
          <w:sz w:val="28"/>
          <w:szCs w:val="28"/>
          <w:rtl w:val="true"/>
          <w:lang w:bidi="ar-SA"/>
        </w:rPr>
        <w:t xml:space="preserve">علماء وطلاّب ، واز اين جهت روى دل طلاّب به او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مسجد آقا سيّد على هر كه اقتداء مى نمود هيچ مقيّد نبود كه خود را به او نشان دهد زيرا به هر كه چيزى مى داد توقّع اقتداء از او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آقا سيّد علي چنان پر از مأمومين مى شد كه غالبا جا نبود با آنكه مسجد بزرگى بود جنب خانه اش ، در ماه رمضان مسجد آقا سيّد علي براى نماز جا خريده مى شد وهر واعظى آرزو داشت كه در آنجا منبر رود </w:t>
      </w:r>
      <w:r>
        <w:rPr>
          <w:rFonts w:eastAsia="IRNazanin" w:cs="IRNazanin"/>
          <w:color w:val="111111"/>
          <w:sz w:val="28"/>
          <w:szCs w:val="28"/>
          <w:rtl w:val="true"/>
          <w:lang w:bidi="fa-IR"/>
        </w:rPr>
        <w:t>... »</w:t>
      </w:r>
    </w:p>
    <w:p>
      <w:pPr>
        <w:pStyle w:val="Heading3"/>
        <w:numPr>
          <w:ilvl w:val="2"/>
          <w:numId w:val="1"/>
        </w:numPr>
        <w:rPr/>
      </w:pPr>
      <w:bookmarkStart w:id="30" w:name="__RefHeading___Toc8389863_2142443653"/>
      <w:bookmarkStart w:id="31" w:name="_Toc11"/>
      <w:bookmarkEnd w:id="30"/>
      <w:r>
        <w:rPr>
          <w:rtl w:val="true"/>
        </w:rPr>
        <w:t xml:space="preserve">نشاطاته الاجتماعيّة </w:t>
      </w:r>
      <w:r>
        <w:rPr>
          <w:rtl w:val="true"/>
        </w:rPr>
        <w:t>:</w:t>
      </w:r>
      <w:bookmarkEnd w:id="31"/>
    </w:p>
    <w:p>
      <w:pPr>
        <w:pStyle w:val="BookText"/>
        <w:rPr/>
      </w:pPr>
      <w:r>
        <w:rPr>
          <w:rFonts w:ascii="IRNazanin" w:hAnsi="IRNazanin" w:eastAsia="IRNazanin"/>
          <w:color w:val="111111"/>
          <w:sz w:val="28"/>
          <w:sz w:val="28"/>
          <w:szCs w:val="28"/>
          <w:rtl w:val="true"/>
          <w:lang w:bidi="fa-IR"/>
        </w:rPr>
        <w:t xml:space="preserve">لم يصل إلينا شيء من حياته السياسيّة والاجتماعيّة سوى كتاب له أرسله إلى الوزير الأعظم الناصري الميرزا محمّد حسين خان سپهسالار ، عند ما استعان الوزير منه قدس‌سره في دفع الفرقة البابيّة الضالّة المضلّة ولكنّه أجاب قدس‌سره بما يظهر منه شدّة فطانته وكياسته في حقن دماء الأبرياء وحفظ حريم المسلمين ، وحيث إنّ لهذا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وجدناه بخطّ ولده الفقيه السيّد محمّد باقر القزويني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تاريخيّة مضافا إلى اشتماله على بعض الفوائد ، نورده هنا بتمامه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مكتوبى است كه جناب آقاى والد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مراسلة صدر اعظم مغفور ميرزا محمّد حسين خان مرقوم فرموده اند زمانى كه حكم به اخذ طائفة بابيّه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العالي ، بعرض أعلى حضرت جناب صدارت وعظمت وفّقه اللّه سبحانه على ما يحبّ ويرضى ويرشده إلى ما يؤمنه عن الشدائد في الوحشة الكبرى مى رساند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عطف ضمير منير بيضاء تنوير ، وعطف عميم سليم معانى تصميم ، به واسطه پيك مكتوب مرغوب فصاحت اسلوب وبلاغت مصحوب به رحل رنجور اين مهجور كدورت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فرح وسرور ارزانى فرمود ، وبه انوار خامه نامه سپهر فامه كه چون نامه سليمانى كه آن را باد صبا به شهر سبا آورده بر ديده رمد </w:t>
      </w:r>
    </w:p>
    <w:p>
      <w:pPr>
        <w:pStyle w:val="BookText"/>
        <w:rPr/>
      </w:pPr>
      <w:r>
        <w:rPr>
          <w:rFonts w:ascii="IRNazanin" w:hAnsi="IRNazanin" w:eastAsia="IRNazanin"/>
          <w:color w:val="111111"/>
          <w:sz w:val="28"/>
          <w:sz w:val="28"/>
          <w:szCs w:val="28"/>
          <w:rtl w:val="true"/>
          <w:lang w:bidi="fa-IR"/>
        </w:rPr>
        <w:t>ديده اين داعى صميمى غيبي لا ريب كحل وداروى بينائى عنايت والتفات فرموده بودند ، بحمد اللّه والمنّة له كه در اين زمان سعادت اقتران مهر سپهر سلطنت در دايره تدبير فلك صدارت آن برگزيده حضرت أحديت روى به سير وحركت وتدوير آمد وسيله رفاه وآسودگى اسلاميان وتبعه ايران ، اگر چه تابش آفتاب وجود مبارك حضرت شاهنشاه جمجاه عالم پناه خلّد اللّه ملكه است وليكن استقرار ودوام بلكه ظهور وبروز آن مربوط به استقامت وحركت وسير دايره صدارت صانها اللّه عن الحدثان وعوارض زمان است ، در سنواتى كه آن سامى در نظم وانتظام سفارت اسلامبول مشغول بوديد به واسطه وفور آثار خير كه از آن سامى در مشاهد متبرّكه ظهور وبروز يافته بود چقدر اسباب رفاهيت وآسودگى از مكرمت وشوكت وحسن نيّت آن وجود مسعود حقانيّت نمود براى مسلمانان وشيعيان اثنى عشرى كه در آن أماكن مقدسّه وساير ثغور وجوانب ساكن بودند نشر وانتشار يافته بود ، كه ذكر خير آن سامى بر همه زبانها جارى ودعاى خير آن بزرگوار مكرمت مدار بر لسان عامّة خلايق از علماء وأكابر خاصّه ، خواصّ وعوام ، أعلى وادنى ، سارى بود ، الحال كه بحمد اللّه زمام ايران مدارى به كف كفايت آن بزرگوار معدلت شعار آمده البته پر واضح وروشن است كه بيشتر از پيشتر خواهند وجود حقانيت نمود خود را در حفظ وحراست ثغور اسلام وتعظيم شعائر اللّه وتوقير علماء ملت وامهاق أهل ضلالت وأعداد دين مبين ورفع ظلامات مظلومين واحقاق حقوق مسلمانان وجمع اسباب رفاهيت وآسودگى ايشان مصروف خواهد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ذرّه بى مقدار اگر چه وجودى براى خود قرار نداده وخود را در جرگه علماء اعلام وفقها ذوى العزّ والاحترام كثّر اللّه امثالهم داخل ننموده ، بلكه اگر قبول فرمايند خود را در عداد زمره طلاّب مى شمارد وبه همين تقريب است كه غالب اوقات شبانه روز را در مصاحبت ومجالست ومذاكره علوم دينيّه با اين طايفه مى گذراند ، ولى چون خطاب عطوفانه از آن قطب دايره ملوكانه به اين </w:t>
      </w:r>
    </w:p>
    <w:p>
      <w:pPr>
        <w:pStyle w:val="BookText"/>
        <w:rPr/>
      </w:pPr>
      <w:r>
        <w:rPr>
          <w:rFonts w:ascii="IRNazanin" w:hAnsi="IRNazanin" w:eastAsia="IRNazanin"/>
          <w:color w:val="111111"/>
          <w:sz w:val="28"/>
          <w:sz w:val="28"/>
          <w:szCs w:val="28"/>
          <w:rtl w:val="true"/>
          <w:lang w:bidi="fa-IR"/>
        </w:rPr>
        <w:t xml:space="preserve">ذرّه بى مقدار توجّه صدور فرموده بودند ، فلذا قدم جرأت به نگارش اين عريضه كه در حقيقت جسارت نامه است كه از بنده ذليل حقيرى است به آن صوب عظمت وحشمت واقتدار صدور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ذرّه بى مقدار را وساير علماى عظام را ترغيب وتحريص ما لا كلام فرموده بودند بر دعاى بقاء دولت علّيه حقانيّه زادها اللّه شرفا وسلطانا ، البته چگونه مى شود كه علماء اعلام از اين فقره تجاهل كنند وتغافل ورزند وحال اينكه بأدلّه وبراهين دانسته اند ومى دانند كه اقتدار بر ترويج شرايع دين ونشر احكام دين سيد المرسلين صلى‌اللّه‌عليه‌وآله وانتظام معيشت وزندگانى براى ايشان نخواهد بود مگر به دعاى بقاء واقتدار اين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ذرّه بى مقدار را وصيت فرموده بودند به متّحد دانستن دين ودولت ومتّفق بودن ارباب اين دو با يكديگر ، البته اين فقره نيز پرواضح است كه دين ودولت بايد متّحد باشند وارباب دين با اولياء دولت را لازم است كه ظهير يكديگر وعقيب همديگر باشند والاّ براى هيچيك قرار ودوام وبقائى نخواهد بود ، وبحمد اللّه والمنّة له نيز چنين بوده وهستند زيرا كه معنى اتحاد واتفاق دين ودولت اين است كه در امور راجعه به دين وملّت بايد رجوع اولياء دولت به بزرگان دين وپيشوايان ملّت بوده باشد ، ودر امور راجعه به دولت بايد علماء دين وملّت اطاعت از اولياء دولت وامناى سلطنت كنند وهمديگر را در مهام يكديگر اعانت وحمايت فرمايند وبحمد اللّه الى يومنا هذا در اين خصوص از علما سلف وخلف قصورى نشده وتقصيرى سر نزده ودر آنچه كه متابعت واطاعت دولت بر ايشان لازم بوده كوتاهى نكرده ومخالفت نورزيده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ذرّه بى مقدار را مأمور فرموده بوديد به تفحّص واستعلام وجود ضالّه مضلّه بابيّه خذلهم اللّه در اين صوب وإعلام وإظهار آن به جناب سامى كه در قلع وقمع آنها كما هو حقّه بكوشند البته وظيفه جناب صدارت همين است كه در اين فقره كمال اهتمام را فرمايند زيرا كه اين طائفه ضالّه مضلّه نه تنها اعداء </w:t>
      </w:r>
      <w:bookmarkStart w:id="32" w:name="pg15521_166646"/>
    </w:p>
    <w:p>
      <w:pPr>
        <w:pStyle w:val="BookText"/>
        <w:rPr/>
      </w:pPr>
      <w:bookmarkEnd w:id="32"/>
      <w:r>
        <w:rPr>
          <w:rFonts w:ascii="IRNazanin" w:hAnsi="IRNazanin" w:eastAsia="IRNazanin"/>
          <w:color w:val="111111"/>
          <w:sz w:val="28"/>
          <w:sz w:val="28"/>
          <w:szCs w:val="28"/>
          <w:rtl w:val="true"/>
          <w:lang w:bidi="fa-IR"/>
        </w:rPr>
        <w:t xml:space="preserve">دين وملّت مى باشند بلكه اعداء دولت وسلطنت نيز مى باشند ، بلكه أهمّ مقصود ايشان همان دولت وسلطنت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وملّت ديگر براى پيش نهاد وتوصّل به همين مطلب مى نمايند ، ولكن چون اين ذرّه بى مقدار چندان مجالست ومعاشرت با عامّه أهالى دوران ندارد فلذا از اين طائفه ضالّه مضّله كسانى را بر وجه تعيين وتفصيل نديده ونشناخته است ، البته اگر من بعد شناسائى در حقّ كسى پيدا شود خواهد در مقام اظهار واعلام عريضه نگار شد ، زياده سوء ادب وجسارت 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شوكتكم وإجلالكم العالى بجاه نبيّه المرسل وأهل بيته وعترته الطاهرة والسلام</w:t>
      </w:r>
      <w:r>
        <w:rPr>
          <w:rFonts w:eastAsia="IRNazanin" w:cs="IRNazanin"/>
          <w:color w:val="111111"/>
          <w:sz w:val="28"/>
          <w:szCs w:val="28"/>
          <w:rtl w:val="true"/>
          <w:lang w:bidi="fa-IR"/>
        </w:rPr>
        <w:t>.</w:t>
      </w:r>
    </w:p>
    <w:p>
      <w:pPr>
        <w:pStyle w:val="Heading3"/>
        <w:numPr>
          <w:ilvl w:val="2"/>
          <w:numId w:val="1"/>
        </w:numPr>
        <w:rPr/>
      </w:pPr>
      <w:bookmarkStart w:id="33" w:name="__RefHeading___Toc8389865_2142443653"/>
      <w:bookmarkStart w:id="34" w:name="_Toc12"/>
      <w:bookmarkEnd w:id="33"/>
      <w:r>
        <w:rPr>
          <w:rtl w:val="true"/>
        </w:rPr>
        <w:t xml:space="preserve">أولاده </w:t>
      </w:r>
      <w:r>
        <w:rPr>
          <w:rtl w:val="true"/>
        </w:rPr>
        <w:t>:</w:t>
      </w:r>
      <w:bookmarkEnd w:id="34"/>
    </w:p>
    <w:p>
      <w:pPr>
        <w:pStyle w:val="BookText"/>
        <w:rPr/>
      </w:pPr>
      <w:r>
        <w:rPr>
          <w:rFonts w:ascii="IRNazanin" w:hAnsi="IRNazanin" w:eastAsia="IRNazanin"/>
          <w:color w:val="111111"/>
          <w:sz w:val="28"/>
          <w:sz w:val="28"/>
          <w:szCs w:val="28"/>
          <w:rtl w:val="true"/>
          <w:lang w:bidi="fa-IR"/>
        </w:rPr>
        <w:t xml:space="preserve">قد أنجب قدس‌سره ابنا وأربع بنات ، وأمّا ابنه فهو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الفقيه الاصولي السيّد محمّد باقر الموسوي القزويني رحمه‌اللّه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أجلاّء عصره ومشاهير دهره ، ولد في أرض الغري وتخرّج على الميرزا حبيب اللّه الرشتي والشيخ محمّد حسن بن عبد اللّه الممقاني ، وله إجازات من أعلام عصره كالفاضل الشربياني والسيّد المجدّد آية اللّه السيّد محمّد حسن الشيرازي وغيرهما من الأعلام ، وبرز منه تأليفات كثيرة وتوفّي يوم الأربعين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بكربلاء المشرّفة ودفن في جوار مولانا الحسين عليه‌السلام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بناته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الورع الميرزا حسين بن المولى آغا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العلاّمة الطهراني في الكرام البررة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الفقيه السيّد أبو القاسم الحسيني القزويني ، وهي امّ العالم الأورع والفقيه الزاهد السيّد محمّد الحسيني المدعو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bookmarkStart w:id="35" w:name="pg15521_166648"/>
    </w:p>
    <w:p>
      <w:pPr>
        <w:pStyle w:val="BookText"/>
        <w:rPr/>
      </w:pPr>
      <w:bookmarkEnd w:id="3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زوجة السيّد زين العابدين التنكابني رحمه‌اللّه وهي امّ العالم الفقيه السيّد أبو الحسن التنكابني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العالم الجليل السيّد خليل بن السيّد رفيع القزويني ، وهي امّ الحكيم الالهي والفيلسوف الربّاني ، فقيه الطائفة آية اللّه العظمى السيّد أبو الحسن الرفيعي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389867_2142443653"/>
      <w:bookmarkStart w:id="37" w:name="_Toc13"/>
      <w:bookmarkEnd w:id="36"/>
      <w:r>
        <w:rPr>
          <w:rtl w:val="true"/>
        </w:rPr>
        <w:t xml:space="preserve">الثناء عليه </w:t>
      </w:r>
      <w:r>
        <w:rPr>
          <w:rtl w:val="true"/>
        </w:rPr>
        <w:t>:</w:t>
      </w:r>
      <w:bookmarkEnd w:id="37"/>
    </w:p>
    <w:p>
      <w:pPr>
        <w:pStyle w:val="BookText"/>
        <w:rPr/>
      </w:pPr>
      <w:r>
        <w:rPr>
          <w:rFonts w:ascii="Amiri" w:hAnsi="Amiri" w:eastAsia="Amiri" w:cs="Amiri"/>
          <w:color w:val="111111"/>
          <w:sz w:val="28"/>
          <w:sz w:val="28"/>
          <w:szCs w:val="28"/>
          <w:rtl w:val="true"/>
          <w:lang w:bidi="ar-SA"/>
        </w:rPr>
        <w:t>تعرّض لوصفه ببالغ المديح والثناء كثير من العلماء العظام وأصحاب التراجم والفهرستات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طليعتهم ما أطرى عليه السيّد المجدّد آية اللّه العظمى الميرزا محمّد حسن الشيرازي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إجازته لولده العالم السيّد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 والده قدس‌سره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معلوم من سيرته وطريقته من شدّة تجنبّه عن بذل العناوين والألقاب إلى غير أهلها ، وهذا يكشف جليّا عن جلالة قدر سيّدنا المترجم له وعلوّ شأنه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الأحقر محمّد حسن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خاتمه الشريف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المآثر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سيد على 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أعاظم مجتهدين وأجلّه حفظه شريعت ودين بود ودر علم فقه مقام تحقيق او را از معاصرين أحدى انكار نداشت ولى در اين اصول مسلّم تر مى نمود ، غالب اوقات قوانين محقّق قمى را عنوان افادت قرار </w:t>
      </w:r>
      <w:bookmarkStart w:id="38" w:name="pg15521_166650"/>
    </w:p>
    <w:p>
      <w:pPr>
        <w:pStyle w:val="BookText"/>
        <w:rPr/>
      </w:pPr>
      <w:bookmarkEnd w:id="38"/>
      <w:r>
        <w:rPr>
          <w:rFonts w:ascii="IRNazanin" w:hAnsi="IRNazanin" w:eastAsia="IRNazanin"/>
          <w:color w:val="111111"/>
          <w:sz w:val="28"/>
          <w:sz w:val="28"/>
          <w:szCs w:val="28"/>
          <w:rtl w:val="true"/>
          <w:lang w:bidi="fa-IR"/>
        </w:rPr>
        <w:t xml:space="preserve">مى داد وبه آن كتاب كريم اعتقادى عظيم داشت وهم بر قوانين حاشيه نگاشته كه به طبع رسيده ونيز بر معالم الاصول تعليقه مبسوطى پرداخته است ، به زهد وتقوى وقدس او كمتر كسى ديده شده وآن علامه عهد وزاهد عصر همشيره زاده حاج سيد رضى الدين مجتهد قزوينى است رضوان اللّه عليهما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لميرزا محمّد على المدرّس الخياباني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قزويني سيد على بن اسماعيل موسوى عالمى است فاضل ، عابد ، زاهد ، فقيه ، اصولى ، محدّث ، رجالى ، مفسّر ، معقولى ، منقولى ، از فحول علماى أواخر قرن سيزدهم هجرت كه اغلب اوقات قوانين الاصول ميرزاى قمى را تدريس مى كرده وازتأليفات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قوانين مذكور كه بسيار مرغوب وبين العلماء محلّ توجه ومطلوب واز تبحّر ورشاقت بيان مؤلف خود حاكى است ودر تهران 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معالم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قاعده لا ضرر ، ودر سال هزار ودويست ونود وهشت هجرت وفات يافته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الفضلاء الأجلّة والعلماء الكاملين ، ومن أرحام السيّد إبراهيم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العلاّمة الميرزا محمّد التنكابني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ذكره في الذريعة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تصدّى لترجمته غيرهم من أصحاب التراجم كما جاء في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الوديعة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 الجنّة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389869_2142443653"/>
      <w:bookmarkStart w:id="40" w:name="_Toc14"/>
      <w:bookmarkEnd w:id="39"/>
      <w:r>
        <w:rPr>
          <w:rtl w:val="true"/>
        </w:rPr>
        <w:t xml:space="preserve">وفاته </w:t>
      </w:r>
      <w:r>
        <w:rPr>
          <w:rtl w:val="true"/>
        </w:rPr>
        <w:t>:</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جرى عليه قضاء اللّه ولبّى نداء ربّه في يوم الثلاثاء أربع مضين من شهر </w:t>
      </w:r>
      <w:bookmarkStart w:id="41" w:name="pg15521_166652"/>
    </w:p>
    <w:p>
      <w:pPr>
        <w:pStyle w:val="BookText"/>
        <w:rPr/>
      </w:pPr>
      <w:bookmarkEnd w:id="41"/>
      <w:r>
        <w:rPr>
          <w:rFonts w:ascii="Amiri" w:hAnsi="Amiri" w:eastAsia="Amiri" w:cs="Amiri"/>
          <w:color w:val="111111"/>
          <w:sz w:val="28"/>
          <w:sz w:val="28"/>
          <w:szCs w:val="28"/>
          <w:rtl w:val="true"/>
          <w:lang w:bidi="ar-SA"/>
        </w:rPr>
        <w:t xml:space="preserve">محرم الحرام سنة مائتين وثمان وتسعين بعد الألف من الهجرة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ساعتين من النهار في بلدة قزوين ، وحمل جثمانه الشريف إلى حائر الحسين عليه‌السلام ودفن في بقعة فيها مرقد السيّد إبراهيم القزويني صاحب ضوابط الاصول وخاليه السيّد تقي والحاج السيّد رضي الدين القزويني قدس‌سرهم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پيغمبريه </w:t>
      </w:r>
      <w:r>
        <w:rPr>
          <w:rStyle w:val="FootnoteAnchor"/>
          <w:rtl w:val="true"/>
        </w:rPr>
        <w:footnoteReference w:id="36"/>
      </w:r>
      <w:r>
        <w:rPr>
          <w:rFonts w:ascii="IRNazanin" w:hAnsi="IRNazanin" w:eastAsia="IRNazanin"/>
          <w:color w:val="111111"/>
          <w:sz w:val="28"/>
          <w:sz w:val="28"/>
          <w:szCs w:val="28"/>
          <w:rtl w:val="true"/>
          <w:lang w:bidi="fa-IR"/>
        </w:rPr>
        <w:t xml:space="preserve">آسمان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w:t>
      </w:r>
    </w:p>
    <w:p>
      <w:pPr>
        <w:pStyle w:val="BookText"/>
        <w:rPr/>
      </w:pPr>
      <w:r>
        <w:rPr>
          <w:rFonts w:ascii="IRNazanin" w:hAnsi="IRNazanin" w:eastAsia="IRNazanin"/>
          <w:color w:val="111111"/>
          <w:sz w:val="28"/>
          <w:sz w:val="28"/>
          <w:szCs w:val="28"/>
          <w:rtl w:val="true"/>
          <w:lang w:bidi="fa-IR"/>
        </w:rPr>
        <w:t xml:space="preserve">پى تاريخ ديدم بر مزارى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سيد على رضوان مآبا</w:t>
      </w:r>
    </w:p>
    <w:p>
      <w:pPr>
        <w:pStyle w:val="BookText"/>
        <w:rPr/>
      </w:pPr>
      <w:r>
        <w:rPr>
          <w:rFonts w:ascii="Amiri" w:hAnsi="Amiri" w:eastAsia="Amiri" w:cs="Amiri"/>
          <w:color w:val="111111"/>
          <w:sz w:val="28"/>
          <w:sz w:val="28"/>
          <w:szCs w:val="28"/>
          <w:rtl w:val="true"/>
          <w:lang w:bidi="ar-SA"/>
        </w:rPr>
        <w:t>فسلام عليه يوم ولد ويوم مات ويوم يبعث حيّا ، 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Heading3"/>
        <w:numPr>
          <w:ilvl w:val="2"/>
          <w:numId w:val="1"/>
        </w:numPr>
        <w:rPr/>
      </w:pPr>
      <w:bookmarkStart w:id="42" w:name="__RefHeading___Toc8389871_2142443653"/>
      <w:bookmarkStart w:id="43" w:name="_Toc15"/>
      <w:bookmarkEnd w:id="42"/>
      <w:r>
        <w:rPr>
          <w:rtl w:val="true"/>
        </w:rPr>
        <w:t>مصادر الترجمة</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الشيخ آغا بزرگ الطهراني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محمّد التنكابني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مهدي الكشميري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السيّد محمّد الموسوي الخوانساري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روابط ايران وعراق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مدرسى چهاردهى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سيماى تاريخ وفرهنگ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پرويز ورجاوند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على رسالة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جواد العلوي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اختلافيه كيوان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عباسعلى كيوان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كيوان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عباسعلى كيوان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المآثر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السلطنة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على مدرّس الخياباني </w:t>
      </w:r>
      <w:r>
        <w:rPr>
          <w:rFonts w:eastAsia="Amiri" w:cs="Amiri" w:ascii="Amiri" w:hAnsi="Amiri"/>
          <w:color w:val="111111"/>
          <w:sz w:val="28"/>
          <w:szCs w:val="28"/>
          <w:rtl w:val="true"/>
          <w:lang w:bidi="ar-SA"/>
        </w:rPr>
        <w:t xml:space="preserve">- </w:t>
      </w:r>
      <w:bookmarkStart w:id="44" w:name="pg15521_166654"/>
    </w:p>
    <w:p>
      <w:pPr>
        <w:pStyle w:val="BookText"/>
        <w:rPr/>
      </w:pPr>
      <w:bookmarkEnd w:id="4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مشاهير علماء 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الزنجاني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نجفى قوچانى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مينو در يا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گلريز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معالم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علي معلّم حبيب آبادي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389873_2142443653"/>
      <w:bookmarkStart w:id="46" w:name="_Toc16"/>
      <w:bookmarkEnd w:id="45"/>
      <w:r>
        <w:rPr>
          <w:rtl w:val="true"/>
        </w:rPr>
        <w:t xml:space="preserve">منهجيّة التحقيق </w:t>
      </w:r>
      <w:r>
        <w:rPr>
          <w:rtl w:val="true"/>
        </w:rPr>
        <w:t>:</w:t>
      </w:r>
      <w:bookmarkEnd w:id="46"/>
    </w:p>
    <w:p>
      <w:pPr>
        <w:pStyle w:val="BookText"/>
        <w:rPr/>
      </w:pPr>
      <w:r>
        <w:rPr>
          <w:rFonts w:ascii="Amiri" w:hAnsi="Amiri" w:eastAsia="Amiri" w:cs="Amiri"/>
          <w:color w:val="111111"/>
          <w:sz w:val="28"/>
          <w:sz w:val="28"/>
          <w:szCs w:val="28"/>
          <w:rtl w:val="true"/>
          <w:lang w:bidi="ar-SA"/>
        </w:rPr>
        <w:t>لا يخفى على المتتبّع ما يواجهه المحقّق من مصاعب شتّى في مسيرة عمله التحقيقي ، وبالخصوص فيما لو عزّت عليه النسخ لأجل تثبيت المواضع المضطربة أو تشخيص المقاطع المبهمة ، ممّا يضعه في دوّامة لا محيص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دعانا إلى اتّباع الدقّة والانتباه بقدر الممكن لابتغاء المطلوب الذي جهدنا على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فقد بادرنا إلى تشكيل برنامج عمل يتّخذ ما يلي أساسا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اعتمدنا في مراحل عملنا على النسخة المدوّنة بخطّ المؤلّف رحمه‌اللّه وحدها ، بيد أنّه ظهر لنا بعد التتبّع أنّ له رحمه‌اللّه تحريرين من التعليقة دوّنتهما يراعتاه الشريفتان ، ولمّا كان الثاني منهما أتقن متنا وأسبك عبارة وأشدّ إيجازا من الأوّل فقد عوّلنا عليها بشكل رئيسي ،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 ، وعليه فقد اقتصرنا على الأولى في هذه الحالة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بتقويم النصّ ، وقد آلينا الدقّة المطلوبة فيها ، وتلخّص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تقطيع النصّ إلى عدّة فقرات حسب ما تقتضيه المطالب ، ووضع العلامات الإملائية بين </w:t>
      </w:r>
    </w:p>
    <w:p>
      <w:pPr>
        <w:pStyle w:val="BookText"/>
        <w:rPr/>
      </w:pPr>
      <w:r>
        <w:rPr>
          <w:rFonts w:ascii="Amiri" w:hAnsi="Amiri" w:eastAsia="Amiri" w:cs="Amiri"/>
          <w:color w:val="111111"/>
          <w:sz w:val="28"/>
          <w:sz w:val="28"/>
          <w:szCs w:val="28"/>
          <w:rtl w:val="true"/>
          <w:lang w:bidi="ar-SA"/>
        </w:rPr>
        <w:t xml:space="preserve">العبائر لغرض تسهيل القراءة ، والإعانة على فهم المطالب المذكورة ، وتوضيح المبهمات ، وشرح الكلمات الغريبة وإدراجها في ذيل صفحات الكتاب ، مستعينين بما جاء في أوراق التحرير الأوّل ، وما في حاشيته رحمه‌اللّه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ومنوّهين في الأثناء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بذلنا ما في الوسع لتخريج الآيات الكريمة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الأقوال المنقولة فبادرنا إلى تخريجها بادئ الأمر ، ثمّ إرتأينا تركه حرصا منّا على التسرّع في إصدار هذا السفر القيّم بتمام أجزائه ولئلاّ يزداد في حجم مجلّداته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أضفنا إلى المتن بعض الكلمات التي نراها مناسبة لمقتضى السياق ، حرصا منّا على توضيح المراد ، وإعانة للقارئ الكريم على الوصول إلى بغيته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حرصنا على أن نجعل الإضافة الواردة بين معقوفتين حفظا منّا على الأصل الّذي هو أمانة في 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حفيد المؤلّف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العلوي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قم المشرّفة </w:t>
      </w:r>
    </w:p>
    <w:p>
      <w:p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6" o:detectmouseclick="t"/>
                <v:stroke color="#3465a4" joinstyle="round" endcap="flat"/>
                <w10:wrap type="none"/>
              </v:shape>
            </w:pict>
          </mc:Fallback>
        </mc:AlternateContent>
      </w:r>
      <w:bookmarkStart w:id="47" w:name="pg15521_166662"/>
    </w:p>
    <w:p>
      <w:pPr>
        <w:pStyle w:val="Heading2"/>
        <w:numPr>
          <w:ilvl w:val="1"/>
          <w:numId w:val="1"/>
        </w:numPr>
        <w:rPr/>
      </w:pPr>
      <w:bookmarkStart w:id="48" w:name="__RefHeading___Toc8389875_2142443653"/>
      <w:bookmarkStart w:id="49" w:name="_Toc17"/>
      <w:bookmarkEnd w:id="47"/>
      <w:bookmarkEnd w:id="48"/>
      <w:r>
        <w:rPr>
          <w:rtl w:val="true"/>
        </w:rPr>
        <w:t>تعليقة على معالم الاصول</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8389877_2142443653"/>
      <w:bookmarkStart w:id="51" w:name="_Toc18"/>
      <w:bookmarkEnd w:id="50"/>
      <w:r>
        <w:rPr>
          <w:rtl w:val="true"/>
        </w:rPr>
        <w:t>اشارة</w:t>
      </w:r>
      <w:bookmarkStart w:id="52" w:name="pg15521_166664"/>
      <w:bookmarkEnd w:id="51"/>
    </w:p>
    <w:p>
      <w:pPr>
        <w:pStyle w:val="BookText"/>
        <w:rPr/>
      </w:pPr>
      <w:bookmarkEnd w:id="52"/>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تيسيرا لمراجعة القرّاء الكرام أوردنا من متن معالم الدين ما يخصّ كلّ مبحث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pStyle w:val="Heading3"/>
        <w:numPr>
          <w:ilvl w:val="2"/>
          <w:numId w:val="1"/>
        </w:numPr>
        <w:rPr/>
      </w:pPr>
      <w:bookmarkStart w:id="53" w:name="__RefHeading___Toc8389879_2142443653"/>
      <w:bookmarkStart w:id="54" w:name="_Toc19"/>
      <w:bookmarkEnd w:id="53"/>
      <w:r>
        <w:rPr>
          <w:rtl w:val="true"/>
        </w:rPr>
        <w:t xml:space="preserve">معالم الدين </w:t>
      </w:r>
      <w:r>
        <w:rPr>
          <w:rtl w:val="true"/>
        </w:rPr>
        <w:t>:</w:t>
      </w:r>
      <w:bookmarkEnd w:id="54"/>
    </w:p>
    <w:p>
      <w:pPr>
        <w:pStyle w:val="Heading4"/>
        <w:numPr>
          <w:ilvl w:val="3"/>
          <w:numId w:val="1"/>
        </w:numPr>
        <w:rPr/>
      </w:pPr>
      <w:bookmarkStart w:id="55" w:name="__RefHeading___Toc8389881_2142443653"/>
      <w:bookmarkStart w:id="56" w:name="_Toc20"/>
      <w:bookmarkEnd w:id="55"/>
      <w:r>
        <w:rPr>
          <w:rtl w:val="true"/>
        </w:rPr>
        <w:t>فصل</w:t>
      </w:r>
      <w:bookmarkEnd w:id="56"/>
    </w:p>
    <w:p>
      <w:pPr>
        <w:pStyle w:val="BookText"/>
        <w:rPr/>
      </w:pPr>
      <w:r>
        <w:rPr>
          <w:rFonts w:ascii="Amiri" w:hAnsi="Amiri" w:eastAsia="Amiri" w:cs="Amiri"/>
          <w:color w:val="111111"/>
          <w:sz w:val="28"/>
          <w:sz w:val="28"/>
          <w:szCs w:val="28"/>
          <w:rtl w:val="true"/>
          <w:lang w:bidi="ar-SA"/>
        </w:rPr>
        <w:t xml:space="preserve">الفقه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وفي الاصطلاح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بالتقييد بالأحكام العلم بالذوات كزيد مثلا ، وبالصفات ككرمه وشجاعته ، وبالأفعال ككتابته وخياطته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بالشرعيّة غيرها كالعقليّة المحضة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بالفرعيّة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سبحانه ، وعلم الملائكة والأنبياء ، وخرج بالتفصيليّة علم المقلّد في المسائل الفقهيّة ؛ فانّه مأخوذ من دليل إجماليّ مطّرد في جميع المسائل ؛ وذلك لأنّه إذا علم أنّ هذا الحكم المعيّن قد أفتى به المفتي ، وعلم أنّ كلّما أفتى به المفتي ، فهو حكم اللّه تعالى في حقّه ، يعلم بالضرورة أنّ ذلك الحكم المعيّن هو حكم اللّه سبحانه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يفعل في كلّ حكم يرد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بالأحكام البعض لم يطّرد ؛ لدخول المقلّد إذا عرف بعض الأحكام كذلك ؛ لأنّا لا نريد به العاميّ ، بل من لم يبلغ رتبة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عالما متمكّنا من تحصيل ذلك ، لعلوّ رتبته في العلم ، مع أنّه ليس بفقيه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 الكلّ لم ينعكس ؛ لخروج أكثر الفقهاء عنه ، إن لم يكن كلّهم ؛ لأنّهم لا يعلمون جميع الأحكام ، بل بعضها أو أكثرها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الفقه أكثره من باب الظنّ ؛ لابتنائه غالبا على ما هو ظنّيّ الدلالة او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اطلق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سؤال الأحكام ، فبأنّا نختار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يطّرد لدخول المقلّد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أمّا على القول بعدم تجزّي الاجتهاد ، فظاهر ؛ اذ لا يتصوّر على هذا التقدير ، انفكاك العلم ببعض الأحكام كذلك عن الاجتهاد ؛ فلا يحصل للمقلّد ، وإن بلغ من العلم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بالتجزّي ، فالعلم المذكور داخل في الفقه ، ولا ضير فيه ؛ لصدقه عليه حقيقة وكون العالم بذلك فقيها بالنسبة إلى ذلك المعلوم اصطلاحا وإن صدق عليه عنوان التقليد بالاضافة إلى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نختار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لكونها جمعا محلّى باللاّم ، ولا ريب أنّه حقيقة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ينعكس لخروج أكثر الفقهاء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إذ المراد بالعلم بالجميع التهيّؤ له ، وهو أن يكون عنده ما يكفيه في استعلامه من المآخذ والشرائط ، بأن يرجع إليه ، 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التهيّؤ شايع في العرف ؛ فانّه يقال في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يعلم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ولا يراد أنّ مسائله حاضرة عنده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فعدم العلم بالحكم في الحال الحاضر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سؤال الظنّ ، فبحمل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الأعمّ ، أعني ترجيح أحد الطرفين ، وإن لم يمنع من النقيض ، وحينئذ فيتناول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شايع في الاستعمال ، سيّما في الأحكام الشرعيّة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في طريق الحكم ، لا فيه نفسه ، وظنيّة الطريق لا تنافى علميّة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المصوّبة القائلين بأنّ كلّ مجتهد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 إن شاء اللّه تعالى ، في بحث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فيه من لا يوافقهم على هذا الأصل ، غفلة عن 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جعل فروع أحكامه منتظمة ، واصول تلك الفروع منضبطة ، وقوانين هذه الاصول محكمة ، وضوابط هذه القوانين متقنة ، والصلاة والسلام على نبيّه نبيّ الصدق الّذي كفى في طريق تصديقه واية صدقه في نبوّته وما أتى به من شرائع دينه عند العقول الصحيحة الكاملة إنّه ما أمر بشيء فقال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ليته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نهى عن شيء فقال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ليته أباحه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اله وخلفائه وأصحابه الذين لم ينقضوا عهده في خلفائه ، ولعنة اللّه على أعدائهم أجمعين من الأوّلين والاخرين إلى يوم الدّين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الجاني عليّ بن إسماعيل الموسوي القزويني مولدا وموطنا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وجدت اصول الفقه من أجلّ مباني العلم بالأحكام ، وأعظم مبادئ الاجتهاد المؤدّي إلى معرفة الحلال والحرام ، حاولت الخوض في مباحثه ، وحسن النظر في مبادئه ومبانيه ، رجاء للوصول إلى كنوز معارفه وبحور معالمه ، فبالغت مستكملا للجدّ التامّ والاجتهاد التمام في تسويد أوراق تحتوي المهمّات من مسائله ، وتضبط من دقائق الأفكار ما لا يكاد يلتقط في المدوّنات من دفاتره ، والهمت أن أجعلها تعليقة على معالم الاصول لنتبرّك ببركات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 وترتيبا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ذا أحببت أن اسمّيها بهذه اللفظة ، رعاية لمطابقة الاسم مسمّاه ، غير إنّي أضفت إلى ما احتواه من المسائل ما كان المصنّف قد تركه ، وكثيرا من مبادئه التي كان قد أهملها ، فأرجو من اللّه من منّه وفضله التوفيق على إتمامها ، والتأييد للنفع والانتفاع لنفسي ، وكلّ من حاول النفع والانتفاع بها</w:t>
      </w:r>
      <w:r>
        <w:rPr>
          <w:rFonts w:eastAsia="Amiri" w:cs="Amiri" w:ascii="Amiri" w:hAnsi="Amiri"/>
          <w:color w:val="111111"/>
          <w:sz w:val="28"/>
          <w:szCs w:val="28"/>
          <w:rtl w:val="true"/>
          <w:lang w:bidi="ar-SA"/>
        </w:rPr>
        <w:t xml:space="preserve">. </w:t>
      </w:r>
      <w:bookmarkStart w:id="57" w:name="pg15521_166670"/>
    </w:p>
    <w:p>
      <w:pPr>
        <w:pStyle w:val="Heading3"/>
        <w:numPr>
          <w:ilvl w:val="2"/>
          <w:numId w:val="1"/>
        </w:numPr>
        <w:rPr/>
      </w:pPr>
      <w:bookmarkStart w:id="58" w:name="__RefHeading___Toc8389883_2142443653"/>
      <w:bookmarkStart w:id="59" w:name="_Toc21"/>
      <w:bookmarkEnd w:id="57"/>
      <w:bookmarkEnd w:id="58"/>
      <w:r>
        <w:rPr>
          <w:rtl w:val="true"/>
        </w:rPr>
        <w:t>[</w:t>
      </w:r>
      <w:r>
        <w:rPr/>
        <w:t>1</w:t>
      </w:r>
      <w:r>
        <w:rPr>
          <w:rtl w:val="true"/>
        </w:rPr>
        <w:t xml:space="preserve">] </w:t>
      </w:r>
      <w:r>
        <w:rPr>
          <w:rtl w:val="true"/>
        </w:rPr>
        <w:t xml:space="preserve">قوله </w:t>
      </w:r>
      <w:r>
        <w:rPr>
          <w:rtl w:val="true"/>
        </w:rPr>
        <w:t xml:space="preserve">: ( </w:t>
      </w:r>
      <w:r>
        <w:rPr>
          <w:rtl w:val="true"/>
        </w:rPr>
        <w:t xml:space="preserve">الفقه </w:t>
      </w:r>
      <w:r>
        <w:rPr>
          <w:rtl w:val="true"/>
        </w:rPr>
        <w:t xml:space="preserve">... </w:t>
      </w:r>
      <w:r>
        <w:rPr>
          <w:rtl w:val="true"/>
        </w:rPr>
        <w:t xml:space="preserve">الخ </w:t>
      </w:r>
      <w:r>
        <w:rPr>
          <w:rtl w:val="true"/>
        </w:rPr>
        <w:t>)</w:t>
      </w:r>
      <w:bookmarkEnd w:id="59"/>
    </w:p>
    <w:p>
      <w:pPr>
        <w:pStyle w:val="BookText"/>
        <w:rPr/>
      </w:pPr>
      <w:r>
        <w:rPr>
          <w:rFonts w:ascii="Amiri" w:hAnsi="Amiri" w:eastAsia="Amiri" w:cs="Amiri"/>
          <w:color w:val="111111"/>
          <w:sz w:val="28"/>
          <w:sz w:val="28"/>
          <w:szCs w:val="28"/>
          <w:rtl w:val="true"/>
          <w:lang w:bidi="ar-SA"/>
        </w:rPr>
        <w:t>وإنّما أهمل اصول الفقه ، وترك التعرّض لشرحه لغة وعرفا ، إضافة وعلما ، لكون غرضه الأصلي من وضع الكتاب التعرّض لمسائل الفقه ، وإنّما أورد جملة من مسائل اصول الفقه من باب المبادئ ، كما هو ديدن جماعة من أوائل الأصحاب ، حيث أوردوا في مفتتح كتبهم الفقهيّة كثيرا من مباحث هذا العلم ، وحيث إنّ غرضنا الأصلي هنا البحث عن هذا العلم واستكمال النظر في مسائله ، فالمناسب أن نتعرّض لبيان ما أهمله المصنّف قدس‌سره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اصول الفقه علم لهذا العلم كما صرّح به جماعة من الاصوليّين ، وكذلك غيره من ألفاظ سائر العلوم ، كالفقه والكلام والمنطق والنحو والصرف وغيرها ، فإنّ كلاّ علم لمسمّاه الخاصّ ، ولكن ينبغي أن يعلم أنّه ليس المراد بالعلميّة هنا كونها من قبيل علم الشخص كزيد وعمرو ونحوهما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منها في معناه العلمي ممّا يعرّف ويعرّف به ، وعلم الشخص ما كان مسمّاه جزئيّا حقيقيّا ، ومن حكمه ألايعرّف ولا يعرّف به ، ولا كونها من قبيل علم الجنس كاسامة ونحوه ، بدليل عدم جريان أحكام المعارف عليها لذواتها من دون اعتبار تعريف فيها بواسطة الإضافة أو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الجنس ما يجري فيه أحكام المعارف ، سواء قلنا بكونه معرفة أيضا ، كما هو قضيّة القول بالفرق بينه وبين اسم الجنس بأنّه ما وضع للماهيّة بشرط حضورها في الذهن ، واسم الجنس ما وضع لها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مبنى القول بالفرق بينه وبين المعرّف باللام ، بأنّه يدلّ على التعريف بجوهره ، والمعرّف باللام يدلّ عليه بواسطة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بينهما إلاّ في أحكام اللفظ ، من امتناع الإضافة ، ودخول اللام ، والوصف بالمعرفة ، والوقوع ذا الحال ، وغير ذلك من أحكام المعارف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كلاّ من ألفاظ العلوم ممّا يصحّ إضافته وتعريفه باللام ، ولا يصحّ وصفه بالمعرفة بدون اعتبار تعريف فيه بأحد الوجهين ، كما يظهر أثر صدق هذا </w:t>
      </w:r>
    </w:p>
    <w:p>
      <w:pPr>
        <w:pStyle w:val="BookText"/>
        <w:rPr/>
      </w:pPr>
      <w:r>
        <w:rPr>
          <w:rFonts w:ascii="Amiri" w:hAnsi="Amiri" w:eastAsia="Amiri" w:cs="Amiri"/>
          <w:color w:val="111111"/>
          <w:sz w:val="28"/>
          <w:sz w:val="28"/>
          <w:szCs w:val="28"/>
          <w:rtl w:val="true"/>
          <w:lang w:bidi="ar-SA"/>
        </w:rPr>
        <w:t xml:space="preserve">الكلام فيما عدا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 والنحو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لسبق تعريفه بالإضافة على العلميّة ، فتعيّن أن يكون المراد بها معناه اللغوي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علم الفاعليّة والنصب علم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معنى عامّا جامعا لأعلام الأشخاص ، وأعلام الأجناس ، وأسماء الأجناس وغيرها من الألفاظ الموضوعة ، لكون كلّ لفظ موضوع باعتبار دلالته على معناه الموضوع له علامة له ، غير أنّ المراد به هنا ما ينطبق على أسماء الأجناس ، لانتفاء الأوّلين حسبما عرفت ، فيكون اصول الفقه كغيره من قبيل اسم الجنس الموضوع للماهيّة الكلّيّة من حيث هي ، الّتي هي ، إمّا القدر المشترك بين جميع المسائل والقدر المعتدّ به منها الكافي في حصول الغرض المقصود من تدوينها ، أو جنس التصديق بالمسائل ، أو جنس ملكة التصديق بها ، على الخلاف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بخروج اصول الفقه عن سياق النظائر لتضمّن معناه التعريف ، ولذا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العلم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جهة له إلاّ العلميّة ، فيكون من قبيل علم الجنس ، بخلاف الفقه مثلا المتضمّن معناه التعريف بشهادة أنّه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بالعلم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وجهته التعريف باللام ، فيكون من قبيل اسم الجنس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تعريف المنطق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الة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تعريف النحو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بالتفصيل حينئذ غير بعيد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الألفاظ المشار إليها أسامي لنفس المسائل ، أو التصديق بها ، أو ملكة التصديق بها ، وجوه بل أقوال خيرها أوسطها ، لأنّ الامور الاصطلاحيّة يرجع لمعرفتها إلى تنصيص أربابها ، ولا نظنّ نصّا منهم أقوى ممّا اتّفقت عليه تعاريف هذه الأسامي ، إلاّ ما شذّ منها من أخذ العلم فيها جنسا ، واعتبار تعلّقه بالمسائل أو ما يرادفها كالأحكام والقواعد والقوانين والأحوال ونحوها ، فإنّه لو لا كونها عندهم أسامي للتصديق بالمسائل ، لأفضى أخذ العلم فيها جنسا إلى البينونة فيما بين الحدّ والمحدود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القول بكونها لنفس المسائل ، فأوّل ما يرد عليه 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لا متنع الجمع في الحدود بين أخذ العلم جنسا واعتبار تعلّقه بالمسائل ومرادفاته ، ضرورة امتناع اتّحاد المتعلّق مع المتعلّق ، فوجب ألايراد المسائل من الجنس ، فلا يكون المحدود أيضا مرادا به المسائل ، لوجوب انطباق الحدّ على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الفقيه والحكيم والمتكلّم وغيرها من الألفاظ المشتقّة من تلك الأسامي باعتبار معناها الوصفي المأخوذ فيه المبدأ صدقا حقيقيا ، ومن الممتنع كون ذلك المبدأ هو المسائل ، لأنّ القائم بالذات المأخوذة في مفاهيم هذه المشتقّات ليس هو المسائل ، ولا أنّ الذات متّصفة أو متلبّسة بها ، بل هو إمّا التصديق أو ملكته ، فوجب أن يكون مسمّى الألفاظ أيضا أحد هذين ، لوجوب التطابق بين المشتقّ والمشتقّ منه في المعنى الحدثي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نقف لهذا القول على ما يعتمد عليه إلاّ على وجوه ضعيفة ، ربّما أمكن الاحتجاج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المسائل من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ما دوّنه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ما دوّنه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المدوّن ليس إلاّ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فقه أو نحو أو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الكتاب الحاضر ، بتقريب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الإشارة إنّما تقع على المكتوب الّذي ليس إلاّ المسائل ، فهي مسمّى الاسم الواقع محمولا ، لامتناع حمل المبائن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المسألة من النحو أو بعض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شيء بعضا من شيء مسمّى باسم ، يستدعى كون الاسم اسما للمجموع من الشيء الأوّل وغيره ، وهو ليس إلاّ المسألة بحكم الإشارة فكذلك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لو اريد به ما يستند إلى حاقّ اللفظ ليكون وضعيّا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شيوع إطلاقها على نفس المسائل ممّا لا مجال إلى إنكاره ، فإن اريد به ما يستند إليه أو ما هو موجود في الأمثلة المذكورة ، وفي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يعلم </w:t>
      </w:r>
    </w:p>
    <w:p>
      <w:pPr>
        <w:pStyle w:val="BookText"/>
        <w:rPr/>
      </w:pP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فهو غير مجد ، لاستناده إلى أمر اخر غير الوضع ، والبواقي ترجع إلى إثبات استعمال لا يصلح دليلا على الحقيقة ، مع أنّه في جميع الموارد المذكورة حتّى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مع القرينة كما يظهر بأدنى تأمّل ، مع أنّه في بعضها ليس استعمالا في المسائل فقط ، بل في المجموع منها ومن المبادئ والموضوعات كما في العبارة الاولى بدليل التدوين ، وفي بعضها استعمال في أمر مبائن كما في العبارة الثانية ، لوضوح أنّ المكتوب المشار إليه هو النقوش الحاكية عن المسائل لا أنّها نفس المسائل ، ولئن سلّمنا أصل الاستعمال بل شيوعه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يقاوم التنصيص المستفاد من الحدود ، والجمع بينهما بالتزام الاشتراك بين المسائل والتصديق بها بعيد ، مع أنّ المجاز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ذكر ظهر ضعف القول بكونها للملكات ، وممّا يزيّفه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القواعد اتّصاف الاسم باعتبار المسمّى بما يتّصف به المسمّى من الصفات اللاحقة به ، كزيد المتّصف بما يتّصف به مسمّاه من الطول والقصر والعالميّة والشاعريّة ونحوها ، والمقام على تقدير الوضع للملكة ليس بتلك المثابة ، لاتّصاف الملكة بصفات كالشدّة والضعف والقوّة والوهن مع عدم اتّصاف الاسم من جهتها بها ، لغرابة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القوي ، أو الشديد ، أو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عدم كونه اسما للموصوف بهذه الصفات ، مع أنّه ليس له وجه يعتمد عليه إلاّ توهّم تبادر الملكة منها عند الإطلاق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فقيه ، أو حكيم ، أو متكلّم ، أو نحوي ، أو 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يتبادر منها إلاّ كونه ذا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الفنون المدوّنة ليست إلاّ كسائر الحرف والصنائع ، وإن امتازت عنها بما فيها من الشرافة وعلوّ المرتبة ، بل هي صنائع علميّة وغيرها صنائع عمليّة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المقرّر المعلوم بالاستقراء المصرّح به في كلام غير واحد ، كون ألفاظ سائر الحرف والصنائع مع الألفاظ المشتقّة منها بأسرها أسامي لملكاتها ، من دون اعتبار التلبّس والاشتغال بالمبدأ الحالي في مسمّياتها ، وكذلك ألفاظ الصنائع </w:t>
      </w:r>
    </w:p>
    <w:p>
      <w:pPr>
        <w:pStyle w:val="BookText"/>
        <w:rPr/>
      </w:pPr>
      <w:r>
        <w:rPr>
          <w:rFonts w:ascii="Amiri" w:hAnsi="Amiri" w:eastAsia="Amiri" w:cs="Amiri"/>
          <w:color w:val="111111"/>
          <w:sz w:val="28"/>
          <w:sz w:val="28"/>
          <w:szCs w:val="28"/>
          <w:rtl w:val="true"/>
          <w:lang w:bidi="ar-SA"/>
        </w:rPr>
        <w:t xml:space="preserve">العلميّة وسائر تصاريفها ، فلا يدخل في مسمّياتها التلبّس الفعلي بالمبدأ الحالي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صدق الفقيه على صاحب الملكة الّذي لا يعلم شيئا من الأحكام بعيد ، مجرّد استبعاد لا يصلح للاستناد إليه ، مع أنّ المراد بصاحب الملكة هنا من له قوّة راسخة يقتدر بها على الإذعانات الفعليّة للمسائل بمراجعة المدارك واستعمال مبادئها حين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هذه القوّة لا تحصل إلاّ بالممارسة التامّة في الفنّ ، المستتبعة لاستحضار مسائله واستحصال مبادئه ، مع التمكّن من إعمالها حين الرجوع إلى المدارك ، بحيث لم يكن بينه وبين الإذعان الفعلي للمسائل حالة منتظرة إلاّ الرجوع إلى المدارك والنظر فيها ، فهو في القوّة إذا كان بتلك المثابة ،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وجه الحقيقة بلا إشكال فيه ولا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وتبادر الملكة من أصل ألفاظ العلوم المتنازع فيها ممنوع ، ومن الألفاظ المشتقّة منها مسلّم ، ولكنّه لا يجدي في ثبوت كون الألفاظ المتنازع فيها أسامي للملكات ، غاية ما هنالك حصول الفرق بين المشتقّات ومبادئها ، ولعلّه وضع اخر في المشتقّات وارد على خلاف مقتضى وضع المبادئ ، نظير الكاتب والقارئ والمعلّم والخيّاط وغيرها من المشتقّات العرفيّة بالقياس إلى مبادئها الظاهرة في الحال ، مع كون المشتقّات لذوي الملكات باعتبار الوضع الجديد العرفي ، على ما عليه غير واحد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في المبادئ أيضا بين الفقه وغيره بجعل الأوّل للملكة ، كما يرشد إليه بناؤهم في دفع الإشكال المعروف الوارد على تعريفه من جهة انتقاض عكسه بخروج أكثر الفقهاء على حمل العلم المأخوذ في جنسه على الملكة ، فإنّه لو لا المعرّف اسما للملكة فسد التعريف على هذا الحمل من جهة اخرى ، وهو لزوم البينونة بين المعرّف والمعرّف ، بل هذا أوضح فسادا من انتقاض العكس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كون هذا اللفظ اسما للملكة ، لكان في التصديق بالمسائل مجازا ،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ذلك على القول بذلك في مطلق ألفاظ العلوم أيضا ، إذ لو اريد بالتصديق بالمسائل ما لا ملكة معه أصلا ، فهو ممّا لا يمكن تحقّقه عادة فيما هو محلّ البحث من استناد العلم بالأحكام إلى الاجتهاد واستفراغ الوسع في الأدلّة المعهودة ، وعلى فرض إمكان تحقّقه فبطلان اللازم ممنوع بالنظر إلى الاصطلاح ، وإن كان مسلّما بالنظر إلى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ما نشأ عن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فقهائنا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ممنوعة ، لا لأنّ المسمّى خصوص التصديق لا بشرط وجود الملكة ، بل لأنّ المسمّى هو الملكة الموجودة مع التصديق ، المأخوذة في الوضع لا بشرط ذلك التصديق ، نظرا إلى أنّ حصول التصديق الفعلي مسبّبا عن الملكة لا يوجب زوال الملكة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الاعتراف بالأقوال الثلاث المذكورة ، التزام كون أسامي العلوم بأسرها من المنقولات ، لوضوح عدم كون شيء من المسائل والتصديق بها وملكة التصديق بها عين مسمّى هذه الألفاظ لغة ، مع ما في كلامهم ممّا هو بمنزلة التصريح بذلك ، حيث يتعرّضون لشرحها لغة واصطلاحا فيذكرون لها بحسب كلّ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تصريحهم في خصوص اصول الفقه ، بأنّ فيه جهتين باعتبار الإضافة والعلميّة ، فإنّ اعتبار جهة الإضافة اعتراف بالمعنى الإضافي اللغوي ، كما أنّ اعتبار جهة العلميّة اعتراف بثبوت ما يغاير الأوّل ، ويعبّر عنه بالمعنى العلمي فلا بدّ وأن يكون اصطلاحيّا ليغاير الأوّل بقرينة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يوهمه بعض عبارات بعضهم من أنّ الإضافة بنفسها تعريف لهذا العلم ، من منافاته لما ذكر بل إنكار للنقل ، نظرا إلى أنّه اعتبار للمعنى الإضافي ، وهو لا يلائم القول بثبوت المعنى العلمي المغاير له ، فإنّ القائل بالنقل لا يعتبر المعنى المنقول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منافاة ذلك للاعتراف بالنقل هنا ، لأنّ مرجع هذا الكلام عند التحقيق إلى منع انحصار تعريف المسمّى الاصطلاحي بالرسم في التعريف </w:t>
      </w:r>
    </w:p>
    <w:p>
      <w:pPr>
        <w:pStyle w:val="BookText"/>
        <w:rPr/>
      </w:pPr>
      <w:r>
        <w:rPr>
          <w:rFonts w:ascii="Amiri" w:hAnsi="Amiri" w:eastAsia="Amiri" w:cs="Amiri"/>
          <w:color w:val="111111"/>
          <w:sz w:val="28"/>
          <w:sz w:val="28"/>
          <w:szCs w:val="28"/>
          <w:rtl w:val="true"/>
          <w:lang w:bidi="ar-SA"/>
        </w:rPr>
        <w:t xml:space="preserve">المشهور ،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لإمكان رسمه أيضا باعتبار الإضافة المعنونة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ما يبتنى عليه الفقه ، بناء على أنّ الماهيّة المقرّرة في نفس الأمر إذا احتوت فيها عناوين متكثّرة وجهات متعدّدة يجوز تعريفها بكلّ واحد منها ، حيث إنّ المقصود تأتي معرفتها بوجه مّا ، وهي تتأتّى بأيّ عنوان يكون ، وإن كان المأخوذ في بعضها ما هو من قبيل الغاية ، وفي الاخر ما هو من قبيل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 فقد جرت عادة الاصوليّين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 كلتا الجهتين ، استعلاما للمناسبة المعتبرة في النقل كما هو الأظهر ، أو تنبيها على صحّة إرادة كلا المعنيين في مقام التعريف ، أو على عدم تحقّق الهجر في المعنى المنقول منه على ما احتمله بعض الأجلّة ، غير أنّه اختلفت مشاربهم في التعرّض للجهتين من حيث التقديم والتأخير ، فإنّ منهم من قدّم المعنى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منهم إلى تقدّمه بالطبع ، المقتضي لأولويّة تقدّمه في الوضع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قدّم المعنى العلمي كبعض الأعلام </w:t>
      </w:r>
      <w:r>
        <w:rPr>
          <w:rStyle w:val="FootnoteAnchor"/>
          <w:rtl w:val="true"/>
        </w:rPr>
        <w:footnoteReference w:id="37"/>
      </w:r>
      <w:r>
        <w:rPr>
          <w:rFonts w:ascii="Amiri" w:hAnsi="Amiri" w:eastAsia="Amiri" w:cs="Amiri"/>
          <w:color w:val="111111"/>
          <w:sz w:val="28"/>
          <w:sz w:val="28"/>
          <w:szCs w:val="28"/>
          <w:rtl w:val="true"/>
          <w:lang w:bidi="ar-SA"/>
        </w:rPr>
        <w:t xml:space="preserve">نظرا إلى أنّه المقصود أصالة ، فهو أولى بالتقديم من المقصود بالتبع ، ولكلّ وجه وإن كان الأوّل أولى ، لما يرتبط بالمعنى العلمي ما لا يتأتّى معرفته إلاّ بمعرفة المعنى الإضافي ، فالنظر في المعنى الإضافي يستدعي البحث في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يتعلّق بالجزء الأوّل من هذا المركّب وهو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جمع مفرده الأصل وهو في العرف الكاشف عن اللغة يأتي لمعان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الشيء وأوّله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أصله ماء ، أو في الأصل كان ماء ، والخمر أصله ماء عنب أو في الأصل كذلك ، وفلان أصله عربي أو بغدادي ، </w:t>
      </w:r>
    </w:p>
    <w:p>
      <w:pPr>
        <w:pStyle w:val="BookText"/>
        <w:rPr/>
      </w:pPr>
      <w:r>
        <w:rPr>
          <w:rFonts w:ascii="Amiri" w:hAnsi="Amiri" w:eastAsia="Amiri" w:cs="Amiri"/>
          <w:color w:val="111111"/>
          <w:sz w:val="28"/>
          <w:sz w:val="28"/>
          <w:szCs w:val="28"/>
          <w:rtl w:val="true"/>
          <w:lang w:bidi="ar-SA"/>
        </w:rPr>
        <w:t xml:space="preserve">أو في الأصل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في موارد إطلاق هذا اللفظ لوجدته أغلب استعمالا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في كلام أهل الصرف عند اعلال الكلمات ، من أنّ اللفظ الفلاني أصله كذا أو في الأصل كذا فصار كذا ، ولعلّه عليه مبنى ما في عرف الاصوليّين من إطلاقه على الاستصحاب ، لما اعتبر عندهم فيه من وجود الحالة السابقة ، الّتي هي الحالة الأوّلية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اقتصروا في هذا المقام على ذكر المعنى الاتي ، وتركوا هذا المعنى إلاّ قليل منهم ، مع كونه أشيع والاستعمال فيه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الأكثر من الخاصّة والعامّة ، من أنّه ما يبتنى عليه غيره ، كما حكى التصريح به عن أبي الحسين البصري </w:t>
      </w:r>
      <w:r>
        <w:rPr>
          <w:rStyle w:val="FootnoteAnchor"/>
          <w:rtl w:val="true"/>
        </w:rPr>
        <w:footnoteReference w:id="38"/>
      </w:r>
      <w:r>
        <w:rPr>
          <w:rFonts w:ascii="Amiri" w:hAnsi="Amiri" w:eastAsia="Amiri" w:cs="Amiri"/>
          <w:color w:val="111111"/>
          <w:sz w:val="28"/>
          <w:sz w:val="28"/>
          <w:szCs w:val="28"/>
          <w:rtl w:val="true"/>
          <w:lang w:bidi="ar-SA"/>
        </w:rPr>
        <w:t>ومنه أصل الجدار وأصل الشجر ، وكون مشيئة اللّه أصلا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الابتناء المأخوذ في هذا المعنى ، أعمّ من كونه على نحو العلّية التامّة ، أو السببيّة باصطلاح الاصولي للحدوث أو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يطلق الأصل بهذا المعنى على ما هو من قبيل الشروط والمعدّات وغيرها من العلل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أفرط في هذا المقام الامدي </w:t>
      </w:r>
      <w:r>
        <w:rPr>
          <w:rStyle w:val="FootnoteAnchor"/>
          <w:rtl w:val="true"/>
        </w:rPr>
        <w:footnoteReference w:id="39"/>
      </w:r>
      <w:r>
        <w:rPr>
          <w:rFonts w:ascii="Amiri" w:hAnsi="Amiri" w:eastAsia="Amiri" w:cs="Amiri"/>
          <w:color w:val="111111"/>
          <w:sz w:val="28"/>
          <w:sz w:val="28"/>
          <w:szCs w:val="28"/>
          <w:rtl w:val="true"/>
          <w:lang w:bidi="ar-SA"/>
        </w:rPr>
        <w:t xml:space="preserve">في محصوله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منتخبه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صاحب التحصيل </w:t>
      </w:r>
      <w:r>
        <w:rPr>
          <w:rStyle w:val="FootnoteAnchor"/>
          <w:rtl w:val="true"/>
        </w:rPr>
        <w:footnoteReference w:id="40"/>
      </w:r>
      <w:r>
        <w:rPr>
          <w:rFonts w:ascii="Amiri" w:hAnsi="Amiri" w:eastAsia="Amiri" w:cs="Amiri"/>
          <w:color w:val="111111"/>
          <w:sz w:val="28"/>
          <w:sz w:val="28"/>
          <w:szCs w:val="28"/>
          <w:rtl w:val="true"/>
          <w:lang w:bidi="ar-SA"/>
        </w:rPr>
        <w:t xml:space="preserve">أيضا من تفسيره بالمحتاج إليه ، فإنّه بحسب المفهوم يشمل ما لو كان من قبيل الشروط وغيرها ، إلاّ أن يراد به ما يرجع إلى </w:t>
      </w:r>
    </w:p>
    <w:p>
      <w:pPr>
        <w:pStyle w:val="BookText"/>
        <w:rPr/>
      </w:pPr>
      <w:r>
        <w:rPr>
          <w:rFonts w:ascii="Amiri" w:hAnsi="Amiri" w:eastAsia="Amiri" w:cs="Amiri"/>
          <w:color w:val="111111"/>
          <w:sz w:val="28"/>
          <w:sz w:val="28"/>
          <w:szCs w:val="28"/>
          <w:rtl w:val="true"/>
          <w:lang w:bidi="ar-SA"/>
        </w:rPr>
        <w:t xml:space="preserve">المبتنى عليه ، فيكون التعبير به واردا على سبيل المسامحة ، وكما أنّه بناء على ظاهر عبارته أفرط فقد فرّط هو في إحكامه ، وجماعة اخرى ففسّروه بما يستند تحقّق الشيء إليه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وصاحب الحاصل </w:t>
      </w:r>
      <w:r>
        <w:rPr>
          <w:rStyle w:val="FootnoteAnchor"/>
          <w:rtl w:val="true"/>
        </w:rPr>
        <w:footnoteReference w:id="42"/>
      </w:r>
      <w:r>
        <w:rPr>
          <w:rFonts w:ascii="Amiri" w:hAnsi="Amiri" w:eastAsia="Amiri" w:cs="Amiri"/>
          <w:color w:val="111111"/>
          <w:sz w:val="28"/>
          <w:sz w:val="28"/>
          <w:szCs w:val="28"/>
          <w:rtl w:val="true"/>
          <w:lang w:bidi="ar-SA"/>
        </w:rPr>
        <w:t>ففسّره بما منه الشيء ، وبعضهم ففسّره بمنشأ الشيء ، فإنّ هذه التفاسير ظاهرة كالصريح في إرادة العلّة التامّة للحدوث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للأعمّ من الجهتين ، إلاّ أن يريدوا بها ما يرجع إلى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فرّط في هذا المقام من فسّره بما يا بنى عليه الشيء ، لظهور ذلك في الابتناء الناشئ عن الجعل والاعتبار ، وهو في العرف للأعمّ منه وممّا يكون من مقتضيات ذات الشيء ، كالمعلول بالقياس إلى علّته التامّة ، بل الأشياء بالقياس إلى 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التفاسير ، تفسيره بما في القاموس من أسفل الشيء ، سواء اريد به المطلق ، أو المقيّد بما يكون على جهة الابتناء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عدم إطلاق الأصل على كلّ أسفل حتّى ما لا يبتنى عليه غيره ،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وإن كان يصدق على الأسفل المبتنى عليه الأعلى ، لكن لا باعتبار عنوان الأسفليّة ، بل باعتبار عنوان الابتناء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يبتنى عليه وأسفل الشيء عموم من وجه ، والأصل إنّما يصدق في مادّة افتراق الأوّل ومادّة اجتماعه مع الثاني ، لكن من جهة عنوان الابتناء عليه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الّذي يساعد عليه العرف إنّما هو صحّة ما ذكره الأكثرون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إطلاق الأصل على رئيس القوم وسيّدهم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يبتنى عليه امورهم ممّا يصلحهم ويفسدهم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اخذ أيضا ما في لسان الاصوليّين من إطلاقه على الدليل ، والقاعدة ، والظاهر على ما يأتي بيانه ، فإنّ الدليل ما يبتنى عليه العلم بالنتيجة ، والقاعدة ما يبتنى عليه معرفة أحكام جزئيّات موضوعها ، والظاهر ما يبتنى عليه مدار الإفادة والاستفادة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إطلاقه في لسان أهل القياس على المقيس عليه ، قبالا للمقيس المسمّى عندهم بالفرع ، فإنّه الّذي يبتنى عليه معرفة حكم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يطلق على ما يتردّد بين رجوعه إلى المعنى الأوّل ورجوعه إلى المعنى الثاني ، كما في لسان علماء الرجال من إطلاقه على الاصول الأربعمائة ، الّتي ألّفها الرواة من أصحاب الأئمّة عليهم‌السلام في ضبط الأحاديث ، فإنّ كونها اصولا إمّا من جهة أنّها أوّل ما دوّنت في الإماميّة ، أو من جهة إنّها الّتي يبتنى عليها مذهب الإماميّة وشرعهم ، أو التي يبتنى عليها الكتب الأربعة وغيرها من كتب الحديث المنتخبة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الشيء وتحقّقه في نفس الأمر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للشيء الفلاني أصل؟ وللخبر الفلاني أصل؟ وهكذا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لغة جاء للمعاني المذكورة فكذلك اصطلاحا يطلق على معان ، وهي الأربع المعروفة المتقدّم إليها الإشارة ، أعني الدليل والقاعدة والاستصحاب والظاهر ، وفي كلام غير واحد أنّه يستعمل اصطلاحا في معان كثيرة مرجعها إلى الأربع المعروفة ، ومرادهم بالمعاني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للمتتبّع ويشهد له تعرّض جماعة لضبط تلك المعاني وجمعها في رسائل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الاصول المتداولة على لسان الاصوليّة والمتفقّهة من أصالة الحقيقة ، وأصالة العموم ، وأصالة الإطلاق ، وأصالة عدم التخصيص ، وأصالة عدم التقييد ، وأصالة عدم الاشتراك ، وأصالة عدم القرينة ، وأصالة عدم النسخ ، وأصالة البراءة ، وأصالة </w:t>
      </w:r>
    </w:p>
    <w:p>
      <w:pPr>
        <w:pStyle w:val="BookText"/>
        <w:rPr/>
      </w:pPr>
      <w:r>
        <w:rPr>
          <w:rFonts w:ascii="Amiri" w:hAnsi="Amiri" w:eastAsia="Amiri" w:cs="Amiri"/>
          <w:color w:val="111111"/>
          <w:sz w:val="28"/>
          <w:sz w:val="28"/>
          <w:szCs w:val="28"/>
          <w:rtl w:val="true"/>
          <w:lang w:bidi="ar-SA"/>
        </w:rPr>
        <w:t>الاحتياط ، وأصالة النفي ، وأصالة العدم ، وأصالة عدم الدليل دليل العدم ، وأصالة الصحّة في فعل المسلم ، وأصالة اللزوم في العقد وفي البيع ، وأصالة الفساد في العبادة والمعاملة ، وأصالة الطهارة في الماء أو في الأشياء ، وأصالة الإمكان ، وأصالة التداخل أو عدم التداخل في الأسباب ، وأصالة الأقلّ فيما دار الأمر بينه وبين الأكثر ، وأصالة عدم الجزئيّة أو الشرطيّة ، وأصالة الركنيّة ، وأنّ الأصل في المسألة الإجماع مثلا ، وأنّ الأصل في الماء المشكوك كرّيته الكرّية أو عدمها ، إلى غير ذلك ممّا لا يكاد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 كون مرادهم بالكثرة المدّعاة هنا ، كثرة موارد الاستعمال ومصاديق المستعمل فيه الغير الخارج عن الأربع المذكورة ، فيكون المراد برجوعها إليها اندراجها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يستعمل في موارد كثيرة ، تندرج في الأربع المعروفة اندراج مصاديق الكلّي تحته ، لا أنّه يستعمل في معان كلّية متغايرة ومغايرة للأربع المذكورة لكن يرجع إليها بنحو من التأويل ، كما هو مؤدّى العبارة المذكورة ظاهرا ، لوضوح أنّ الموارد المذكورة ونظائرها ليست إلاّ مصاديق الأربع المعروفة ، ولم يعهد منهم إطلاقه على ما يغايرها مغائرة المفاهيم الكلّية بعضها لبعض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فما في كلام بعض الأعلام </w:t>
      </w:r>
      <w:r>
        <w:rPr>
          <w:rStyle w:val="FootnoteAnchor"/>
          <w:rtl w:val="true"/>
        </w:rPr>
        <w:footnoteReference w:id="43"/>
      </w:r>
      <w:r>
        <w:rPr>
          <w:rFonts w:ascii="Amiri" w:hAnsi="Amiri" w:eastAsia="Amiri" w:cs="Amiri"/>
          <w:color w:val="111111"/>
          <w:sz w:val="28"/>
          <w:sz w:val="28"/>
          <w:szCs w:val="28"/>
          <w:rtl w:val="true"/>
          <w:lang w:bidi="ar-SA"/>
        </w:rPr>
        <w:t xml:space="preserve">من أنّه في العرف يطلق على معان كثيرة ، منها الأربعة المتداولة في ألسنة الاصوليّين ، لا محمل له سوى أن يراد بالمعاني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الأربعة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ما في كلام أهل الصرف ، وما في كلام أهل القياس ، وما في كلام علماء الرجال وما أشبه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فالعمدة في المقام هو النظر في أنّه بالقياس إلى المعاني الأربع هل هو حقيقة في الجميع على طريق الاشتراك لفظا أو معنى أو مجاز في الجميع </w:t>
      </w:r>
    </w:p>
    <w:p>
      <w:pPr>
        <w:pStyle w:val="BookText"/>
        <w:rPr/>
      </w:pPr>
      <w:r>
        <w:rPr>
          <w:rFonts w:ascii="Amiri" w:hAnsi="Amiri" w:eastAsia="Amiri" w:cs="Amiri"/>
          <w:color w:val="111111"/>
          <w:sz w:val="28"/>
          <w:sz w:val="28"/>
          <w:szCs w:val="28"/>
          <w:rtl w:val="true"/>
          <w:lang w:bidi="ar-SA"/>
        </w:rPr>
        <w:t>أو حقيقة في البعض ومجاز في اخر؟ وجوه ، أوجهها الأوّل لبطلان الوجوه الاخر بانتفاء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الحقيقيّة في الجميع على طريقة الاشتراك المعنوي تستلزم كون الاستعمال بالقياس إلى كلّ من باب إطلاق الكلّي على الفرد ، بأن يكون المستعمل فيه المقصود من اللفظ أصالة هو المعنى اللغوي الكلّي ، ويكون كلّ من المعاني الأربع مرادا باعتبار الماهيّة الكلّية اللغويّة المتحقّقة فيه ، لا باعتبار الخصوصيّة المأخوذة فيه قيدا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اللازم كما ترى ممّا يقطع بانتفائه في المقام ، من حيث إنّ المعلوم من طريقة أهل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إطلاقاتهم ، عدم ملاحظة المعنى اللغوي في شيء من إطلاقات اللفظ رأسا ، فضلا عن كونه مقصودا منه أصالة مستعملا فيه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انتفاء ما هو من لوازم المجازيّة في الجميع أو في البعض ، فإنّ هذا الاحتمال وإن كان غير بعيد في حدّ ذاته ، لجواز بقاء اللفظ في لسانهم على معناه الأصلي من دون تجدّد وضع اخر له في مصطلحهم ، مع كون مبنى استعماله في كلّ من الأربع على التجوّز بملاحظة مناسبتها للمعنى الأصلي ، باعتبار الفرديّة أو غيرها من أنواع العلائق ، لكن ينفيه القطع بعدم ملاحظة شيء من هذه العلاقة ولا غيرها في شيء من إطلاقاته ، ومن البيّن أنّ ملاحظة العلاقة من شروط التجوّز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يستشكل في كونه حقيقة بالقياس إلى الظاهر ، وإلاّ لوجب اطّراده فيما يطّرد فيه الظاهر ، والتالي باطل ، لوضوح صحّة إطلاق الظاهر فيما لو استفيد حكم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لفظي مثلا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الفلاني ظاهر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الفلاني ظاهر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صحّة القول بأنّ الحكم الفلاني أصل هذا الدليل ، وإنّ أصل الدليل الفلاني هذا الحكم ، مرادا به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الأصل حقيقة في الظاهر لا يستلزم كون كلّ ظاهر ممّا يصحّ إطلاق الأصل عليه ، كما في الخمر المستعمل في المسكر من العصير العنبي ، الغير المستعمل في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مسمّى الأصل ظاهر خاصّ ، اعتبر كونه وصفا قائما بما هو من صفات اللفظ وأحواله ، كالحقيقة والعموم والإطلاق ونحوه ، ولذا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الاستعمال الحقيقة ، وفي العامّ العموم ، وفي المطلق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ومفروض المثال المأخوذ موردا للنقض ليس من هذا الباب ، لوضوح أنّ الظاهر هنا ممّا اعتبر وصفا للمدلول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بطلان المجازيّة باستلزامه المجاز بلا حقيقة ، وعلى بطلان الاشتراك المعنوي بفقد الجامع القريب ، وعلى بطلان المجازيّة في البعض بعدم وجود المناسبة ، والكلّ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بالنقض بما قبل تحقّق النقل ، بناء على ما اختاره المستدلّ ، بعد البناء على الحقيقة في الجميع من باب الاشتراك لفظا من كونه تعيّنيّا للأصل فيه ، فإنّ وضع التعيّن يستلزم سبق الاستعمالات المجازيّة البالغة في الكثرة حدّا يستغنى معه عن القرينة ، فاللفظ حينئذ كان مجازا في الجميع ، فإن فرض له حقيقة في تلك الحالة فهي موجودة في جميع الأحوال ، وإلاّ لزم المجاز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بأنّ وجود المعنى اللغوي الصادق على الجميع صدق الكلّي على الفرد كاف في هدم بنيان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النقل على فرض تحقّقه حاصل عن هذا المعنى ، واحتمال كون المعتبر في نظر المستدلّ وجود حقيقة اخرى غير المعنى اللغوي ، مع اعتبار نقل اللفظ في لسانهم منه إليها بالقياس إلى تلك المعاني على فرض مجازيّتها مقطوع بفساده ، لعدم القول به لأحد ، مع عدم الإشارة إليه في كلام المستدلّ ، مع عدم لزومه حيث لا دليل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بالجامع القريب ، إن كان مطلقه الّذي يكون عامّا </w:t>
      </w:r>
    </w:p>
    <w:p>
      <w:pPr>
        <w:pStyle w:val="BookText"/>
        <w:rPr/>
      </w:pPr>
      <w:r>
        <w:rPr>
          <w:rFonts w:ascii="Amiri" w:hAnsi="Amiri" w:eastAsia="Amiri" w:cs="Amiri"/>
          <w:color w:val="111111"/>
          <w:sz w:val="28"/>
          <w:sz w:val="28"/>
          <w:szCs w:val="28"/>
          <w:rtl w:val="true"/>
          <w:lang w:bidi="ar-SA"/>
        </w:rPr>
        <w:t>لتلك المعاني ولغيرها ممّا ثبت إطلاق اللفظ عليه في العرف فهو موجود ، لكفاية المعنى اللغوي الموجود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مقيده الّذي يكون خاصّا بها بحيث لا يتعدّاها إلى غيرها ، على معنى اعتبار نقل اللفظ في اصطلاحهم عن المعنى اللغوي العامّ إلى ما هو أخصّ منه وأعمّ منها جامعا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لازم ، إذ مع وجود المعنى العامّ لا جهة لاعتبار غيره على جهة الاختصاص بهذا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الكلام على فرض ثبوت النقل في هذا اللفظ ، فحينئذ لو كان بعد ذلك النقل مشتركا معنويّا بين المعاني الأربع لاستلزم وجود جامع قريب بينها يكون هو المنقول إليه ، ومرجعه إلى اعتبار بناء الاشتراك المعنوي على الوضع الجديد الاصطلاحي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داعي إلى التزام هذا الاعتبار ، إمكان فرض وجود مثل هذا المعنى ، نحو ما يستنبط منه الحكم الشرعي مثلا ، إلاّ أن يراد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معهوديّة إطلاق اللفظ على نحو ذلك في لسانهم ، فيرجع إلى ما بيّناه بنوع من التأويل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المناسبة المعتبرة هنا المفروض انتفاؤها إمّا أن يراد بها المناسبة العامّة الغير المختصّة بتلك المعاني ، فهي موجودة فيما بينها وبين المعنى اللغوي ، فلم لا يجوز كون استعماله في بعض تلك المعاني مجازا لأجل تلك المناسبة بالغا حدّ الحقيقة وفي بعضها الاخر غير بالغ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بها ما هي </w:t>
      </w:r>
    </w:p>
    <w:p>
      <w:pPr>
        <w:pStyle w:val="BookText"/>
        <w:rPr/>
      </w:pPr>
      <w:r>
        <w:rPr>
          <w:rFonts w:ascii="Amiri" w:hAnsi="Amiri" w:eastAsia="Amiri" w:cs="Amiri"/>
          <w:color w:val="111111"/>
          <w:sz w:val="28"/>
          <w:sz w:val="28"/>
          <w:szCs w:val="28"/>
          <w:rtl w:val="true"/>
          <w:lang w:bidi="ar-SA"/>
        </w:rPr>
        <w:t xml:space="preserve">مختصّة بها ، على معنى اعتبار كون بعض تلك المعاني وهو المعنى المجازي مناسبا للبعض الاخر الّذي فرض كون اللفظ حقيقة فيه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ذلك وعدم الداعي إليه ، لكفاية المناسبة اللغويّة في صحّة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وجودها ، فإنّ مشابهة بعض تلك المعاني لبعض في وصف استنباط الحكم الشرعي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صحّة التجوّز ، ومع وجودها لا معنى للإنكار إلاّ أن يرجع إلى إنكار اعتبارها وملاحظتها حين الاستعمال ، فيرجع هذا الوجه أيضا إلى ما قرّرناه من الحجّة على 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 فهل الوضع الثابت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من باب التعيين أو التعيّن؟ وجهان ، مبناهما على أنّ الأصل في الوضع حيثما ثبت مردّدا بينهما هل هو التعيين أو التعيّن؟</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الأصل الثاني ، لأصالة تأخّر الحادث ، وأصالة عدم تعدّد الوضع ، وللنظر في ذلك مجال واسع ، لمكان المناقشة في كلّ من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أصالة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اعتبارها ثمّ جريانها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نفعا في ثبوت وضع التعيّن ، إلاّ بإحراز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 التقدّم من لوازم وضع التعيين وخصائصه ، على معنى عدم اجتماعه مع وضع التعيّن ، واخراهما ثبوت كون التأخّر من لوازم وضع التعيّن وخصائصه ، على معنى منافاته لوضع التعيين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الاولى وإن كانت لا مجال إلى إنكارها ، للزوم وضع التعيّن مسبوقيّته للاستعمالات المجازيّة ، فيلزمه التأخّر عن الصدر الأوّل الّذي حدث فيه الاصطلاح وتأسيس الفنّ وموضوعاته المتداولة ، فلا يمكن تقدّمه على حدوث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المقدّمة الثانية في حيّز المنع ، لعدم منافاة التأخّر لوضع التعيين في حكم العقل ، بإمكان تحقّقه فيما بين الاستعمالات المجازيّة المتأخّرة ، الّتي هي في قوّة أن يحدث معها وضع التعيّن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الفنّ والاصطلاح بعد تحقّق </w:t>
      </w:r>
    </w:p>
    <w:p>
      <w:pPr>
        <w:pStyle w:val="BookText"/>
        <w:rPr/>
      </w:pPr>
      <w:r>
        <w:rPr>
          <w:rFonts w:ascii="Amiri" w:hAnsi="Amiri" w:eastAsia="Amiri" w:cs="Amiri"/>
          <w:color w:val="111111"/>
          <w:sz w:val="28"/>
          <w:sz w:val="28"/>
          <w:szCs w:val="28"/>
          <w:rtl w:val="true"/>
          <w:lang w:bidi="ar-SA"/>
        </w:rPr>
        <w:t>الاستعمالات المجازيّة البالغة حدّ القوّة المذكورة في متن الواقع تصدّى لتعيين اللفظ تسهيلا للأمر على نفسه وتابعيه ، وقضيّة ذلك استناد تعيّن اللفظ إلى التعيين دون كثرة الاستعمالات المجازيّة ، في مكان لولاه لكانت الكثرة مؤثّرة في حصول ذلك التعيّن ، فأصالة التأخّر حسبما فرضها المستدلّ لا تنهض منتجة لوضع التعيّن بعينه ، بل لما هو مردّد بعد بينه وبين وضع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الوضع الّذي يراد نفي تعدّده بالأصل ، إمّا أن يراد به ما هو من أحوال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بالمعنى المفعولي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الموضوعيّة ، أو ما هو من أحوال الواضع المعبّر عنه بالمعنى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المسبّب الّذي هو التعيّن ، أو السبب الّذي هو التعيين ، على معنى أنّ الأصل عدم تعرّض أحد لجعل هذا اللفظ ثانيا بإزاء المعنى المبحوث عنه ، بعد ما تعرّض واضع اللغة لجعله وتعيينه بإزاء المعنى اللغوي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تيقّن حدوث الوضع بهذا المعنى ، والشكّ إنّما هو في سببه المردّد بين التعيين وكثرة الاستعمالات المجازيّة ، فلا يعقل نفيه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بالقياس إليه مشغول بالمعارض ، إذ كما أنّ الأصل عدم تعرّض أحد لجعل هذا اللفظ وتعيينه ، فكذلك الأصل عدم تعرّض أحد لمراعاة لوازم المجاز فيه من نصب القرينة وملاحظة العلاقة ونحوها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هاهنا وجه اخر يمكن التعويل عليه لتأسيس هذا الأصل ، وهو الغلبة الثابتة بالاستقراء ، فإنّ الغالب في المنقولات كونها حاصلة بوضع التعيّن ، لكنّ النظر الدقيق يقضي بعدم استقامة ذلك أيضا ، فإنّ هذه الغلبة لا تجدي إلاّ بإحراز امور ، من استيفاء المنقولات الموجودة في الخارج كلاّ أو جلاّ ، ومن الاطّلاع على كيفيّة وضعها مع كون تلك الكيفيّة كيفيّة وضع التعيّن ، ومن عدم العلم بوجود فرد مخالف في الحكم ، كما هو شرط في كلّ استقراء مفيد للقطع أو الظنّ باللحوق ، وإن لم يوجد اعتباره في صريح كلام أحد ، نظرا إلى أنّ هذا القطع أو الظنّ إنّما ينشأ من </w:t>
      </w:r>
    </w:p>
    <w:p>
      <w:pPr>
        <w:pStyle w:val="BookText"/>
        <w:rPr/>
      </w:pPr>
      <w:r>
        <w:rPr>
          <w:rFonts w:ascii="Amiri" w:hAnsi="Amiri" w:eastAsia="Amiri" w:cs="Amiri"/>
          <w:color w:val="111111"/>
          <w:sz w:val="28"/>
          <w:sz w:val="28"/>
          <w:szCs w:val="28"/>
          <w:rtl w:val="true"/>
          <w:lang w:bidi="ar-SA"/>
        </w:rPr>
        <w:t xml:space="preserve">القطع أو الظنّ بحكم الكلّي الحاصل بوجدان غالب أفراده على ذلك الحكم ، بتأليف قياس على طريق الشكل الأوّل ، مشتمل على صغرى موضوعها الفرد المشكوك فيه المستقرأ له ، وكبرى موضوعها ذلك الكلّيّ الجامع بين ذلك الفرد وغيره من الأفراد الغالبة المستقرأ فيها ، ومحمولها الحكم المعلوم ثبوته في تلك الأفراد المقطوع أو المظنون ثبوته للكلّي ، فمعنى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يلحق الشيء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بحكم الكلّي الّذي هو في قوّة الكبرى الكلّيّة المظنونة ، يلحق الشيء الّذي هو الفرد المشكوك فيه المأخوذ موضوعا في صغرى القياس بالأعمّ الأغلب ، الّذي هو الغالب من أفراد ذلك الكلّي المعلوم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بحكم الفرد المشكوك ظنّ بالنتيجة ، وهو لا يتأتّى إلاّ بنظم قياس صغراه كون هذا الفرد ملزوما لهذا الكلّي ، وكبراه كون الكلّي ملزوما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الظنّ بحكم الكلّي المعتبر في كبرى هذا القياس الحاصل بملاحظة أفراده الغالبة ، لا يتأتّى مع العلم بوجود فرد له مخالف في الحكم لتلك الأفراد ، بل يستلزم ذلك العلم بعدم كون ذلك الحكم المعلوم للأفراد الغالبة حكم ذلك الكلّي من حيث إنّه ذلك الكلّي ، ومعه لا يحصل الظنّ بحكم الفرد المشكوك فيه ، لأنّ الشبهة في حكمه من أوّل الأمر إنّما نشأت عن الشبهة في حكم كلّيه الّتي لم ترتفع بعد ، بل ارتفعت بانكشاف عدم كون الحكم المشكوك في ثبوته للفرد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أنّ إعمال القياس هنا لا ينافي تسمية العمل بالاستقراء ، فإنّ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يطلق على ما يقابل القياس والتمثيل ، غير أنّه في لسان الاصوليّين على ما علم من طريقتهم وملاحظة موارد تمسّكهم به يطلق على ما ينحلّ إلى حجّتين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بمصطلح المنطقي ، ليعلم أو يظنّ به كون الحكم المعلوم للأفراد الغالبة من لوازم الكلّي الجامع لتلك الأفراد ولغيرها ، جنسا أو نوعا أو صنفا</w:t>
      </w:r>
      <w:r>
        <w:rPr>
          <w:rFonts w:eastAsia="Amiri" w:cs="Amiri" w:ascii="Amiri" w:hAnsi="Amiri"/>
          <w:color w:val="111111"/>
          <w:sz w:val="28"/>
          <w:szCs w:val="28"/>
          <w:rtl w:val="true"/>
          <w:lang w:bidi="ar-SA"/>
        </w:rPr>
        <w:t xml:space="preserve">. </w:t>
      </w:r>
      <w:bookmarkStart w:id="60" w:name="pg15521_166705"/>
    </w:p>
    <w:p>
      <w:pPr>
        <w:pStyle w:val="BookText"/>
        <w:rPr/>
      </w:pPr>
      <w:bookmarkEnd w:id="60"/>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بمصطلحهم أيضا ، ليعلم به أو يظنّ كون ما هو من لوازم ذلك الكلّي ثابتا للفرد المشكوك في حكمه ، فإنّ المنطقيّين لا يتمسّكون بالاستقراء إلاّ لاستعلام حكم الكلّي من غير نظر لهم إلى فرد من أفراده ، بخلاف الاصوليّين حيث إنّهم لا يتمسّكون به إلاّ عند الشكّ في حكم الفرد ، الناشئ عن الشكّ في حكم 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الأوّل لا يرتفع إلاّ بإعمال القياس بطريق الشكل الأوّل ، كما أنّ الثاني لا يرتفع إلاّ بإعمال الاستقراء المصطلح عليه عند المنطقيّين ، والأوّل مترتّب على الثاني ، حيث إنّ العلم بلحوق الفرد بالأفراد الغالبة بعد العلم بحكمها لا بدّ له من طريق ، وهو إمّا ثبوت كونه من جملة الأفراد الغالبة وهو محال ، لإفضائه إلى الدور ، أو ثبوت كون الحكم المعلوم لها من لوازم الكلّي المشترك بينها وبين الفرد ، وهذا لا يثبت إلاّ بالاستقراء المنطقي ، كما أنّ العلم باللحوق بعده لا يحصل إلاّ بالقياس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فالامور المذكورة بأسرها منتفية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يمكن دعوى الغلبة ، ثمّ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المسألة لا أصل لها مع أنّها بنفسها قليل الجدوى ، وحيث لا ثمرة فيها إلاّ ما فرض نادرا في الحقائق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مراعاة التاريخ على تقدير كون النقل لوضع التعيّن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389885_2142443653"/>
      <w:bookmarkStart w:id="62" w:name="_Toc22"/>
      <w:bookmarkEnd w:id="61"/>
      <w:r>
        <w:rPr>
          <w:rtl w:val="true"/>
        </w:rPr>
        <w:t>[</w:t>
      </w:r>
      <w:r>
        <w:rPr/>
        <w:t>2</w:t>
      </w:r>
      <w:r>
        <w:rPr>
          <w:rtl w:val="true"/>
        </w:rPr>
        <w:t xml:space="preserve">] </w:t>
      </w:r>
      <w:r>
        <w:rPr>
          <w:rtl w:val="true"/>
        </w:rPr>
        <w:t xml:space="preserve">قوله </w:t>
      </w:r>
      <w:r>
        <w:rPr>
          <w:rtl w:val="true"/>
        </w:rPr>
        <w:t xml:space="preserve">: ( </w:t>
      </w:r>
      <w:r>
        <w:rPr>
          <w:rtl w:val="true"/>
        </w:rPr>
        <w:t xml:space="preserve">في اللغة الفهم </w:t>
      </w:r>
      <w:r>
        <w:rPr>
          <w:rtl w:val="true"/>
        </w:rPr>
        <w:t xml:space="preserve">... </w:t>
      </w:r>
      <w:r>
        <w:rPr>
          <w:rtl w:val="true"/>
        </w:rPr>
        <w:t xml:space="preserve">الخ </w:t>
      </w:r>
      <w:r>
        <w:rPr>
          <w:rtl w:val="true"/>
        </w:rPr>
        <w:t>)</w:t>
      </w:r>
      <w:bookmarkEnd w:id="62"/>
    </w:p>
    <w:p>
      <w:pPr>
        <w:pStyle w:val="BookText"/>
        <w:rPr/>
      </w:pPr>
      <w:r>
        <w:rPr>
          <w:rFonts w:ascii="Amiri" w:hAnsi="Amiri" w:eastAsia="Amiri" w:cs="Amiri"/>
          <w:color w:val="111111"/>
          <w:sz w:val="28"/>
          <w:sz w:val="28"/>
          <w:szCs w:val="28"/>
          <w:rtl w:val="true"/>
          <w:lang w:bidi="ar-SA"/>
        </w:rPr>
        <w:t xml:space="preserve">هذا تعرّض للمقام الثاني الّذي يبيّن فيه ما يتعلّق بالجزء الثاني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بحسب كلّ من اللغة والاصطلاح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في العبارة ، وكلام جمهور الاصوليّة ، وأئمّة اللغة ، أنّه الفهم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الرازي </w:t>
      </w:r>
      <w:r>
        <w:rPr>
          <w:rStyle w:val="FootnoteAnchor"/>
          <w:rtl w:val="true"/>
        </w:rPr>
        <w:footnoteReference w:id="46"/>
      </w:r>
      <w:r>
        <w:rPr>
          <w:rFonts w:ascii="Amiri" w:hAnsi="Amiri" w:eastAsia="Amiri" w:cs="Amiri"/>
          <w:color w:val="111111"/>
          <w:sz w:val="28"/>
          <w:sz w:val="28"/>
          <w:szCs w:val="28"/>
          <w:rtl w:val="true"/>
          <w:lang w:bidi="ar-SA"/>
        </w:rPr>
        <w:t>تفسيره بفهم غرض المتكلّم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w:t>
      </w:r>
    </w:p>
    <w:p>
      <w:pPr>
        <w:pStyle w:val="BookText"/>
        <w:rPr/>
      </w:pPr>
      <w:r>
        <w:rPr>
          <w:rFonts w:ascii="Amiri" w:hAnsi="Amiri" w:eastAsia="Amiri" w:cs="Amiri"/>
          <w:color w:val="111111"/>
          <w:sz w:val="28"/>
          <w:sz w:val="28"/>
          <w:szCs w:val="28"/>
          <w:rtl w:val="true"/>
          <w:lang w:bidi="ar-SA"/>
        </w:rPr>
        <w:t xml:space="preserve">تفسيره بفهم الأشياء الدقيقة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 الفضلاء </w:t>
      </w:r>
      <w:r>
        <w:rPr>
          <w:rStyle w:val="FootnoteAnchor"/>
          <w:rtl w:val="true"/>
        </w:rPr>
        <w:footnoteReference w:id="4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إلى علم غائب بعلم شاهد ، والظاهر أنّ مراده العلم الحاصل بطريق النظر ، مع احتمال اختصاصه بالعلم التصديقي كما هو الظاهر ، فيكون المراد بالعلم الشاهد خصوص الحجّة ، أو عمومه للعلم التصوّري ، فيراد بالعلم الشاهد ما يعمّ المعرّف أيضا ، وقوّة الظنّ بل الجزم في جانب الأوّل ، وعلى طبقه ورد استعمالات الكتاب والسنّة على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يَكادُونَ يَفْقَهُونَ قَوْلاً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التفاسير الاخر المتضمّنة للخصوصيّات المعلومة فإن رجعت إلى الأوّل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لإرادة المثال من دون إرادة مدخليّة الخصوصيّات في المسمّى اللغوي فهو ، وإلاّ فلا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أيضا ممّا اختلفت كلمتهم في تفسيره ، فمنهم من فسّره بالإدراك المطلق ، المتناول لكلّ من التصوّر والتصديق ، وهو المتبادر من إطلاقاته الجارية على لسان العرف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فسّره بالعلم ، ولعلّه راجع إلى الأوّل ، لاحتمال إرادة ما يعمّ التصوّر من العلم وإن كان خلاف الظاهر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فسّره بجودة الذهن من حيث استعداده لاكتساب المطالب من المبادئ</w:t>
      </w:r>
      <w:r>
        <w:rPr>
          <w:rFonts w:eastAsia="Amiri" w:cs="Amiri" w:ascii="Amiri" w:hAnsi="Amiri"/>
          <w:color w:val="111111"/>
          <w:sz w:val="28"/>
          <w:szCs w:val="28"/>
          <w:rtl w:val="true"/>
          <w:lang w:bidi="ar-SA"/>
        </w:rPr>
        <w:t xml:space="preserve">. </w:t>
      </w:r>
      <w:bookmarkStart w:id="63" w:name="pg15521_166709"/>
    </w:p>
    <w:p>
      <w:pPr>
        <w:pStyle w:val="BookText"/>
        <w:rPr/>
      </w:pPr>
      <w:bookmarkEnd w:id="63"/>
      <w:r>
        <w:rPr>
          <w:rFonts w:ascii="Amiri" w:hAnsi="Amiri" w:eastAsia="Amiri" w:cs="Amiri"/>
          <w:color w:val="111111"/>
          <w:sz w:val="28"/>
          <w:sz w:val="28"/>
          <w:szCs w:val="28"/>
          <w:rtl w:val="true"/>
          <w:lang w:bidi="ar-SA"/>
        </w:rPr>
        <w:t>ومنهم من فسّره بسرعة الانتقال من المبادئ إلى المطالب ، وهذان الاستعمالان كما ترى غير معهودين في الاستعمالات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كثر وشاع إطلاقه عليهما في لسان العرف الخاصّ كما هو واضح بالوجدان ، لكنّه لا ينفع فيما هو مقصود المقام ، مع ما فيه من اقترانه بقرينة الحال ، من حيث وروده في مقام المدح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فسّره بهما اشتبه عليه الأمر بملاحظة هذه الاستعمالات ، ومن هنا ضعف كلام من جزم بكونه لجودة الذهن ، فردّ تفسيره بالعلم المقتضي لترادفهما ، بدعوى الفرق بينهما كالفرق بين العامّين من وجه ، لتصادقهما في العالم الفطن وتفارق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العامي أو الطفل الفطنين ، وتفارق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الغبي ، فإنّ هذا الفرق مبنيّ على الأخذ بما هو في لسان أهل العرف الخاصّ ، فلا ينهض دافعا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فاختلفت عباراتهم أيضا في تعريفه ، اختلافا راجعا إلى مجرّد التعبير دون المسمّى ، حيث إنّه عند الجميع شيء واحد عبّر عنه كلّ أحد بما ساعد عليه نظره ، بزعم أنّه لو لا التعبير به لم يسلم التعريف طردا أو عكسا أو غير ذلك ممّا اعتبر مراعاته في التعاريف ، ونحن نقتصر منها على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بالأحكام الشرعيّة الفرعيّة عن أدلّتها التفصيليّة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389887_2142443653"/>
      <w:bookmarkStart w:id="65" w:name="_Toc23"/>
      <w:bookmarkEnd w:id="64"/>
      <w:r>
        <w:rPr>
          <w:rtl w:val="true"/>
        </w:rPr>
        <w:t>[</w:t>
      </w:r>
      <w:r>
        <w:rPr/>
        <w:t>3</w:t>
      </w:r>
      <w:r>
        <w:rPr>
          <w:rtl w:val="true"/>
        </w:rPr>
        <w:t xml:space="preserve">] </w:t>
      </w:r>
      <w:r>
        <w:rPr>
          <w:rtl w:val="true"/>
        </w:rPr>
        <w:t xml:space="preserve">قوله </w:t>
      </w:r>
      <w:r>
        <w:rPr>
          <w:rtl w:val="true"/>
        </w:rPr>
        <w:t xml:space="preserve">: ( </w:t>
      </w:r>
      <w:r>
        <w:rPr>
          <w:rtl w:val="true"/>
        </w:rPr>
        <w:t xml:space="preserve">وفي الاصطلاح </w:t>
      </w:r>
      <w:r>
        <w:rPr>
          <w:rtl w:val="true"/>
        </w:rPr>
        <w:t xml:space="preserve">... </w:t>
      </w:r>
      <w:r>
        <w:rPr>
          <w:rtl w:val="true"/>
        </w:rPr>
        <w:t xml:space="preserve">الخ </w:t>
      </w:r>
      <w:r>
        <w:rPr>
          <w:rtl w:val="true"/>
        </w:rPr>
        <w:t>)</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يذهب عليك ، أنّ هذا اللفظ حيثما اطلق عقيب ذكر المعنى اللغوي يراد به ما يقابل العرف العامّ وعرف الشرع ، فورود الحدّ المذكور أو غيره من مرادفاته في كلام الفقهاء أو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بالاصطلاح ، تصريح بكونه معنى جديدا محدثا من المجتهدين ، من دون أن يكون للشارع فيه من حيث إنّه شارع مدخل وتصرّف فيه فليس من المعاني الشرعيّة ، ولا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إليه من الحقائق الشرعيّة ، كما هو الراجح في النظر القاصر لعدم ثبوت كون المعنى المذكور من مخترعات الشارع ليدخل اللفظ </w:t>
      </w:r>
    </w:p>
    <w:p>
      <w:pPr>
        <w:pStyle w:val="BookText"/>
        <w:rPr/>
      </w:pPr>
      <w:r>
        <w:rPr>
          <w:rFonts w:ascii="Amiri" w:hAnsi="Amiri" w:eastAsia="Amiri" w:cs="Amiri"/>
          <w:color w:val="111111"/>
          <w:sz w:val="28"/>
          <w:sz w:val="28"/>
          <w:szCs w:val="28"/>
          <w:rtl w:val="true"/>
          <w:lang w:bidi="ar-SA"/>
        </w:rPr>
        <w:t xml:space="preserve">الواقع عليه في ضابط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بثبوتها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المحدّثين في كلام محكيّ عنه </w:t>
      </w:r>
      <w:r>
        <w:rPr>
          <w:rStyle w:val="FootnoteAnchor"/>
          <w:rtl w:val="true"/>
        </w:rPr>
        <w:footnoteReference w:id="51"/>
      </w:r>
      <w:r>
        <w:rPr>
          <w:rFonts w:ascii="Amiri" w:hAnsi="Amiri" w:eastAsia="Amiri" w:cs="Amiri"/>
          <w:color w:val="111111"/>
          <w:sz w:val="28"/>
          <w:sz w:val="28"/>
          <w:szCs w:val="28"/>
          <w:rtl w:val="true"/>
          <w:lang w:bidi="ar-SA"/>
        </w:rPr>
        <w:t xml:space="preserve">في المناقشة على من أخرج الضروريّات عن الفقه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الإجماع على بعض الأحكام من فرق الإسلام كلّها ، لا يخرجها عن كونها مسألة فقهيّة بحسب إطلاق الشرع ، ألا ترى أنّ كثيرا من الفرعيّات ممّا انعقد إجماع المسلمين عليها مع أنّها دوّنت في الكتب وذكروا مدارك 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الفقهاء لم يزعموا أنّ هذا الاصطلاح اخترعوه من عند أنفسهم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من الأخبار وكلام الأئمّة الأطهار عليهم‌السلام ، ومن تتبّع كلامهم لم يختلجه شكّ ولا ريب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الشرع إن اريد به إطلاق الشارع على حدّ ما هو الحال في الحقائق الشرعيّة ، على أن يكون الإطلاق تابعا لوضعه تعيينا أو مستتبعا للوضع في زمانه 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عدم ثبوت كون المعنى المذكور من مخترعاته وجعليّاته الّتي من شأنها ألاتؤخذ إلاّ منه ،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شاهد في كلام الفقهاء بما زعمه ، بل الشاهد على ما عرفت من التقييد بالاصطلاح قائم بخلافه ، وكونه مفهوما من الأخبار وكلام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يلازمه ، حيث إنّ الشارع لا يراد منه في مفهوم الحقيقة الشرعيّة ما يعمّهم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الإطلاق عليه أو الوضع له بعد تسليم ثبوتهما من الشارع صادرا منه بعنوان الشارعيّة ، ومع عدم مدخليّة هذا العنوان في الإطلاق أو الوضع خرج المفروض عن ضابط الحقائق الشرعيّة ، وإلاّ كان كثير من الألفاظ المتّفق على عدم كونها منها داخلا فيها ، كما يأتي تحقيقه في محلّه</w:t>
      </w:r>
      <w:r>
        <w:rPr>
          <w:rFonts w:eastAsia="Amiri" w:cs="Amiri" w:ascii="Amiri" w:hAnsi="Amiri"/>
          <w:color w:val="111111"/>
          <w:sz w:val="28"/>
          <w:szCs w:val="28"/>
          <w:rtl w:val="true"/>
          <w:lang w:bidi="ar-SA"/>
        </w:rPr>
        <w:t xml:space="preserve">. </w:t>
      </w:r>
      <w:bookmarkStart w:id="66" w:name="pg15521_166714"/>
    </w:p>
    <w:p>
      <w:pPr>
        <w:pStyle w:val="BookText"/>
        <w:rPr/>
      </w:pPr>
      <w:bookmarkEnd w:id="66"/>
      <w:r>
        <w:rPr>
          <w:rFonts w:ascii="Amiri" w:hAnsi="Amiri" w:eastAsia="Amiri" w:cs="Amiri"/>
          <w:color w:val="111111"/>
          <w:sz w:val="28"/>
          <w:sz w:val="28"/>
          <w:szCs w:val="28"/>
          <w:rtl w:val="true"/>
          <w:lang w:bidi="ar-SA"/>
        </w:rPr>
        <w:t xml:space="preserve">وإن اريد به إطلاق أهل الشرع بالمعنى الشامل للأئمّة عليهم‌السلام ، فثبوت أصل الإطلاق بل الوضع في الجملة ولو من الأئمّة عليهم‌السلام وفي زمنهم غير بعيد ، بل هو الظاهر بملاحظة أنّ علم الفقه قد شاع في زمنهم بين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الصادقين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جماعة من أصحابهم معروفين بالفضل والفقاهة ، موسومين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لمن كان منهم موسوما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ألفاظ العلوم على ما يرشد إليه تتبّع الأخبار وكلمات العلماء الأخيار في الرجال في ضبط أحوال الرواة ، ولا ريب أنّ مجرّد ذلك لا يقضي بكون اللفظ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نفي الحقيقة الشرعيّة هنا لا ينافي ما نسب إلى الفقهاء من أنّهم لم يزعموا أنّ هذا الاصطلاح من عند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إخراج الضروريّات فستعرف دفعها فيما بعد ذلك ، وانتظر لتتمّة الكلام فيما يتعلّق بإطلاقات هذا اللفظ ، عند الكلام في إخراج علم المقلّد عن الحدّ ،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389889_2142443653"/>
      <w:bookmarkStart w:id="68" w:name="_Toc24"/>
      <w:bookmarkEnd w:id="67"/>
      <w:r>
        <w:rPr>
          <w:rtl w:val="true"/>
        </w:rPr>
        <w:t>[</w:t>
      </w:r>
      <w:r>
        <w:rPr/>
        <w:t>4</w:t>
      </w:r>
      <w:r>
        <w:rPr>
          <w:rtl w:val="true"/>
        </w:rPr>
        <w:t xml:space="preserve">] </w:t>
      </w:r>
      <w:r>
        <w:rPr>
          <w:rtl w:val="true"/>
        </w:rPr>
        <w:t xml:space="preserve">قوله </w:t>
      </w:r>
      <w:r>
        <w:rPr>
          <w:rtl w:val="true"/>
        </w:rPr>
        <w:t xml:space="preserve">: ( </w:t>
      </w:r>
      <w:r>
        <w:rPr>
          <w:rtl w:val="true"/>
        </w:rPr>
        <w:t xml:space="preserve">هو العلم </w:t>
      </w:r>
      <w:r>
        <w:rPr>
          <w:rtl w:val="true"/>
        </w:rPr>
        <w:t xml:space="preserve">... </w:t>
      </w:r>
      <w:r>
        <w:rPr>
          <w:rtl w:val="true"/>
        </w:rPr>
        <w:t xml:space="preserve">الخ </w:t>
      </w:r>
      <w:r>
        <w:rPr>
          <w:rtl w:val="true"/>
        </w:rPr>
        <w:t>)</w:t>
      </w:r>
      <w:bookmarkEnd w:id="68"/>
    </w:p>
    <w:p>
      <w:pPr>
        <w:pStyle w:val="BookText"/>
        <w:rPr/>
      </w:pPr>
      <w:r>
        <w:rPr>
          <w:rFonts w:ascii="Amiri" w:hAnsi="Amiri" w:eastAsia="Amiri" w:cs="Amiri"/>
          <w:color w:val="111111"/>
          <w:sz w:val="28"/>
          <w:sz w:val="28"/>
          <w:szCs w:val="28"/>
          <w:rtl w:val="true"/>
          <w:lang w:bidi="ar-SA"/>
        </w:rPr>
        <w:t xml:space="preserve">العلم في اللغة والعرف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المطلق ، والتصوّر ، والاعتقاد الراجح المعبّر عنه بالتصديق مطلقا ، والاعتقاد الراجح الغير المانع من النقيض المعبّر عنه بالظنّ ، والاعتقاد الراجح المانع مطلقا المعبّر عنه تارة بالجزم واخرى بالقطع ، والراجح المانع الغير المطابق المعبّر عنه بالجهل المركّب ، والراجح المانع المطابق مطلقا والمانع المطابق الّذي يقبل الزوال بتشكيك المشكّك المعبّر عنه بالتقليد ، والمانع المطابق الّذي لا يزول بالتشكيك المعبّر عنه باليقين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أيضا على المسألة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يعلم علم النحو ، أي مسائله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الإطلاقات يوجد في العرف الخاصّ ، وإن اختصّ بعضها بل أكثرها بأهل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العرف العامّ فلا يوجد فيه منها إلاّ بعضها ، والقدر المقطوع به منه بعنوان الحقيقة ، القدر الجامع بين التقليد واليقين تارة ، وخصوص التقليد اخرى ، واليقين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موضوعة لغة هو الأوّل ، وإطلاقه على الأخيرين باعتباره لا لوضعه لخصوص كلّ منهما ، للتبادر وعدم صحّة سلبه عن الاعتقاد التقليدي ، وصحّة سلبه عن الظنّ والجهل المركّب ، وبعنوان المجاز الاعتقاد الراجح الجامع بين الجزم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المعاني الاخر فلم نقف في العرف العامّ على إطلاقه عليها حتّى الظنّ ولو بعنوان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من إطلاقه عليه مجازا بعلاقة وجوب العمل أو رجحان الحصول ويجعل 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عَلِمْتُمُوهُنَّ مُؤْمِناتٍ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وقوله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بحمله على إرادة الظنّ المتاخم للعلم ، لتعذر حقيقة العلم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ثبوت ذلك في استعمالات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لبعض مشايخنا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وروده في الايتين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القرينة عليه ، ودعوى تعذّر الحقيقة هنا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تعسّر حصوله غير إنّه بمجرّده لا يقضي بعدم جواز إرادة الحقيقة ، ولو سلّم عدم كون الحقيقة مرادة فلا قاضي بتعيّن إرادة الظنّ بالخصوص ، لجواز كون المراد المعنى العامّ الثابت إطلاقه عليه في العرف العامّ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 جميع ذلك ، فاعتبار كون العلاقة وجوب العمل واضح الفساد ، لوجوب كون علاقة المجاز ممّا يعتبره العرف ، بناء على أنّ المعتبر فيها ثبوت ترخيص الواضع الّذي يكشف عنه المؤانسة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العمل حكم شرعي لا يعرفه أهل العرف إلاّ من جهة الشرع ، وصلاحيّة رجحان الحصول لكونه علاقة أيضا ، لا يخلو عن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يجوز أخذ العلم المأخوذ في جنس الحدّ بمعنى المسألة ، ولا صورة الشكّ ، لقضائه بفساد الحدّ لفظا ومعنى ، كما أنّه لا ينبغي أخذه بمعنى التصوّر الساذج ولا الإدراك المطلق ، بقرينة تعديته بالباء الّتي لا تلائم شيئا من المعنيين ، واحتمال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إضمار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للعلم كما سبق إلى بعض الأوهام ، ممّا لا يلتفت إليه في نظائر المقام لعدم الداعي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فلا مانع من إرادتها في شيء من الجهتين ، وإن كان أكثرها يستلزم تجوّزا في اللفظ إن صحّحناه عرفا في بعضها ، لكن المتعيّن منها من جهة أصالة الحقيقة حمله على إرادة القدر الجامع بين التقليد واليقين ، لأنّه المسمّى الحقيقي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المذكور إنّما يؤخذ به حيث لم يكن هناك ما يوجب صرف اللفظ عن مسمّاه الحقيقي ، وظرف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الرجوع إلى العلم ، وهذا يصلح صارفا له عن مسمّاه الحقيقي إلى إرادة الظنّ أو القدر الجامع بينه وبين المسمّى الحقيقي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الحاصل من الأدلّة التفصيليّة في الغالب إنّما هو الظنّ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رجوع الظرف إلى العلم قرينة صارفة له عن حقيقته ، مبنيّ على مقدّمة يقضي لزوم حفظ عكس التعريف وطرده بفسادها ، وهي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الأحكام الواقعيّة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فساد ذلك استلزامه انتقاض عكس التعريف بخروج المعلومات والمشكوكات معا ، أو المشكوكات فقط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المأخوذة في التعريف عبارة عن مسائل الفقه ، المدوّنة في الكتب الفقهيّة ، وهي عبارة عن النسب الخبريّة الّتي يستدلّ عليها الفقيه في الفنّ ، أو المحمولات المنتسبة إلى الموضوعات الّتي ينظر الفقيه في إثباتها لها ، وهي بحكم الاستقراء القطعي على ثلاثة أنواع ، لأنّ الفقيه بعد ما ورد في كلّ مسألة تحقيقا لها وطلبا للدليل عليها ، فإمّا أن يظفر على دليل علمي ، أو يظفر على دليل </w:t>
      </w:r>
    </w:p>
    <w:p>
      <w:pPr>
        <w:pStyle w:val="BookText"/>
        <w:rPr/>
      </w:pPr>
      <w:r>
        <w:rPr>
          <w:rFonts w:ascii="Amiri" w:hAnsi="Amiri" w:eastAsia="Amiri" w:cs="Amiri"/>
          <w:color w:val="111111"/>
          <w:sz w:val="28"/>
          <w:sz w:val="28"/>
          <w:szCs w:val="28"/>
          <w:rtl w:val="true"/>
          <w:lang w:bidi="ar-SA"/>
        </w:rPr>
        <w:t>ظنّي عليها ، بالمعنى الأعمّ من الظنّ الخاصّ والظنّ المطلق ، أو لا يظفر على شيء منهما ، فتصير المسألة مشكوكة الثبوت لموضوعها ، فيرجع حينئذ إلى الاصول العمليّة ، كلّ في الموضع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الاختلاف في المسائل إنّما يتأتّى إذا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الأحكام الواقعيّة ، وهي المحمولات المنتسبة إلى الموضوعات لعناوينها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اخذ العلم بمعناه الحقيقي انتقض عكس التعريف بالمظنونات والمشكوكات ، وإن اخذ بمعنى الظنّ انتقض بالمعلومات والمشكوكات ، وإن اخذ بمعنى الاعتقاد الراجح انتقض بالمشكوكات ، فلا بدّ لحفظ العكس من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الجامع للأنواع الثلاث المذكورة ، وهو الأحكام الفعليّة التي هي عبارة عن المحمولات المتعلّقة بالمكلّف تعلّقا فعليّا ، بحيث يجب عليه بناء العمل عليه والتديّن به ويعاقب على مخالفته ، ويندرج فيها بهذا المعنى كلّ من المعلومات والمظنونات والمشكوكات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اندراج الاولى ؛ فلأنّ الفقيه بعد الظفر على الدليل العلمي وحصول العلم بالمسألة له ، ينكشف عنده تعلّق معلومه به تعلّقا فعليّا ، بحيث يجب عليه بحكم العقل المستقلّ بناء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اندراج الثانية ؛ فلأنّه بعد الظفر على الدليل الظنّي وحصول الظنّ له ينكشف عنده بحكم الأدلّة القطعيّة القائمة بحجّيّة الظنّ ، تعلّق مظنونه به تعلّقا فعليّا ، بحيث يجب عليه بناء العمل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اندراج الثالثة ؛ فلأنّه بعد اليأس عن الدليل علميّا وظنّيا يندرج الواقعة باعتبار كونها مشكوكة في موضوع الاصول العمليّة ، المأخوذ فيه الشكّ وجهالة الحكم الواقعي ، فينكشف عنده بحكم الأدلّة القطعيّة القائمة على تلك الاصول ، تعلّق مؤدّى الأصل الجاري في الواقعة به تعلّقا فعليّا ، بحيث يجب عليه أيضا بناء العمل عليه ، فيكون كلّ من المعلوم والمظنون ومؤدّى الأصل حكما فعليّا في حقّه ، فوجب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الفعليّة منها ليتناول جميع مسائل الفنّ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أخذها بمعنى الأحكام الفعليّة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الأحكام الواقعيّة ليست إلاّ امورا تعليقيّة وقضايا شأنيّة وإطلاق الحكم عليها مبنيّ على ضرب من المسامحة ، لظهوره في الأمر الفعلي ، من حيث إنّه عند التحقيق عبارة عن النسبة الّتي هي الربط الحاصل بين المكلّف وفعله ، والمأخوذ في القضيّة الشأنيّة ليس بحاصل فعلا بل هو في قوّة الحصول ، فالمتعيّن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الفعليّة لأنّها النسب الّتي تتعلّق بالمكلّف فعلا بانعقاد شروطه ، ومن اثاره وجوب بناء العمل عليها ، وما قرّرناه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الأحكام الفعليّة فلا صارف معه للعلم عن مسمّاه الحقيقي ، لأنّ الأحكام الفعليّة بأسرها معلومات للفقيه ، وهو عالم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الأحكام الفعليّة لا يجدي نفعا في تصحيح رجوع الظرف إلى العلم ، لأنّ العلم بالأحكام الفعليّة إنّما من دليل إجمالي مطّرد في جميع المسائل ،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اجتهادي ، وكلّ ما أدّى إليه اجتهادي فهو حكم اللّه في حقّي وحقّ مقلّدي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الأدلّة التفصيليّة ، لأنّ كلاّ من المقدّمتين مأخوذة من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 فلأنّ الفقيه في كلّ مسألة ترد عليه ، يعلم بالضرورة أنّ له ولمقلّده في هذه المسألة حكما فعليّا لا محالة ، فيجتهد في طلبه وإذا أدّى نظره بواسطة دليل علمي أو ظنّي إلى العلم أو إلى الظنّ بحكم ، أو بواسطة فقد الدليل بكلا قسميه إلى مؤدّى أصل من الاصول العمليّة ، يحرز عنده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ما أدّى إليه اجتهادي بعنوان القطع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 ؛ فلأنّ مدركها ليس بخارج عن الأدلّة التفصيليّة الّتي هي الكتاب والسنّة والإجماع والعقل ، وحيث إنّ مقدّمتي هذا الدليل تستندان إلى الأدلّة التفصيليّة ، استند إليها العلم بالأحكام الفعليّة أيضا ، لأنّه مفهوم كلّي منتزع عن النتائج من مقدّمتي هذا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النتيجة الحاصلة منهما مستندة في حصولها إليها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بالأحكام الفعليّة حاصل عن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النتيجة لا تغائر بالذات مقدّمتي القياس ، والعلم بها ليس بخارج عن العلم بهما ، بل هي بعينها مطويّة في كلّ منهما ، والعلم بها مندرج في العلم بكلّ منهما ، فإنّها قضيّة يحكم فيها بثبوت الأكبر من حيث هو للأصغر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مقدّمتي القياس إذا كان بطريق الشكل الأوّل يحكم بثبوت الأكبر بعنوان الأوسط للأصغر كالصغرى ، وفي الاخرى يحكم بثبوت الأكبر من حيث هو للأصغر بعنوان الأوسط كالكبرى ، ففي نتيجة دليل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 وفي صغراه يحكم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إنّه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 وفي كبراه يحكم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متغيّر ، فالجميع متضمّن للعلم بحدوث العالم ، إلاّ أنّه في النتيجة بطريق التفصيل وفي كلّ من المقدّمتين بطريق الإجمال ، إمّا لإجمال في محمول القضيّة أو لإجمال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 أنّ في الصغرى يحكم بثبوت حادث بعنوان عامّ جامع لجميع لوازمه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 وفي الكبرى يحكم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بعنوان عامّ جامع لجميع ملزوماته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بحدوث العالم حاصل في النتيجة وفي كلّ من المقدّمتين ، بلا فرق فيه بينها وبين كلّ منهما إلاّ بالإجمال والتفصيل ، فيكون العلم في النتيجة مستندا إلى الأدلّة التفصيليّة ، باعتبار أنّه في كلّ منهما مستند إليها ، فيصدق على العلم بالأحكام الفعليّة انّه علم حاصل عن الأدلّة التفصيليّة ، فرجوع الظرف إلى العلم لا يصلح صارفا للعلم إلى إرادة الظنّ أو الاعتقاد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دفعا لتوهّم كون الظرف باعتبار رجوعه إلى العلم قرينة صارفة مع كون المصروف أحد هذين المعنيين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حمله على الملكة ، بناء على كون ألفاظ العلوم أسامي لملكاتها ، أو كون </w:t>
      </w:r>
      <w:bookmarkStart w:id="69" w:name="pg15521_166726"/>
    </w:p>
    <w:p>
      <w:pPr>
        <w:pStyle w:val="BookText"/>
        <w:rPr/>
      </w:pPr>
      <w:bookmarkEnd w:id="69"/>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اسما لملكة هذا العلم ، كما هو قضيّة بنائهم دفع الإشكال الاتي الوارد على عكس التعريف من جهة خروج أكثر الفقهاء على ذلك ، فلا نضائقه إلاّ أنّه يشكل الحال حينئذ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ينشأ من تعلّق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 فإنّ الملكة ليست من معاني الأفعال ليصحّ تعلّق الظرف وما في حكمه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ينشأ من ظهور رجوع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 فإنّه يقضي بحصول العلم عن الأدلّة التفصيليّة ، والملكة إنّما تحصل عن الممارسة في الفنّ لا عن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يسهل دفعه في كلا الوجهين ، بأنّ الملكة المرادة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الملكة الّتي يقتدر بها على العلم بالأحكام عن الأدلّة ، فهو مفهوم مركّب عمّا يصحّ تعلّق الظرف وما في حكمه به ، وهو العلم بمعنى التصديق الجازم ، وهذا هو الّذي يقدّر حصوله عن الأدلّة ، لا أصل الملكة من حيث إنّها هيئة راسخة في النفس ، فلا إشكال أصلا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389891_2142443653"/>
      <w:bookmarkStart w:id="71" w:name="_Toc25"/>
      <w:bookmarkEnd w:id="70"/>
      <w:r>
        <w:rPr>
          <w:rtl w:val="true"/>
        </w:rPr>
        <w:t>[</w:t>
      </w:r>
      <w:r>
        <w:rPr/>
        <w:t>5</w:t>
      </w:r>
      <w:r>
        <w:rPr>
          <w:rtl w:val="true"/>
        </w:rPr>
        <w:t xml:space="preserve">] </w:t>
      </w:r>
      <w:r>
        <w:rPr>
          <w:rtl w:val="true"/>
        </w:rPr>
        <w:t xml:space="preserve">قوله </w:t>
      </w:r>
      <w:r>
        <w:rPr>
          <w:rtl w:val="true"/>
        </w:rPr>
        <w:t xml:space="preserve">: ( </w:t>
      </w:r>
      <w:r>
        <w:rPr>
          <w:rtl w:val="true"/>
        </w:rPr>
        <w:t xml:space="preserve">بالأحكام </w:t>
      </w:r>
      <w:r>
        <w:rPr>
          <w:rtl w:val="true"/>
        </w:rPr>
        <w:t xml:space="preserve">... </w:t>
      </w:r>
      <w:r>
        <w:rPr>
          <w:rtl w:val="true"/>
        </w:rPr>
        <w:t xml:space="preserve">الخ </w:t>
      </w:r>
      <w:r>
        <w:rPr>
          <w:rtl w:val="true"/>
        </w:rPr>
        <w:t>)</w:t>
      </w:r>
      <w:bookmarkEnd w:id="71"/>
    </w:p>
    <w:p>
      <w:pPr>
        <w:pStyle w:val="BookText"/>
        <w:rPr/>
      </w:pPr>
      <w:r>
        <w:rPr>
          <w:rFonts w:ascii="Amiri" w:hAnsi="Amiri" w:eastAsia="Amiri" w:cs="Amiri"/>
          <w:color w:val="111111"/>
          <w:sz w:val="28"/>
          <w:sz w:val="28"/>
          <w:szCs w:val="28"/>
          <w:rtl w:val="true"/>
          <w:lang w:bidi="ar-SA"/>
        </w:rPr>
        <w:t xml:space="preserve">جمع مفرده الحكم ، وهذا أيضا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الّذي يتداوله العرف الكاشف عن اللغة ، فإنّه المتبادر من إطلاقاته عرفا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عليه بكذا ، أي ألزمته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يسند إلى حكّام الجور من سلطان وولاته ، وما يسند إلى حكّام الشرع في رفع الخصومات ، ويعتبر في الحكم بهذا المعنى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مقولة الإنشاء فلا يتناول الإخباريّات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الإنشاء على وجه الحتم تعلّق بفعل شيء أو تركه ، فلا يصدق على ما لا حتم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رتبة الحاكم شرعا أو عرفا بالنسبة إلى المحكوم عليه ، فلا يطلق على إلزامات الداني والمساوي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يتداوله أهل الميزان ، وهو التصديق عند من يجعله بسيطا عبارة عن الحكم فقط ، المعبّر عنه بإسناد أمر إلى اخر إيجابا أو سلبا ، دون غيره من أجزاء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كلام بعض أهل الميزان أيضا ، من إطلاقه على النسبة الحكميّة المعبّر عنها بالنسبة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كلام كافّة أهل العلم من إطلاقه على المسألة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النحو ، وأحكام الفقه ، أي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هي النسب الخبريّة الّتي يستدلّ عليها في الفنّ ، بخلاف النسبة المطلقة فإنّها تشمل النسب المتداولة في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مصطلح قدماء الاصوليّين ، من أنّه خطاب اللّه المتعلّق بأفعال المكلّفين من حيث الاقتضاء والتخيير ، مع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إسقاطه على الخلاف فيه من جهة الاختلاف في كون الوضعيّات من الأحكام الشرعيّة أو من منتزعات العقل ، وإن لم نقل على الأوّل بكونها من مجعولات الشارع نظرا إلى أنّ كون الشيء حكما شرعيّا لا يستلزم كونه مجعولا وإن استلزم كونه مجعولا كونه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الأربع الطلبيّة وبالتخيير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بالإباحة ، وأمّا الخطاب فالمستفاد من جماعة أنّ المراد به ما هو من مقولة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زبدته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الخطاب لغة توجيه الكلام نحو الغير للإفهام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الامدي </w:t>
      </w:r>
      <w:r>
        <w:rPr>
          <w:rStyle w:val="FootnoteAnchor"/>
          <w:rtl w:val="true"/>
        </w:rPr>
        <w:footnoteReference w:id="56"/>
      </w:r>
      <w:r>
        <w:rPr>
          <w:rFonts w:ascii="Amiri" w:hAnsi="Amiri" w:eastAsia="Amiri" w:cs="Amiri"/>
          <w:color w:val="111111"/>
          <w:sz w:val="28"/>
          <w:sz w:val="28"/>
          <w:szCs w:val="28"/>
          <w:rtl w:val="true"/>
          <w:lang w:bidi="ar-SA"/>
        </w:rPr>
        <w:t>وغيره من علماء الاصول بنقله إلى الكلام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ايراد التعريف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الخطاب معناه توجيه ما أفاد في الاصطلاح نحو الحاضر ومن في حكمه ، واريد به هاهنا ما وقع به الخطاب ، وهو ما يقصد به إفهام من هو متهيّئ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هذا بملاحظة أنّ أصل هذا الاصطلاح في الحكم من الغزالي وتبعه اخرون ، وهو من الأشاعرة القائلة بالكلام النفسي ، الّذي يجعلونه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اللفظي الّذي منه الكتاب ، كما يرشد إليه قولهم الاتي في دفع شبهة اتّحاد الدليل والمدلول ، بناء على أخذ الحكم في التعريف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قضيّة هذا كلّه ، كون المراد بالخطاب هنا ما هو من مقولة المدلول لا اللفظ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اصطلاحهم منعقد في اللفظ ، وحمله في الحدّ على المعنى تأويل ارتكبوه لدفع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مصطلح الفقهاء من إطلاقه على الخمس التكليفيّة خاصّة ، وشاع عندهم إطلاقه على ما يعمّه الوضعيّات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وما تقدّم من مصطلح الاصولي واضح ، بناء على ما عرفت من تصريح الجماعة المقتضي كون المراد ثمّة بالخطاب ما هو من مقولة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الفرق بملاحظة ما استظهرناه من الغزالي ، لأنّ مقتضاه اتّحاد الاصطلاحين كما سبق إلى بعض الأوهام أيضا ، إلاّ أن يفرّق بينهما أيضا بالنظر إلى الاعتبار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لا بدّ فيه من جهتين صدورا وتعلّقا ، فهو من جهة صدوره قائم بنفس الشارع ومن جهة تعلّقه قائم بالمكلّف وفعله ، واصطلاح الاصولي ناظر إليه باعتبار جهة صدوره ، واصطلاح الفقيه ناظر إليه باعتبار جهة تعلّقه ، ويؤيّده التعبير عن الأوّل بالخطاب ، الظاهر في التوجيه الّذي هو صفة المخاطب بالكسر ، وعن الثاني بالوجوب والحرمة والندب والكراهة والإباحة ، الظاهرة فيما هو من صفات فعل المكلّف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مصطلح الاصولي أصله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يفصح عنه ما تقدّم من كونه من الغزالي الّذي هو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إنّما يبحثون عن التكليف </w:t>
      </w:r>
      <w:bookmarkStart w:id="72" w:name="pg15521_166732"/>
    </w:p>
    <w:p>
      <w:pPr>
        <w:pStyle w:val="BookText"/>
        <w:rPr/>
      </w:pPr>
      <w:bookmarkEnd w:id="72"/>
      <w:r>
        <w:rPr>
          <w:rFonts w:ascii="Amiri" w:hAnsi="Amiri" w:eastAsia="Amiri" w:cs="Amiri"/>
          <w:color w:val="111111"/>
          <w:sz w:val="28"/>
          <w:sz w:val="28"/>
          <w:szCs w:val="28"/>
          <w:rtl w:val="true"/>
          <w:lang w:bidi="ar-SA"/>
        </w:rPr>
        <w:t>باعتبار ما يرجع إلى الشارع ، فلا يرتبط إلاّ بجهة الصدور ، كما أنّ الفقيه لا يبحث عنه إلاّ باعتبار كونه من عوارض فعل المكلّف ، فلا يرتبط إلاّ بجهة التعلّق ، فتعيّن الفرق حينئذ</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389893_2142443653"/>
      <w:bookmarkStart w:id="74" w:name="_Toc26"/>
      <w:bookmarkEnd w:id="73"/>
      <w:r>
        <w:rPr>
          <w:rtl w:val="true"/>
        </w:rPr>
        <w:t>[</w:t>
      </w:r>
      <w:r>
        <w:rPr/>
        <w:t>6</w:t>
      </w:r>
      <w:r>
        <w:rPr>
          <w:rtl w:val="true"/>
        </w:rPr>
        <w:t xml:space="preserve">] </w:t>
      </w:r>
      <w:r>
        <w:rPr>
          <w:rtl w:val="true"/>
        </w:rPr>
        <w:t xml:space="preserve">قوله </w:t>
      </w:r>
      <w:r>
        <w:rPr>
          <w:rtl w:val="true"/>
        </w:rPr>
        <w:t xml:space="preserve">: ( </w:t>
      </w:r>
      <w:r>
        <w:rPr>
          <w:rtl w:val="true"/>
        </w:rPr>
        <w:t xml:space="preserve">الشرعيّة </w:t>
      </w:r>
      <w:r>
        <w:rPr>
          <w:rtl w:val="true"/>
        </w:rPr>
        <w:t xml:space="preserve">... </w:t>
      </w:r>
      <w:r>
        <w:rPr>
          <w:rtl w:val="true"/>
        </w:rPr>
        <w:t xml:space="preserve">الخ </w:t>
      </w:r>
      <w:r>
        <w:rPr>
          <w:rtl w:val="true"/>
        </w:rPr>
        <w:t>)</w:t>
      </w:r>
      <w:bookmarkEnd w:id="7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اللفظة للنسبة ، فهي باعتبار هذه النسبة وصف للأحكام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المنتسبة إلى الشارع ، والأحكام الشرعيّة بهذا المعنى يقال على ما يقابل الأحكام النحويّة والصرفيّة والمنطقيّة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وانتساب الأحكام إلى الشارع إمّا لأجل جعله الثابت فيها فيراد بها مجعولات الشارع ، أو لأجل الأخذ منه فيراد بها الأحكام المأخوذة منه ، أو لأجل كونها من طريقته الثابتة له بجعل أو إمضاء أو 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الأوّلين ، انّهما يستدعيان تأويلا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معنى الشارع بخلافه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إرادة كلّ من الوجوه الثلاث إلاّ الوجه الأوّل ، على بعض تقادير الأحكام الوضعيّة حسبما 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الأفاضل </w:t>
      </w:r>
      <w:r>
        <w:rPr>
          <w:rStyle w:val="FootnoteAnchor"/>
          <w:rtl w:val="true"/>
        </w:rPr>
        <w:footnoteReference w:id="57"/>
      </w:r>
      <w:r>
        <w:rPr>
          <w:rFonts w:ascii="Amiri" w:hAnsi="Amiri" w:eastAsia="Amiri" w:cs="Amiri"/>
          <w:color w:val="111111"/>
          <w:sz w:val="28"/>
          <w:sz w:val="28"/>
          <w:szCs w:val="28"/>
          <w:rtl w:val="true"/>
          <w:lang w:bidi="ar-SA"/>
        </w:rPr>
        <w:t>من اعترض على إرادة الوجه الثاني باستلزامه انتقاض العكس ، بخروج مثل وجوب الحكم بوجود الصانع ، ووجوب شكر المنعم ، ووجوب النظر في المعجزة ، وغيره ممّا لا سبيل إلى إدراكه إلاّ من جهة العقل ، مع أنّ الجميع من الحكم الشرعي جزما ، من غير فرق بين أن يعتبر الأخذ فعليّا أو شأنيّا ، فإنّ هذه الأحكام ليست مأخوذة من الشارع فعلا لئلاّ يلزم الدور كما قرّر في محلّه ، ولا أنّ من شأنها أن تؤخذ منه ، لأنّ ممتنع الأخذ منه فعلا ليس من شأنه أن يؤخذ منه ، هذا ملخّص كلامه ، نقلناه بالمعنى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الحكم من الشارع أعمّ من أن يكون ببيان الشرع أو العقل ، </w:t>
      </w:r>
    </w:p>
    <w:p>
      <w:pPr>
        <w:pStyle w:val="BookText"/>
        <w:rPr/>
      </w:pPr>
      <w:r>
        <w:rPr>
          <w:rFonts w:ascii="Amiri" w:hAnsi="Amiri" w:eastAsia="Amiri" w:cs="Amiri"/>
          <w:color w:val="111111"/>
          <w:sz w:val="28"/>
          <w:sz w:val="28"/>
          <w:szCs w:val="28"/>
          <w:rtl w:val="true"/>
          <w:lang w:bidi="ar-SA"/>
        </w:rPr>
        <w:t>ومحذور الدور إنّما يتوجّه على الأوّل لتوقّفه على ثبوت الشرع ، المتوقّف على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المعترض بأنّها مأخوذة من العقل ، وحيث إنّه لسان الشرع فالأخذ منه أخذ من الشارع ، مع توجّه المنع إلى الملازمة بين كون الشيء ممتنع الأخذ منه فعلا وكونه بحيث ليس من شأنه أن يؤخذ منه ، فإنّ معنى شأنيّة الأخذ من الشارع أنّ في الشيء لذاته ما يقتضي الأخذ منه ، والمقتضي قد يصادف وجود المانع ، وامتناع الأخذ منه فعلا إنّما نشأ عن مصادفة مانع الدور ، وهو لا ينافي وجود المقتضى الّذي عليه مدار صدق القضيّة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إنّ العبادة الواقعيّة من شأنها أن يأمر الشارع كلّ مكلّف بها إيصالا له إلى ما فيها من المصالح النفس الأمريّة والصفات الكامنة فيها ، مع امتناع تنجّز ذلك بالقياس إلى الغافل وغيره من ذوي الأعذار ، لمصادفة مانع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هذا الاعتراض ما يستفاد من بعض الفضلاء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إرادة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نسبة الشيء إلى نفسه ، حيث إنّ الأحكام ليست إلاّ عبارة عن نفس الطريقة المختصّة بالشارع ، فيكون مفاد وصفها بالشرعيّة بهذا المعنى الطريقة المنتسبة إلى الطريقة ، وإنّه محال لوجوب تغاير المنسوب والمنسوب إليه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الطريقة المنتسبة إلى الشارع إمّا عبارة عن مجموع امور تثبت بجعل الشارع وإمضائه وكشفه عن الواقع ، أو عمّا يصدق على كلّ من الجهات المتحقّقة فيما بين التكليفيّات وماهيّات العبادات والمعاملات صدق الكلّي على أفراده ، فهي بالإضافة إلى الخصوصيّات المندرجة فيها إمّا كلّ بالقياس إلى أجزائه ، أو كلّي بالقياس إلى جزئيّاته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وأيّامّا كان فنسبة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صحيحة على حدّ نسبة الجزء إلى كلّه ، </w:t>
      </w:r>
    </w:p>
    <w:p>
      <w:pPr>
        <w:pStyle w:val="BookText"/>
        <w:rPr/>
      </w:pPr>
      <w:r>
        <w:rPr>
          <w:rFonts w:ascii="Amiri" w:hAnsi="Amiri" w:eastAsia="Amiri" w:cs="Amiri"/>
          <w:color w:val="111111"/>
          <w:sz w:val="28"/>
          <w:sz w:val="28"/>
          <w:szCs w:val="28"/>
          <w:rtl w:val="true"/>
          <w:lang w:bidi="ar-SA"/>
        </w:rPr>
        <w:t xml:space="preserve">ونسبة الجزئي إلى كلّيه ، بناء على اعتبار العموم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في الحقيقة أفراد هذا ، وهي بالقياس إلى الطريقة إمّا أجزاء أو 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عرفت أنّ أخذ الشيء من الشارع من جهة اعتباري الفعل والشأن على قسمين ، كما أنّه أيضا من جهة اعتباري الأخذ منه بلا واسطة والأخذ منه بواسطة العقل على قسمين ، فيتصوّر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من الشارع فعلا بلسان الشرع ، وما اخذ منه فعلا ولو بلسان العقل ، وما من شأنه أن يؤخذ منه وقد اخذ فعلا بلسان الشرع ، وما من شأنه أن يؤخذ منه وقد اخذ فعلا ولو بلسان العقل ، وما من شأنه أن يؤخذ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من هذه الوجوه إلاّ الثاني والرابع والخامس ، لاستلزام الأوّل والثالث انتقاض العكس بخروج مستقلاّت العقل ، فيجب الحمل على ما عداهما حذرا عن ذلك ، من غير فرق فيه بين ما 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النسب الخبريّة ، أو التصديقات ، أو المسائل ، أو مصطلح الفقهاء بمعناه الأعمّ أو الأخصّ ، إن قلنا بكون الوضعيّات ليست مجعولة ولا أنّها من الأحكام الشرعيّة ، فإنّ الحمل عليها مع قطع النظر عن الإشكالات المتوجّهة إلى أكثرها لا يستلزم محذورا بالقياس إلى الوجوه الثلاث الجارية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توهّم عدم استقامة الأخذ بتلك الوجوه إلاّ إذا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مصطلح الفقهاء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المعاني الاخر لا يلائم شيئا من الوجوه الخمس المذكورة ، لاستلزامه انتقاض العكس والطرد معا في بعض تلك الوجوه كالأوّل والثالث وانتقاض الطرد فقط في البعض الباقي ، فإنّ المستقلاّت العقليّة تخرج على الأوّل والثالث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القصص والأمثال والمواعظ والنصائح ومسائل الحبط والتكفير وتجسيم الأعمال ونحوها ممّا ورد في الكتاب والسنّة تدخل على الجميع وإن اختصّ ذلك ببعض هذه الامور في الثالث والرابع والخامس من الوجوه ، فإنّ الجميع نسب خبريّة أو تصديقات ، أو مسائل مأخوذة من الشارع ، كما أنّ مسائل الحبط والتكفير وتجسيم الأعمال من الامور الّتي من شأنها أن تؤخذ من الشارع</w:t>
      </w:r>
      <w:r>
        <w:rPr>
          <w:rFonts w:eastAsia="Amiri" w:cs="Amiri" w:ascii="Amiri" w:hAnsi="Amiri"/>
          <w:color w:val="111111"/>
          <w:sz w:val="28"/>
          <w:szCs w:val="28"/>
          <w:rtl w:val="true"/>
          <w:lang w:bidi="ar-SA"/>
        </w:rPr>
        <w:t xml:space="preserve">. </w:t>
      </w:r>
      <w:bookmarkStart w:id="75" w:name="pg15521_166739"/>
    </w:p>
    <w:p>
      <w:pPr>
        <w:pStyle w:val="BookText"/>
        <w:rPr/>
      </w:pPr>
      <w:bookmarkEnd w:id="75"/>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بعد اعتبار الشأن مع قيد الحيثيّة ، فإنّ الحكم الشرعي ما اخذ أو من شأنه أن يؤخذ من الشارع من حيث إنّه شارع ، والامور المذكورة مأخوذة منه أو من شأنها أن يؤخذ منه من حيثيّات اخر لا من حيث الشارعيّة ، كما في سائر تفاصيل أحوال المعاد وغيرها ممّا لا يؤخذ إلاّ من الشارع</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389895_2142443653"/>
      <w:bookmarkStart w:id="77" w:name="_Toc27"/>
      <w:bookmarkEnd w:id="76"/>
      <w:r>
        <w:rPr>
          <w:rtl w:val="true"/>
        </w:rPr>
        <w:t>[</w:t>
      </w:r>
      <w:r>
        <w:rPr/>
        <w:t>7</w:t>
      </w:r>
      <w:r>
        <w:rPr>
          <w:rtl w:val="true"/>
        </w:rPr>
        <w:t xml:space="preserve">] </w:t>
      </w:r>
      <w:r>
        <w:rPr>
          <w:rtl w:val="true"/>
        </w:rPr>
        <w:t xml:space="preserve">قوله </w:t>
      </w:r>
      <w:r>
        <w:rPr>
          <w:rtl w:val="true"/>
        </w:rPr>
        <w:t xml:space="preserve">: ( </w:t>
      </w:r>
      <w:r>
        <w:rPr>
          <w:rtl w:val="true"/>
        </w:rPr>
        <w:t xml:space="preserve">الفرعيّة </w:t>
      </w:r>
      <w:r>
        <w:rPr>
          <w:rtl w:val="true"/>
        </w:rPr>
        <w:t xml:space="preserve">... </w:t>
      </w:r>
      <w:r>
        <w:rPr>
          <w:rtl w:val="true"/>
        </w:rPr>
        <w:t xml:space="preserve">الخ </w:t>
      </w:r>
      <w:r>
        <w:rPr>
          <w:rtl w:val="true"/>
        </w:rPr>
        <w:t>)</w:t>
      </w:r>
      <w:bookmarkEnd w:id="77"/>
    </w:p>
    <w:p>
      <w:pPr>
        <w:pStyle w:val="BookText"/>
        <w:rPr/>
      </w:pPr>
      <w:r>
        <w:rPr>
          <w:rFonts w:ascii="Amiri" w:hAnsi="Amiri" w:eastAsia="Amiri" w:cs="Amiri"/>
          <w:color w:val="111111"/>
          <w:sz w:val="28"/>
          <w:sz w:val="28"/>
          <w:szCs w:val="28"/>
          <w:rtl w:val="true"/>
          <w:lang w:bidi="ar-SA"/>
        </w:rPr>
        <w:t xml:space="preserve">صفة بعد صفة للأحكام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الشرعيّة أيضا للنسبة ، فيراد بالأحكام الموصوفة بها الأحكام المنتسبة إلى الفرع ، وانتساب الأحكام إلى الفرع معناه تعلّقها به ، كما يراد بالأحكام الاصوليّة الأحكام المنتسبة إلى الاصول باعتبار تعلّقها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أنّ الفرع اصطلاح للمتشرّعة في مقابلة الأصل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الدين قبالا لاصول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لهم في المعارف الخمس وما يتبعها ، فهي عبارة عن عقائد مخصوصة للمكلّف ، تعلّق بها بخصوصها من الشارع أحكام مخصوصة ، وتسمّى تلك الأحكام بهذا الاعتبار اصوليّة ، وقد تسمّى علميّة لكون متعلّقها علم المكلّف ، ويقابلها العمليّة مرادفة للفرعيّة لكون متعلّقها عمل المكلّف ، فالمراد بالفرع ما يقابل اعتقاد المكلّف ويرادف عمله ، ولذا قد يعرّف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يتعلّق بالعمل بلا واسطة ، والموصول هنا كناية عن موصوف مطويّ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نختاره ونحقّقه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الصلة تنبيه على أنّ المعتبر في انتساب الأحكام إلى الفرع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بنحو التعلّق والعروض ، على معنى كون تعلّق الأحكام الشرعيّة بالفرع تعلّقا عروضيّا ، وبيان لتغاير الانتساب المأخوذ هنا لما هو مأخوذ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 هاتين الجهتين من الانتساب ، تنبيه على أنّ الحكم المأخوذ في </w:t>
      </w:r>
    </w:p>
    <w:p>
      <w:pPr>
        <w:pStyle w:val="BookText"/>
        <w:rPr/>
      </w:pP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باعتبار الصدور والتعلّق جهتان ، يرجع اوليهما إلى الشارع تعالى وثانيتهما إلى 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عبارة عن أمر فعلي ، نظرا إلى أنّ الفعليّة وصف لا يتأتّى إلاّ بالتعلّق الّذي هو ظاهر في الفعل ، كما أنّه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على طرد الحدّ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أحكام شرع اليهود وغيرهم من سائر الامم ، لانتسابها إلى الشرع والفرع معا ، إلاّ أن 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بشرع نبيّنا صلى‌اللّه‌عليه‌وآله ، أو حمل اللام على العهد احترازا عمّا ذكر ، فإنّ هذه الشرائع مخرجة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قدّمناه من ظهورها في الفعل ، ولا فعليّة في الشرائع الاخر ، ولو سلّم عدم وفاء ذلك بالإخراج فاعتبار التعلّق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العروض الفعلي كاف في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يتوجّه النقض بأحكام الملائكة والتكاليف المختصّة بهم ، فإنّ العلم بها من هذه الجهة كالعلم بشرائع الامم السالفة لا يسمّى فقها ، ولا العالم بها فقيها ، مع أنّ ما ذكر في تعريف الفرعيّة صادق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المنساق من التعريف كون الحكم متعلّقا بالعمل تعلّقا يجب معه العمل عليه ، والتديّن به على العالم به ، أو من شاركه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الأحكام المتعلّقة بالملائكة بالقياس إلى من يعلمها من البشر ليست بتلك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العمل عملا للمكلّف الادمي من باب التقييد أو حمل اللام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زاد في تعريف الفرعيّة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الهيئة المخصوصة الّتي تعتبر مع العمل في تعلّق الحكم الشرعي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بها إمّا الصورة النوعيّة الّتي يمتاز بها كلّ نوع من العمل عن مشاركاته في الجنس ، أو الهيئة العارضة له من انضمام أو تقييد أو انضمام وتقييد </w:t>
      </w:r>
      <w:r>
        <w:rPr>
          <w:rStyle w:val="FootnoteAnchor"/>
          <w:rtl w:val="true"/>
        </w:rPr>
        <w:footnoteReference w:id="59"/>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ما يأتي الإشارة إلى تفصيل ذلك عند بيان تشريع الماهيّات واختراعها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المخترع للعبادة أو المعاملة يلاحظ الماهيّة مكيّفة بكيفيّات مخصوصة ، حاصلة من انضمام امور بعضها إلى بعض وهو التركيب ، واقترانها بامور اخر من حالة كذا أو جهة كذا أو زمان كذا أو مكان كذا وهو التقييد ، ثمّ يجعل لها حكما من الخمس ، وإلى هذا يشير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مفهوم الصيغة يرد على المادّة بعد اعتبار قيودها وحيثيّاتها ، فمورد الحكم الفرعي هو العمل الملحوظ معه الكيفيّة المخصوصة بأحد المعنيين أو كليهما ، لا ذات العمل بعنوانه العامّ الغير الملحوظ معه شيء من الكيفيّات المخصوصة ، ففائدة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مجرّد توضيح هذا المعنى ، أو المحافظة على طرد التعريف بمثل مسألة وجوب شكر المنعم ، الّتي هي إمّا مسألة عقليّة صرفة أو مسألة كلاميّة وليست من المسائل الفرعيّة ، مع أنّ الحكم المأخوذ فيها متعلّق بالشكر الّذي هو عبارة عن صرف العبد جميع ما أنعمه المنعم فيما أنعمه لأجله ، وهو كما ترى عمل للمكلّف غير أنّه لم يلاحظ معه في هذه القضيّة شيء من الكيفيّات المخصوصة الّتي يتوقّف ثبوتها على ورود الشرع وثبوته ، فهو من هذه الجهة ليس بحكم فرعي ، بل الحكم الفرعي ما اعتبر في متعلّقه الكيفيّة المخصوصة ، فيخرج بهذا القيد عن التعريف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اعتبر في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اعتبار تعلّقه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تعلّقه بلا واسطة غريبة في العروض ، بأن يكون عروضه له ذاتيّا وإسناده إليه حقيقيّا ، لا بأن يكون بحيث لو اسند إليه كان إسنادا مجازيّا ، كحركة السفينة المسندة إلى جالسها ، فالوجوب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حكم فرعي لتعلّقه بالعمل بلا واسطة ، لا نحو وجوب الإيمان باللّه وبرسوله وباليوم الاخر وغيرها من اصول العقائد وتوابعها ، وإن صحّ فرض تعلّقه بالصلاة بعيدا بواسطة غريبة وهي الإيمان المذكور باعتبار كونه من شروط صحّة الصلاة ، وغيرها من الفروع ، فإنّه لمجرّد مثل هذا التعلّق البعيد لا يسمّى حكما فرعيّا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بالاستغناء عن القيد المذكور بملاحظة ظهور الصلة في التعلّق الحقيقي ، فيخرج به ما يكون تعلّقه بواسطة غريبة ، حتّى نحو وجوب الوضوء بالقياس إلى الصلاة بواسطة كون الوضوء من شروط صحّة الصلاة ، فإنّه وإن صحّ فرض تعلّقه بالصلاة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في الصلاة ، يؤول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الصلاة مقرونة بالوضوء ، إلاّ أنّ كونه حكما فرعيّا ليس بهذا الاعتبار البعيد ، الّذي ينشأ بعده من كون اسناده إلى الصلاة مجازيّا ، بل باعتبار تعلّقه بنفس الوضوء الّذي هو عمل وتعلّق به الحكم المذكور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إشكال يصعب دفعه ، يرد على ما ذكر من تعريف الحكم الفرعي ، وهو لزوم أحد الأمرين من انتقاض طرده أو عكسه بالأحكام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إن كانت من الأحكام الفرعيّة والمسائل الفقهيّة انتقض العكس بخروج جملة كثيرة منها ، وإن لم تكن منها انتقض الطرد بدخول جملة اخرى ، وينتقض من جهته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 لاشتماله على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الوضعيّة حسبما ساعد عليه الاستقراء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بعمل المكلّف كالسببيّة المتعلّقة بالوضوء وأخويه ، والإتلاف والغصب والقتل والجناية ونحوها ، حيث إنّ الثلاث الاولى أسباب للطهارة وتالياها سببان للضمان ، والأخيران سببان للقصاص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بعين المكلّف ، كطهارة المسلم ونجاسة الكافر ، والولاية والسلطنة والمالكيّة والوارثيّة والمورثيّة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بحال من أحوال المكلّف ، كالشرطيّة للطهارة ، ومستوريّة العورة ، وكونه مستقبل القبلة ، والمانعيّة للحيض والحدث والنجاسة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بالأعيان الخارجيّة ، كنجاسة الكلب والخنزير ونحوهما ، وطهارة الماء والغنم وغيرهما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بحال من أحوال الأعيان الخارجيّة ، كالسببيّة لدلوك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بعمل أو عين ما هو شبيه بالمكلّف ، كالوضعيّات المتعلّقة بأفعال الصبيان والمجانين وأعيانهم ، فإن كانت الوضعيّات بجميع أنواعها المذكورة من المسائل الفقهيّة خرج ما عدا النوع الأوّل وهو انتقاض العكس ، وإن لم يكن منها دخل النوع الأوّل وهو انتقاض الطرد ، ولمّا كان الراجح في النظر عدم كونها من المسائل الفقهيّة ، لأنّها ليست كالأحكام التكليفيّة مقصودة بالأصالة ، بل إنّما تذكر في الفقه استطرادا أو استتباعا للتوصّل بها إلى ما هو مقصود بالأصالة ، انحصر الإشكال في انتقاض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الجملة الفعليّة الدالّة على التجدّد والحدوث في حدوث التعلّق اللازم للجعل الثابت في التكليفيّات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به السببيّة القائمة بالأفعال المذكورة وغيرها ، ممّا يندرج في عمل المكلّف بحكم الملازمة الواقعيّة الّتي كشف عنها الشارع ، أو الملازمة العرفيّة التي أمضاها الشارع ، وأيّامّا كانت فليست السببيّة حادثة متأخّرا حدوثها عن محلّها ولو ذهنا ، كما هو الحال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في المقام إشكال اخر بالقياس إلى عكس هذا التعريف ، بالنسبة إلى أفراد المعرّف وهي التكليفيّات ، بملاحظة أنّ متعلّق هذه الأحكام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أمرا وجوديّا اختياريّا صادرا من الجوارح ، وما كان أمرا وجوديّا غير اختياري مستندا إلى الجوارح أيضا ، كالأفعال التوليديّة ، بناء على صحّة تعلّق التكليف بها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أمرا عدميّا اختياريّا أو غير اختياري مستندا إلى الجوارح أيضا ، كالتروك ولو كانت من التوليديّات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أمرا وجوديّا اختياريّا أو متولّدا من الاختياري قائما بالقلب غير اعتقاد ، كالنيّة وقصد القربة ، حيث يتعلّق بهما الوجوب أو غيره ، وقصد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والرياء والعجب والبخل والحسد حيث يتعلّق بها الحرمة ، فإنّ هذه الأحكام تعدّ عندهم من الفروع ، مع أنّ العمل المأخوذ في </w:t>
      </w:r>
    </w:p>
    <w:p>
      <w:pPr>
        <w:pStyle w:val="BookText"/>
        <w:rPr/>
      </w:pPr>
      <w:r>
        <w:rPr>
          <w:rFonts w:ascii="Amiri" w:hAnsi="Amiri" w:eastAsia="Amiri" w:cs="Amiri"/>
          <w:color w:val="111111"/>
          <w:sz w:val="28"/>
          <w:sz w:val="28"/>
          <w:szCs w:val="28"/>
          <w:rtl w:val="true"/>
          <w:lang w:bidi="ar-SA"/>
        </w:rPr>
        <w:t>التعريف ظاهر عرفا ولغة في الوجودي الاختياري الصادر من الجوارح ، فيخرج منه ما عدا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عندهم في الاعتقاد ، المنقسم إلى المعارف الخمس وما يلحق بها ، وينبغي أن يكون الفعل المأخوذ موضوعا للفقه مرادفا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للمتشرّعة فيما يقابل الاعتقاد ، وليكن مرادفاه أيضا كذلك ، وهو بهذا الاعتبار يشمل جميع الأنواع المذكورة ، والجامع لها الأمر الغير الاعتقادي الّذي يصحّ عرفا أن يسند إلى المكلّف نفسه ، وهذا كما ترى صادق على الجميع ، فينبغي أن يكون هذا هو المعنى المصطلح عليه ، ولا ينافيه الظهور المدّعى بحسب العرف واللغة فيما هو أخصّ منه ، لأنّ هذا ظهور أوّلي والعبرة بالظهور الثانوي الناشئ من الاصطلاح بقرينة المقابلة ، لكن ينبغي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 من شأنه أن يكون مكلّفا ، ليشمل التعريف عبادات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هنا فيخرج به ما يتعلّق بأفعال الباري تعالى ، كقبح الظلم ، وإظهار المعجزة في يد الكافر ، ووجوب اللطف عليه تعالى ، وكونه مختارا في أفعاله إلى غير ذلك ، إن قلنا بأنّ هذه المذكورات أحكام شرعيّة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أحكام عقليّة كلاميّة فتخرج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معه إلى اعتبار خروجها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وإن كان ذلك يستلزم انتقاض تعريفها طردا بالخصوص من غير أن يسري النقض إلى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بأدنى تأمّل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صون تعريفها أيضا عن النقض المذكور نتشبّث بما ذكر ، وحيث إنّ المكلّف في لسان المتشرّعة ينصرف إلى الادميّين فيخرج به الأحكام المتعلّقة بأفعال الملائكة والأجنّة لو فرض حصول العلم بها بطريق الاستدلال ، بناء على أنّ هذا العلم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 وانّ ما ذكرنا سابقا </w:t>
      </w:r>
      <w:r>
        <w:rPr>
          <w:rStyle w:val="FootnoteAnchor"/>
          <w:rtl w:val="true"/>
        </w:rPr>
        <w:footnoteReference w:id="61"/>
      </w:r>
      <w:r>
        <w:rPr>
          <w:rFonts w:ascii="Amiri" w:hAnsi="Amiri" w:eastAsia="Amiri" w:cs="Amiri"/>
          <w:color w:val="111111"/>
          <w:sz w:val="28"/>
          <w:sz w:val="28"/>
          <w:szCs w:val="28"/>
          <w:rtl w:val="true"/>
          <w:lang w:bidi="ar-SA"/>
        </w:rPr>
        <w:t xml:space="preserve">في دفع إشكال </w:t>
      </w:r>
      <w:bookmarkStart w:id="78" w:name="pg15521_166752"/>
    </w:p>
    <w:p>
      <w:pPr>
        <w:pStyle w:val="BookText"/>
        <w:rPr/>
      </w:pPr>
      <w:bookmarkEnd w:id="78"/>
      <w:r>
        <w:rPr>
          <w:rFonts w:ascii="Amiri" w:hAnsi="Amiri" w:eastAsia="Amiri" w:cs="Amiri"/>
          <w:color w:val="111111"/>
          <w:sz w:val="28"/>
          <w:sz w:val="28"/>
          <w:szCs w:val="28"/>
          <w:rtl w:val="true"/>
          <w:lang w:bidi="ar-SA"/>
        </w:rPr>
        <w:t>عدم سلامة الطرد من جهة هذه الأحكام لا ينهض مخرجا لها ، وإلاّ فلا حاجة إلى تكلّف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389897_2142443653"/>
      <w:bookmarkStart w:id="80" w:name="_Toc28"/>
      <w:bookmarkEnd w:id="79"/>
      <w:r>
        <w:rPr>
          <w:rtl w:val="true"/>
        </w:rPr>
        <w:t>[</w:t>
      </w:r>
      <w:r>
        <w:rPr/>
        <w:t>8</w:t>
      </w:r>
      <w:r>
        <w:rPr>
          <w:rtl w:val="true"/>
        </w:rPr>
        <w:t xml:space="preserve">] </w:t>
      </w:r>
      <w:r>
        <w:rPr>
          <w:rtl w:val="true"/>
        </w:rPr>
        <w:t xml:space="preserve">قوله </w:t>
      </w:r>
      <w:r>
        <w:rPr>
          <w:rtl w:val="true"/>
        </w:rPr>
        <w:t xml:space="preserve">: ( </w:t>
      </w:r>
      <w:r>
        <w:rPr>
          <w:rtl w:val="true"/>
        </w:rPr>
        <w:t xml:space="preserve">عن أدلّتها </w:t>
      </w:r>
      <w:r>
        <w:rPr>
          <w:rtl w:val="true"/>
        </w:rPr>
        <w:t xml:space="preserve">... </w:t>
      </w:r>
      <w:r>
        <w:rPr>
          <w:rtl w:val="true"/>
        </w:rPr>
        <w:t xml:space="preserve">الخ </w:t>
      </w:r>
      <w:r>
        <w:rPr>
          <w:rtl w:val="true"/>
        </w:rPr>
        <w:t>)</w:t>
      </w:r>
      <w:bookmarkEnd w:id="80"/>
    </w:p>
    <w:p>
      <w:pPr>
        <w:pStyle w:val="BookText"/>
        <w:rPr/>
      </w:pPr>
      <w:r>
        <w:rPr>
          <w:rFonts w:ascii="Amiri" w:hAnsi="Amiri" w:eastAsia="Amiri" w:cs="Amiri"/>
          <w:color w:val="111111"/>
          <w:sz w:val="28"/>
          <w:sz w:val="28"/>
          <w:szCs w:val="28"/>
          <w:rtl w:val="true"/>
          <w:lang w:bidi="ar-SA"/>
        </w:rPr>
        <w:t xml:space="preserve">متعلّق بعامل مقدّر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الظرف مستقرّا باتّفاق النحاة ، أو خاصّ كالأخذ أو الاستنباط أو الاستفادة أو غيرها ممّا يلائم كلمة المجاوزة ، فالظرف لغو في قول ومستقرّ في اخر ، والعامل على التقديرين وصف راجع إلى العلم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بالأحكام الحاصل أو المأخوذ أو المستنبط أو المستفاد عن الأدلّة التفصيليّة ، أو إلى الأحكام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الحاصلة أو المأخوذة أو المستنبطة أو المستفادة عن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قاعدتهم في الظرف الواقع عقيب المعرفة كونه باعتبار العامل المقدّر حالا على التقديرين ، وهذا معنى رجوعه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العامل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لفظ الحدّ يقتضي رجوعه إلى العلم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 كونه من متعلّقات العلم ، لأنّ العلم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حاصلا عن الأدلّة ، وما يحصل عنها ليس من الفقه ، نظرا إلى أنّ الثاني ما يعتبر في مقام الاجتهاد والأوّل معتبر في مقام الفقاهة ، والاجتهاد مع الفقاهة وصفان مرتّبان لموصوف واحد ، لتأخّر رتبة الفقاهة عن رتبة الاجتهاد ، والمجتهد بمجرّد استفراغ الوسع في تحصيل العلم أو الظنّ بالأحكام الشرعيّة والنظر في الأدلّة المحصّلة لهما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علمه أو ظنّه الحاصلان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غاية ما هناك أن يحصل له صغرى وجدانيّة فيجب عليه تحصيلا لمقام الفقاهة أن يحصّل كبرى كليّة ويضمها إلى الصغرى المذكورة ، فينتظم عنده صورة قياس منتجة لكون مؤدّى اجتهاده حكم اللّه في حقّه ، وحينئذ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المأخوذ في تلك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كما ترى لم يكن حاصلا عن الأدلّة التفصيليّة ، فوجب حينئذ اعتبار تعلّق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 هو العلم بالأحكام الحاصلة عن الأدلّة التفصيليّة ، ومعنى حصولها عنها كون ذواتها </w:t>
      </w:r>
      <w:bookmarkStart w:id="81" w:name="pg15521_166754"/>
    </w:p>
    <w:p>
      <w:pPr>
        <w:pStyle w:val="BookText"/>
        <w:rPr/>
      </w:pPr>
      <w:bookmarkEnd w:id="81"/>
      <w:r>
        <w:rPr>
          <w:rFonts w:ascii="Amiri" w:hAnsi="Amiri" w:eastAsia="Amiri" w:cs="Amiri"/>
          <w:color w:val="111111"/>
          <w:sz w:val="28"/>
          <w:sz w:val="28"/>
          <w:szCs w:val="28"/>
          <w:rtl w:val="true"/>
          <w:lang w:bidi="ar-SA"/>
        </w:rPr>
        <w:t xml:space="preserve">وهي التي يشار إليها في صغرى القياس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عنها ولقد سبق منّا تحقيق القول في دفعه </w:t>
      </w:r>
      <w:r>
        <w:rPr>
          <w:rStyle w:val="FootnoteAnchor"/>
          <w:rtl w:val="true"/>
        </w:rPr>
        <w:footnoteReference w:id="62"/>
      </w:r>
      <w:r>
        <w:rPr>
          <w:rFonts w:ascii="Amiri" w:hAnsi="Amiri" w:eastAsia="Amiri" w:cs="Amiri"/>
          <w:color w:val="111111"/>
          <w:sz w:val="28"/>
          <w:sz w:val="28"/>
          <w:szCs w:val="28"/>
          <w:rtl w:val="true"/>
          <w:lang w:bidi="ar-SA"/>
        </w:rPr>
        <w:t>ولا حاجة إلى الإعادة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389899_2142443653"/>
      <w:bookmarkStart w:id="83" w:name="_Toc29"/>
      <w:bookmarkEnd w:id="82"/>
      <w:r>
        <w:rPr>
          <w:rtl w:val="true"/>
        </w:rPr>
        <w:t>[</w:t>
      </w:r>
      <w:r>
        <w:rPr/>
        <w:t>9</w:t>
      </w:r>
      <w:r>
        <w:rPr>
          <w:rtl w:val="true"/>
        </w:rPr>
        <w:t xml:space="preserve">] </w:t>
      </w:r>
      <w:r>
        <w:rPr>
          <w:rtl w:val="true"/>
        </w:rPr>
        <w:t xml:space="preserve">قوله </w:t>
      </w:r>
      <w:r>
        <w:rPr>
          <w:rtl w:val="true"/>
        </w:rPr>
        <w:t xml:space="preserve">: ( </w:t>
      </w:r>
      <w:r>
        <w:rPr>
          <w:rtl w:val="true"/>
        </w:rPr>
        <w:t xml:space="preserve">التفصيليّة </w:t>
      </w:r>
      <w:r>
        <w:rPr>
          <w:rtl w:val="true"/>
        </w:rPr>
        <w:t xml:space="preserve">... </w:t>
      </w:r>
      <w:r>
        <w:rPr>
          <w:rtl w:val="true"/>
        </w:rPr>
        <w:t xml:space="preserve">الخ </w:t>
      </w:r>
      <w:r>
        <w:rPr>
          <w:rtl w:val="true"/>
        </w:rPr>
        <w:t>)</w:t>
      </w:r>
      <w:bookmarkEnd w:id="83"/>
    </w:p>
    <w:p>
      <w:pPr>
        <w:pStyle w:val="BookText"/>
        <w:rPr/>
      </w:pPr>
      <w:r>
        <w:rPr>
          <w:rFonts w:ascii="Amiri" w:hAnsi="Amiri" w:eastAsia="Amiri" w:cs="Amiri"/>
          <w:color w:val="111111"/>
          <w:sz w:val="28"/>
          <w:sz w:val="28"/>
          <w:szCs w:val="28"/>
          <w:rtl w:val="true"/>
          <w:lang w:bidi="ar-SA"/>
        </w:rPr>
        <w:t xml:space="preserve">وصف للأدلّة قبالا للأدلّة الإجماليّة ، وهي المنسوبة إلى الإجمال ، وهو الجمع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أجملت الشيء إجمالا ، أي جمعته من غير تفصيل ، ومنه اللفظ المجمل لجمعه أكثر من احتمال واحد ، فمعنى إجماليّة الدليل كونه عن وسط واحد جامع لشتات جميع الجزئيّات ، لا بمعنى كونه مجملا مرادفا للمبهم كما هو من لوازم مجمل اللفظ كما توهّم ، حتّى يورد على القول بكون دليل المقلّد إجماليّا بأنّ دليله عامّ لا أنّه مجمل ، فالأدلّة التفصيليّة يراد بها المنسوبة إلى التفصيل المأخوذ من الفصل بمعنى الفرقة ، ومعنى تفصيليّة الأدلّة كونها عن أوساط متفرّقة مختلفة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إرادة هذا المعنى ينظر كلام الأكثرين في إخراج علم المقلّد بهذا القيد كما هو الأظهر ، ويحتمل كون المراد بالدليل الإجمالي ما يكون مدلوله أمرا مجملا مردّدا بين امور ، نظير مجمل اللفظ المتردّد بين معان ، وعليه مبنى ما يأتي عن بعض الأعلام </w:t>
      </w:r>
      <w:r>
        <w:rPr>
          <w:rStyle w:val="FootnoteAnchor"/>
          <w:rtl w:val="true"/>
        </w:rPr>
        <w:footnoteReference w:id="63"/>
      </w:r>
      <w:r>
        <w:rPr>
          <w:rFonts w:ascii="Amiri" w:hAnsi="Amiri" w:eastAsia="Amiri" w:cs="Amiri"/>
          <w:color w:val="111111"/>
          <w:sz w:val="28"/>
          <w:sz w:val="28"/>
          <w:szCs w:val="28"/>
          <w:rtl w:val="true"/>
          <w:lang w:bidi="ar-SA"/>
        </w:rPr>
        <w:t xml:space="preserve">من 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الأدلّة الإجماليّة المقامة على الأحكام المعلومة بالإجمال ، بملاحظة الضرورة ، وعمومات الايات ، والأخبار الدالّة على ثبوت التكاليف إجمالا ، وستعرف الكلام في تزييفه إن شاء اللّه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389901_2142443653"/>
      <w:bookmarkStart w:id="85" w:name="_Toc30"/>
      <w:bookmarkEnd w:id="84"/>
      <w:r>
        <w:rPr>
          <w:rtl w:val="true"/>
        </w:rPr>
        <w:t>[</w:t>
      </w:r>
      <w:r>
        <w:rPr/>
        <w:t>10</w:t>
      </w:r>
      <w:r>
        <w:rPr>
          <w:rtl w:val="true"/>
        </w:rPr>
        <w:t xml:space="preserve">] </w:t>
      </w:r>
      <w:r>
        <w:rPr>
          <w:rtl w:val="true"/>
        </w:rPr>
        <w:t xml:space="preserve">قوله </w:t>
      </w:r>
      <w:r>
        <w:rPr>
          <w:rtl w:val="true"/>
        </w:rPr>
        <w:t xml:space="preserve">: ( </w:t>
      </w:r>
      <w:r>
        <w:rPr>
          <w:rtl w:val="true"/>
        </w:rPr>
        <w:t xml:space="preserve">فخرج بالتقييد بالأحكام العلم بالذوات ، كزيد وبالصفات ككرمه وشجاعته ، وبالأفعال ككتابته وخياطته </w:t>
      </w:r>
      <w:r>
        <w:rPr>
          <w:rtl w:val="true"/>
        </w:rPr>
        <w:t xml:space="preserve">... </w:t>
      </w:r>
      <w:r>
        <w:rPr>
          <w:rtl w:val="true"/>
        </w:rPr>
        <w:t xml:space="preserve">الخ </w:t>
      </w:r>
      <w:r>
        <w:rPr>
          <w:rtl w:val="true"/>
        </w:rPr>
        <w:t>)</w:t>
      </w:r>
      <w:bookmarkEnd w:id="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هذه الامور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يراد منها النسب الخبريّة كما هو أحد محتملاته بل الأقوال المتقدّمة ، ولذا قيل في وجه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فرع على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لا بدّ له من متعلّق ، وهو إمّا أن يكون في وجوده </w:t>
      </w:r>
    </w:p>
    <w:p>
      <w:pPr>
        <w:pStyle w:val="BookText"/>
        <w:rPr/>
      </w:pPr>
      <w:r>
        <w:rPr>
          <w:rFonts w:ascii="Amiri" w:hAnsi="Amiri" w:eastAsia="Amiri" w:cs="Amiri"/>
          <w:color w:val="111111"/>
          <w:sz w:val="28"/>
          <w:sz w:val="28"/>
          <w:szCs w:val="28"/>
          <w:rtl w:val="true"/>
          <w:lang w:bidi="ar-SA"/>
        </w:rPr>
        <w:t xml:space="preserve">الخارجي بحيث يحتاج إلى محلّ يقوم به أو لا ، والثاني هو الذات ، والأوّل إمّا أن يكون وجوده منوطا بقصد المختار وشعوره أو لا ، والأوّل الأفعال ، والثاني إمّا أن يكون محتاجا إلى محلّ واحد أو إلى محلّين ، والأوّل الصفات والثاني النسب ، وظاهر أنّ خروج ما عدا القسم الأخير لا يستند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إرادة النسب ، بل إرادته لازم لكلّ من يجعل هذا القيد مخرجا للامور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غير واحد من فحولنا بالحمل عليها في غير هذا الكتاب أيضا ، غير أنّ التحقيق والنظر الدقيق يقضي بفساد هذه الدعوى ، واستلزام الحمل عليها خروج القيد مستدركا ، فإنّ العلم بهذه الامور الّذي يخرج بهذا القيد إمّا أن يراد به العلم التصوّري المتعلّق بها ، أو العلم التصديقي المتحقّق معها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خروج شيء عن الحدّ فرع على دخوله في جنسه ، ولا يعقل دخول تصوّر الامور المذكورة إلاّ على تقدير إرادة الإدراك المطلق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سابقا منعه </w:t>
      </w:r>
      <w:r>
        <w:rPr>
          <w:rStyle w:val="FootnoteAnchor"/>
          <w:rtl w:val="true"/>
        </w:rPr>
        <w:footnoteReference w:id="64"/>
      </w:r>
      <w:r>
        <w:rPr>
          <w:rFonts w:ascii="Amiri" w:hAnsi="Amiri" w:eastAsia="Amiri" w:cs="Amiri"/>
          <w:color w:val="111111"/>
          <w:sz w:val="28"/>
          <w:sz w:val="28"/>
          <w:szCs w:val="28"/>
          <w:rtl w:val="true"/>
          <w:lang w:bidi="ar-SA"/>
        </w:rPr>
        <w:t xml:space="preserve">وعدم ملائمته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وإضمار المتعلّق خلاف أصل لا يصار إليه إلاّ مع قرينة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اريد به النسبة لا يخرج التصديق المتضمّن للنسبة ، فخروج التصديق بهذه الامور على تقدير إرادة النسب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يستند إلى القيود الاخر ، وهذا معنى خروج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الاعتراض على القول بإرادة هذا المعنى ، باستلزامه خروج النسب الإنشائيّة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ونظائره لو قيّدت النسب هنا بالخبريّة ، فليس بشيء ، إذ النسب الإنشائيّة لم تؤخذ إلاّ في أدلّة الأحكام وهي ملحوظة من باب المبادئ ، والنسب المرادة من الأحكام لا بدّ وأن تكون من باب النسب المأخوذة في مسائل الفنّ ولا يكون إلاّ خبريّة ، وهي النتائج الحاصلة عن دليل يكون العلم بالنسب الإنشائيّة المستفادة من الأوامر والنواهي محرزا </w:t>
      </w:r>
    </w:p>
    <w:p>
      <w:pPr>
        <w:pStyle w:val="BookText"/>
        <w:rPr/>
      </w:pPr>
      <w:r>
        <w:rPr>
          <w:rFonts w:ascii="Amiri" w:hAnsi="Amiri" w:eastAsia="Amiri" w:cs="Amiri"/>
          <w:color w:val="111111"/>
          <w:sz w:val="28"/>
          <w:sz w:val="28"/>
          <w:szCs w:val="28"/>
          <w:rtl w:val="true"/>
          <w:lang w:bidi="ar-SA"/>
        </w:rPr>
        <w:t xml:space="preserve">لصغراه ، وكما أنّ الحمل على هذا المعنى ممّا لا ينبغي ، فكذا الحمل على إرادة المعنى العرفي أعني الإلزام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العلم بالإلزامات الشرعيّة ، لخروج الحدّ معه غير منعكس بالقياس إلى الأحكام الغير الإلزاميّة ، كالندب والكراهة والإباحة والعلم بها داخل في المحدود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التصديق وإن احتمله المدقّق الشيرواني </w:t>
      </w:r>
      <w:r>
        <w:rPr>
          <w:rStyle w:val="FootnoteAnchor"/>
          <w:rtl w:val="true"/>
        </w:rPr>
        <w:footnoteReference w:id="66"/>
      </w:r>
      <w:r>
        <w:rPr>
          <w:rFonts w:ascii="Amiri" w:hAnsi="Amiri" w:eastAsia="Amiri" w:cs="Amiri"/>
          <w:color w:val="111111"/>
          <w:sz w:val="28"/>
          <w:sz w:val="28"/>
          <w:szCs w:val="28"/>
          <w:rtl w:val="true"/>
          <w:lang w:bidi="ar-SA"/>
        </w:rPr>
        <w:t>ونقل القول به عن المحقّق الشريف ، لكنّه أيضا كسابقيه غير مستقيم ، سواء اريد به تصديق الفقيه أو تصديق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الفقه الحاصل عن الأدلّة إنّما هو اعتقاد الفقيه بمعتقدات الشارع لا اعتقاداته ، فيلزم البينونة بين الحدّ ومحدوده ، إلاّ أن يؤوّل فيه بجعل التعريف بالتصديق باعتقادات الشارع تفسيرا باللازم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في نفس الأمر وإن كان هو التصديق بمعتقد الشارع غير أنّه يلزمه التصديق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لا داعي إلى ارتكابه مع إمكان صحّة الحدّ بدونه ، بحملها على بعض ما تقدّم من معانيها حسبما نقرّره ، من غير حاجة إلى ارتكاب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من العامّة ولا سيّما الأشاعرة ، أخذها بالمعنى المصطلح الاصولي المتقدّم ذكره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خروج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 ، حيث إنّ خطاب اللّه المأخوذ بالاعتبار المذكور لا يكون إلاّ شرعيّا فرعيّا ، وهذا هو الّذي يرد عليه ، إلاّ أنّ المعروف عندهم الإيراد عليه بلزومه اتّحاد الدليل والمدلول ، فإنّ الحكم المأخوذ في الحدّ لا بدّ وأن يكون مدلولا للأدلّة </w:t>
      </w:r>
    </w:p>
    <w:p>
      <w:pPr>
        <w:pStyle w:val="BookText"/>
        <w:rPr/>
      </w:pPr>
      <w:r>
        <w:rPr>
          <w:rFonts w:ascii="Amiri" w:hAnsi="Amiri" w:eastAsia="Amiri" w:cs="Amiri"/>
          <w:color w:val="111111"/>
          <w:sz w:val="28"/>
          <w:sz w:val="28"/>
          <w:szCs w:val="28"/>
          <w:rtl w:val="true"/>
          <w:lang w:bidi="ar-SA"/>
        </w:rPr>
        <w:t>التفصيليّة الّتي منها الكتاب وهو أيضا خطاب اللّه ، فلو اخذ الحكم المستفاد منه بمعنى خطاب اللّه لزم كونه متّحدا مع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هذا الإيراد على توهّم كون المراد بالخطاب المأخوذ في مفهوم الحكم بهذا المعنى ما هو من مقولة اللفظ ، ولعلّ منشؤه ما تقدّم عن جماعة من التصريح بكون المراد به هنا الكلام الموجّه ، أو ما وقع به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أشرنا إليه من أنّ أصل هذا التعريف من الأشاعرة القائلين بالكلام النفسي ، ولم يعهد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بهذا المعنى عن غيرهم ، فلم لا يجوز أن يكون ذلك منهم بناء على مذهبهم في الكلام النفسي فحينئذ لا يتوجّه إليهم الإيراد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عزي إليهم الفرق في دفع الإشكال بين الخطابين بكون أحدهما من مقولة الكلام اللفظي وهو الدليل ، والاخر من مقولة الكلام النفسي وهو المدلول فلا اتّحاد ، ولكن اعترض عليه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بعض الأعلام </w:t>
      </w:r>
      <w:r>
        <w:rPr>
          <w:rStyle w:val="FootnoteAnchor"/>
          <w:rtl w:val="true"/>
        </w:rPr>
        <w:footnoteReference w:id="68"/>
      </w:r>
      <w:r>
        <w:rPr>
          <w:rFonts w:ascii="Amiri" w:hAnsi="Amiri" w:eastAsia="Amiri" w:cs="Amiri"/>
          <w:color w:val="111111"/>
          <w:sz w:val="28"/>
          <w:sz w:val="28"/>
          <w:szCs w:val="28"/>
          <w:rtl w:val="true"/>
          <w:lang w:bidi="ar-SA"/>
        </w:rPr>
        <w:t>من أنّه يلزم حينئذ كون الكتاب كاشفا عن المدّعى لا مثبتا للدعوى ، فلا يكون دليلا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وأوضحه في حواشيه بأنّ الدليل في اصطلاح الاصوليّين هو ما يمكن التوصّل بصحيح النظر فيه إلى مطلوب خبري ، فإذا كان الخطاب هو المبيّن للكلام النفسي والمظهر له أوّلا من دون سبق اطّلاع عليه لا إجمالا ولا تفصيلا ، فأين المطلوب الخبري الّذي يعمل النظر في الكتاب لتحصيله ، فلا بدّ أن يسبق الدعوى على الدليل ، ولو سبقا إجمالا حتّى يطلب من الدليل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على هذا الاعتراض بعض الأعاظم </w:t>
      </w:r>
      <w:r>
        <w:rPr>
          <w:rStyle w:val="FootnoteAnchor"/>
          <w:rtl w:val="true"/>
        </w:rPr>
        <w:footnoteReference w:id="69"/>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بحسب الاصطلاح يعتبر فيه سبق الدعوى ، الّذي لازمه صدق عنوان المطلوبيّة على النتيجة الحاصلة منه ، لوضوح أنّه ما يقع فيه النظر الّذي هو ترتيب امور معلومة للتأدّي إلى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الترتيب بهذا المعنى لا يتأتّى إلاّ بعد إحراز ما يكون مطلوبا يعمل النظر في طلبه من جهة كونه مجهولا قبل النظر ، وقد وقع الإشارة إلى اعتبار ذلك في مواضع من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له ممّا يتوصّل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له ممّا ينظر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وقوعه غاية يقتضي كون مطلوبيّته محرزة قبل اعتبار المغيىّ ، وهذا المعنى كما ترى غير حاصل فيما بين الكلام اللفظي ومدلوله ، لأنّ اللفظ ما يكشف عن مدلوله كشفا ابتدائيّا من دون سبق دعواه ولا اطّلاع عليه تفصيلا وإجمالا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ممّا لا مدفع لها ، ولا يمكن منعها في الدليل الاصطلاحي ، بل لا اختصاص لاعتبار هذا الشرط بمصطلح الاصولي كما يظهر بأدنى تأمّل في بعض ما ذكر ، فما في كلام غير واحد من دفعها بمنع اعتبار ما ذكر في الدليل ليس على ما ينبغي ، كما أنّه كذلك ما قيل في دفعها من نقضه بالإجماع الّذي نهوضه دليلا منوط بالكشف عن قول المعصوم ، فإنّ المعترض لا ينكر كون دلالة الدليل في بعض أقسامه من باب الكشف ، كالدليل الإنّي الّذي مبنيّ على ذلك ، ووجوده ممّا لا يقبل الإنكار ، بل الأدلّة النقليّة بأسرها والعقليّة في موضع يكون حكم العقل إدراكا لمجعول الشارع لا جعلا لما سكت عنه الشارع منوطة بذلك ، فما توهّم من كلامه من أنّه بصدد إنكار ما يكون من الأدلّة إنيّا واضح الضعف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إليه في هذا الاعتراض منع الملازمة الّتي يدّعيها ، بناء على جعل الكتاب من باب الكلام اللفظي والحكم من باب الكلام النفسي ، فإنّ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خبريّا كان أو إنشائيّا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تارة عن قيام مدلوله وهو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كانت أو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بذهن المتكلّم ، واخرى عن مطابقة ذلك المدلول للواقع إذا كان خبريّا وتعلّقه بالسامع مثلا إذا كان إنشائيّا ، ومعنى كشفه عنهما إفادته الاعتقاد بهما علما أو ظنّا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ما يمكن أن يناقش في دليليّة الكلام اللفظي إنّما هو باعتبار كشفه الأوّل مع إشكال فيه ستعرفه ، وأمّا باعتبار كشفه الثاني فلا مانع من اندراجه في الدليل الاصطلاحي ، فيكون الكتاب دليلا بهذا الاعتبار ، ولا ينافيه اشتراط سبق الدعوى والعلم الإجمالي بالمدّعى فيه ، لأنّ المخاطب إذا وجد مخاطبه في معرض الخطاب ، فهو يعلم أنّ له مقصود أو مقاصد وهو مريد لإبرازه له وإفادته إيّاه ، فيكون هذا المعلوم بالإجمال مجهولا تفصيله ويصير بذلك مطلوبا له ، لأنّه بنظره في كلام المتكلّم طالب للعلم التفصيلي بذلك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منع ذلك في كلام كلّ متكلّم ، فلا سبيل إلى منعه في الكتاب الّذي هو كلام لفظي لله سبحانه ، لوضوح الفرق بين كلام ألقاه المتكلّم إلى مخاطبه وكلام يبلّغه رسوله إليه ، لإمكان تطرّق الغافلة إلى المخاطب عن غرض المتكلّم في الأوّل بخلاف الثاني ، فإنّه إذا اطّلع على قضيّة كون ذلك الرسول مرسلا إليه ، يعلم إجمالا أنّ عنده أحكاما راجعة إليه وهو قاصد لتبليغها ، فينتظر للعلم التفصيلي بها بالنظر في الكلام ، ولا ريب أنّ الكتاب العزيز من هذا الباب ، فالمخاطبون بخطاباته كانوا يلاحظون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علمهم بتضمّنها أحكاما راجعة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طلبا لمعرفة تفاصيل تلك الأحكام المعلومة بالإجمال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منع ذلك أيضا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بدليليّة الكتاب كونه دليلا في الاصطلاح مطلقا حتّى بالقياس إلى المشافهين الموجودين في مجلس الوحي ، فلا داعي إلى التزامها ولا يظنّ بأحد أنّه اعتبره دليلا على هذا الوجه ، وإن اريد بها كونه كذلك في الجملة وبالقياس إلى المعدومين فقط بل الغائبين عن مجلس الوحي ، فإنكاره حينئذ مكابرة صرفة ، ضرورة أنّ المعدومين لا ينظرون فيه إلاّ طلبا لمعلوماتهم الإجماليّة ، وهذا هو معنى سبق الدعوى على إعمال النظر في الدليل ، ولذا ترى يتوقّف استفادة تفاصيل تلك الأحكام منه على إعمال مقدّمات يندفع بها احتمال التجوّز والاشتراك والنقل والنسخ والتقييد والتخصيص </w:t>
      </w:r>
    </w:p>
    <w:p>
      <w:pPr>
        <w:pStyle w:val="BookText"/>
        <w:rPr/>
      </w:pPr>
      <w:r>
        <w:rPr>
          <w:rFonts w:ascii="Amiri" w:hAnsi="Amiri" w:eastAsia="Amiri" w:cs="Amiri"/>
          <w:color w:val="111111"/>
          <w:sz w:val="28"/>
          <w:sz w:val="28"/>
          <w:szCs w:val="28"/>
          <w:rtl w:val="true"/>
          <w:lang w:bidi="ar-SA"/>
        </w:rPr>
        <w:t xml:space="preserve">والإضمار والتحريف والتأليف </w:t>
      </w:r>
      <w:r>
        <w:rPr>
          <w:rStyle w:val="FootnoteAnchor"/>
          <w:rtl w:val="true"/>
        </w:rPr>
        <w:footnoteReference w:id="70"/>
      </w:r>
      <w:r>
        <w:rPr>
          <w:rFonts w:ascii="Amiri" w:hAnsi="Amiri" w:eastAsia="Amiri" w:cs="Amiri"/>
          <w:color w:val="111111"/>
          <w:sz w:val="28"/>
          <w:sz w:val="28"/>
          <w:szCs w:val="28"/>
          <w:rtl w:val="true"/>
          <w:lang w:bidi="ar-SA"/>
        </w:rPr>
        <w:t xml:space="preserve">والزيادة والنقيصة والسقط وما أشبه ذلك من الأحوال المزاحمة لدلالة الخطاب اللفظي ، فمع افتقار استفادة المطلب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مقولة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النظر الملازم للعلم الإجمالي ، فكيف ينكر صدق الدليل عليه اصطلاحا ، ولا يتفاوت الحال في ذلك بين القول بشمول الخطابات الشفاهيّة للمعدومين وخلافه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 أنّ هذا وإن كان يدفع الاعتراض المذكور من الجهة الّتي تقدّم ذكرها ، ولكن تطبيقه على مذهب الأشاعرة لا يخلو عن إشكال ، لأنّ حاصل ما قرّرناه كون الكلام اللفظي دليلا في الاصطلاح باعتبار كشفه الثاني ، والمنقول من مذهبهم يقتضي دليليّته باعتبار كشفه الأوّل ، حيث إنّهم جعلوا مدلوله الكلام النفسي المفسّر عندهم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القائم بنفس المتكلّم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كانت أو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القائمة بالذهن ، حتّى أنّهم يجعلونه بهذا التفسير مغائرا للنسبة الخارجيّة ، ومعنى كونه مدلولا للكلام اللفظي إفادة الكلام العلم بقيامه في الذهن ، وهذا كما ترى هو الكشف الأوّل من الكلام ، وقد عرفت أنّه بهذا الاعتبار لا يعدّ دليلا في الاصطلاح ، فالاعتراض متوجّه إليهم ، لكن لا لما علّله المعترض من عدم سبق الدعوى والعلم الإجمالي بالمدّعى ، فإنّ السبق والعلم الإجمالي حاصلان في الكلام اللفظي بكلّ من التقادير الثلاث المتقدّمة ، ولو بالقياس إلى الكشف الأوّل ، بل لأنّ الكلام بهذا الاعتبار من الأسباب الضروريّة للعلم لأنّه يورث العلم بلا نظر وفكر بقيام مدلوله في ذهن المتكلّم ، إلاّ أن يمنع ذلك أيضا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سبب ضروري بالقياس إلى أمر اخر وهو التصوّر ، أو هو مع العلم بوجود اللفظ في الخارج وصدوره من لافظه لا بالقياس إلى ما ذكر من الكشفين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اللفظي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له إفادة من جهات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تصوّر معاني ألفاظه مفردة ومركّبة ، وحضور تلك المعاني في ذهن السامع ، فإنّه بمجرّد سماعه اللفظ يحضر عنده تلك المعاني حضورا تصوّريّا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يفيد العلم أو الظنّ بالمراد من تلك المعاني الّذي هو المعنى القائم بذهن المتكلّم ، فإنّ السامع إذا حضر عنده في المقام الأوّل معاني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ومجازيّة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ذهنه إلى تعيين ما هو المراد منها ، القائم بنفس المتكلّم ، فيحتاج في هذا المقام إلى إعمال مقدّمات كثيرة سبق إليها الإشارة فإذا علم أو ظنّ بعد إعمالها في المثال المتقدّم أنّ المراد منه الطلب الحتمي للصلاة بمعنى الأركان المخصوصة ، يحرز به صغرى قياس اخر يوجب العلم أو الظنّ بتعلّق ذلك الطلب بالسامع تعلّقا تكليفيّا وهذا هو الجهة الثالثة من الإفادة المتوقّفة على إعمال مقدّمات اخر ، بعضها نتيجة القياس المنتظم في الجهة الثانية ، وبعضها قضايا مأخوذة من الكلام مبتنية على وجوب شكر المنعم ، الموجب لإطاعة المنعم الحقيقي فيما يأمره وينهاه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الجهة الاولى هي الّتي لا يصدق معها على الكلام اللفظي عنوان الدليليّة ، لأنّه من هذه الجهة سبب ضروري للتصوّر بل التصديق بصدور اللفظ من لافظه ، والمعتبر في الدليل اصطلاحا كونه موصلا بالنظر إلى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الجهتان الاخريان فيصدق عليه باعتبارهما عنوان الدليليّة ، لكونه في كلّ منهما موصلا إلى التصديق بالنظر ، لوضوح أنّه في كلّ منهما يتوصّل بصحيح النظر إلى مطلوب خبري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كلام الأشاعرة اعتبار الكتاب دليلا على الكلام النفسي من الجهة الاولى من هاتين الجهتين ، ويلزم من ذلك كون هذا العلم هو المأخوذ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النظر في انطباقه على المحدود وعدمه ، ويبتنى ذلك على النظر في أنّ العلم المأخوذ في ذلك هل المراد منه عندهم العلم بالمعاني القائمة بنفس الشارع ، المبنيّ على كون الأحكام عبارة عن الامور النفس الأمريّة مع قطع النظر عن تعلّقها بالمكلّف ، أو العلم بالامور المتعلّقة بالمكلّف تعلّقا فعليّا موجبا لترتّب اثار التكليف عليه الّتي منها الثواب والعقاب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أشرنا إليه سابقا </w:t>
      </w:r>
      <w:r>
        <w:rPr>
          <w:rStyle w:val="FootnoteAnchor"/>
          <w:rtl w:val="true"/>
        </w:rPr>
        <w:footnoteReference w:id="72"/>
      </w:r>
      <w:r>
        <w:rPr>
          <w:rFonts w:ascii="Amiri" w:hAnsi="Amiri" w:eastAsia="Amiri" w:cs="Amiri"/>
          <w:color w:val="111111"/>
          <w:sz w:val="28"/>
          <w:sz w:val="28"/>
          <w:szCs w:val="28"/>
          <w:rtl w:val="true"/>
          <w:lang w:bidi="ar-SA"/>
        </w:rPr>
        <w:t xml:space="preserve">من كون الأحكام عبارة عن الامور الفعليّة ، انطباق الحدّ على الجهة الثانية إذ لا فعليّة إلاّ مع التعلّق فهو المأخوذ في مسمّى المحدود ، وكذلك بناء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بمصطلح الاصولي ، كما عليه مبنى كلام الأشاعرة أيضا بقرينة التعلّق المأخوذ في مفهومه بهذا المعنى ، فما عليه الأشاعرة من جعل الكتاب دليلا على الكلام النفسي المنطبق على الاولى من الجهتين أجنبيّ عن هذا الحدّ والمحدود ، إلاّ إذا انفردوا في الاصطلاح فلا مشاحّة ، أو التزموا الدليليّة من الجهة الثانية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القائم بالنفس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قيامه الّذي محلّه من هذه الجهة نفس المتكلّم ، وجهة تعلّقه الّذي محلّه من هذه الجهة فعل المكلّف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عندنا عن العلم بالمعاني القائمة بنفس الشارع من حيث تعلّقها بالمكلّفين ، لا من حيث قيامها بنفس الشارع فقط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الحكم عبارة عن الكلام النفسي ، المفسّر بالمعنى القائم بالنفس ، الّذي ليس في الإنشائيّات إلاّ الطلب المشار إليه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أحد الأمرين ، من تعدّد القدماء أو السفه ، واللازم بكلا قسميه باطل ، وأيضا لزم بالقياس إلى الصبيّ والمجنون والنائم إمّا تكليف ما لا يطاق ، أو تغيّر القديم ، وهذان اللازمان أيضا باطلان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الملازمة الاولى ؛ فلقولهم بقدم الكلام النفسي ، فإذا كان الطلب قديما وهو يقتضي مطلوبا منه ، فإن فرض تحقّق المطلوب منه معه في جميع انات وجوده يلزم المحذور الأوّل ، وإن فرض انفكاكه عنه يلزم المحذور الثاني ، لأنّ التكليف بلا مكلّف سفه ، وقد يقرّر من غير جهة السفهيّة وهو أنّ الطلب أمر نسبي لا يتعقّل ولا يتحقّق إلاّ بتعقّل وتحقّق منتسبيه الطالب والمطلوب منه ، فإن فرض معه المطلوب منه موجودا مطلقا لزم تعدّد القدماء ، وإلاّ لزم تحقّق الأمر النسبي بدون أحد المنتسبين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الملازمة الثانية ؛ فلأنّ الطلب القديم إمّا أن يكون متوجّها إلى الطوائف المذكورة في أحوالهم الثلاث فيلزم تكليف ما لا يطاق ، لعدم اقتدارهم في هذه الأحوال على الامتثال ، أو لا فيلزم تغيّر القديم وهو محال ، لأنّه من لوازم الحادث ، وأيضا فإنّ الجواب المذكور يبتني على ثبوت الكلام النفسي وكون كلامه تعالى نفسيّا لا لفظيّا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حكاية عن تكلّمه تعالى لموسى عليه‌السلام في الشجرة ، فلو كان كلامه تعالى بالمعنى القائم بنفسه لم يكن لتخصيص إسناده إلى نفسه بموسى عليه‌السلام وجه ، لتحقّق الكلام بهذا المعنى منه تعالى بالقياس إلى سائر الأنبياء بوحي أو إلهام أو نحوه ، فلا بدّ وأن يكون وجه تخصيصه به لكون كلامه لفظيّا ، وهو منه إنّما تحقّق مع موسى عليه‌السلام خاصّة ، لأنّ الواقع في الخارج معه إنّما هو الكلام بواسطة الأصوات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كلامه تعالى نفسيّا لزم ألايكون امرا ولا ناهيا وهو باطل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الأمر والنهي طلب بالقول استعلاء ، فالقول اللفظي مأخوذ في مفهوميهما ، والمفروض أنّ كلامه ليس بلفظي فلا يصدر منه أمر ولا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اللفظي على تفسيركم هو المؤلّف من الحروف والأصوات ، والنفسي مدلوله لكن لا من حيث حصوله في ذهن السامع بل من حيث قيامه بنفس المتكلّم ، وهو عندكم قديم مغائر للعلم والإرادة والكراهة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يتعقّل ، لأنّ الكلام إذا كان خبرا لا بدّ فيه من امور ثلاث ، العبارة الصادرة ، وثبوت النسبة أو انتفائها في الواقع ، والإذعان بثبوت النسبة أو انتفائها في الواقع ، والأوّلان ليسا بكلام نفسي بالاتّفاق ، والأخير ليس إلاّ علما ، فلم يبق </w:t>
      </w:r>
    </w:p>
    <w:p>
      <w:pPr>
        <w:pStyle w:val="BookText"/>
        <w:rPr/>
      </w:pPr>
      <w:r>
        <w:rPr>
          <w:rFonts w:ascii="Amiri" w:hAnsi="Amiri" w:eastAsia="Amiri" w:cs="Amiri"/>
          <w:color w:val="111111"/>
          <w:sz w:val="28"/>
          <w:sz w:val="28"/>
          <w:szCs w:val="28"/>
          <w:rtl w:val="true"/>
          <w:lang w:bidi="ar-SA"/>
        </w:rPr>
        <w:t>ما يكون مصداقا للكلام النفسي ، وإذا كان إنشاء فلا بدّ فيه من لفظ صادر ومن إرادة مضمونة في الأمر وكراهته في النهي ، والكلام النفسي ليس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لفظيّا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فلمغائرته له على فرضكم ، فأيّ شيء يصلح مصداقا؟</w:t>
      </w:r>
    </w:p>
    <w:p>
      <w:pPr>
        <w:pStyle w:val="BookText"/>
        <w:rPr/>
      </w:pPr>
      <w:r>
        <w:rPr>
          <w:rFonts w:ascii="Amiri" w:hAnsi="Amiri" w:eastAsia="Amiri" w:cs="Amiri"/>
          <w:color w:val="111111"/>
          <w:sz w:val="28"/>
          <w:sz w:val="28"/>
          <w:szCs w:val="28"/>
          <w:rtl w:val="true"/>
          <w:lang w:bidi="ar-SA"/>
        </w:rPr>
        <w:t>وأنت بعد التأمّل تعرف أنّ هذه الوجوه لا وقع لشيء منها ، فإنّ للأشاعرة أن يدفعوا الأوّل منها باختيار الثاني من شقّي الترديد ، من فرض عدم تحقّق المطلوب منه في جميع أزمنة تحقّق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بلزوم السفه حينئذ ،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السفه عبارة عمّا لا يقارنه قصد الغاية وترتّبها ، سواء قارنه العلم بعدم ترتّبها أو الغافلة عن ترتّبها رأسا ، فإنّه هو الّذي يوجب تقبيح العقل وذمّ العقلاء ، ولا يجدي في صحّته ترتّب الغاية في الخارج من باب الاتّفاق ، وأمّا ما قارنه قصد الغاية على وجه يكون معلّلا بها فيخرج به عن عنوان السفهيّة ويعدّ من أفعال العقلاء ، سواء ترتّب عليه الغاية المقصودة بحسب الخارج أولم يترتّب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يفرق في ذلك بين العالم بالعواقب وغيره ، فإنّ المعتبر في صحّة قصد الغاية من الثاني قيام احتمال ترتّبها راجحا أو مرجوحا ، بالغا مع الرجحان حدّ الجزم وعدمه ، كما عليه مدار امور العقلاء في معائشهم ومكاسبهم وأسفارهم ومكاتباتهم ، بل لو تأمّلت في مجارى أفعالهم لوجدت أكثرها مبتنية على مجرّد الاحتمال المرجوح ، بخلاف الأوّل لكون المعتبر في صحّة القصد والفعل منه علمه بترتّبها ، فإذا علم صحّ منه الأمران ولا يشترط فيه مقارنة الترتّب لصدور الفعل ، بل يكفي فيه الترتّب خارجا ، ولو بتراخي أزمنة متطاولة ، وإلاّ لانتقض بإيجاد العالم وخلقة بني ادم المعلّل بحصول المعرفة والطاعة ، لعدم ترتّبهما عليه إلاّ بعد فاصلة زمان كثير يستكمل فيه شرائط التكليف من العلم والقدرة والعقل والبلوغ ، وعلى هذا فلم لا يجوز أن يكون الباري تعالى تحقّق منه الطلب النفساني لغاية الامتثال حال عدم وجود المطلوب منه ، لعلمه القديم بأنّه سيوجد ويستكمل الشرائط فيمتثل؟ </w:t>
      </w:r>
    </w:p>
    <w:p>
      <w:pPr>
        <w:pStyle w:val="BookText"/>
        <w:rPr/>
      </w:pPr>
      <w:r>
        <w:rPr>
          <w:rFonts w:ascii="Amiri" w:hAnsi="Amiri" w:eastAsia="Amiri" w:cs="Amiri"/>
          <w:color w:val="111111"/>
          <w:sz w:val="28"/>
          <w:sz w:val="28"/>
          <w:szCs w:val="28"/>
          <w:rtl w:val="true"/>
          <w:lang w:bidi="ar-SA"/>
        </w:rPr>
        <w:t xml:space="preserve">وتوهّم استلزامه التكليف بلا مكلّف فاسد ، نشأ عن الخلط بين التكليف ومادّته ، فإنّ الطلب النفساني بمجرّد انعقاده في النفس لا ينعقد تكليفا ما لم يستكمل شرائط التكليف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المطلوب منه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بانعقاد ما في النفس الّذي هو مادّة التكليف ،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انعقد في النفس يبقى تعلّقه بالمطلوب منه مراعى على علمه بالانعقاد ، المتوقّف على وجوده ، وبعد علمه بالانعقاد أيضا لا ينعقد تكليفا إلاّ بعد استكماله سائر الشروط ، وهي القدرة على الفعل والعقل والبلوغ وإن لم يتوقّف عليها أصل ماهيّة الطلب المتوقّفة على تحقّق جهتي القيام والتعلّق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صار التحقيق عندنا حصول الفرق بين الشرائط الأربع المقرّرة للتكليف ، بكون العلم من شروط تعلّقه الخارجي بالمطلوب منه والثلاث الأخير من شروط صحّته ، فما لم يتحقّق هذه الامور كلاّ أم بعضا لم ينعقد ما في النفس تكليفا ، ولذا أمكن الجمع بين مقالة الأشاعرة بقدم الكلام النفسي وكون التكليف حادثا ، لجواز كون القائم بالنفس قديما مع كون التكليف حادثا بحدوث جهة التعلّق ، ولا ينافيه تسميته طلبا ، وهو لا يتحقّق إلاّ بتحقّق طرفيه اللذين أحدهما التعلّق ، إمّا لبنائهم على أنّه الطلب حقيقة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انعقاده طلبا مع قيامه بالنفس إضافته في الذهن بحسب لحاظ الطالب إلى المطلوب منه ، ولا يعتبر فيه التعلّق الخارجي به ، ووجوده مع علمه بالمعنى القائم بالنفس شرط لتعلّقه الخارجي لا لصحّة إضافته إليه في الذهن ، كما يشعر به قولهم بقدمه ، أو إنّه العمدة ممّا ينعقد به الطلب كما يساعد عليه النظر ، وإطلاق التكليف الواقعي عليه في بعض الأحيان إنّما هو لأوله إليه ، وإلاّ فهو حكم واقعي ولا ملازمة بينه وبين التكليف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ومعيار الحكم الواقعي أنّه مدلول الصيغة ومفادها باعتبار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ثانويّا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لاحظه الواضع أو يلاحظه المستعمل ، فإنّ الملحوظ في كلّ منهما إنّما هو المعنى القائم في النفس المعرّى عن جهة التعلّق من غير دخولها في الوضع </w:t>
      </w:r>
    </w:p>
    <w:p>
      <w:pPr>
        <w:pStyle w:val="BookText"/>
        <w:rPr/>
      </w:pPr>
      <w:r>
        <w:rPr>
          <w:rFonts w:ascii="Amiri" w:hAnsi="Amiri" w:eastAsia="Amiri" w:cs="Amiri"/>
          <w:color w:val="111111"/>
          <w:sz w:val="28"/>
          <w:sz w:val="28"/>
          <w:szCs w:val="28"/>
          <w:rtl w:val="true"/>
          <w:lang w:bidi="ar-SA"/>
        </w:rPr>
        <w:t>ولا المستعمل فيه وإلاّ لزم الدور ، بملاحظة ما ذكرنا من توقّف تلك الجهة على علم المخاطب بقيام المعنى بنفس المتكلّم ، ضرورة أنّ التعلّق إذا كان متوقّفا على العلم وهو موقوف على دلالة اللفظ الّتي تستدعي تقدّم مدلوله عليها بالذات وفرض مدلوله الطلب المتعلّق ، المتوقّف تعلّقه على العلم المذكور ، لزم توقّف العلم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 العلم موجودا حال كونه معدوما ، فإنّ كونه حاصلا بدلالة اللفظ يقتضي كونه مسبوقا بالدلالة معدوما قبل وجود الدالّ ، ومقتضى كون التعلّق المتوقّف عليه جزء لمدلول اللفظ كونه سابقا على الدلالة لسبق المدلول عليها ، فلزم كونه سابقا عليها حال كونه مسبوقا بها ، وهذا معنى كونه موجودا حال كونه معدوما ، فلا بدّ وأن يفرض مدلول اللفظ الملحوظ حين الوضع أو الاستعمال شيئا معرّى عمّا يتوقّف على العلم المذكور ، وليس إلاّ المعنى القائم بالنفس الّذي متى تعلّق بالمطلوب منه صار طلبا ، سواء حصل التعلّق بعد الخطاب بلا تراخي أو بتراخي زمان ، فمدلول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وزيد تفعلان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طلبا بالنسبة إلى المخاطب بمجرّد صدور اللفظ ، وبالنسبة إلى زيد الغائب حيث بلغه الخطاب ، والفارق بينهما حصول العلم للمخاطب بالمعنى القائم بالنفس في زمان الخطاب ، ولزيد في الزمان المتأخّر ، مع أنّ العلم بتعلّق ما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لازم لنفس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في المرتبة الثالثة من المراتب الثلاث المتقدّم اعتبارها للكلام النفسي ، فلا يعقل كون المستلزم له مدلولا للّفظ باعتبار الوضع ، لأنّه كما عرفت مدلوله في المرتبة الاولى الّتي لا يفيد اللفظ فيها إلاّ حضور مدلوله اللغوي أو العرفي أو الشرعي في الذهن حضورا تصوّريّا ، أو في المرتبة الثانية الّتي لا يفيد اللفظ مع انضمام المقدّمات المشار إليها إلاّ التصديق بكون الحاضر في الذهن مرادا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وبملاحظة ما ذكر أمكن الجواب عن التقرير الثاني من 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الطلب وإن كان أمرا نسبيّا ، غير أنّه يكفي في تحقّقه إضافته إلى المطلوب منه </w:t>
      </w:r>
    </w:p>
    <w:p>
      <w:pPr>
        <w:pStyle w:val="BookText"/>
        <w:rPr/>
      </w:pPr>
      <w:r>
        <w:rPr>
          <w:rFonts w:ascii="Amiri" w:hAnsi="Amiri" w:eastAsia="Amiri" w:cs="Amiri"/>
          <w:color w:val="111111"/>
          <w:sz w:val="28"/>
          <w:sz w:val="28"/>
          <w:szCs w:val="28"/>
          <w:rtl w:val="true"/>
          <w:lang w:bidi="ar-SA"/>
        </w:rPr>
        <w:t xml:space="preserve">حسبما احتملنا في مقالتهم أوّلا ، أو أنّ نسبيّته إنّما هي من جهة تضمّنه لطرفي القيام الّذي محلّه الطالب ، والتعلّق الّذي محلّه المطلوب منه ، والمعتبر في تحقّقه وإن كان تحقّق هذين الطرفين في الخارج ، غير أنّه لا يعتبر مقارنة تحقّقهما بحسب الزمان ، بل يجوز تراخي زمان تحقّق المطلوب منه عن زمان تحقّق الطالب متلبّسا بجهة القيام ، بأن ينقدح في نفسه الأمر النفساني ، المعلّق انعقاده طلبا حقيقيّا على لحوق التعلّق بوجود المطلوب منه وعلمه بقيام الأمر النفساني بالنفس ، وتسميته طلبا إنّما هو باعتبار أوله </w:t>
      </w:r>
      <w:r>
        <w:rPr>
          <w:rStyle w:val="FootnoteAnchor"/>
          <w:rtl w:val="true"/>
        </w:rPr>
        <w:footnoteReference w:id="75"/>
      </w:r>
      <w:r>
        <w:rPr>
          <w:rFonts w:ascii="Amiri" w:hAnsi="Amiri" w:eastAsia="Amiri" w:cs="Amiri"/>
          <w:color w:val="111111"/>
          <w:sz w:val="28"/>
          <w:sz w:val="28"/>
          <w:szCs w:val="28"/>
          <w:rtl w:val="true"/>
          <w:lang w:bidi="ar-SA"/>
        </w:rPr>
        <w:t>إلى الطلب ، ولا ضير أن يكون مرادهم بالكلام النفسي المعبّر عنه بالطلب هذا المعنى الّذي لا سبيل إلى التشكيك في ثبوته ، فيمكنهم بذلك حينئذ اختيار ثاني شقّي الترديد من دون لزوم محذور ، لأنّه إنّما يلزم لو قالوا بتحقّق الطلب التامّ المتضمّن لجهتي القيام والتعلّق بدون وجود المطلوب منه معه في جميع انات وجوده أو في بعضها ، وهذا ليس بلازم من مذهبهم لما عرفت من إمكان كون المراد من الطلب هنا المعنى القائم بالنفس لا بشرط شيء من التعلّق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ثاني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بأنّ التوجّه المسؤول عنه بالقياس إلى الطوائف الثلاث في الأحوال الثلاث إن اريد به التوجّه الواقعي على حدّ ما هو ثابت في الأحكام الواقعيّة بالقياس إلى متعلّقاتها ، على معنى كون المعنى القائم معدّا لأن يتعلّق بهم عند زوال عذرهم ، فيختار الشقّ الأوّل وهو الحكم بالتوجّه ، والقول بكونه تكليفا بما لا يطاق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ذلك من مقام التكليف ، فإنّ المفروض لم ينعقد تكليفا بعد ، وإن اريد به التوجّه التكليفي الّذي هو عبارة عن مقام تعلّق الأمر النفساني بهم فعلا فيختار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تغيّرا في القديم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التغيّر من جهة الوجود تارة والعدم اخرى إنّما يحصل في التكليف ، </w:t>
      </w:r>
    </w:p>
    <w:p>
      <w:pPr>
        <w:pStyle w:val="BookText"/>
        <w:rPr/>
      </w:pPr>
      <w:r>
        <w:rPr>
          <w:rFonts w:ascii="Amiri" w:hAnsi="Amiri" w:eastAsia="Amiri" w:cs="Amiri"/>
          <w:color w:val="111111"/>
          <w:sz w:val="28"/>
          <w:sz w:val="28"/>
          <w:szCs w:val="28"/>
          <w:rtl w:val="true"/>
          <w:lang w:bidi="ar-SA"/>
        </w:rPr>
        <w:t>وهو على ما أشرنا إليه حادث لحدوث شروطه ، فإنّ التكليف الّذي هو عبارة عمّا يجب امتثاله ويعاقب على مخالفته ، عنوان يطرأ الطلب بسبب تعلّقه بالمطلوب منه وحيث إنّ التعلّق حادث لحدوث شروطه ، فهو يقضي بحدوث عنوان التكليف الّذي لم يكن قبله حاصلا ، ولا يلزم من حدوثه كون مادّة التكليف وهو المعنى القائم بالنفس أيضا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ثالث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أيضا بمنع صلاحيّة ما ذكر من الوجوه الثلاث لإبطال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دلالة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على نفي تكليمه تعالى لسائر الأنبياء حتّى يخصّ ذلك بالكلام اللفظي ، إذ ليس في الاية أداة حصر ولا ما ثبت له مفهوم من المفاهيم المعتبرة ، ومجرّد التعلّق بالمفعول به ليس من أسباب الحصر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باب مفهوم اللقب وهو غير حجّة ، فلا مانع من كون المراد بالتكليم المحكيّ الواقع فيما بينه تعالى وبين موسى توجيه المعنى القائم بالنفس إليه ، وإن كان ذلك حاصلا بالقياس إلى سائر الأنبياء أيضا ، ولا ينافيه وجود الأصوات والحروف في الشجرة إذا كان إيجادها منه تعالى من باب ضرب العلامة على توجيه الكلام النفسي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الملازمة أوّلا ، فإنّ أخذ اللفظ في مفهومي الأمر والنهي أمر خلافيّ عند الاصوليّين ، ولهم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مبحث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متشتّتة تعرفها مفصّلة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لفظ فيهما بوجه من الوجوه ، ومن الجائز كون مبنى الكلام النفسي على هذا المذهب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الحاجبي الّذي هو من أهل هذا القول عرّف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فعل غير كفّ على جهة الاستعلاء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وصرّح بعض شرّاح كلامه بكون أخذ مفهوم الأمر مجرّدا عن اللفظ متفرّعا على ثبوت الكلام النفسي ، فلا ينافي القول به كونه تعالى امرا وناهيا حسبما ورد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بطلان اللازم ثانيا ، فإنّ الأمر والنهي الواردين في الكتاب محمولان على ما تجرّد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بناء على كونه مأخوذا في مفهوميهما عرفا ولغة لزوم التجوّز في الاستعمال ولا حجر منه بعد مساعدة القرينة عليه ، ولعلّ دليلهم القائم على الكلام النفسي لو تمّ صالح لأن يكون قرينة عليه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انحصار ما يعتبر في الخبر في الامور الثلاث المذكورة ، وما يعتبر في الإنشاء في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يعتبر في الخبر مع الامور المذكورة رابع ، وهو النسبة الذهنيّة ، المفسّرة بالنسبة القائمة بالذهن ، المصرّح في كلامهم بمغايرتها للنسبة الواقعيّة ، تعليلا بأنّ حصولها في الذهن يحتاج إلى تعقّل طرفيها الموضوع والمحمول ولا شيء من الواقعيّة بتلك المثابة ، ولذا اعترض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بهذا المعنى قائمة بطرفيها لا أنّها قائمة بالذهن فلا وجه لجعلها قائمة به ، فأجابوا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قائمة بطرفيها ، غير أنّهما قائمان بالذهن لحصولهما فيه ، فقيامها بالذهن باعتبار قيام طرفيها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أن يلزم بإسناد القيام إليها ضرب من التجوّز ، ولا ضير فيه بعد وضوح المراد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أنّهم صرّحوا بمغائرتها للنسبة الواقعيّة ، كذلك صرّحوا بمغائرتها للعلم ، المراد به الإذعان للنسبة والاعتقاد بها ، تعليلا بأنّ المخبر كثيرا مّا يخبر بما لا يعلم به بل بما يعلم خلافه ، وهذا اية مغايرتها العلم ، نظير ما قيل في المنطق في دفع كلام من لم يفرّق في التصديق بين النسبة الحكميّة والحكم ، من الاعتراض عليه بوجود صورة الشكّ الّتي لا حكم فيها مع وجود النسبة الحكميّة ، فقضيّة هذه التصريحات المعلّلة بما سمعت مغايرة النسبة الذهنيّة للعلم مغائرة المعروض </w:t>
      </w:r>
    </w:p>
    <w:p>
      <w:pPr>
        <w:pStyle w:val="BookText"/>
        <w:rPr/>
      </w:pPr>
      <w:r>
        <w:rPr>
          <w:rFonts w:ascii="Amiri" w:hAnsi="Amiri" w:eastAsia="Amiri" w:cs="Amiri"/>
          <w:color w:val="111111"/>
          <w:sz w:val="28"/>
          <w:sz w:val="28"/>
          <w:szCs w:val="28"/>
          <w:rtl w:val="true"/>
          <w:lang w:bidi="ar-SA"/>
        </w:rPr>
        <w:t>للعارض ، كما بين النسبة الحكميّة والحكم عند أهل المنطق ، ومع ذلك كيف ينكر عليهم وجود شيء في الخبر يكون مصداقا للكلام النفسي ، المغاير للعلم المفسّر بالنسبة الذهنيّة؟</w:t>
      </w:r>
    </w:p>
    <w:p>
      <w:pPr>
        <w:pStyle w:val="BookText"/>
        <w:rPr/>
      </w:pPr>
      <w:r>
        <w:rPr>
          <w:rFonts w:ascii="Amiri" w:hAnsi="Amiri" w:eastAsia="Amiri" w:cs="Amiri"/>
          <w:color w:val="111111"/>
          <w:sz w:val="28"/>
          <w:sz w:val="28"/>
          <w:szCs w:val="28"/>
          <w:rtl w:val="true"/>
          <w:lang w:bidi="ar-SA"/>
        </w:rPr>
        <w:t xml:space="preserve">وأمّا 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مبنى كلامهم على جعل الكلام النفسي في الإنشاء عبارة عن الطلب ، وهو عندهم أمر يغاير الإرادة والكراهة ، وعلّلوه بأنّ الامر كثيرا مّا يأمر ويطلب فعلا وهو غير مريد له بل كاره له ، كما في أمر السيّد عبده استعلاما لحاله في مقام الإطاعة ، أو إعلاما لمقام إطاعته للغير ، أو إظهارا لعصيانه له حتّى يعتذر في معاقبته ونحو ذلك ، فتخلّف الإرادة عن الطلب اية مغايرتها له ، خلافا للمعتزلة القائلة بعدم المغايرة بينهما ذاتا بل كونهما متّحدين ، على معنى أنّ المنقدح في نفس الامر ليس إلاّ صفة واحدة يعبّر عنها تارة بالإرادة واخرى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يساعد عليه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تفصيله في بحث الامر ، وفاقا لبعض الأفاضل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حقّيّة ما صار إليه الأشاعرة ، لكن لا لما ذكروه من التعليل المتقدّم فإنّه عليل جدّا ، لوضوح أنّه إن أرادوا بالطلب الموجود في الموارد المذكورة ما يكون صوريّا فالإرادة بهذا المعنى أيضا موجودة معه ، وإن أرادوا بالإرادة المنتفية معه ما يكون واقعيّا فالطلب بهذا المعنى أيضا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الأوامر الابتلائيّة طلب صوري لا حقيقي ، وهو يستلزم الإرادة الصوريّة ، بل لما سنحقّقه في محلّه مفصّلا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الفرق بين الأمرين بعد الفرق بينهما بحسب المفهوم في الأحكام واللوازم ، وهو من وجوه شتّى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الإرادة كالكراهة من الصفات القهريّة التابع حصولها لحصول منشائها ، وهو رجحان أحد طرفي الفعل والترك على الاخر ، وكون الطلب مبنيّا على الاختيار على وجه كان للمريد إيجاده والإمساك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الأوّل أمرا نسبيّا بين شيئين المريد والمراد ، وكون الثاني أمرا نسبيّا بين أشياء ثلاث ، الطالب والمطلوب والمطلوب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الثاني ممّا يستدعي في انعقاده استعمال علاج ، يتحقّق معه فعل خارجي من خطاب أو إشارة أو كتابة أو نحوها ،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بنى على التحقيق من وجود معنى نفساني اخر مغائر للإرادة والكراهة ، فلا وجه لإنكار وجود ما يقع مصداقا للكلام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دفع مقالتهم في إثباته أن ينظر في تشخيص ما هو محلّ الخلاف بينهم وبين المعتزلة ، وبيان ما يقع موردا للنفي والإثبات الجاريين على لسان الفريقين ، والّذي يتراءى في بادئ الأمر لا يخلو عن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النزاع إثباتا ونفيا راجعا إلى وجود ما يكون من المعاني النفسيّة مغائرا للعلم والإرادة والكراهة ، فالأشاعرة يثبتونه والمعتزلة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راجعا إلى أمر لفظي ، وهو تسمية المعنى النفسي المغاير للعلم والإرادة والكراهة على تقدير ثبوته باتّفاق الفريقين بالكلام عرفا ، وصدقه عليه صدقا حقيقيّا كصدقه على المؤلّف من الأصوات والحروف وعدمه ، فالأشاعرة يثبتونه والمعتزلة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راجعا إلى وجود هذا المعنى المسمّى بالكلام بالقياس إلى الباري تعالى خاصّة وعدمه ، وهذا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الكلام بهذا المعنى لا يوجد إلاّ في حقّه تعالى من باب قصر الصفة على الموصوف ، فالمعتزلة ينكرونه إمّا لدعواهم وجوده في حقّ غيره تعالى أيضا ، أو لدعواهم عدم وجوده في حقّه تعالى أيضا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أنّه لا يوجد في حقّه تعالى إلاّ الكلام النفسي من باب قصر الموصوف على الصفة ، فكونه متكلّما معناه قيام المعنى بنفسه تعالى لا قيام الأصوات والحروف به ، فالمعتزلة ينكرونه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كلامه تعالى في ذلك ، أو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منه تعالى إلاّ الكلام اللفظي ، أو أنّ كونه متكلّما معناه </w:t>
      </w:r>
    </w:p>
    <w:p>
      <w:pPr>
        <w:pStyle w:val="BookText"/>
        <w:rPr/>
      </w:pPr>
      <w:r>
        <w:rPr>
          <w:rFonts w:ascii="Amiri" w:hAnsi="Amiri" w:eastAsia="Amiri" w:cs="Amiri"/>
          <w:color w:val="111111"/>
          <w:sz w:val="28"/>
          <w:sz w:val="28"/>
          <w:szCs w:val="28"/>
          <w:rtl w:val="true"/>
          <w:lang w:bidi="ar-SA"/>
        </w:rPr>
        <w:t xml:space="preserve">أنّه يوجد الأصوات والحروف ولو في الأجسام الخارجيّة من شجرة أو حصاة أو نحوهما ، ولكنّ المستفاد من تتبّع كلماتهم المنقولة مع ملاحظة ما سبق ذكره أنّ للأشاعرة على سبيل التحقيق دعاوي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يغائر العلم والإرادة والكراهة من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الكلام حقيقة فيما يعمّ المؤلّف من الأصوات والحروف ، والمعنى القائم بالنفس المغاير للثلاث المذكورة على طريقة الاشتراك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متكلّما إنّما هو بواسطة المعنى القائم بالنفس دون المؤلّف من الأصوات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كلّ هذه الاختلافات الحاصلة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يقتضيه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بينهما في مباحث المشتقّ من الخلاف في اشتراط قيام المبدأ بمن يصدق عليه المشتقّ في صدقه عليه وعدمه ، فالأشاعرة صاروا إلى الاشتراط فلا يصدق عندهم المشتقّ على غير من قام به المبدأ ، وخالفهم المعتزلة فصاروا إلى عدم الاشتراط ، محتجّين بصدق المتكلّم والضارب على الذات مع قيام مبدأ الأوّل وهو الصوت بالهواء وقيام مبدأ الثاني بالمضروب ، وأيضا بصدق المتكلّم والخالق عليه تعالى مع قيام الأصوات والحروف بالأجسام الخارجيّة وقيام الخلقة بالمخلوق ، فتفصّى عنه الأشاعرة بالنسبة إلى المتكلّم ، بمنع كون مبدئه هو الأصوات والحروف ، بل المبدأ فيه هو الأمر النفساني وهو قائم بذات المتكلّم ، ولا يلزم الترادف بين المتكلّم والعالم لمكان المغايرة بين العلم وهذا المعنى ، وقضيّة ذلك كون الكلام الّذي اشتقّ منه المتكلّم حقيقة في هذا المعنى القائم بالنفس كما لا يخفى ، فيلزم منه كون كلامه تعالى نفسيّا ، بل لازمه كون كلام كلّ متكلّم نفسيّا ، بل ربّما يستفاد من ذلك كون الكلام عندهم حقيقة خاصّة في المعنى القائم بالنفس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كان نزاعهم مع المعتزلة في الدعوى الاولى فالحقّ معهم ، لما </w:t>
      </w:r>
    </w:p>
    <w:p>
      <w:pPr>
        <w:pStyle w:val="BookText"/>
        <w:rPr/>
      </w:pPr>
      <w:r>
        <w:rPr>
          <w:rFonts w:ascii="Amiri" w:hAnsi="Amiri" w:eastAsia="Amiri" w:cs="Amiri"/>
          <w:color w:val="111111"/>
          <w:sz w:val="28"/>
          <w:sz w:val="28"/>
          <w:szCs w:val="28"/>
          <w:rtl w:val="true"/>
          <w:lang w:bidi="ar-SA"/>
        </w:rPr>
        <w:t xml:space="preserve">أشرنا إليه سابقا </w:t>
      </w:r>
      <w:r>
        <w:rPr>
          <w:rStyle w:val="FootnoteAnchor"/>
          <w:rtl w:val="true"/>
        </w:rPr>
        <w:footnoteReference w:id="79"/>
      </w:r>
      <w:r>
        <w:rPr>
          <w:rFonts w:ascii="Amiri" w:hAnsi="Amiri" w:eastAsia="Amiri" w:cs="Amiri"/>
          <w:color w:val="111111"/>
          <w:sz w:val="28"/>
          <w:sz w:val="28"/>
          <w:szCs w:val="28"/>
          <w:rtl w:val="true"/>
          <w:lang w:bidi="ar-SA"/>
        </w:rPr>
        <w:t>من وجود النسبة الذهنيّة في الخبر والطلب في الإنشاء ، ومغائرتهما للعلم والإرادة والكراهة كما يقضي به الوجدان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أنكره فقد كابر وجدانه ، وإن كان نزاعهم في الدعوى الثانية فالحقّ مع المعتزلة إن اريد بحقيقيّة الكلام في الأعمّ كونه كذلك عرفا ولغة ، فإنّه غلط صرف ضرورة أنّه ليس في عرف ولا لغة ما يشهد بذلك ، بل الأمارات من التبادر وعدمه وصحّة السلب وعدمها وتنصيص أهل اللغة بل اتّفاق أهل العربيّة كافّة قائمة بخلافه ، بل إطلاقه على المعنى القائم بالنفس المدلول عليه باللفظ غير معهود في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يتوهّم من إطلاقه عليه في كلام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صلوح ذلك للتعويل عليه ، حيث لم يثبت كون قائله ممّن يوثق بهم ويستشهد بكلامهم ، بل التأمّل في مساق هذا الشعر يعطي كون قائله من الأشاعرة فيفسد الاستشهاد به رأسا ، ولو سلّم فيتوجّه المنع إلى كونه على وجه الحقيقة ، لجواز قصد التجوّز بعلاقة المدلوليّة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استدلّوا أيضا بما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نفسي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 على ما في النفس الّذي ليس إلاّ المدلول القائم بالذهن ، وهو أضعف من الأوّل لوضوح ورود إطلاقه هاهنا في المؤلّف من الصوت والحرف باعتبار وجوده الذهني فإنّ كلّ كلام لفظي وجوده الخارجي مسبوق بوجوده الذهني ، ضرورة أنّ اللافظ كما يتصوّر قبل التلفّظ معاني الألفاظ الصادرة منه ، كذلك يتصوّر نفس تلك الألفاظ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به الألفاظ الحاضرة في ذهنه لا غير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لا داعي إلى ارتكاب هذا التكلّف إلاّ التفصّي عن إشكال المعتزلة </w:t>
      </w:r>
    </w:p>
    <w:p>
      <w:pPr>
        <w:pStyle w:val="BookText"/>
        <w:rPr/>
      </w:pPr>
      <w:r>
        <w:rPr>
          <w:rFonts w:ascii="Amiri" w:hAnsi="Amiri" w:eastAsia="Amiri" w:cs="Amiri"/>
          <w:color w:val="111111"/>
          <w:sz w:val="28"/>
          <w:sz w:val="28"/>
          <w:szCs w:val="28"/>
          <w:rtl w:val="true"/>
          <w:lang w:bidi="ar-SA"/>
        </w:rPr>
        <w:t>المتقدّم عنهم في بحث المشتقّ بالقياس إلى الأمثلة المذكورة ، الّتي منها المتكلّم ولا ريب أنّ طريقه لا ينحصر في هذا التكلّف ، لوضوح دفع احتجاجهم بمنع كون مبادئ تلك المشتقّات قائمة بغير الذوات الّتي هي صادقة عليها ، بل هي قائمة بنفس تلك الذوات ، بملاحظة أنّ القيام قد يكون صدوريّا وقد يكون حلوليّا وقد يكون تعلّقيّا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صدق المشتقّ هو القسم الأوّل الّذي هو حاصل بالقياس إلى الذوات ، ضرورة أنّ محلّ صدور الأصوات والحروف ذات المتكلّم ، والّذي يحصل في الهواء هو القيام الحلولي ، ومحلّ صدور حدث الضرب والخلق هو ذات الضارب والخالق ، والّذي يحصل في المضروب والمخلوق قيام تعلّقي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يجري في المتكلّم بالقياس إلى البارئ تعالى ، إمّا لأنّ صدور الصوت لا بدّ فيه من جارحة وهو مقطع الفم ولا جارحة له ، أو لأنّ الصوت من جملة الحوادث الّتي ليس البارئ تعالى محلاّ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المبدأ في المتكلّم كالخالق من الحالات بل هو من الملكات ، فيراد بالمتكلّم من يقدر على إيجاد الصوت ، كما أنّ المراد من الخالق من يقدر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بهذا المعنى صادق عليه تعالى على وجه الحقيقة ، ولو سلّم أنّه من قبيل الحالات لتوجّه المنع إلى كون إطلاقه عليه تعالى ناظرا إلى معناه اللغوي الحقيقي ، لجواز ابتنائه على ضرب من التجوّز ، فيراد به الّذي يوجد الكلام ولو في الأجسام الخارجيّة ، على قياس ما هو الحال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كثير الصفات الجارية عليه ، وكون الإطلاق عليه على وجه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ابتناءه على المجاز باعتبار اللغة ، لجواز طروّ النقل عرفا بالقياس إلى المتشرّعة أو الفرقة الكلاميّة ، فلا يلزم بمجرّد ذلك كون الكلام في العرف واللغة حقيقة في غير المؤلّف من الأصوات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اريد بالحقيقة ما يكون كذلك في مصطلحهم فلا مشاحّة ، وليس للمعتزلة حينئذ أن ينازعوهم في أمر راجع إلى اصطلاحهم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نزاعهم في الدعوى الثالثة ، فإن كان مقصودهم من الالتزام بها التفصّي عن شبهة المعتزلة والمحافظة على قاعدة الاشتقاق ، المقتضية لقيام المبدأ بذات من صدق عليه المشتقّ ، أو الفرار عن محذور إثبات الجارحة للبارئ تعالى ، أو كونه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إليه بعد ملاحظة ما ذكرناه من قيام مدفع لا يستدعي شيئا ممّا ذكر ، وإن كان مقصودهم به دعوى امتناع صدور الكلام اللفظي منه ولو بواسطة الإيجاد في الأجسام الخارجيّة ، أو وجوب كونه متكلّما بواسطة المعنى القائم بالنفس ، فهي دعوى لا شاهد عليها من عقل ولا نقل ، إذ لا نجد في حكم العقل ولا خطاب الشرع ما يقضي بشيء من الامتناع والوجوب ، هذا مضافا إلى أنّ الطلب الّذي يعتبرونه أحد قسمي الكلام النفسي ويحكمون عليه بالقدم يستحيل كونه قديما ، لابتنائه على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المسبوق بالاختيار حادث ، ولكونه باعتبار أنّه أمر نسبي بين امور ثلاث منها المطلوب منه ، مركّبا من جهتي الصدور والتعلّق ، الّذي هو حادث بحدوث متعلّقه وشروطه فيكون الطلب حادثا ، ولا يجدي قدمه باعتبار جهة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المركّب من القديم والحادث ليس بقديم ، وإلاّ فأصل جهة الصدور أيضا حادث كما عرفت ، فلا يجديهم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عندنا اصطلاح في جهة الصدور فقط وهو ليس بحادث ، ولأنّه عند انعقاده الخارجي يقتضي علاجيّا </w:t>
      </w:r>
      <w:r>
        <w:rPr>
          <w:rStyle w:val="FootnoteAnchor"/>
          <w:rtl w:val="true"/>
        </w:rPr>
        <w:footnoteReference w:id="80"/>
      </w:r>
      <w:r>
        <w:rPr>
          <w:rFonts w:ascii="Amiri" w:hAnsi="Amiri" w:eastAsia="Amiri" w:cs="Amiri"/>
          <w:color w:val="111111"/>
          <w:sz w:val="28"/>
          <w:sz w:val="28"/>
          <w:szCs w:val="28"/>
          <w:rtl w:val="true"/>
          <w:lang w:bidi="ar-SA"/>
        </w:rPr>
        <w:t>على معنى استلزامه له لا محالة فيكون ملزوما للحادث ، ومن المستحيل كون القديم ملزوما للحادث وإلاّ لم يكن قديما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تأمّلت في تضاعيف كلماتنا المتعلّقة بمقالة الأشاعرة في الكلام النفسي إصطلاحا وإفسادا تعرف أنّ ما في كلام بعضهم من بناء دفع ما ذكروه في التفصّي عن شبهة اتّحاد الدليل والمدلول على بطلان الكلام النفسي ليس بسديد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81"/>
      </w:r>
      <w:r>
        <w:rPr>
          <w:rFonts w:ascii="Amiri" w:hAnsi="Amiri" w:eastAsia="Amiri" w:cs="Amiri"/>
          <w:color w:val="111111"/>
          <w:sz w:val="28"/>
          <w:sz w:val="28"/>
          <w:szCs w:val="28"/>
          <w:rtl w:val="true"/>
          <w:lang w:bidi="ar-SA"/>
        </w:rPr>
        <w:t xml:space="preserve">من تعرّض لدفع الشبهة ، بجعل الأحكام عبارة عن الخطابات المعلومة بديهة بالإجمال ، والأدلّة عبارة عن الخطابات المفصّلة ، فإنّا نعلم بديهة أنّ لأكل الميتة وأكل الربا وغيرهما حكما من الأحكام ، ولكن لا نعرفه بالتفصيل إلاّ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الرِّبا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جماعة من متأخّرينا عنه أنّ مقصوده ابداء الفرق بين المدلول ودليله بالإجمال والتفصيل ، فالدليل هو الخطابات المفصّلة والمدلول هو الخطابات المجملة ، فكونهما خطابين لا يستلزم اتّحادهما ، لكفاية ما بينهما من الإجمال والتفصيل في التغائر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يلائم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رجوعه إلى العلم كونه حاصلا من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العلم المأخوذ في الخطابات المعلومة بالإجمال حاصل من الأدلّة الإجماليّة كالبداهة ونحوها ، لا من الأدلّة التفصيليّة ، والحاصل منها علم تفصيلي لا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إليه بعض الأفاضل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بالخطابات على سبيل الإجمال ليس من الفقه في شيء ، يعني أنّ المأخوذ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بالخطابات على سبيل التفصيل لا الإجمال ، فلا ينطبق الحدّ على المحدود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هذين الإيرادين ، من ابتنائهما على الاشتباه وعدم التعمّق في فهم مقصود العبارة المذكورة ، كيف وهما لا يتوجّهان إليه إلاّ إذا فرض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جنس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المعلومات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الإجمالي ،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العلم على سبيل الإجمال بالمعلومات إجمالا الحاصل من الأدلّة التفصيليّة ،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 هذا العلم غير حاصل من الأدلّة التفصيليّة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بالخطابات على </w:t>
      </w:r>
    </w:p>
    <w:p>
      <w:pPr>
        <w:pStyle w:val="BookText"/>
        <w:rPr/>
      </w:pPr>
      <w:r>
        <w:rPr>
          <w:rFonts w:ascii="Amiri" w:hAnsi="Amiri" w:eastAsia="Amiri" w:cs="Amiri"/>
          <w:color w:val="111111"/>
          <w:sz w:val="28"/>
          <w:sz w:val="28"/>
          <w:szCs w:val="28"/>
          <w:rtl w:val="true"/>
          <w:lang w:bidi="ar-SA"/>
        </w:rPr>
        <w:t xml:space="preserve">سبيل التفصيل ، ولا يخفى أنّه بريء عن إرادة هذا المعنى ، وعبارته تأبى عن إفادته ، كيف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العبارة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لا نعرفه بالتفصيل إلاّ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تصريح بأنّ الحاصل من الأدلّة التفصيليّة هو العلم على سبيل التفصيل ، فيكون هو المراد من جنس الحدّ ، ومعه كيف يورد عليه بنحو ما ذكر ، خصوصا بعد ملاحظة ما في العبارة أيضا من التصريح بأنّ العلم الإجمالي إنّما يحصل من الامور الإجماليّة كالبداهة ونحوها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نعلم بديهة أنّ لأكل الميتة وأكل الربا وغيرهما حكما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العبارة أنّه يريد بها ما يندفع معه الإشكال المعروف ، مع ما أورده هو سابقا على طريقة الأشاعرة في جوابهم المتقدّم من استلزامه خروج الكتاب عن كونه دليلا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الأحكام قبل النظر في الأدلّة كونها معلومات بالإجمال ، ليكون النظر في الأدلّة الّتي منها الكتاب مسبوقا بالدعوى والعلم الإجمالي بالمدّعى ، فلا يخرج الكتاب عن كونه دليلا في الاصطلاح ، ولمّا كانت المعلومات بالإجمال الّتي يستفصل من الأدلّة من مقولة المعاني فلا يتّحد المدلول مع دليله الّذي هو الكتاب وإن عبّر عنه بالخطاب ، مع كون الكتاب أيضا خطابا لتغائر الخطابين ، بكون أحدهما من مقولة اللفظ والاخر من مقولة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إليه إنّ ما ذكره الأشاعرة أيضا على ما قرّرناه سابقا </w:t>
      </w:r>
      <w:r>
        <w:rPr>
          <w:rStyle w:val="FootnoteAnchor"/>
          <w:rtl w:val="true"/>
        </w:rPr>
        <w:footnoteReference w:id="85"/>
      </w:r>
      <w:r>
        <w:rPr>
          <w:rFonts w:ascii="Amiri" w:hAnsi="Amiri" w:eastAsia="Amiri" w:cs="Amiri"/>
          <w:color w:val="111111"/>
          <w:sz w:val="28"/>
          <w:sz w:val="28"/>
          <w:szCs w:val="28"/>
          <w:rtl w:val="true"/>
          <w:lang w:bidi="ar-SA"/>
        </w:rPr>
        <w:t>يرجع إلى هذا المعنى ، فلا وجه للاعتراض عليهم بما مرّ من خروج الكتاب عن كونه دليلا في الاصطلاح ، وإن فسد ما صاروا إليه من اعتبار هذا المدلول كلاما نفسيّا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شبهة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بخطاب اللّه المتعلّق بأفعال المكلّفين مدلول الخطاب لا نفسه على طريقة الإضمار ، بدليل أخذ المتعلّق وصفا له ، مضافا إلى قيد 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يتعلّق بفعل المكلّف مدلول الخطاب </w:t>
      </w:r>
    </w:p>
    <w:p>
      <w:pPr>
        <w:pStyle w:val="BookText"/>
        <w:rPr/>
      </w:pPr>
      <w:r>
        <w:rPr>
          <w:rFonts w:ascii="Amiri" w:hAnsi="Amiri" w:eastAsia="Amiri" w:cs="Amiri"/>
          <w:color w:val="111111"/>
          <w:sz w:val="28"/>
          <w:sz w:val="28"/>
          <w:szCs w:val="28"/>
          <w:rtl w:val="true"/>
          <w:lang w:bidi="ar-SA"/>
        </w:rPr>
        <w:t>لا نفسه ، كما أنّ الاقتضاء والتخيير المنحلّين إلى الأحكام الخمس مدلول الخطاب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بالإضمار لأجل ما ذكر من القرينة ليس باولى من التزام حمل الخطاب بنفسه على إرادة المدلول حسبما صنعه الأشاعرة ، إن لم نقل بأنّه أولى ، لقوّة احتمال كون الخطاب عندهم مصطلحا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مصطلح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كون الخطاب المأخوذ فيه مرادا به ما هو من مقولة المعنى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محامل هذا اللفظ ، لولا ما قدّمنا ذكره </w:t>
      </w:r>
      <w:r>
        <w:rPr>
          <w:rStyle w:val="FootnoteAnchor"/>
          <w:rtl w:val="true"/>
        </w:rPr>
        <w:footnoteReference w:id="86"/>
      </w:r>
      <w:r>
        <w:rPr>
          <w:rFonts w:ascii="Amiri" w:hAnsi="Amiri" w:eastAsia="Amiri" w:cs="Amiri"/>
          <w:color w:val="111111"/>
          <w:sz w:val="28"/>
          <w:sz w:val="28"/>
          <w:szCs w:val="28"/>
          <w:rtl w:val="true"/>
          <w:lang w:bidi="ar-SA"/>
        </w:rPr>
        <w:t xml:space="preserve">من قضائه بخروج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مستدركين ، فهذا هو الداعي إلى العدول عن ذلك ، فلم يبق من معاني هذا اللفظ المتقدّم ذكرها إلاّ المسائل ومصطلح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الثاني وإن كان يترجّح بملاحظة القاعدة ، نظرا إلى أنّ الحدّ من الفقهاء ، فلا بدّ من حمل أجزائه على ما هو المصطلح عندهم إن ثبت لهم فيها اصطلاح خاصّ ، والمفروض أنّه قد ثبت لهم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فمقتضى الأصل حملها على مصطلحهم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يضعّف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انطباقه على ما هو ميزان تصحيح الحدّ ، من حمل كلّ واحد من أجزائه على ما لا يوجب خروج هذا الجزء ولا خروج الجزء الاخر مستدركا ، ولا انتقاض الحدّ في عكسه أو طرده أو البينونة بينه وبين المحدود ، ولذا عدلنا عن المعاني الأربع المتقدّمة لكون بعضها موجبا لعدم انعكاس الحدّ كالإلزام ، والبعض الاخر للبينونة بينه وبين المحدود كالتصديق ، والثالث لخروج هذا القيد بنفسه مستدركا كالنسبة الخبريّة ، والرابع لخروج غيره مستدركا كمصطلح الاصولي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حمل الحكم حينئذ على مصطلح الفقهاء ، فإن كان ذلك هو معناه الأخصّ أعني الخمس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يرد عليه أوّلا خروج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 إذ الخمس المذكورة ليست إلاّ امورا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العكس بخروج الوضعيّات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هو الشامل للوضعيّات أيضا يرد عليه أوّل الأمرين وإن اندفع معه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اخترنا أوّل الاحتمالين وهو الحمل على المعنى الأخصّ يستقيم الحدّ ولا يلزم شيء من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لزوم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كون المراد الخمس التكليفيّة لا بشرط كونها من الشارع أو من غيره كالموالي ونحوهم من الأعالي ، فإنّ الخمس التكليفيّة تتحقّق من الموالي بالقياس الى عبيدهم ، ومن الامراء بالقياس إلى الرعيّة ، كما تتحقّق من الشارع بالقياس إلى المكلّفين ، فلو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القسمين كان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لها بأحدهما وهو الخمس الصادرة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لزوم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فلأحد الوجهين ، من أنّ الوضعيّات لا ضير في خروجها ، بناء على أنّها ليست كالأحكام التكليفيّة من مجعولات الشارع بالأصالة ، وإنّما هي مفاهيم منتزعة ينتزعها العقل عن المجعولات فليست من جملة المحدود وليضرّ خروجها عن الحدّ ، أو أنّها ليست بخارجة 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الخمس التكليفيّة ، بناء على أنّها ائلة إلى التكليفيّات ، فإنّ معنى سببيّة الدلوك للصلاة وجوب الصلاة عند الدلوك ، ومعنى شرطيّة الطهارة لها وجوبها متلبّسة بالطهارة ، ومعنى مانعيّة الحيض لها حرمتها حال الحيض وهكذا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جدّا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حيثيّة العموم إن اريد اعتبارها في مصطلح الفقهاء على معنى قيام اصطلاحهم على المعنى العامّ فهو كذب ، حيث لم يعهد منهم اعتبار ذلك في شيء من موارد إطلاقات الألفاظ الواقعة على الخمس التكليفيّة ، ضرورة أنّهم لا يلاحظون عند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المفاهيم الخمس المعهودة من حيث إضافتها إلى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ملاحظة المعنى الأعمّ ربّما توجد في كلام الاصوليّين في بعض المسائل الاصوليّة كما في بحثي صيغة الأمر والنهي ، حيث ينازعون بالقياس إلى الاولى في كونها للوجوب أو الندب أو الإباحة ، أو للأوّلين أو الثلاث على الاشتراك لفظا أو معنى ، وبالقياس إلى الثانية في كونها للتحريم أو الكراهة ، أو لهما على الاشتراك لفظا أو معنى ، إذ لا ريب أنّ نظرهم في هذين البحثين ليس إلاّ في إثبات مفهوم اللفظ لغة وعرفا ، ولا يكون ذلك إلاّ إذا اخذ المبحث على الوجه الأعمّ ، غير أنّه لا مدخل لذلك في طريقة الفقهاء ، ولا ينبغي تنزيل مصطلحهم على ذلك جزما ، وإن اريد اعتبارها في المراد من اللفظ هنا وإن خرجت عن المصطلح عليه فليس ذلك حملا على مصطلح الفقهاء ، والكلام على هذا الفرض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خروج الوضعيّات عن كونها من مجعولات الشارع لا يجدي في إصلاح الحدّ ، وحفظه عن انتقاض عكسه ما لم يثبت خروجها عن الأحكام الشرعيّة أيضا ، بل وعن المسائل الفقهيّة أيضا ، فإنّ التكليفيّات قد ثبت فيها عناوين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مجعولات الشارع أصالة ، وكونها أحكاما شرعيّة أصالة ، وكونها من المسائل الفقهيّة أصالة ، وما ذكر في دفع الإشكال إنّما يجدي بعد نفي هذه الجهات عن الوضعيّات بل نفي الجهة الثالثة خاصّة ، ولعلّ الخصم ينكر الجميع أو ينكر نفي الأخيرتين أو نفي الأخيرة خاصّة ، إذ لا منافاة بين كون شيء من توابع المجعول لا من المجعول وكونه من الأحكام الشرعيّة مستقلّة ، كما لا منافاة بين كون شيء من توابع الأحكام الشرعيّة لا نفسها وكونه من المسائل الفقهيّة ، لا من توابعها ، ولا سيّما الوضعيّات الّتي لا يبحث عنها إلاّ في فنّ الفقه وفي الكتب الفقهيّة ، ولا يبيّنها إلاّ الفقيه بل ليس بيانها إلاّ من شأن الفقيه ، وكونها من التوابع مع أنّها بتلك المثابة ، وأنّ المباحث اللاحقة والأبواب المدوّنة لها أكثر ممّا يرجع إلى التكليفيّات بمراتب شتّى ، لعلّه بعيد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خروجها على تقدير الحمل على التكليفيّات لأولها إليها غير واضحة المراد ، فإن اريد بأولها إليها أنّها وإن كانت امورا متأصّلة ثابتة في محالّها </w:t>
      </w:r>
    </w:p>
    <w:p>
      <w:pPr>
        <w:pStyle w:val="BookText"/>
        <w:rPr/>
      </w:pPr>
      <w:r>
        <w:rPr>
          <w:rFonts w:ascii="Amiri" w:hAnsi="Amiri" w:eastAsia="Amiri" w:cs="Amiri"/>
          <w:color w:val="111111"/>
          <w:sz w:val="28"/>
          <w:sz w:val="28"/>
          <w:szCs w:val="28"/>
          <w:rtl w:val="true"/>
          <w:lang w:bidi="ar-SA"/>
        </w:rPr>
        <w:t xml:space="preserve">أصالة ، مغايرة للتكليفيّات الّتي هي أيضا لذواتها امور متأصّلة لكن يمكن إرجاعها إليها بضرب من التأويل القاضي باتّحادهما بالاعتبار كما هو ظاهر البيان المتقدّم ، فهو لا يجدي في دفع الإشكال ، ضرورة أنّ اللفظ في كلّ مقام ينصرف إلى ما بالذات ولا ينصرف إلى ما بالاعتبار ، فالتكليفيّة المرادة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إلاّ إلى ما يغائر الوضعيّات بالذات ، واعتبار الاتّحاد بينهما لا يقضي بتناول الأحكام للأعمّ ، فتبقى الوضعيّات حينئذ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بأولها إليها أنّها ليست كالتكليفيّات امورا متأصّلة ، بل هي في كلّ موضع يفرض ثبوتها فيه ليست إلاّ مفاهيم اعتباريّة ، وإلاّ فالثابت في المحلّ بعنوان الحقيقة شيء واحد وهو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عبارة البيان المتقدّم لا تتحمّل هذا المعنى ، أنّ ذلك كلام مرجعه إلى ما ذكر أوّلا من أنّ الوضعيّات ليست امورا مجعولة ، بل هي مفاهيم منتزعة عن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ما فيه من أنّ مجرّد ذلك لا يجدي في تصحيح الحدّ ، إلاّ بعد فرض كونها من توابع المسائل ، وإنّ البحث اللاحق لها بحث في الحقيقة عن التكليفيّات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كلّه ، فالتزام هذه الامور ليس تصحيحا للحدّ في الحقيقة ، لأنّ المقصود من تصحيحه هنا حمله على ما يوافق جميع المذاهب ، بحيث يكون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عند الكلّ ، وهذا غير حاصل على التقدير المذكور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يوافق معه الحدّ لجميع المذاهب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المسائل ، ضرورة أنّ إرادتها لا تنافي القول بكون الوضعيّات من المجعولات ولا القول بخلافه ، ولا القول بكونها من الأحكام الشرعيّة ، أو كونها من المسائل الفقهيّة ، ولا القول بخلافهما ، ولا يوجب ذلك محذورا اخر من استدراك أو انتقاض أو بينونة أو غير ذلك ، فيتعيّن الحمل عليها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المسائل وبين النسب الخبريّة التي عدلت عن الحمل عليها على خلاف الجماعة؟ </w:t>
      </w:r>
      <w:bookmarkStart w:id="86" w:name="pg15521_166809"/>
    </w:p>
    <w:p>
      <w:pPr>
        <w:pStyle w:val="BookText"/>
        <w:rPr/>
      </w:pPr>
      <w:bookmarkEnd w:id="86"/>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واضح بملاحظة ما سبق الإشارة إليه </w:t>
      </w:r>
      <w:r>
        <w:rPr>
          <w:rStyle w:val="FootnoteAnchor"/>
          <w:rtl w:val="true"/>
        </w:rPr>
        <w:footnoteReference w:id="87"/>
      </w:r>
      <w:r>
        <w:rPr>
          <w:rFonts w:ascii="Amiri" w:hAnsi="Amiri" w:eastAsia="Amiri" w:cs="Amiri"/>
          <w:color w:val="111111"/>
          <w:sz w:val="28"/>
          <w:sz w:val="28"/>
          <w:szCs w:val="28"/>
          <w:rtl w:val="true"/>
          <w:lang w:bidi="ar-SA"/>
        </w:rPr>
        <w:t xml:space="preserve">فإنّ المسائل لكونها عبارة عن النسب الخبريّة الّتي يستدلّ عليها في الفنّ أخصّ مطلقا من النسب الخبريّة الشاملة للنسب العرفيّة الّتي لا يستدلّ عليها في الفنون ، فإذا أردنا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الخبريّة بهذا المعنى كانت مخرجة للنسب الّتي ليست بتلك المثابة ، فلا يكون القيد من جهته مستدركا ولا موجبا لاستدراك قيد اخر كما يظهر بالتأمّل ، ويعلم تفصيله فيما يأتي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389903_2142443653"/>
      <w:bookmarkStart w:id="88" w:name="_Toc31"/>
      <w:bookmarkEnd w:id="87"/>
      <w:r>
        <w:rPr>
          <w:rtl w:val="true"/>
        </w:rPr>
        <w:t>[</w:t>
      </w:r>
      <w:r>
        <w:rPr/>
        <w:t>11</w:t>
      </w:r>
      <w:r>
        <w:rPr>
          <w:rtl w:val="true"/>
        </w:rPr>
        <w:t xml:space="preserve">] </w:t>
      </w:r>
      <w:r>
        <w:rPr>
          <w:rtl w:val="true"/>
        </w:rPr>
        <w:t xml:space="preserve">قوله </w:t>
      </w:r>
      <w:r>
        <w:rPr>
          <w:rtl w:val="true"/>
        </w:rPr>
        <w:t xml:space="preserve">: ( </w:t>
      </w:r>
      <w:r>
        <w:rPr>
          <w:rtl w:val="true"/>
        </w:rPr>
        <w:t xml:space="preserve">وخرج بالشرعيّة غيرها ، كالعقليّة المحضة ، واللغويّة </w:t>
      </w:r>
      <w:r>
        <w:rPr>
          <w:rtl w:val="true"/>
        </w:rPr>
        <w:t xml:space="preserve">... </w:t>
      </w:r>
      <w:r>
        <w:rPr>
          <w:rtl w:val="true"/>
        </w:rPr>
        <w:t xml:space="preserve">الخ </w:t>
      </w:r>
      <w:r>
        <w:rPr>
          <w:rtl w:val="true"/>
        </w:rPr>
        <w:t>)</w:t>
      </w:r>
      <w:bookmarkEnd w:id="88"/>
    </w:p>
    <w:p>
      <w:pPr>
        <w:pStyle w:val="BookText"/>
        <w:rPr/>
      </w:pPr>
      <w:r>
        <w:rPr>
          <w:rFonts w:ascii="Amiri" w:hAnsi="Amiri" w:eastAsia="Amiri" w:cs="Amiri"/>
          <w:color w:val="111111"/>
          <w:sz w:val="28"/>
          <w:sz w:val="28"/>
          <w:szCs w:val="28"/>
          <w:rtl w:val="true"/>
          <w:lang w:bidi="ar-SA"/>
        </w:rPr>
        <w:t xml:space="preserve">والمراد باللغويّة ما يعمّ النحويّة وغيرها من العلوم العرفيّة ، فإنّها وإن كانت أحكاما بمعنى المسائل غير أنّها ليست شرعيّة ، بناء على أنّ المراد بالشرعيّة ما ينتسب إلى الشارع من جهة الجعل أو الأخذ ، أو ما ينتسب إلى طريقتة المختصّة به على التفصيل المتقدّم </w:t>
      </w:r>
      <w:r>
        <w:rPr>
          <w:rStyle w:val="FootnoteAnchor"/>
          <w:rtl w:val="true"/>
        </w:rPr>
        <w:footnoteReference w:id="88"/>
      </w:r>
      <w:r>
        <w:rPr>
          <w:rFonts w:ascii="Amiri" w:hAnsi="Amiri" w:eastAsia="Amiri" w:cs="Amiri"/>
          <w:color w:val="111111"/>
          <w:sz w:val="28"/>
          <w:sz w:val="28"/>
          <w:szCs w:val="28"/>
          <w:rtl w:val="true"/>
          <w:lang w:bidi="ar-SA"/>
        </w:rPr>
        <w:t>لعدم كون هذه المسائل من مجعولات الشارع ، ولا مأخوذة منه ، ولا من شأنها أن تؤخذ منه ، ولا من الطريقة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الوجهين الأخيرين بقاء الوضعيّات بأسرها مندرجة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مندرجة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امور مأخوذة من الشارع لاستفادتها من خطاباته أو من القواعد المتلقّاة منه ، بناء على أنّ الأخذ في مفهوم الحكم الشرعي يعمّ جميع جهات الاستفادة ، من المطابقة والتضمّن والالتزام حتّى ما كان منها من باب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الأخذ بهذا المعنى موجود في الوضعيّات أيضا ، كما أنّها من الطريقة المختصّة بالشارع ، لأنّها على ما سنفصّله عبارة عن مجموع امور تثبت بجعل الشارع وإمضائه وكشفه عن الواقع ، والوضعيّات غير خالية عن بعض هذه الجهات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عبارة عمّا يصدق على كلّ من الجهات المتحقّقة فيما بين </w:t>
      </w:r>
    </w:p>
    <w:p>
      <w:pPr>
        <w:pStyle w:val="BookText"/>
        <w:rPr/>
      </w:pPr>
      <w:r>
        <w:rPr>
          <w:rFonts w:ascii="Amiri" w:hAnsi="Amiri" w:eastAsia="Amiri" w:cs="Amiri"/>
          <w:color w:val="111111"/>
          <w:sz w:val="28"/>
          <w:sz w:val="28"/>
          <w:szCs w:val="28"/>
          <w:rtl w:val="true"/>
          <w:lang w:bidi="ar-SA"/>
        </w:rPr>
        <w:t xml:space="preserve">التكليفيّات وماهيّات العبادات والمعاملات صدق الكلّي على أفراده ، كما يظهر بأدنى تأمّل فيما بيّنّاه سابقا </w:t>
      </w:r>
      <w:r>
        <w:rPr>
          <w:rStyle w:val="FootnoteAnchor"/>
          <w:rtl w:val="true"/>
        </w:rPr>
        <w:footnoteReference w:id="89"/>
      </w:r>
      <w:r>
        <w:rPr>
          <w:rFonts w:ascii="Amiri" w:hAnsi="Amiri" w:eastAsia="Amiri" w:cs="Amiri"/>
          <w:color w:val="111111"/>
          <w:sz w:val="28"/>
          <w:sz w:val="28"/>
          <w:szCs w:val="28"/>
          <w:rtl w:val="true"/>
          <w:lang w:bidi="ar-SA"/>
        </w:rPr>
        <w:t>وكذلك على الوجه الأوّل إن قلنا بكون الوضعيّات من مجعولات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الاخر مع القول بكونها من الأحكام الشرعيّة ، فيشكل اعتبار هذا الوجه ويتعيّن إرادة أحد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تخرج مسائل اصول الفقه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مندرجة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تحقيقه مبنيّ على اندراجه في الحكم الشرعي بأحد المعنيين المذكورين وعدمه ، والظاهر أنّ ذلك يختلف باختلاف مسائل هذا العلم ، فمثل مباحث الأوامر والنواهي وغيرها من مشتركات الكتاب والسنّة خارجة عنه بكلا المعنيين ، إذ لا مدخل للشرع فيها ، بل هي أحكام لغويّة تؤخذ من العرف واللغة ، وكذلك من المسائل ما يعدّ من المبادئ اللغويّة كمباحث الحقيقة والمجاز والاشتراك والمشتقّ وتعارض الأحوال ونحوها ، كما أنّ مباحث الحجّية بأسرها كججيّة الكتاب وخبر الواحد والإجماع المنقول وغيرها داخلة فيه ، فلا تخرج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اريد بالحجّية وجوب العمل بها أو كونها وسطا ، على معنى كونها طريقا إلى معرفة الحكم الشرعي ، فإنّ بيان كلّ ذلك من وظيفة الشارع ، كما أنّ الكلّ من جملة طريقته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هذا الباب ما يضاف من الحجّية إلى العامّ المخصّص ، ومفهوم الشرط وغيره ممّا يندرج في المشتركات ، بناء على أنّ المراد بالحجّية هنا وجود مناط الحجّية وهو الظهور والدلالة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التنزّل عن ذلك فيراد بالحجّية هنا ما من شأنه أن يؤخذ من العرف ، وهو وجوب الالتزام بظواهر الألفاظ في المحاورات ، ومثل مباحث الحجّية المباحث المتعلّقة بالاصول الأربع المعروفة كأصل البراءة ونحوها</w:t>
      </w:r>
      <w:r>
        <w:rPr>
          <w:rFonts w:eastAsia="Amiri" w:cs="Amiri" w:ascii="Amiri" w:hAnsi="Amiri"/>
          <w:color w:val="111111"/>
          <w:sz w:val="28"/>
          <w:szCs w:val="28"/>
          <w:rtl w:val="true"/>
          <w:lang w:bidi="ar-SA"/>
        </w:rPr>
        <w:t xml:space="preserve">. </w:t>
      </w:r>
      <w:bookmarkStart w:id="89" w:name="pg15521_166813"/>
    </w:p>
    <w:p>
      <w:pPr>
        <w:pStyle w:val="BookText"/>
        <w:rPr/>
      </w:pPr>
      <w:bookmarkEnd w:id="89"/>
      <w:r>
        <w:rPr>
          <w:rFonts w:ascii="Amiri" w:hAnsi="Amiri" w:eastAsia="Amiri" w:cs="Amiri"/>
          <w:color w:val="111111"/>
          <w:sz w:val="28"/>
          <w:sz w:val="28"/>
          <w:szCs w:val="28"/>
          <w:rtl w:val="true"/>
          <w:lang w:bidi="ar-SA"/>
        </w:rPr>
        <w:t>وأمّا ما كان من المسائل المدوّنة في علم اصول الفقه من قبيل المبادئ الأحكاميّة ، فمنه ما هو خارج منه كبحث أمر الامر مع العلم بانتفاء شرطه ، وبحث الإجزاء ، واجتماع الأمر والنهي ووجوب المقدّمة ونحوه ممّا هو مأخوذ من العقل الصرف ، ومنه ما يترجّح دخوله فيه كمباحث الواجب التخييري ، والواجب الكفائي ، والواجب الموسّع ونحوه ممّا يبحث فيه عن تعيين موضوع الحكم الشرعي ، بناء على أنّه عند الاشتباه من شأنه الأخذ من الشارع ، ومنه ما يترجّح خروجه كمبحث تبعيّة القضاء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الكلام يجري في مباحث الاجتهاد والتقليد ، فإنّ الحكم في جملة منها شرعي جزما ، وفي جملة اخرى عقلي ، ويظهر الحال في مباحث التعادل والترجيح بملاحظة ما ذكر ، فكلّ ما لم يخرج ممّا ذكر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إخراجه بقيد اخر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389905_2142443653"/>
      <w:bookmarkStart w:id="91" w:name="_Toc32"/>
      <w:bookmarkEnd w:id="90"/>
      <w:r>
        <w:rPr>
          <w:rtl w:val="true"/>
        </w:rPr>
        <w:t>[</w:t>
      </w:r>
      <w:r>
        <w:rPr/>
        <w:t>12</w:t>
      </w:r>
      <w:r>
        <w:rPr>
          <w:rtl w:val="true"/>
        </w:rPr>
        <w:t xml:space="preserve">] </w:t>
      </w:r>
      <w:r>
        <w:rPr>
          <w:rtl w:val="true"/>
        </w:rPr>
        <w:t xml:space="preserve">قوله </w:t>
      </w:r>
      <w:r>
        <w:rPr>
          <w:rtl w:val="true"/>
        </w:rPr>
        <w:t xml:space="preserve">: ( </w:t>
      </w:r>
      <w:r>
        <w:rPr>
          <w:rtl w:val="true"/>
        </w:rPr>
        <w:t xml:space="preserve">وخرج بالفرعيّة الاصوليّة </w:t>
      </w:r>
      <w:r>
        <w:rPr>
          <w:rtl w:val="true"/>
        </w:rPr>
        <w:t xml:space="preserve">... </w:t>
      </w:r>
      <w:r>
        <w:rPr>
          <w:rtl w:val="true"/>
        </w:rPr>
        <w:t xml:space="preserve">الخ </w:t>
      </w:r>
      <w:r>
        <w:rPr>
          <w:rtl w:val="true"/>
        </w:rPr>
        <w:t>)</w:t>
      </w:r>
      <w:bookmarkEnd w:id="91"/>
    </w:p>
    <w:p>
      <w:pPr>
        <w:pStyle w:val="BookText"/>
        <w:rPr/>
      </w:pPr>
      <w:r>
        <w:rPr>
          <w:rFonts w:ascii="Amiri" w:hAnsi="Amiri" w:eastAsia="Amiri" w:cs="Amiri"/>
          <w:color w:val="111111"/>
          <w:sz w:val="28"/>
          <w:sz w:val="28"/>
          <w:szCs w:val="28"/>
          <w:rtl w:val="true"/>
          <w:lang w:bidi="ar-SA"/>
        </w:rPr>
        <w:t>المراد بالاصوليّة على ما في كلام غير واحد ، ما يعمّ الاعتقاديّة والعمليّة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بما لا يتعلّق بالعمل بلا واسطة ، قبالا 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يتعلّق بالعمل بلا واسطة ، والظاهر بناء على ما يساعد عليه الذوق السليم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الاصوليّة العمليّة إذ لا تعلّق لها بالعمل أصلا ، والقيد الاخر لإخراج الاصوليّة الاعتقاديّة كوجوب الإيمان باللّه وبرسوله وباليوم الاخر وغيره من المعارف ، فإنّ له تعلّق بالعمل كالصلاة وغيرها من الفروع تعلّقا بعيدا بواسطة كون الإيمان شرطا لصحّته ، نظير ما يعرض الشيء بواسطة غريبة كحركة السفينة بالقياس إلى جالس السفينة ،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الإيمان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بملاحظة أنّ الإيمان شرط في صحّة الصلاة إلى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الصلاة متلبّسة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تعلّق الحكم الاصولي بالعمل بعد ما تعلّق بالاعتقاد ، على معنى أنّه عرض العمل بواسطة عروضه الاعتقاد بنفس ذلك العروض ، على وجه كان العروض واحدا والمعروض متعدّدا بالاعتبار ، على ما هو الضابط فيما يعرض الشيء بواسطة غريبة لضرب من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يعكس الأمر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 باستناد خروج الاصوليّة الاعتقاديّة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لها بالعمل أصلا ، وخروج الاصوليّة العمليّة بالقيد الأخير ، فيرجع الكلام في الفرق بين الأحكام الفرعيّة والاصوليّة الاعتقاديّة والاصوليّة العمليّة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الاصوليّة الاعتقاديّة لا تعلّق لها بالعمل أصلا ، والفرعيّة تتعلّق به بلا واسطة ، والاصوليّة العمليّة تتعلّق به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بالواسطة المعبّر انتفاؤها في الحكم الفرعي ووجودها في الأصلي العملي إنّما هي الواسطة في العروض ، فالأصلي العملي على هذا البيان وإن كان يعرض عمل المكلّف ولكنّه بواسطة في العروض ، فحينئذ لا بدّ في مفهوم الحكم الفرعي من اعتبار انتفاء الواسطة في العروض ليخرج به الأصلي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النظر أوّلا ، في صحّة دعوى عروض الأصلي العملي بالعمل مع الواسطة وسقمها ، ثمّ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هل يحتاج إلى 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الفرعيّة ، بحيث لولاه لأدّى إلى خروج الحدّ غير مطّرد أو لا يحتاج إليه ، ليكون القيد المأخوذ فيه لمجرّد التوضيح لا الاحتراز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الاصوليّة العمليّة لكونها في كلام القائل باعتبار القيد غير معلوم المراد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في لسان القوم قبالا للاصول الاجتهاديّة ، الّتي هي عبارة عن القواعد المعمولة في مقام الاجتهاد الّذي يقصد منه العلم بانكشاف الواقع ولو ظنّا والعمل بعده ، كالاصول اللفظيّة وغيرها من مسائل اصول الفقه وغيرها من مبادئها لغويّة وأحكاميّة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فيراد بالعمليّة الاصول الأربع المعمولة في مقام الفقاهة ، الّتي يقصد منها مجرّد العمل ، على معنى أنّ الاصوليّة بهذا المعنى ما يتعلّق الحكم فيها بعمل المكلّف بواسطة في العروض ، كأصل البراءة مثلا حيث إنّه أصل مقرّر لعنوان ما لم يعلم حكمه بالخصوص ، وحكمه نفي الوجوب أو الحرمة ، ويتعدّى هذا الحكم عن هذا </w:t>
      </w:r>
    </w:p>
    <w:p>
      <w:pPr>
        <w:pStyle w:val="BookText"/>
        <w:rPr/>
      </w:pPr>
      <w:r>
        <w:rPr>
          <w:rFonts w:ascii="Amiri" w:hAnsi="Amiri" w:eastAsia="Amiri" w:cs="Amiri"/>
          <w:color w:val="111111"/>
          <w:sz w:val="28"/>
          <w:sz w:val="28"/>
          <w:szCs w:val="28"/>
          <w:rtl w:val="true"/>
          <w:lang w:bidi="ar-SA"/>
        </w:rPr>
        <w:t xml:space="preserve">العنوان الكلّي إلى أنواعه المندرجة تحته الّتي منها قراءة الدعاء عند رؤية الهلال فينتظم 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الدعاء ما لم يعلم حكمه بالخصوص ، وكلّما هو كذلك فهو ليس بواجب ، فقراءة الدعاء ليست بواجبة ، وهكذا يقال في أصل الإباحة عند 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الّتي يستعلم منها أحوال العمل ، سواء كانت من الاصول العمليّة بالمعنى الأوّل أو غيرها ممّا يذكر في اصول الفقه من مسائل أصل الفنّ أو مبادئها لغويّة أو أحكاميّة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منها ما يتعلّق حكمه بالعمل مع الواسطة سواء كانت من المسائل أو المبادئ 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إفعل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اصوليّة مع تعلّق حكمها بالعمل بواسطة ، وكذلك مقدّمة الواجب واجبة ، فإنّها إمّا مسألة اصوليّة على ما سبق إلى بعض الأوهام ، أو من مبادئها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تعلّق حكمها بالعمل كذلك ، وضابطه الكلّي أن يكون لتلك المسألة ونظائرها موضوع لو قسته إلى موضوعات المسائل الفرعيّة كان بمنزلة الجنس بالقياس إلى الأنواع المندرجة تحته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إفعل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تعلّق به صيغة إفعل مجرّدة عن القرينة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هذه القضيّة كما ترى عنوان كلّي نسبته إلى الصلاة الّتي هي من موضوع المسألة الفرعيّة كنسبة الجنس إلى النوع ، ولذا يتعدّى حكم الوجوب المتعلّق به إلى الصلاة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ما تعلّق بها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القرائن ، وكلّما هو كذلك فهو واجب ، وكذلك الكلام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في المسألة الاصوليّة ، فإنّها بالقياس إلى طيّ المسافة وغيره جنس ، فيتعدّى حكم الوجوب عنها إليه بواسطة ما ينتظم بتلك الصورة ، طيّ مسافة الحجّ مقدّمة الواجب ، وكلّما هو كذلك فهو واجب ، وهكذا يقال في أكثر المسائل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بالاصول العمليّة المخرجة بالقيد المأخوذ في الفرعيّة أوّل المعنيين ، فيرد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الاصول العمليّة بهذا المعنى بحكم الحصر العقلي منحصر في الأربع المشار إليها ، الاستصحاب وأصل البراءة بالمعنى المتناول لأصل الإباحة وأصل الاحتياط الّذي يعبّر عنه في بعض أقسامه بأصل الاشتغال وأصل التخيير ، وأنت إذا تأمّلت بدقيق النظر لوجدت الحكم في بعض هذه الاصول غير شرعي فيخرج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البعض الاخر وإن كان شرعيّا لكن ليس ممّا يتعلّق بالعمل ، بل هو نظير الاصول الاعتقاديّة فيخرج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البعض الثالث وإن كان شرعيّا متعلّقا بالعمل لكنّه لا حاجة في إخراجه إلى اعتبار قيد اخر سوى ظهور التعلّق بنفسه في الحقيقي الملازم لانتفاء الواسطة ، فإنّ أصل الاشتغال الّذي يجري عند اليقين بالتكليف مع الشكّ في المكلّف به ووجود القدر المتيقّن ، ممّا يحصل به الامتثال المعلوم بعدم دوران الأمر بين المحذورين كما في موارد التخيير ، يتضمّن في مورد جريانه كالصلاة مثلا عند الشكّ في مدخليّة شيء فيها جزا أو شرطا مع ثبوت التكليف بها مقدّمات عديدة ، يكشف عنها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ما اشتغلت الذمّة بها يقينا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بالاشتغال ممّا يستدعي اليقين بالبراءة والامتثال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بالبراءة عنها يتوقّف على الصلاة مع ما شكّ في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المقدّمات كما ترى أنّ الصلاة مع الشيء المشكوك فيه واجبة ، وحيث إنّ الاستدلال بذلك يرجع إلى التمسّك بقاعدة المقدّميّة ، فالمقدّمات المذكورة في إنتاج ما ذكر من النتيجة ينحلّ إلى قياسين ، يحرز بأحدهما وجوب ذي المقدّمة وهو اليقين بالبراءة ، وبالاخر وجوب المقدّمة الّذي هو المطلوب بالنتيجة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في نظم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ما اشتغلت الذمّة بها يقينا ، وكلّما هو كذلك يجب البراءة عنها يقينا ، أي يجب اليقين بالبراءة عنها ، فالصلاة ما يجب اليقين بالبراءة عنها ، وفي نظم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مع المشكوك في مدخليّته ما يتوقّف عليه اليقين بالبراءة ، وكلّما هو كذلك فهو واجب ، فالصلاة مع ما ذكر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اريد بالحكم المأخوذ في هذا الأصل المدّعى تعلّقه بالعمل بواسطة ، الحكم المأخوذ في كبرى القياس الأوّل فهو ليس حكما شرعيّا ، بل هو حكم عقليّ صرف ، حيث إن المستفاد من الخطاب بالصلاة إنّما هو وجوب البراءة الواقعيّة ، ولمّا كان الواقع لا طريق إليه إلاّ العلم ، فالعقل يلزم المكلّف على تحصيل العلم بالبراءة الواقعيّة ، تحذيرا له عن الوقوع في مخالفة الواقع الموجبة لاستحقاق العقوبة ، فوجوبه ليس مستفادا من الشرع ولا أنّ بيانه من شأن الشارع ، حتّى أنّه لو فرض صدور خطاب أصلي به كان مؤكّدا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 مأخوذ به بلسان العقل فيكون حكما شرعيّا بأحد المعان الثلاث المتقدّمة </w:t>
      </w:r>
      <w:r>
        <w:rPr>
          <w:rStyle w:val="FootnoteAnchor"/>
          <w:rtl w:val="true"/>
        </w:rPr>
        <w:footnoteReference w:id="90"/>
      </w:r>
      <w:r>
        <w:rPr>
          <w:rFonts w:ascii="Amiri" w:hAnsi="Amiri" w:eastAsia="Amiri" w:cs="Amiri"/>
          <w:color w:val="111111"/>
          <w:sz w:val="28"/>
          <w:sz w:val="28"/>
          <w:szCs w:val="28"/>
          <w:rtl w:val="true"/>
          <w:lang w:bidi="ar-SA"/>
        </w:rPr>
        <w:t>لا نسلّم استناد خروجه إلى اعتبار انتفاء الواسطة ، بل هو مستند إلى اعتبار التعلّق بالعمل كسائر الاصول الاعتقاديّة ، لكونه متعلّقا باعتقاد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هو مأخوذ في كبرى القياس الثاني ، فالكلام فيه يتّضح عند دفع الشبهة في الحكم الاصولي المأخوذ في مسألة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واجبة ، الداخلة في عنوان المعنى الثاني حسبما بيّناه </w:t>
      </w:r>
      <w:r>
        <w:rPr>
          <w:rStyle w:val="FootnoteAnchor"/>
          <w:rtl w:val="true"/>
        </w:rPr>
        <w:footnoteReference w:id="91"/>
      </w:r>
      <w:r>
        <w:rPr>
          <w:rFonts w:ascii="Amiri" w:hAnsi="Amiri" w:eastAsia="Amiri" w:cs="Amiri"/>
          <w:color w:val="111111"/>
          <w:sz w:val="28"/>
          <w:sz w:val="28"/>
          <w:szCs w:val="28"/>
          <w:rtl w:val="true"/>
          <w:lang w:bidi="ar-SA"/>
        </w:rPr>
        <w:t xml:space="preserve">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يتوقّف عليه اليقين بالبراءة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جزئيّات تلك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حجّية الاستصحاب الّذي حقيقة معناه إبقاء ما كان ، وجوب إبقاء ما كان ، على معنى الحكم ببقائه ، والحكم عبارة هنا عن الإذعان ، وحيث إنّ الإذعان بالبقاء مع فرض الشكّ فيه ممّا لا يتعقّل ، فلا جرم يكون المراد منه الإذعان بأنّ ما كان هو الّذي يتديّن به في تلك الحال كما كان كذلك في الحال السابق ، فيترتّب عليه حينئذ جميع اثاره ولوازمه الشرعيّة ، فإن كان وجوبا أو حرمة فاثارهما ، وإن كان إباحة فاثارها ، وإن كان طهارة أو نجاسة فاثارهما أيضا ، فيرجع الوجوب المذكور إلى كونه متعلّقا بما هو من مقولة الاعتقاد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البراءة وإن كان حكما مستفادا من الشرع متعلّقا بالعمل مع الواسطة ، </w:t>
      </w:r>
    </w:p>
    <w:p>
      <w:pPr>
        <w:pStyle w:val="BookText"/>
        <w:rPr/>
      </w:pPr>
      <w:r>
        <w:rPr>
          <w:rFonts w:ascii="Amiri" w:hAnsi="Amiri" w:eastAsia="Amiri" w:cs="Amiri"/>
          <w:color w:val="111111"/>
          <w:sz w:val="28"/>
          <w:sz w:val="28"/>
          <w:szCs w:val="28"/>
          <w:rtl w:val="true"/>
          <w:lang w:bidi="ar-SA"/>
        </w:rPr>
        <w:t xml:space="preserve">لكن يكفي في إخراجه ظهور التعلّق في الحقيقي ، وكذلك أصل الاحتياط في محلّ مفارقته أصل الاشتغال على القول بوجوبه ، وكذلك أصالة التخيير عند دوران الأمر بين المحذورين ، فإنّ الكلّ من واد واحد فخروجها أيضا يستند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بها ثاني المعنيين الّذي مرجعه إلى المسائل المدوّنة في اصول الفقه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ما سبق بيانه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منها من قبيل الاصول الأربع المتقدّمة فقد اتّضح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منها من قبيل المشتركات فقد عرفت سابقا أنّها غير داخلة في الشرعيّة حتّى يحتاج في إخراجها إلى قيد اخر ، حتّى أنّ بحث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داخلة فيها وإن أوّلناها إلى ما تقدّم من العبارة الموهمة لتعلّق حكمها بفعل المكلّف بواسطة ، فإنّ الحكم المأخوذ في تلك المسألة وجوب عرفي ينبغي أن يؤخذ من العرف لا من الشارع ، ولذا يستند في الملازمة المدّعاة فيها إلى القواعد العرفيّة ، وأيضا فإنّ الوجوب المأخوذ فيها ملحوظ على الوجه الأعمّ من غير نظر إلى كونه من الشارع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الوجوب وغيره من الأحكام إذا لوحظ على هذا الوجه لا يؤخذ من الشارع ولا من شأنه أن يؤخذ منه ، وأيضا إنّما يلاحظ في تلك المسألة مفهوم الوجوب وغيره من غير نظر إلى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يؤخذ من الشارع بعض مصاديق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من قبيل المبادئ اللغويّة فأوضح خروجا عن الشرعيّة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منها من قبيل المبادئ الأحكاميّة ، فمنه ما هو خارج أيضا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الجملة وجوب المقدّمة بناء على جعله من المبادئ وإن قرّرناه سابقا بحيث اوهم تعلّقه بالعمل بواسطة ، لرجوع البحث فيه إلى الملازمة العقليّة بين وجوب شيء ووجوب مقدّماته ، فإنّ الملازمة على فرض ثبوتها حكم عقلي صرف ، وعلى فرض كونها حكما شرعيّا ليست متعلّقة بالعمل وإنّما هي أمر </w:t>
      </w:r>
    </w:p>
    <w:p>
      <w:pPr>
        <w:pStyle w:val="BookText"/>
        <w:rPr/>
      </w:pPr>
      <w:r>
        <w:rPr>
          <w:rFonts w:ascii="Amiri" w:hAnsi="Amiri" w:eastAsia="Amiri" w:cs="Amiri"/>
          <w:color w:val="111111"/>
          <w:sz w:val="28"/>
          <w:sz w:val="28"/>
          <w:szCs w:val="28"/>
          <w:rtl w:val="true"/>
          <w:lang w:bidi="ar-SA"/>
        </w:rPr>
        <w:t>نسبي بين الوجوبين ، وأيضا فإنّ الوجوب المأخوذ فيه ملحوظ على الوجه الأعمّ فلا يرتبط بما يؤخذ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 فالملحوظ فيه مفهوم الوجوب والمأخوذ من الشارع بعض مصاديق هذا المفهوم ، ومع التنزّل فخروج هذا الحكم مستند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بحث الأمر بالشيء المقتضي للنهي عن ضدّه ، بناء على إرجاعه إلى المبادئ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البحث فيها إلى بيان الملازمة بين وجوب شيء وحرمة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إنّه مع بحث المقدّمة من مسائل اصول الفقه ، بناء على رجوع البحث إلى دلالة الأمر بالشيء على وجوب مقدّماته أو حرمة أضداده فخروجه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ونظيرهما على هذا التقدير مسألة كون القضاء بالأمر الأوّل بناء على إرجاعها إلى دلالة الأمر بالمقيّد على 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التكليف بالمطلق ، والاخر به مع القيد ، فإذا ارتفع الثاني بفوات قيده بقي الأوّل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أرجعناها إلى وجوب القضاء عند فوات الأداء بدليل اخر ، فإن لم نقل بكونها مسألة فرعيّة وإن ذكرها الاصوليّة لما فيها من جهة الكلّية ، فخروجها مستند إلى ظهور التعلّق في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مباحث الواجب المخيّر والكفائي والموسّع ، فالبحث فيها يرجع إلى نفس الحكم الشرعي ، وهو الوجوب أو موضوعه الّذي ليس بعمل المكلّف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من مباحث الحجّية فالحكم فيها لا تعلّق له بالعمل أصلا ، سواء اريد بالحجّية كون الشيء وسطا أو وجوب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شيء يعرض ذات الدليل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شيء يعرض اعتقاد المكلّف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منها من مباحث الاجتهاد والتقليد ، كوجوب الاجتهاد عينا أم كفاية ، وجواز عمل المجتهد برأيه ووجوب التقليد على العامي ، ووجوب تقليد الأعلم أو الحي وجواز تقليد الميّت ونحوه ، فالحكم في بعضها فرعي يجب دخوله ، وفي </w:t>
      </w:r>
    </w:p>
    <w:p>
      <w:pPr>
        <w:pStyle w:val="BookText"/>
        <w:rPr/>
      </w:pPr>
      <w:r>
        <w:rPr>
          <w:rFonts w:ascii="Amiri" w:hAnsi="Amiri" w:eastAsia="Amiri" w:cs="Amiri"/>
          <w:color w:val="111111"/>
          <w:sz w:val="28"/>
          <w:sz w:val="28"/>
          <w:szCs w:val="28"/>
          <w:rtl w:val="true"/>
          <w:lang w:bidi="ar-SA"/>
        </w:rPr>
        <w:t xml:space="preserve">بعضها اعتقادي يخرج باعتبار التعلّق بالعمل ، فإنّ المجتهد يعتبر في حقّه عناوين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تحصيل الاعتقاد بالحكم الشرعي ، الّذي هو عبارة عن امور ملتئمة عن حركات اختياريّة ، ويعبّر عنه بالاجتهاد المعرّف باستفراغ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بالحكم الشرعي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بمؤدّى اجتهاده ، على معنى الإذعان بكون مؤديّات الاجتهاد هو الّذي يجب اتّباعه والعمل على طبقه ، على ما هو مفاد أدلّة حجّية الظنّ أو غيره من الطرق المقرّرة ، ووجوب العمل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العناوين كلّها مورد للحكم الشرعي ، غير أنّ الأوّل منها مورد لحكم فرعي وإن كان ذلك الحكم مقدّميّا ، لتوقّف الاعتقاد بالحكم الشرعي على هذه الجهة ، وهذا ممّا يجب دخوله في الحكم الفرعي ولا واسطة له في العروض ، نعم له واسطة في الثبوت وهو وجوب ذي المقدّمة ، ولا يعتبر في الحكم الفرعي انتفاء الواسطة في الثبوت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الاصوليّين لذكر هذا الحكم استطراد لما فيه من الجهة الكلّية ، وإليه يجب تنزيل كلام من أطلق القول بأنّ مباحث الاجتهاد والتقليد من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منها كالثالث من مقولة الاصول الاعتقاديّة ، وكون الاعتقاد غير اختياري لذاته لا يمنع تعلّق التكليف به كما في الاصول الاعتقاديّة ، لأنّ القدرة الّتي من شرائط التكليف أعمّ منها بالواسطة ، كما في الأفعال التوليديّة بناء على التحقيق من تعلّق التكليف بها لا بمبادئها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يشترط في مورد التكليف كونه بنفسه أو بمبادئه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أطلق القول بأنّ مسائل الاجتهاد والتقليد من الاصول الكلاميّة لا بدّ وأن ينزّل كلامه إلى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العناوين الثلاث كما هي جارية في حقّ المجتهد ، كذلك جارية في حقّ المقلّد بالقياس إلى فتوى المجتهد ، والكلام فيها هو الكلام المتقدّم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منها من مباحث التعادل والتراجيح فخروجها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bookmarkStart w:id="92" w:name="pg15521_166829"/>
    </w:p>
    <w:p>
      <w:pPr>
        <w:pStyle w:val="BookText"/>
        <w:rPr/>
      </w:pPr>
      <w:bookmarkEnd w:id="92"/>
      <w:r>
        <w:rPr>
          <w:rFonts w:ascii="Amiri" w:hAnsi="Amiri" w:eastAsia="Amiri" w:cs="Amiri"/>
          <w:color w:val="111111"/>
          <w:sz w:val="28"/>
          <w:sz w:val="28"/>
          <w:szCs w:val="28"/>
          <w:rtl w:val="true"/>
          <w:lang w:bidi="ar-SA"/>
        </w:rPr>
        <w:t>تعلّقها بالعمل واضح ، لكون البحث فيها راجعا إلى حال الدليل وإن قلنا بكون الحكم المأخوذ فيها شرعيّا في الجملة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 أنّ اعتبار انتفاء الواسطة في الحكم الفرعي ، لا نجد فيه فائدة إلاّ إخراج الاصول الاعتقاديّة حسبما أشرنا إليه ، ولو لا ذلك لكان لمجرّد التوضيح</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389907_2142443653"/>
      <w:bookmarkStart w:id="94" w:name="_Toc33"/>
      <w:bookmarkEnd w:id="93"/>
      <w:r>
        <w:rPr>
          <w:rtl w:val="true"/>
        </w:rPr>
        <w:t>[</w:t>
      </w:r>
      <w:r>
        <w:rPr/>
        <w:t>13</w:t>
      </w:r>
      <w:r>
        <w:rPr>
          <w:rtl w:val="true"/>
        </w:rPr>
        <w:t xml:space="preserve">] </w:t>
      </w:r>
      <w:r>
        <w:rPr>
          <w:rtl w:val="true"/>
        </w:rPr>
        <w:t xml:space="preserve">قوله </w:t>
      </w:r>
      <w:r>
        <w:rPr>
          <w:rtl w:val="true"/>
        </w:rPr>
        <w:t xml:space="preserve">: ( </w:t>
      </w:r>
      <w:r>
        <w:rPr>
          <w:rtl w:val="true"/>
        </w:rPr>
        <w:t xml:space="preserve">وبقولنا </w:t>
      </w:r>
      <w:r>
        <w:rPr>
          <w:rtl w:val="true"/>
        </w:rPr>
        <w:t xml:space="preserve">: </w:t>
      </w:r>
      <w:r>
        <w:rPr>
          <w:rtl w:val="true"/>
        </w:rPr>
        <w:t xml:space="preserve">عن أدلّتها علم اللّه سبحانه ، وعلم الملائكة ، والأنبياء </w:t>
      </w:r>
      <w:r>
        <w:rPr>
          <w:rtl w:val="true"/>
        </w:rPr>
        <w:t xml:space="preserve">... </w:t>
      </w:r>
      <w:r>
        <w:rPr>
          <w:rtl w:val="true"/>
        </w:rPr>
        <w:t xml:space="preserve">الخ </w:t>
      </w:r>
      <w:r>
        <w:rPr>
          <w:rtl w:val="true"/>
        </w:rPr>
        <w:t>)</w:t>
      </w:r>
      <w:bookmarkEnd w:id="94"/>
    </w:p>
    <w:p>
      <w:pPr>
        <w:pStyle w:val="BookText"/>
        <w:rPr/>
      </w:pPr>
      <w:r>
        <w:rPr>
          <w:rFonts w:ascii="Amiri" w:hAnsi="Amiri" w:eastAsia="Amiri" w:cs="Amiri"/>
          <w:color w:val="111111"/>
          <w:sz w:val="28"/>
          <w:sz w:val="28"/>
          <w:szCs w:val="28"/>
          <w:rtl w:val="true"/>
          <w:lang w:bidi="ar-SA"/>
        </w:rPr>
        <w:t xml:space="preserve">والوجه في خروج هذه العلوم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كون العلم حاصلا عن الدليل تنحلّ إلى كونه مسبّبا عن سبب ، وكون ذلك السبب ممّا يصدق عليه عنوان الدليليّة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فالمعتبر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مسبّبا ، فيخرج به علم اللّه تعالى لعدم كونه بقدمه مسبّبا عن سبب ، على القول بأنّ معنى ذاتيّة علمه تعالى كونه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دليلا ، فيخرج به علوم الباقين ، لاستنادها إلى أسباب ضروريّة من الثبت في اللوح المحفوظ والوحي والإلهام وغير ذلك ، ممّا ورد في الروايات على اختلافها بالقياس إلى علوم الأئمّة عليهم‌السلام ، وعلى فرض استنادها إلى الكتاب أو سنّة النبيّ صلى‌اللّه‌عليه‌وآله فكذلك أيضا ، لعدم ابتنائها على النظر والاستدلال على الطريق المعهود ، ويخرج به أيضا علم اللّه تعالى على القول الاخر ، وهو كون معنى ذاتيّة علمه أنّه يعلم الأشياء بذاته ، على معنى كون علمه بطريق الانكشاف المستند إلى ذاته لا إلى الامور الخارجة عن الذات ، هذا بناء على إرجاع الظرف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الاخر فقد يستشكل في خروج هذه العلوم بذلك القيد ، تعليلا بأنّها أيضا علم بالأحكام الحاصلة عن الأدلّة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 تحقّق الحصول عن الدليل بالقياس إلى غير المذكورين وهو الفقيه ، كما في كلام بعض المحقّقين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بشمول جنس الحدّ لهذه العلوم ، فلا يفترق الحال في استناد خروجها إلى هذا القيد بين احتمالي رجوعه إلى العلم أو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المنساق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محلّي الحصول والعلم ، فإنّهما عرضان ، وإن كان الأوّل عرضا اعتباريّا والثاني عرضا محقّقا ، غير أنّ المعتبر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محلّهما واحدا بمقتضى ظاهر الحدّ ، فلا يتناول علما يغائر محلّه لمحلّ الحصول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الحيثيّة معتبرة في نظائر المقام ، فالفقه عبارة عن العلم بالأحكام الحاصلة عن الدليل من حيث إنّها حاصلة عن الدليل ، ولا ريب أنّ الحيثيّة منتفية بالقياس إلى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الحيثيّة غير مجدية في ذلك ، لعدم تعيّن ارتباطها بالعلم بل ظهور ارتباطها بالحكم ، فيصدق على العلوم المذكورة أنّها علم بالأحكام الحاصلة عن الأدلّة من حيث إنّها حاصلة عن الأدلّة ، كما في كلام بعض الأفاضل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الحيثيّة إن اخذت تعليليّة بملاحظة أنّ التعليق على الوصف ممّا يشعر بالعلّيّة ، بأن يكون حصول الحكم عن الدليل علّة فارتباطها بالحكم غير معقول ، ضرورة أنّ هذا الحصول ليس عبارة عن الحصول الخارجي ، وإلاّ لزم كون الأدلّة الشرعيّة بالقياس إلى الأحكام الشرعيّة وسائط في الثبوت وهو بديهي البطلان ، بل هو عبارة عن الحصول الذهني الاعتقادي ، فيجب أن تكون مرتبطة بالعلم ، على معنى كون العلم معلولا عن الاعتقاد اللاحق بذوات الأحكام الحاصل عن الأدلّة على ما فصّلناه سابقا </w:t>
      </w:r>
      <w:r>
        <w:rPr>
          <w:rStyle w:val="FootnoteAnchor"/>
          <w:rtl w:val="true"/>
        </w:rPr>
        <w:footnoteReference w:id="94"/>
      </w:r>
      <w:r>
        <w:rPr>
          <w:rFonts w:ascii="Amiri" w:hAnsi="Amiri" w:eastAsia="Amiri" w:cs="Amiri"/>
          <w:color w:val="111111"/>
          <w:sz w:val="28"/>
          <w:sz w:val="28"/>
          <w:szCs w:val="28"/>
          <w:rtl w:val="true"/>
          <w:lang w:bidi="ar-SA"/>
        </w:rPr>
        <w:t xml:space="preserve">من أنّ العلم بالنتيجة لا يغائر بالذات للعلم المأخوذ في المقدّمتين ، فإذا كان العلم المأخوذ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بذوات الأحكام على أنّها مظنونات أو معتقدات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الأدلّة ، كان العلم المأخوذ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بتلك المظنونات أو المعتقدات على أنّها أحكام فعليّة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مستنداً لها على معنى أنّ الدليل علّة للحصول الاعتقادي اللاحق بذات الحكم ، وهو علّة أو ملزوم للعلم المأخوذ في الصغرى ، وهو لا يغائر بالذات للعلم المأخوذ في النتيجة ، فيكون هذا العلم معلولا عن الحصول الاعتقادي أو ملزوما له ، وعلى التقديرين يكون بالاخرة معلولا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العلوم المذكورة ليست بهذه المثابة ، فتكون خارجة بالقيد بعد اعتبار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اخذت تقييديّة على معنى كون حيثيّة الحصول عن الدليل قيدا للحكم ، فهي أوّلا وبالذات وإن كانت مرتبطة بالحكم ، إلاّ أنّها بالاخرة أيضا ترتبط بالعلم ، لأنّ الحكم المقيّد بها بنفسه قيد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قيد القيد قيد للمقيّد بالقيد ، كما في رأيت رجلا عالما بغداديّا ،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بالاخرة إلى الرجل المقيّد بالعالميّة فتخصّصه ، فيكون العلم مقيّدا بتلك الحيثيّة ، ومعنى تقيّده بها انتفاؤه عند انتفائها ، على معنى أنّه لو لم تكن الحيثيّة متحقّقة لم يكن العلم حاصلا ، لامتناع العرض بدون الموضوع ، والعلم بدون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علومهم بالأحكام ليست بتلك المثابة ، فتكون خارجة أيضا بالقيد المذكور بعد اعتبار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على القول بكون هذا القيد مخرجا للعلوم المذكورة بما يرجع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علم اللّه سبحانه ذاتي فلا يشمله العلم العرضي ، وعلوم غيره من المذكورين ضروريّة فلا يشملها العلم النظري ، والفقه عبارة عمّا جامع الوصفين فهي غير داخلة في جنس الحدّ ليعتبر خروجها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أضعف من الإشكال المتقدّم ، إذ لو اريد بعدم دخولها في الجنس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مفهومه العرفي اللغوي لا يشملها فهو بديهي البطلان ، ولو اريد به أنّه بالمعنى المراد منه هنا لا يشملها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المراد منه هنا ما يغائر المعنى العرفي العامّ للجميع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 فالإيراد إنّما يتوجّه إلى ظاهر لفظ الحدّ ، والمراد مع عدم اقتران اللفظ بما يوضحه ، لا يدفعه ، وإلاّ لم ينتقض شيء من الحدود في جمعٍ ولا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الإيراد على القول المذكور ممّا لا بدّ منه ،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شمول الجنس لهذه العلوم من جهة اخرى ، وهي كون العلم محمولا على الملكة ، بقرينة ما تقدّم </w:t>
      </w:r>
      <w:r>
        <w:rPr>
          <w:rStyle w:val="FootnoteAnchor"/>
          <w:rtl w:val="true"/>
        </w:rPr>
        <w:footnoteReference w:id="95"/>
      </w:r>
      <w:r>
        <w:rPr>
          <w:rFonts w:ascii="Amiri" w:hAnsi="Amiri" w:eastAsia="Amiri" w:cs="Amiri"/>
          <w:color w:val="111111"/>
          <w:sz w:val="28"/>
          <w:sz w:val="28"/>
          <w:szCs w:val="28"/>
          <w:rtl w:val="true"/>
          <w:lang w:bidi="ar-SA"/>
        </w:rPr>
        <w:t>من كون ألفاظ العلوم أسامي لملكات التصديق بمسائلها ، أو بقرينة ما سيأتي من بناء دفع أوّل الإيرادين المعروفين الاتي بيانهما عليه ، بملاحظة الجمع المعرّف باللام الصالح للقرينيّة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اللفظ المحمول على معناه المجازي بقرينة موضحة لا يتناول المعنى الحقيقي ولا ما هو من أفراده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هذا الإشكال أيضا بناء على حمله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لثاني الإيرادين الاتيين ، فقضيّة ذلك خروج القيد توضيحيّا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انحصار فائدته في إخراج العلوم المذكورة ليلزم خروجه بلا فائدة على تقدير عدم دخولها في الجنس ، بل من جملة فوائده خروج الضروريّات ، فإنّ العلم بها ليس من الفقه كما في صريح كلام بعض الأعاظم </w:t>
      </w:r>
      <w:r>
        <w:rPr>
          <w:rStyle w:val="FootnoteAnchor"/>
          <w:rtl w:val="true"/>
        </w:rPr>
        <w:footnoteReference w:id="96"/>
      </w:r>
      <w:r>
        <w:rPr>
          <w:rFonts w:ascii="IRNazanin" w:hAnsi="IRNazanin" w:eastAsia="IRNazanin"/>
          <w:color w:val="111111"/>
          <w:sz w:val="28"/>
          <w:sz w:val="28"/>
          <w:szCs w:val="28"/>
          <w:rtl w:val="true"/>
          <w:lang w:bidi="fa-IR"/>
        </w:rPr>
        <w:t xml:space="preserve">واحتمله بعض الأعلام </w:t>
      </w:r>
      <w:r>
        <w:rPr>
          <w:rStyle w:val="FootnoteAnchor"/>
          <w:rtl w:val="true"/>
        </w:rPr>
        <w:footnoteReference w:id="97"/>
      </w:r>
      <w:r>
        <w:rPr>
          <w:rFonts w:ascii="Amiri" w:hAnsi="Amiri" w:eastAsia="Amiri" w:cs="Amiri"/>
          <w:color w:val="111111"/>
          <w:sz w:val="28"/>
          <w:sz w:val="28"/>
          <w:szCs w:val="28"/>
          <w:rtl w:val="true"/>
          <w:lang w:bidi="ar-SA"/>
        </w:rPr>
        <w:t xml:space="preserve">وعليه جماعة منهم بعض الأفاضل </w:t>
      </w:r>
      <w:r>
        <w:rPr>
          <w:rStyle w:val="FootnoteAnchor"/>
          <w:rtl w:val="true"/>
        </w:rPr>
        <w:footnoteReference w:id="98"/>
      </w:r>
      <w:r>
        <w:rPr>
          <w:rFonts w:ascii="Amiri" w:hAnsi="Amiri" w:eastAsia="Amiri" w:cs="Amiri"/>
          <w:color w:val="111111"/>
          <w:sz w:val="28"/>
          <w:sz w:val="28"/>
          <w:szCs w:val="28"/>
          <w:rtl w:val="true"/>
          <w:lang w:bidi="ar-SA"/>
        </w:rPr>
        <w:t xml:space="preserve">في صريح كلامه ، غير أنّه خالف غيره في وجه خروجها بهذا القيد ، فإنّ غيره علّله بأنّ الفقه علم يعتبر حصوله بطريق النظر والاستدلال وهذا هو مفاد القيد الراجع إلى العلم ، وهو في الضروريّات ليس مستحصلا عن الدليل بطريق النظر والاستدلال ، بل هو مستفاد من سبب ضروري وهو الضرورة والبداهة ، وهو علّله بأنّ الفقه علم مستحصل عن الأدلّة الفقهيّة وهي المتداولة في لسان الفقهاء ، فيراد بأدلّتها هذه الأدلّة المعهودة ، فيخرج بها الضروريّات لأنّها مستحصلة عن الأدلّة الكلاميّة ، وهي الّتي تدلّ على صدق النبيّ صلى‌اللّه‌عليه‌وآله وكون شريعته الّتي أتى بها ثابتة في الواقع ، لأنّ ضرورة الدين لا توجب إلاّ العلم بكون الحكم الضروريّ ثابتا من النبيّ ، ولا يلزم من ذلك كونه ثابتا في الواقع ليصير حكما واجبا اتّباعه إلاّ بعد ثبوت صدق النبيّ وحقّيّة شريعته ، والأدلّة </w:t>
      </w:r>
    </w:p>
    <w:p>
      <w:pPr>
        <w:pStyle w:val="BookText"/>
        <w:rPr/>
      </w:pPr>
      <w:r>
        <w:rPr>
          <w:rFonts w:ascii="Amiri" w:hAnsi="Amiri" w:eastAsia="Amiri" w:cs="Amiri"/>
          <w:color w:val="111111"/>
          <w:sz w:val="28"/>
          <w:sz w:val="28"/>
          <w:szCs w:val="28"/>
          <w:rtl w:val="true"/>
          <w:lang w:bidi="ar-SA"/>
        </w:rPr>
        <w:t>المعمولة في إثبات ذلك أدلّة كلاميّة ، فيكون الحكم المستفاد منها خارجا بإرادة العهد من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وإخراج الضروريّات بهذا القيد لازم كلّ من يصرّح بخروج الضروريّات عن الفقه ، كما في كلام كثير منهم ، فينبغي النظر أوّلا في أنّها هل هي من المسائل الفقهيّة ، أو من المسائل الخارجة عن الفقه ليجب خروجها عن حدّه ، ثمّ النظر في استناد خروجها إلى القيد المذكور وكيفيّة خروجها به وعدمه ، 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فكلماتهم فيه مختلفة ، فمنهم من أخرجها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 بالقياس إلى ضروريّات الدين والمذهب معا كبعض الأعاظم </w:t>
      </w:r>
      <w:r>
        <w:rPr>
          <w:rStyle w:val="FootnoteAnchor"/>
          <w:rtl w:val="true"/>
        </w:rPr>
        <w:footnoteReference w:id="99"/>
      </w:r>
      <w:r>
        <w:rPr>
          <w:rFonts w:ascii="Amiri" w:hAnsi="Amiri" w:eastAsia="Amiri" w:cs="Amiri"/>
          <w:color w:val="111111"/>
          <w:sz w:val="28"/>
          <w:sz w:val="28"/>
          <w:szCs w:val="28"/>
          <w:rtl w:val="true"/>
          <w:lang w:bidi="ar-SA"/>
        </w:rPr>
        <w:t>حيث صرّح بخروج القسمين معا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منع خروجها عنه وعمّم ، نسبه الفاضل المتقدّم ذكره </w:t>
      </w:r>
      <w:r>
        <w:rPr>
          <w:rStyle w:val="FootnoteAnchor"/>
          <w:rtl w:val="true"/>
        </w:rPr>
        <w:footnoteReference w:id="100"/>
      </w:r>
      <w:r>
        <w:rPr>
          <w:rFonts w:ascii="Amiri" w:hAnsi="Amiri" w:eastAsia="Amiri" w:cs="Amiri"/>
          <w:color w:val="111111"/>
          <w:sz w:val="28"/>
          <w:sz w:val="28"/>
          <w:szCs w:val="28"/>
          <w:rtl w:val="true"/>
          <w:lang w:bidi="ar-SA"/>
        </w:rPr>
        <w:t xml:space="preserve">إلى بعض الأفاضل تبعا لبعض الأخباريّين ، بل يستفاد من العبارة الّتي حكاها عن بعض الأخباريّين الاتّفاق على كون ضروريّات المذهب من الفقه ، حيث احتجّ على عدم خروج ضروريّات الدين عن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ضروريّات الدين خارجة عنه لخرج عنه ضروريّات المذهب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 كون عدم خروج ضروريّات المذهب متسالما عند الفريقين ، وإلاّ بطل التقريب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فأخرج ضروريّات الدين دون المذهب ، ومنهم من صرّح بخروج الضروريّات وأطلق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كلّ علم على ما مرّ مرارا ، عبارة عن النسب الخبريّة الّتي يستدلّ عليها في ذلك العلم ، وهي القضايا الّتي تطلب من الاستدلالات المأخوذة فيه ، المعبّرة عنها بالنتائج الحاصلة عن تلك الاستدلالات المطلوبة من إعمال النظر فيها ، فالمسألة حينئذ هي النتيجة ، ويعتبر فيها إعمال النظر في العلم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فيه كلا مقدّمتي الدليل أو إحداهما ، صغرى كانت إن اخذت كبراه محرزة من الخارج ، أو كبرى إن اخذت صغراه محرزة من الخارج ، فكلّ نتيجة إذا كانت كلّ من مقدّمتيها بيّنة بنفسها كالقضايا الّتي قياساتها معها لم يعقل أخذها مسألة لعلم ، كما أنّها لو كانت كلّ من مقدّمتيها متبيّنة في علم اخر لم يعقل أخذها مسألة لعلم اخر غير العلم المذكور ، بل لو فرض أنّ إحدى مقدّمتيها متبيّنة في علم والمقدّمة الاخرى متبيّنة في علم اخر لم يعقل كونها مسألة لعلم ثالث خارج عن العالمين ، بل هي إمّا من مسائل هذا العلم أو ذاك العلم أو كليهما ، ومتى اخذت مسألة لأحدهما كانت المقدّمة المحرزة في العلم الاخر مأخوذة هنا من باب الأخذ بالمسلّمات ، وكذا لو فرض أنّ إحدى مقدّمتي النتيجة بيّنة بنفسها والاخرى متبيّنة في علم لم يعقل كون النتيجة مسألة لعلم اخر غير ذلك العلم ، فالواجب في مسألة العلم المعدودة من نتائج استدلالاته ، حصول البحث عنها بإحراز ما يكون صغرى وكبرى معا ، أو صغرى واحدها ، أو كبرى كذلك ، ولازمه كون الأخذ بالمقدّمة الاخرى حاصلا من الخارج من باب أخذ المسلّمات من المقدّمات البيّنة بأنفسها أو المتبيّنة في علوم اخر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العلوم المدوّنة المتداولة ما كان كيفيّة البحث فيها إحراز الصغريات ، تنضمّ إليها كبرى أو كبريات مسلّمة مأخوذة من الخارج ، كالعلوم العربيّة في غالب مسائلها ، فإنّ كبرى الاستدلالات المأخوذة فيها مقدّمة كلّية بيّنة أو متبيّنة في الخارج ، وهي أنّه كلّما ثبت جوازه عند أهل اللسان أو استقرّ بناؤهم عليه في الألفاظ الجارية على ذلك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بالمادّة فقط ، أو الهيئة الإفراديّة أو التركيبيّة واحدها ، أو المجموع المركّب من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ثبت جوازه أو لزومه من رئسيهم وواضع ألفاظهم ، فالصرفي في قلب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تحرّكها وانفتاح ما قبلها على نحو اللزوم مثلا ، لا يطالب منه إلاّ ما يكون صغرى لتلك الكلّية ، وهي كون ذلك القلب ممّا استقرّ عليه بناء أهل اللسان المعلوم بالتتبّع واستقراء موارد استعمالاتهم ، ولذا ترى لا يستدلّ على مطلبه إلاّ بموارد من </w:t>
      </w:r>
    </w:p>
    <w:p>
      <w:pPr>
        <w:pStyle w:val="BookText"/>
        <w:rPr/>
      </w:pPr>
      <w:r>
        <w:rPr>
          <w:rFonts w:ascii="Amiri" w:hAnsi="Amiri" w:eastAsia="Amiri" w:cs="Amiri"/>
          <w:color w:val="111111"/>
          <w:sz w:val="28"/>
          <w:sz w:val="28"/>
          <w:szCs w:val="28"/>
          <w:rtl w:val="true"/>
          <w:lang w:bidi="ar-SA"/>
        </w:rPr>
        <w:t>الاستعمالات الواردة في الأشعار والقصائد ونحوها ، وكذا النحوي في رفع الفاعل لزوما وحذفه جوازا أو لزوما ، واللغوي في إثبات معاني مفردات الألفاظ ومركّباتها ، وأهل المعاني والبيان في إثبات ما يرجع إلى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علم الفقه الّذي يبحث فيه الفقيه ، فإنّه لا يأخذ في استدلالاته إلاّ ما يكون صغرى مستنبطة عن الأدلّة من الكتاب والسنّة والإجماع الكاشف عن السنّة والعقل الكاشف عنها أيضا ، وله كبرى واحدة مسلّمة مأخوذة من المسائل الكلاميّة ، وهي كون شريعة نبيّنا صلى‌اللّه‌عليه‌وآله ودينه حقّا ، والأحكام المندرجة فيه ثابتة من اللّه سبحانه متوجّهة إلينا فعلا ، كما هي متوجّهة إلى أصحاب النبيّ صلى‌اللّه‌عليه‌وآله فإنّ ذلك كما ترى من فروع صدق النبيّ صلى‌اللّه‌عليه‌وآله وثبوت نبوّته الثابتين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بالاستدلال بالكتاب أو السنّة أو الإجماع أو العقل أو غيره لا يقصد إلاّ إحراز صغريات لهذه الكبرى ، وهي كون مؤدّيات تلك الأدلّة من شريعة نبيّنا صلى‌اللّه‌عليه‌وآله الّتي أتى بها من اللّه سبحانه ، فإذا انضمّ إليها الكبرى المذكورة يحصل النتائج الّتي هي مسائل الفقه ، كوجوب الشيء الفلاني المستفاد من الكتاب ، وحرمة الشيء الاخر المستفاد من السنّة ، واستحباب الشيء الثالث المستفاد من الإجماع ، وكراهة أو إباحة الشيء الرابع المستفاد من العقل أو غيره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اعترضه الفاضل المعلّل </w:t>
      </w:r>
      <w:r>
        <w:rPr>
          <w:rStyle w:val="FootnoteAnchor"/>
          <w:rtl w:val="true"/>
        </w:rPr>
        <w:footnoteReference w:id="101"/>
      </w:r>
      <w:r>
        <w:rPr>
          <w:rFonts w:ascii="Amiri" w:hAnsi="Amiri" w:eastAsia="Amiri" w:cs="Amiri"/>
          <w:color w:val="111111"/>
          <w:sz w:val="28"/>
          <w:sz w:val="28"/>
          <w:szCs w:val="28"/>
          <w:rtl w:val="true"/>
          <w:lang w:bidi="ar-SA"/>
        </w:rPr>
        <w:t xml:space="preserve">في خروج الضروريّات بما تقدّم على من علّله بأنّ الفقه ما يحصل بطريق النظر والضروريّات غير حاصلة عن الدليل بالنظر ، من منع خروجها بهذا الوجه ما لم يقدّر الإضافة للعهد ، لأنّ الضرورة لا تقتضي إلاّ ثبوت الأحكام الضروريّة عن صاحب الشريعة ، وأمّا ثبوتها في الواقع فيحتاج إلى صدق صاحب الشريعة وحقّيّة شرعه ودينه ، المتوقّف على الاستدلال بالأدلّة الكلاميّة ، فالضروريّات أيضا معلومة بالنظر والاستدلال ، والعلم الحاصل فيها حاصل عن الدليل ، فيجب في إخراجها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العهد من الإضافة ، الموجبة 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الأدلّة المعهودة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القول بعدم خروج الضروريّات إلاّ بحمل الإضافة على العهد ، فخروجها حينئذ لكونها ثابتة بالأدلّة الكلاميّة دون الأدلّة المعهودة ، لزم منه خروج المسائل الفقهيّة بأسرها بهذا القيد ، إذ لا فرق بين الضرورة وغيرها من الأدلّة المعهودة الفقهيّة في كون الجميع ما يحرز به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الأحكام المستفادة منها ثابتة من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لكبرى كلاميّة ، فالأدلّة الكلاميّة معمولة في الجميع لإحراز الكبرى المذكورة لصغرى محرزة تارة بالضرورة ، واخرى بالأدلّة المعهودة ، فلو صلحت الأدلّة المحمولة على الأدلّة المعهودة مخرجة للضروريّات لمجرّد كون كبراها ممّا يثبت بالأدلّة الكلاميّة ، لكانت مخرجة لغيرها أيضا من نظريّات الفقه ، لكون كبراها ممّا يثبت بالأدلّة الكلاميّة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قرّرناه إنّ المسألة ما يعتبر فيها النظر ، ومرجع النظر المعتبر في المسائل الفقهيّة إلى إحراز ما يكون صغرى منتجة لها بضميمة الكبرى المأخوذة من المسائل الكلاميّة ، فكلّ مسألة مذكورة في الفقه أو غير مذكورة فيه إذا لم يستلزم النظر في إحراز صغراها لم يكن من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الضروريّات ، لأنّ المحرز للصغرى فيها على ما بيّنّاه نفس الضرورة ، وهو وضوح الحكم لا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هنا من باب الضروريّات الثانوية ، وهي المقدّمات الّتي يتوقّف ثبوت محمولاتها لموضوعاتها على وسائط لا تسمّى وسطا في الاصطلاح ، كالحسّ والحدس والتجربة ونحوها ، لا الضروريّات الأوّليّة وهي المقدّمات الغير المتوقّف ثبوت محمولاتها لموضوعاتها على واسطة أصلا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يفرّق في الضروريّات الخارجة عن المسائل الفقهيّة بين ضروريّات الدين ، وهي الّتي يكون وضوح الأمر فيها عند قاطبة أهل ملّة الإسلام ، وضروريّات المذهب ، وهي الّتي يكون وضوح الأمر فيها عند قاطبة الشيعة الإثنى عشريّة ، وضروريّات العلماء وهي الّتي يكون وضوح الأمر فيها عند قاطبة أهل العلم ، أو لا؟ </w:t>
      </w:r>
    </w:p>
    <w:p>
      <w:pPr>
        <w:pStyle w:val="BookText"/>
        <w:rPr/>
      </w:pPr>
      <w:r>
        <w:rPr>
          <w:rFonts w:ascii="Amiri" w:hAnsi="Amiri" w:eastAsia="Amiri" w:cs="Amiri"/>
          <w:color w:val="111111"/>
          <w:sz w:val="28"/>
          <w:sz w:val="28"/>
          <w:szCs w:val="28"/>
          <w:rtl w:val="true"/>
          <w:lang w:bidi="ar-SA"/>
        </w:rPr>
        <w:t xml:space="preserve">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إن اعتبرت ذاتيّة لا يخرج القسمان الأخيران ، بل لا يخرج القسم الأوّل ، إذ ما من ضروري الدين إلاّ وهو مسبوق بالنظر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بمراد من الضروريّات هنا ، وإن اعتبرت عرضيّة كما في الجميع ، سواء كان عروض الضروريّة قبل تدوين العلم أو بعده فيلزم خروج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اعتبرت عرضيّة مع عروض الضرورة بعد التدوين ، كان الخارج ضروريّات الدين فقط ، لكون كلّ من الباقيتين مسبوقا بالنظر ، وإنّما طرءت الضرورة بسبب كثرة التسامع وغلبة التظافر وعموم البلوى ودوام الحاجة والابتلاء ، فالمسألة في كلّ واحد منها دوّنت وهي نظريّة ، لحصول تدوين الفنّ في زمان كانت اثار مذهب الشيعة مستورة وخصائصهم مهجورة ، وهذا النحو من النظريّة كاف في عدّها من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فيه طروّ الضرورة في الأزمنة المتأخّرة عن التدوين ، وبذلك يندفع ما تقدّم </w:t>
      </w:r>
      <w:r>
        <w:rPr>
          <w:rStyle w:val="FootnoteAnchor"/>
          <w:rtl w:val="true"/>
        </w:rPr>
        <w:footnoteReference w:id="102"/>
      </w:r>
      <w:r>
        <w:rPr>
          <w:rFonts w:ascii="Amiri" w:hAnsi="Amiri" w:eastAsia="Amiri" w:cs="Amiri"/>
          <w:color w:val="111111"/>
          <w:sz w:val="28"/>
          <w:sz w:val="28"/>
          <w:szCs w:val="28"/>
          <w:rtl w:val="true"/>
          <w:lang w:bidi="ar-SA"/>
        </w:rPr>
        <w:t xml:space="preserve">من نقض الأخباريّين ، لوضوح منع الملازمة بما قرّرناه من الفرق ، فإنّ ضروريّات الدين قد وصلت حدّ الضرورة قبل تدوين العلم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ضروريّات المذهب ، فقد دوّن العلم وضروريّات الدين غير صالحة لأن تكون من مسائله ، وضروريّات المذهب صالحة له ، وبملاحظة جميع ما ذكر تبيّن الكلام في المقام الثاني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الضروريّات حيثما وجب إخراجها عن الحدّ ، كان خروجها مستندا إلى القيد المذكور بالتقريب المتقدّم عن بعض الأعاظم </w:t>
      </w:r>
      <w:r>
        <w:rPr>
          <w:rStyle w:val="FootnoteAnchor"/>
          <w:rtl w:val="true"/>
        </w:rPr>
        <w:footnoteReference w:id="103"/>
      </w:r>
      <w:r>
        <w:rPr>
          <w:rFonts w:ascii="Amiri" w:hAnsi="Amiri" w:eastAsia="Amiri" w:cs="Amiri"/>
          <w:color w:val="111111"/>
          <w:sz w:val="28"/>
          <w:sz w:val="28"/>
          <w:szCs w:val="28"/>
          <w:rtl w:val="true"/>
          <w:lang w:bidi="ar-SA"/>
        </w:rPr>
        <w:t xml:space="preserve">لا بالتقريب المتقدّم عن بعض الأفاضل </w:t>
      </w:r>
      <w:r>
        <w:rPr>
          <w:rStyle w:val="FootnoteAnchor"/>
          <w:rtl w:val="true"/>
        </w:rPr>
        <w:footnoteReference w:id="104"/>
      </w:r>
      <w:r>
        <w:rPr>
          <w:rFonts w:ascii="Amiri" w:hAnsi="Amiri" w:eastAsia="Amiri" w:cs="Amiri"/>
          <w:color w:val="111111"/>
          <w:sz w:val="28"/>
          <w:sz w:val="28"/>
          <w:szCs w:val="28"/>
          <w:rtl w:val="true"/>
          <w:lang w:bidi="ar-SA"/>
        </w:rPr>
        <w:t>لكن يشكل الحال في طرد الحدّ وعكسه بالقياس إلى الأقسام الثلاث لو بنى على التفصيل المذكور ، من خروج ضروريّات الدين عن المسائل الفقهيّة دون ضروريّات المذهب والعلماء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الواجب على هذا الفرض خروج الاولى عن الحدّ ليسلم الطرد ، ودخول الأخيرتين ليسلم العكس ، والقيد غير صالح لإفادة كلّ من هذين الأمرين ، إذ حصول العلم المستند إلى الأدلّة إن اريد به الحصول الشأني ، بأن يكون الحكم بحيث من شأنه أن يكون حاصلا بطريق النظر والاستدلال وإن لم يتوقّف عليهما بالفعل في بعض الموارد بواسطة طروّ الضروريّة ليدخل ضروريّات المذهب وضروريّات العلماء ، انتقض الطرد بدخول ضروريّات الدين أيضا لما تقدّم إليه الإشارة من سبق كونها نظريّة على صيرورتها ضروريّة ، وإن اريد به الحصول الفعليّ ليخرج ضروريّات الدين ، انتقض العكس بخروج ضروريّات المذهب والعلماء أيضا ، لعدم حصول العلم بها فعلا بطريق النظر والاستدلال ، فلا بدّ في التفصّي عن الإشكال من التزام أحد الأمرين صونا للحدّ عن الانتقاضين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القول بخروج الضروريّات بأقسامها الثلاث عن الفقه مع إرادة الحصول الفعلي ، أو القول بدخولها أجمع فيه مع إرادة الحصول الشأني ، إلاّ أن يلتزم بمراعاة الإضافة والاعتبار مع إرادة الحصول الفعلي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النظريّة والضروريّة أمران اعتباريّان إضافيّان ، فقد يكون الشيء نظريّا في زمان وفي حقّ شخص وضروريّا في زمان اخر ولشخص اخر ، وضروريّات المذهب وغيرها لطروّ الضروريّة فيها بعد التدوين في الأزمنة المتأخّرة كانت نظريّة في الصدر الأوّل بالقياس إلى أهله ، ثمّ صارت ضروريّة في الأزمنة المتأخّرة بالقياس إلى اللاحقين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الجائز أن تكون داخلة في مسائل الفقه بالقياس إلى السابقين ، لكون علمهم بها حاصلا بطريق النظر والاستدلال ، وخارجة عنها بالقياس إلى اللاحقين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مذكورة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علمهم بها بطريق النظر والاستدلال ، فلو اعتبر الحصول ما يكون فعليّا كان شاملا لعلم السابقين ، فتدخل في الحدّ لكونه من أفراد المحدود ، وغير شامل لعلم اللاحقين فيخرج عن الحدّ ، لعدم كونه من أفراد المحدود ، هذا غاية ما يمكن في توجيه المقام ، ولم نقف على من تعرّض له من الأعلام ، وبعد فيه نوع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هذا القيد بناء على خروج الضروريّات عن الفقه مطلقة أو في الجملة لا يخلو عن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فائدة هذا القيد إخراج علم المقلّد ، والمستفاد من بعض الأعاظم </w:t>
      </w:r>
      <w:r>
        <w:rPr>
          <w:rStyle w:val="FootnoteAnchor"/>
          <w:rtl w:val="true"/>
        </w:rPr>
        <w:footnoteReference w:id="105"/>
      </w:r>
      <w:r>
        <w:rPr>
          <w:rFonts w:ascii="Amiri" w:hAnsi="Amiri" w:eastAsia="Amiri" w:cs="Amiri"/>
          <w:color w:val="111111"/>
          <w:sz w:val="28"/>
          <w:sz w:val="28"/>
          <w:szCs w:val="28"/>
          <w:rtl w:val="true"/>
          <w:lang w:bidi="ar-SA"/>
        </w:rPr>
        <w:t xml:space="preserve">أنّه من جملة فوائده ، لكن اختلفت عباراتهم في وجهه ، ففي بعضها أنّ علم المقلّد مقصور على السماع الّذي هو سبب ضروري فلا يشمله ذات الدليل حسبما هو معتبر في الاصطلاح ، وفي بعضها أنّ علمه كعلم المجتهد وإن كان محصّلا عن الدليل ، غير أنّ الفرق بينهما أنّ المجتهد له أنواع من الأدلّة وليس للمقلّد إلاّ نوع واحد ، فيخرج علمه باعتبار الجمعيّة المستفادة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أيضا أنّ 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للعهد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المعهودة الّتي يستعملها المجتهد كانت مخرجة لعلم المقلّد ، لعدم كون دليله من جملة هذه الأدلّة ، وفي جميع هذه الوجوه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السماع سبب ضروري لإفادة تصوّر معاني الألفاظ الصادرة من المجتهد في مقام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ومركّبة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عند التحقيق سبب ضروري للعلم بوجود لفظ الفتوى وصدوره عن لافظه ، كما هو الحال في سائر المقامات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استفادة مرادات المجتهد ومعتقداته فمتوقّفة على إعمال مقدّمات كثيرة ، يدفع بها احتمال التجوّز والإضمار والتخصيص والتقييد والكذب والخطأ والسهو والنسيان وما أشبه ذلك ، نظرا إلى أنّ اللفظ الصادر من المجتهد كاللفظ الصادر من المعصوم عليه‌السلام له عامّ وخاصّ ، ومطلق ومقيّد ، ونصّ وظاهر ، ومجمل ومبيّن ، ومحكم ومتشابه ، فيجري فيه جميع ما يجري في كلام المعصوم من الاصول والمقدّمات الّتي يحرز بها المرادات والمعتقدات فيندرج بذلك قول المجتهد في عداد الأدلّة بالقياس إلى مقلّده على حدّ اندراج قول المعصوم عليه‌السلام في عدادها بالقياس إلى المجتهد</w:t>
      </w:r>
      <w:r>
        <w:rPr>
          <w:rFonts w:eastAsia="Amiri" w:cs="Amiri" w:ascii="Amiri" w:hAnsi="Amiri"/>
          <w:color w:val="111111"/>
          <w:sz w:val="28"/>
          <w:szCs w:val="28"/>
          <w:rtl w:val="true"/>
          <w:lang w:bidi="ar-SA"/>
        </w:rPr>
        <w:t xml:space="preserve">. </w:t>
      </w:r>
      <w:bookmarkStart w:id="95" w:name="pg15521_166852"/>
    </w:p>
    <w:p>
      <w:pPr>
        <w:pStyle w:val="BookText"/>
        <w:rPr/>
      </w:pPr>
      <w:bookmarkEnd w:id="95"/>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الجمعيّة هنا ملغاة ، كما يفصح عنه إسناد الأكثر خروج علم المقلّد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تكون ملغاة ولو فرض اقتصار المجتهد في علمه بجميع الأحكام على نوع واحد من الأدلّة كالسنّة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وعلمه فقها في الاصطلاح من دون نكير ، فالأدلّة هنا يراد بها جنس الدليل ليشمل الواحد وما فوقه ، فيندرج فيها دليل المقلّد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عهد الإضافة مرجعه إلى إرادة المعهود المعيّن الخارجي من المضاف ، وهو خلاف ظاهر لا داعي إلى المصير إليه ، ومجرّد كونه مرادا للمعرّف اعتبار لا يخفي بحصوله ظاهر اللفظ فلا يكفي ، للزوم كون المدخل والمخرج في الحدود ظاهر ألفاظها ولو بمعونة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فتحقيق المقام أن يلاحظ أنّ علم المقلّد بالأحكام الشرعيّة الفرعيّة هل هو ممّا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وعلى الثاني ، فهل يقع مشمولا لجنس الحدّ ليحتاج إلى مخرج أو لا؟ وعلى الأوّل ينظر في مخرجه ، ويتّضح الكلام في جميع ذلك إن شاء اللّه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389909_2142443653"/>
      <w:bookmarkStart w:id="97" w:name="_Toc34"/>
      <w:bookmarkEnd w:id="96"/>
      <w:r>
        <w:rPr>
          <w:rtl w:val="true"/>
        </w:rPr>
        <w:t>[</w:t>
      </w:r>
      <w:r>
        <w:rPr/>
        <w:t>14</w:t>
      </w:r>
      <w:r>
        <w:rPr>
          <w:rtl w:val="true"/>
        </w:rPr>
        <w:t xml:space="preserve">] </w:t>
      </w:r>
      <w:r>
        <w:rPr>
          <w:rtl w:val="true"/>
        </w:rPr>
        <w:t xml:space="preserve">قوله </w:t>
      </w:r>
      <w:r>
        <w:rPr>
          <w:rtl w:val="true"/>
        </w:rPr>
        <w:t xml:space="preserve">: ( </w:t>
      </w:r>
      <w:r>
        <w:rPr>
          <w:rtl w:val="true"/>
        </w:rPr>
        <w:t xml:space="preserve">وخرج بالتفصيليّة علم المقلّد في المسائل الفقهيّة ، فإنّه مأخوذ من دليل إجمالي مطّرد في جميع المسائل </w:t>
      </w:r>
      <w:r>
        <w:rPr>
          <w:rtl w:val="true"/>
        </w:rPr>
        <w:t xml:space="preserve">... </w:t>
      </w:r>
      <w:r>
        <w:rPr>
          <w:rtl w:val="true"/>
        </w:rPr>
        <w:t xml:space="preserve">الخ </w:t>
      </w:r>
      <w:r>
        <w:rPr>
          <w:rtl w:val="true"/>
        </w:rPr>
        <w:t>)</w:t>
      </w:r>
      <w:bookmarkEnd w:id="97"/>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عرفته سابقا يطلق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على الإطلاق ، وهو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أخصّ من الأوّل ، وهو معرفة الأحكام الشرعيّة اصوليّة وفروعيّة على طريق الاجتهاد أو التقليد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شاع إطلاقه عليه في أخبار الأئمّة الأطهار عليهم‌السلام على ما قيل ، حتّى أنّ التفقّه الوارد في الاية بحكم الروايات المفسّرة محمول عليه ، لكن كونه إطلاقا فيما يغائر المعنى اللغوي في الاية والرواية موضع تأمّل ، لقوّة احتمال كونه من باب إطلاق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أخصّ من الأوّلين وهو المصطلح عليه عند الفقهاء الّذي يراد من الحدّ ، سواء كان من مخترعاتهم أو واصلا إليهم من الأئمّة عليهم‌السلام أو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الحقيقة الشرعيّة فيه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المعنيين الأوّلين فلا إشكال في صدقه على علم المقلّد لكنّه ليس بمحلّ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اخذ على المعنى الأخير ، فالمصرّح به في كلامهم عدم صدقه عليه وهو الحقّ الّذي لا محيص عنه ، كما يفصح عنه صحّة سلب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علمه بحسب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هذا الاختلاف بينه وبين المجتهد الّذي لا يصحّ السلب عنه وعن علمه ، لا بدّ وأن يكون من منشأ معنوي 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غير موجود فيه ، وهو لا يخلو عن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المعتبر في مسمّاه الاصطلاحي كونه ملكة أو إدراكا ناشئا عنها بالمعنى المتقدّم ذكره ، وهو الحالة النفسانيّة الناشئة عن الممارسة في الفنّ واستحضار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ومبادئه على وجه لم يكن بينه وبين إدراكاته الفعليّة حالة منتظرة ، سوى الرجوع إلى المدارك واستعمال مبادئها الحاضرة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الملكة بهذا المعنى غير حاصلة للمقلّد ، ولا أنّ إدراكه الفعلي ناش عنها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المقلّد بوصف أنّه مقلّد إنّما يستند إلى وسط واحد ، وهو العنوان الكلّي الجامع لجزئيّات المسائل بأسرها ، الّذي ينشأ منه علمه في كافّة المسائل ، كعلم المجتهد واعتقاده بناء على أنّه مأخوذ موضوعا لأحكام المقلّد ، بخلاف المجتهد الّذي يكون علمه عن أوساط عديدة مختلفة الحقائق ، على معنى كونه صالحا لأن يستند إليها ولو فرض في بعض الصور النادرة استناده إلى وسط واحد ، كما لو انحصر دليله في جميع المسائل إلى الكتاب أو خبر الواحد ، فإنّه لا يمنع عن صلاحيّة استناده إلى أكثر من وسط واحد على نحو التوزيع ، بأن يستند </w:t>
      </w:r>
    </w:p>
    <w:p>
      <w:pPr>
        <w:pStyle w:val="BookText"/>
        <w:rPr/>
      </w:pPr>
      <w:r>
        <w:rPr>
          <w:rFonts w:ascii="Amiri" w:hAnsi="Amiri" w:eastAsia="Amiri" w:cs="Amiri"/>
          <w:color w:val="111111"/>
          <w:sz w:val="28"/>
          <w:sz w:val="28"/>
          <w:szCs w:val="28"/>
          <w:rtl w:val="true"/>
          <w:lang w:bidi="ar-SA"/>
        </w:rPr>
        <w:t>في جملة منها إلى الكتاب ، وفي اخرى إلى السنّة ، وفي ثالثة إلى الإجماع ، وفي رابعة إلى العقل والظنّ المطلق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الصلاحيّة منتفية في علم المقلّد ، ولا يجدي في إعطاء الصلاحيّة فرض تعدّد المجتهدين ، ولا اختلافهم في الأعلميّة وغيرها والحياة والموت ونحوها كما توهّم ، لكون الوسط في الجميع واحدا وهو العلم والاعتقاد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أخذت هذه الصلاحيّة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 كان وجها اخر في الفرق بين المقلّد والمجتهد ، وكأنّه إلى هذا الفرق ينظر ديدنهم الجاري في الفرق بينهما ، بأنّ المقلّد ليس له إلاّ دليل واحد إجمالي بخلاف المجتهد فإنّ له أدلّة تفصيليّة ، نظرا إلى أنّ الدليل الإجمالي يراد به المنسوب إلى الإجمال وهو الجمع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أجملت الشيء إجمالا أي جمعته من غير تفصيل ، ومنه اللفظ لجمعه الاحتمالين أو أكثر ، فمعنى إجماليّة دليل المقلّد مع واحدته كونه وسطا واحدا جامعا لشتات الجزئيّات بأسرها ، لا بمعنى كونه مجملا مرادفا للمبهم ، كما هو من لوازم مجمل اللفظ كما توهّم ، حتّى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المقلّد عامّ لا أنّه مجمل ، والأدلّة التفصيليّة يراد بها المنسوبة إلى التفصيل المأخوذ من الفصل بمعنى الفرقة ، فمعنى تفصيليّة أدلّة المجتهد كونها أوساطا متفرّقة مختلفة الحقائق ، وقضيّة هذا الفرق أيضا ألايصدق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المقلّد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وضوح الفرق بينهما في الوجهين المذكورين ، فإن كان جنس حدّ الفقه محمولا على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تقدّم </w:t>
      </w:r>
      <w:r>
        <w:rPr>
          <w:rStyle w:val="FootnoteAnchor"/>
          <w:rtl w:val="true"/>
        </w:rPr>
        <w:footnoteReference w:id="107"/>
      </w:r>
      <w:r>
        <w:rPr>
          <w:rFonts w:ascii="Amiri" w:hAnsi="Amiri" w:eastAsia="Amiri" w:cs="Amiri"/>
          <w:color w:val="111111"/>
          <w:sz w:val="28"/>
          <w:sz w:val="28"/>
          <w:szCs w:val="28"/>
          <w:rtl w:val="true"/>
          <w:lang w:bidi="ar-SA"/>
        </w:rPr>
        <w:t>من كون ألفاظ العلوم أسامي للملكات ، أو بقرينة أخذ الجمع المعرّف في الحدّ المفيد للاستغراق الغير الصالح إلاّ على تقدير إرادة الملكة على ما يأتي بيانه ، فعلم المقلّد خارج بنفس الجنس ، ضرورة عدم شمول اللفظ المحمول على معنى مجازي بواسطة القرينة معناه الحقيقي ولا ما هو من أفراده ، فلا يفتقر حينئذ إلى مخرج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كان الجنس محمولا على نفس الإدراك كان شاملا لعلم المقلّد ، فيحتاج حينئذ إلى مخرج ولا مخرج له إلاّ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الأكثرون ومنهم المصنّف على ما هو صريح العبارة المتقدّمة ، لأنّ العلم الحاصل عن الأدلّة التفصيليّة على ما بيّنّاه مخصوص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بأنّه إن اريد بما ذكر أنّ الدليل الإجمالي مقصور على المقلّد ولا يوجد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نظير ذلك موجود له أيضا ، وهو قوله في كلّ مسألة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أدّى إليه اجتهادي ، وكلّما هو كذلك ، فهو حكم اللّه في حقّي وحقّ مقلّدي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الدليل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تفصيليّة ولا يوجد مثلها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أيضا أدلّة تفصيليّة ، وهي فتاوى المجتهد المجتمعة له في الوقائع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خروج علم المقلّد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لاستناده إلى علم المجتهد وفتواه المستندين إلى الأدلّة التفصيليّة ، ممّا يصدق عليه مفهوم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المستند إلى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الدليل الإجمالي ممّا استند إليه علم المقلّد ، بل هو دليل لاعتبار علمه كما إنّ نظيره موجود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استناد خروج علم المقلّد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مستند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قرّر في محلّه من أنّه إذا اجتمع في الحدّ قيدان صالحان لإخراج شيء فالأولى إسناد خروجه إلى أوّلهما ، فيكون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التوضيح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الشقّين معا ، على معنى أنّ ليس للمجتهد إلاّ أدلّة تفصيليّة ولا للمقلّد إلاّ دليل 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للمجتهد أيضا دليلا إجماليّا بالبيان المذكور ، غفلة عمّا قدّمناه </w:t>
      </w:r>
      <w:r>
        <w:rPr>
          <w:rStyle w:val="FootnoteAnchor"/>
          <w:rtl w:val="true"/>
        </w:rPr>
        <w:footnoteReference w:id="108"/>
      </w:r>
      <w:r>
        <w:rPr>
          <w:rFonts w:ascii="Amiri" w:hAnsi="Amiri" w:eastAsia="Amiri" w:cs="Amiri"/>
          <w:color w:val="111111"/>
          <w:sz w:val="28"/>
          <w:sz w:val="28"/>
          <w:szCs w:val="28"/>
          <w:rtl w:val="true"/>
          <w:lang w:bidi="ar-SA"/>
        </w:rPr>
        <w:t xml:space="preserve">من تفسير الدليل الإجمالي ، وما قدّمناه </w:t>
      </w:r>
      <w:r>
        <w:rPr>
          <w:rStyle w:val="FootnoteAnchor"/>
          <w:rtl w:val="true"/>
        </w:rPr>
        <w:footnoteReference w:id="109"/>
      </w:r>
      <w:r>
        <w:rPr>
          <w:rFonts w:ascii="Amiri" w:hAnsi="Amiri" w:eastAsia="Amiri" w:cs="Amiri"/>
          <w:color w:val="111111"/>
          <w:sz w:val="28"/>
          <w:sz w:val="28"/>
          <w:szCs w:val="28"/>
          <w:rtl w:val="true"/>
          <w:lang w:bidi="ar-SA"/>
        </w:rPr>
        <w:t xml:space="preserve">في تحقيق مسائل الفقه من أنّ البحث فيها يرجع إلى إحراز صغريات مستفادة من الأدلّة التفصيليّة بالمعنى المتقدّم ، فإنّ إجماليّة الدليل عبارة عن كون العلم الحاصل به عن وسط واحد ليس إلاّ ، جامع لشتات جزئيّات المسائل ، وما اخذ من الوسط في دليل المجتهد وإن كان واحدا بحسب المفهوم ، لكنّه واحد جنسي ينحلّ إلى أوساط متكثّرة مندرجة تحته ، اندراج الأنواع تحت جنس عامّ لها ، لكون كلّ في حدّ ذاته عنوانا كلّيا ، فالصغري المأخوذة في هذا الدليل منحلّة إلى صغريات عديدة مشتملة على محمولات متفرّقة مختلفة الحقائق ، ضرورة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الكتاب ، 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أدّى إليه خبر الواحد ، وفي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أدّى إليه الإجماع ، وفي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أدّى إليه الظنّ المطلق وهكذا ، وهذا هو معنى استناد علم المجتهد إلى الأدلّة التفصيليّة ، وهذا كما ترى ممّا لا إجمال فيه بحسب الحقيقة ولا عبرة بالإجمال المنوط بالاعتبار ، كما أنّ التفصيليّة بهذا المعنى غير حاصلة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الفتاوى المجتمعة عنده أدلّة تفصيليّة له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الفتاوى المجتمعة جزئيّات حقيقيّة لعنوان واحد نوعي ، وهو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 علم المجتهد واعتقاده ، فليست الصغريات المفروضة هنا في الوقائع الجزئيّة مشتملة على أوساط متفرّقة مختلفة الحقائق كما لا يخفى ، فليس علم المقلّد إلاّ عن وسط واحد إجمالي جامع لشتات المسائل الجزئيّة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استناد العلم إلى الأدلّة التفصيليّة وحصوله منها ظاهر في الحقيقي الّذي لا يتخلّل معه بين المستند والمستند إليه واسطة ، ولا ريب أنّ استناد علم المقلّد إليها غير 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كون القياس المذكور دليلا لاعتبار علم المقلّد لا لأصل العلم غير واضح ، فإنّ علم المقلّد إنّما يراد به العلم المأخوذ في نتيجة هذا القياس ، وهو من حيث إنّه علم لا يفتقر إلى دليل الاعتبار ، لكون اعتباره من القضايا الّتي قياساتها معها ، فإنّه عبارة عن انكشاف الواقع وليس وراء الواقع شيء اخر يكون معتبرا بنفسه ليفتقر اعتبار انكشافه إلى دليل ، بل معنى اعتبار انكشافه اعتبار نفسه ، وهو في نفسه ولذاته يقتضي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كون الاعتقاد المفروض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الموجودة في النتيجة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انكشافا للواقع يتوقّف على صدقها ، ويكفي فيه صدق المقدّمتين الصغرى والكبرى والمفروض هنا صدقهما ، أمّا صدق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أفتى به المفتي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المفروض ، وأمّا صدق الكبرى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أفتى به المفتي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القاضية بحجّية الفتوى ، ووجوب رجوع العامي إلى العالم المجتهد ، وقضيّة صدق المقدّمتين صدق النتيجة المتولّدة منهما ، ويلزم من ذلك كون المجموع منهما سببا للعلم المأخوذ في النتيجة ، ولا يعني من كون الدليل الإجمالي دليلا لعلم المقلّد إلاّ هذا ، وهكذا يقال في دليل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مناط دليليّة الدليل إنّما هو الوسط المأخوذ فيه ، وهو العنوان المتكرّر في مقدّمتيه ، وقد تبيّن أنّ وسط دليل المقلّد فتوى المجتهد ، كما أنّ وسط دليل المجتهد ما ينحلّ إلى الكتاب والسنّة والإجماع والعقل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الفتوى من حيث إنّها الفتوى ليست دليلا على اعتبار علم المقلّد بل هي سبب لأصل العلم ، كما أنّ أوساط دليل المجتهد من حيث إنّها الامور المذكورة أسباب لأصل علمه ، لا أنّها أدلّة على اعتبار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من الفتوى والامور المذكورة ملزومة للاعتبار بالأدلّة الدالّة على حجّيتها ، أمّا الفتوى فبما دلّ على وجوب رجوع الجاهل في الأحكام إلى العالم ، وأمّا غيرها فبما دلّ على حجّية كلّ ولو من باب كونه من أسباب الظنّ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هنا ما كان ملزوما للاعتبار ، كما أنّ </w:t>
      </w:r>
    </w:p>
    <w:p>
      <w:pPr>
        <w:pStyle w:val="BookText"/>
        <w:rPr/>
      </w:pPr>
      <w:r>
        <w:rPr>
          <w:rFonts w:ascii="Amiri" w:hAnsi="Amiri" w:eastAsia="Amiri" w:cs="Amiri"/>
          <w:color w:val="111111"/>
          <w:sz w:val="28"/>
          <w:sz w:val="28"/>
          <w:szCs w:val="28"/>
          <w:rtl w:val="true"/>
          <w:lang w:bidi="ar-SA"/>
        </w:rPr>
        <w:t xml:space="preserve">المطلوب من الدليل إجماليّا كان أو تفصيليّا ليس إلاّ ما كان ملزوما للاعتبار ، فإنّ المكلّف مجتهدا كان أو مقلّدا لا يرجع إلى الدليل إجماليّا كان أو تفصيليّا إلاّ بعد إحراز كبرى كلّية ، وهي كون كلّ ما أدّى إليه الاجتهاد أو كلّما أفتى به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الفعلي في حقّه ، وهي كما ترى تفيد اعتبار ما يحصل لهما من العلم عن الدليل المفروض على أحد الوجهين ، فمنظوره في الرجوع إلى الدليل حينئذ إحراز صغرى تنضمّ إلى تلك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الصغرى ممّا لا بدّ له من مستند ، كما أنّ العلم المطلوب فيها لا بدّ له من مدرك ، وهذا المستند هو الدليل الّذي يرجع إليه ، فإن كان أدلّة تفصيليّة كان العلم المأخوذ في النتيجة المتولّدة عن الصغرى المنضمّة إلى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دليلا إجماليّا وهو فتوى المفتي ورأيه واعتقاده كان العلم المأخوذ في النتيجة المتولّدة عن المقدّمتين المذكورتين خارجا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المطلوب في تلك النتيجة إنّما يطلب حصوله عن الأدلّة التفصيليّة أو الدليل الإجمالي وهو ملزوم للاعتبار ، وكون الاعتبار من لوازمه المستندة إلى أدلّة كبرى هذا القياس لا ينافي كونه في حدّ ذاته حاصلا عن الأدلّة التفصيليّة أو الدليل الإجمالي اللذين يحرز بهما صغرى هذا القياس ، نظرا إلى أنّ الأدلّة التفصيليّة أو الدليل الإجمالي يراد بهما في الحقيقة ما يحرز به الصغرى ، ومعنى استناد النتيجة إليهما استنادها باعتبار استناد الصغرى إليهما ، ووصف الاعتبار إنّما حصل بغير هذا الاعتبار فلا منافاة ، والقياس المذكور إنّما ينتظم بعد إعمال النظر في دليلي الكبرى والصغرى ، لا أنّه بنفسه دليل للعلم أو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هذا القياس إنّما تسمّى مسألة فقهيّة باعتبار كون البحث فيها عبارة عن طلب إحراز صغرى بالنظر في الأدلّة التفصيليّة ، فكلّ نتيجة يكون البحث فيها عبارة عن طلب إحراز الصغرى بالنظر في الدليل الإجمالي لا الأدلّة التفصيليّة ، فليست من المسألة الفقهيّة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صحّة استناد خروج علم المقلّد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يتمّ </w:t>
      </w:r>
    </w:p>
    <w:p>
      <w:pPr>
        <w:pStyle w:val="BookText"/>
        <w:rPr/>
      </w:pPr>
      <w:r>
        <w:rPr>
          <w:rFonts w:ascii="Amiri" w:hAnsi="Amiri" w:eastAsia="Amiri" w:cs="Amiri"/>
          <w:color w:val="111111"/>
          <w:sz w:val="28"/>
          <w:sz w:val="28"/>
          <w:szCs w:val="28"/>
          <w:rtl w:val="true"/>
          <w:lang w:bidi="ar-SA"/>
        </w:rPr>
        <w:t xml:space="preserve">إلاّ إذا فرض الفتوى من الأسباب الضروريّة الخارجة من عنوان الدليل إصطلاحا ، أو اعتبرت الجمعيّة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الفقه عبارة عن العلم الحاصل عن جماعة من الأدلّة ، أو اعتبر العهد في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إنّ هذه الوجوه بأسرها ضعيفة ، سيّما الوجه الأخير المؤدّي إلى ارتكاب خلاف الظاهر بلا داع إليه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يتمّ إلاّ إذا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فيه للعهد ، وهذا أيضا يحتاج إلى قرينة اخرى ، مع أنّ ذلك تأويل يلتزم به لإخراج قيد من قيود الحدّ إلى كونه توضيحيّا مع صلاحيّة نهوضه للاحتراز به عن علم المقلّد ، مع بقاء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الأصل ، لإفادته الاحتراز عن الضروريّات حسبما بيّنّاه </w:t>
      </w:r>
      <w:r>
        <w:rPr>
          <w:rStyle w:val="FootnoteAnchor"/>
          <w:rtl w:val="true"/>
        </w:rPr>
        <w:footnoteReference w:id="110"/>
      </w:r>
      <w:r>
        <w:rPr>
          <w:rFonts w:ascii="Amiri" w:hAnsi="Amiri" w:eastAsia="Amiri" w:cs="Amiri"/>
          <w:color w:val="111111"/>
          <w:sz w:val="28"/>
          <w:sz w:val="28"/>
          <w:szCs w:val="28"/>
          <w:rtl w:val="true"/>
          <w:lang w:bidi="ar-SA"/>
        </w:rPr>
        <w:t>نظرا إلى أنّ قرائن المجاز بأسرها توضيحيّة ، وهذا كما ترى خلاف ضابطة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احتمل 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الأدلّة الإجماليّة ، معلّلا بأنّ ثبوت الأحكام في الجملة من ضروريّات الدين ، فما دلّ على ثبوت الأحكام إجمالا من الضرورة وغيرها ، مثل عمومات الايات والأخبار الدالّة على ثبوت التكاليف إجمالا أدلّة لكن إجمالا لا تفصيلا ، وهذا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الفقه هو معرفة تلك الأحكام الإجماليّة من الأدلّة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ان ليس مراده بالدليل الإجمالي هنا ما هو مفروض للمقلّد بالمعنى المتقدّم ، بل المراد به ما يكون مدلوله أمرا مجملا مردّدا بين أشياء ، نظير مجمل اللفظ المردّد بين معان ، ومعنى خروج الدليل الإجمالي بهذا المعنى خروج العلم الإجمالي السمتند إليه ، الّذي هو من لوازم الحكم المعلوم بالإجمال ، فإنّه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التفصيلي المستند إلى الأدلّة التفصيليّة ، وهذا المطلب في نفسه صحيح لا سترة عليه ، غير أنّ اعتبار دخول ما ذكر ثمّ إخراجه بالقيد المذكور وهم ، يكذبه النظر الدقيق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شمول جنس الحدّ لمثل هذا العلم حسبما اعترف به رحمه‌اللّه في غير موضع من كتابه ، من دعوى 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اطلق في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فرض اندراجه في الجنس ، خارج بظهور تعلّق العلم بالأحكام في تأخّره عن متعلّقه طبعا ، ضرورة تأخّر المتعلّق عن المتعلّق ، فيخرج العلم الإجمالي لتقدّمه طبعا على الحكم بالمعنى الّذي هو متعلّق عن المتعلّق ، فيخرج العلم الإجمالي لتقدّمة طبعا على الحكم بالمعنى الّذي هو متعلّق للعلم التفصيلي ، بملاحظة ما تقدّم إليه الإشارة من ظهور الحكم في الفعلي ، المتوقّف فعليّته على العلم الّذي يستحيل كونه هو العلم التفصيلي المأخوذ جنسا حذرا عن تقدّم الشيء على نفسه ، لاقتضاء تعلّقه بالحكم بوصف كونه فعليّا تأخّره عنه وعن فعليّته ، فلا جرم يكون ذلك علما اخر ، وليس إلاّ العلم الإجمالي المفروض استناده إلى الأدلّة الإجماليّة ، فإذا كان ذلك هو العلّة الموجبة لوصف الفعليّة في الحكم الّتي هي عبارة اخرى لتعلّق الحكم بالمكلّف ، كان متقدّما على وصف الفعليّة ، فيخرج بانفهام التأخّر من اعتبار تعلّق الجنس بالحكم المتّصف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على فرض عدم خروجه بذلك أيضا يصحّ أن يستند خروجه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رجّحناه من حملها على المسائل بمعنى النسب الخبريّة المستدلّ عليها في الفقه ، ضرورة أنّ الفقيه يبحث عن النسب الخبريّة المفصّلة ويستدلّ عليها ، لا عن النسب الخبريّة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عدم خروجها بذلك القيد أمكن إخراجها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من شأنه أن يؤخذ من الشارع هو الأحكام المفصّلة ، لا المعلومات بالإجمال باعتبار كونها مبهمة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عدم خروجه به أيضا فهو خارج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تفسيرها المتقدّم </w:t>
      </w:r>
      <w:r>
        <w:rPr>
          <w:rStyle w:val="FootnoteAnchor"/>
          <w:rtl w:val="true"/>
        </w:rPr>
        <w:footnoteReference w:id="112"/>
      </w:r>
      <w:r>
        <w:rPr>
          <w:rFonts w:ascii="Amiri" w:hAnsi="Amiri" w:eastAsia="Amiri" w:cs="Amiri"/>
          <w:color w:val="111111"/>
          <w:sz w:val="28"/>
          <w:sz w:val="28"/>
          <w:szCs w:val="28"/>
          <w:rtl w:val="true"/>
          <w:lang w:bidi="ar-SA"/>
        </w:rPr>
        <w:t>من انتساب الحكم إلى الفرع على معنى تعلّقه به</w:t>
      </w:r>
      <w:r>
        <w:rPr>
          <w:rFonts w:eastAsia="Amiri" w:cs="Amiri" w:ascii="Amiri" w:hAnsi="Amiri"/>
          <w:color w:val="111111"/>
          <w:sz w:val="28"/>
          <w:szCs w:val="28"/>
          <w:rtl w:val="true"/>
          <w:lang w:bidi="ar-SA"/>
        </w:rPr>
        <w:t xml:space="preserve">. </w:t>
      </w:r>
      <w:bookmarkStart w:id="98" w:name="pg15521_166871"/>
    </w:p>
    <w:p>
      <w:pPr>
        <w:pStyle w:val="BookText"/>
        <w:rPr/>
      </w:pPr>
      <w:bookmarkEnd w:id="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بالحكم المتعلّق بالفرع من حيث تعلّقه به ، والعلم الإجمالي المتعلّق بالحكم ليس تعلّقه من هذه الحيثيّة ، بل إنّما يتعلّق به من حيث صدوره من الشارع ، لما عرفت من أنّه الّذي ينشأ منه تعلّق الحكم بالفرع ، فلا يعقل تعلّقه به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تعلّقه بجهة صدور الحكم علّة لحصول جهة التعلّق له والفقه علم يتعلّق بجهة تعلّق الحكم لا جهة صدوره ، وهذا هو المعنى المراد من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العلم على فرض استناده الأوّلي إلى الضرورة ، مع فرض كون ورود عمومات الايات والروايات من باب التأكيد لمقتضى الضرورة ، سبيله سبيل الضروريّات المخرجة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مستنده حينئذ مندرجا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ذلك لو جعلنا العلم الإجمالي مستندا إلى العموم والضرورة ناشئة منه لكونه حينئذ حاصلا من الدليل</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389911_2142443653"/>
      <w:bookmarkStart w:id="100" w:name="_Toc35"/>
      <w:bookmarkEnd w:id="99"/>
      <w:r>
        <w:rPr>
          <w:rtl w:val="true"/>
        </w:rPr>
        <w:t>[</w:t>
      </w:r>
      <w:r>
        <w:rPr/>
        <w:t>15</w:t>
      </w:r>
      <w:r>
        <w:rPr>
          <w:rtl w:val="true"/>
        </w:rPr>
        <w:t xml:space="preserve">] </w:t>
      </w:r>
      <w:r>
        <w:rPr>
          <w:rtl w:val="true"/>
        </w:rPr>
        <w:t xml:space="preserve">قوله </w:t>
      </w:r>
      <w:r>
        <w:rPr>
          <w:rtl w:val="true"/>
        </w:rPr>
        <w:t xml:space="preserve">: ( </w:t>
      </w:r>
      <w:r>
        <w:rPr>
          <w:rtl w:val="true"/>
        </w:rPr>
        <w:t xml:space="preserve">وقد أورد على هذا الحدّ ، أنّه إن كان المراد </w:t>
      </w:r>
      <w:r>
        <w:rPr>
          <w:rtl w:val="true"/>
        </w:rPr>
        <w:t xml:space="preserve">« </w:t>
      </w:r>
      <w:r>
        <w:rPr>
          <w:rtl w:val="true"/>
        </w:rPr>
        <w:t xml:space="preserve">بالأحكام </w:t>
      </w:r>
      <w:r>
        <w:rPr>
          <w:rtl w:val="true"/>
        </w:rPr>
        <w:t xml:space="preserve">» </w:t>
      </w:r>
      <w:r>
        <w:rPr>
          <w:rtl w:val="true"/>
        </w:rPr>
        <w:t xml:space="preserve">البعض </w:t>
      </w:r>
      <w:r>
        <w:rPr>
          <w:rtl w:val="true"/>
        </w:rPr>
        <w:t xml:space="preserve">... </w:t>
      </w:r>
      <w:r>
        <w:rPr>
          <w:rtl w:val="true"/>
        </w:rPr>
        <w:t xml:space="preserve">الخ </w:t>
      </w:r>
      <w:r>
        <w:rPr>
          <w:rtl w:val="true"/>
        </w:rPr>
        <w:t>)</w:t>
      </w:r>
      <w:bookmarkEnd w:id="1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الإشكال ملاحظة ورود الجمع المحلّى بحسب الإطلاقات على معان خمس ، وهي الإستغراق المدّعي على كونه حقيقة فيه ، الاتّفاق والمعهودان الخارجي والذهني ، وجنسا الجمع والمفرد ، فالسؤال عن إرادة الكلّ مبنيّ على احتمال كونه محمولا على الاستغراق ، كما أنّ السؤال عن إرادة البعض مبنيّ على احتمال كونه مرادا منه إمّا المعهود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المعهودة في الذهن الغير المعيّنة في لحاظ الحدّ ، وإن كانت معيّنة في لحاظ الخارج ، بملاحظة أنّ التصديق في تعلّقه الخارجي يقتضي محلاّ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جنس الجمع الصادق على القليل والكثير من الجماعات محمولا هنا على أوّل مصاديقه وهو الثلاثة ، أو جنس الفرد الصالح لأن يتحقّق في ضمن الواحد والكثير من الاحاد ، وأمّا المعهود الخارجي فلا مجال هنا إلى احتمال إرادته ، للزومه المعهوديّة بأحد أنحائها الثلاث المنتفية في المقام</w:t>
      </w:r>
      <w:r>
        <w:rPr>
          <w:rFonts w:eastAsia="Amiri" w:cs="Amiri" w:ascii="Amiri" w:hAnsi="Amiri"/>
          <w:color w:val="111111"/>
          <w:sz w:val="28"/>
          <w:szCs w:val="28"/>
          <w:rtl w:val="true"/>
          <w:lang w:bidi="ar-SA"/>
        </w:rPr>
        <w:t xml:space="preserve">. </w:t>
      </w:r>
      <w:bookmarkStart w:id="101" w:name="pg15521_166873"/>
    </w:p>
    <w:p>
      <w:pPr>
        <w:pStyle w:val="BookText"/>
        <w:rPr/>
      </w:pPr>
      <w:bookmarkEnd w:id="101"/>
      <w:r>
        <w:rPr>
          <w:rFonts w:ascii="Amiri" w:hAnsi="Amiri" w:eastAsia="Amiri" w:cs="Amiri"/>
          <w:color w:val="111111"/>
          <w:sz w:val="28"/>
          <w:sz w:val="28"/>
          <w:szCs w:val="28"/>
          <w:rtl w:val="true"/>
          <w:lang w:bidi="ar-SA"/>
        </w:rPr>
        <w:t xml:space="preserve">وأمّا ما في كلام بعض الأفاضل </w:t>
      </w:r>
      <w:r>
        <w:rPr>
          <w:rStyle w:val="FootnoteAnchor"/>
          <w:rtl w:val="true"/>
        </w:rPr>
        <w:footnoteReference w:id="113"/>
      </w:r>
      <w:r>
        <w:rPr>
          <w:rFonts w:ascii="Amiri" w:hAnsi="Amiri" w:eastAsia="Amiri" w:cs="Amiri"/>
          <w:color w:val="111111"/>
          <w:sz w:val="28"/>
          <w:sz w:val="28"/>
          <w:szCs w:val="28"/>
          <w:rtl w:val="true"/>
          <w:lang w:bidi="ar-SA"/>
        </w:rPr>
        <w:t xml:space="preserve">من أنّ إرادة العهد الذهني ممّا لا وجه له في المقام غير واضح الوجه ، بل عدم جواز إرادته هنا ممّا لا وجه له ، ولا يلزم من ذلك تعلّق التصديق بأمر مبهم حتّى ينهض سندا للمنع ، إذ عدم التعيين أعمّ ممّا هو في الخارج أو في الذهن فقط ، والتصديق لا يقتضي إلاّ التعيّن الخارجي ، وهو لا ينافي لأن يؤخذ في الحدّ الّذي لحاظه لحاظ الذهن البعض الغير المعيّن ، لعدم الملازمة بين عدم التعيّن الذهني وعدم التعيّن الخارجي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يراد من اللفظ الذات المتعيّنة في الخارج لا بوصف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عدم اعتبار التعيّن في الذهن لا يستلزم انتفاءه بحسب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إن اريد به الكلّ لم تنعكس الحدّ لخروج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تيسّر الإحاطة لهم بجميع الأحكام ، وإن اريد به البعض لم يطّرد لدخول المقلّد الّذي عرف بعض الأحكام بطريق الاستدلال ، مع أنّه ليس بفقيه وعلمه ليس بفقه في الاصطلاح</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389913_2142443653"/>
      <w:bookmarkStart w:id="103" w:name="_Toc36"/>
      <w:bookmarkEnd w:id="102"/>
      <w:r>
        <w:rPr>
          <w:rtl w:val="true"/>
        </w:rPr>
        <w:t>[</w:t>
      </w:r>
      <w:r>
        <w:rPr/>
        <w:t>16</w:t>
      </w:r>
      <w:r>
        <w:rPr>
          <w:rtl w:val="true"/>
        </w:rPr>
        <w:t xml:space="preserve">] </w:t>
      </w:r>
      <w:r>
        <w:rPr>
          <w:rtl w:val="true"/>
        </w:rPr>
        <w:t xml:space="preserve">قوله </w:t>
      </w:r>
      <w:r>
        <w:rPr>
          <w:rtl w:val="true"/>
        </w:rPr>
        <w:t xml:space="preserve">: ( </w:t>
      </w:r>
      <w:r>
        <w:rPr>
          <w:rtl w:val="true"/>
        </w:rPr>
        <w:t xml:space="preserve">لم يطّرد </w:t>
      </w:r>
      <w:r>
        <w:rPr>
          <w:rtl w:val="true"/>
        </w:rPr>
        <w:t xml:space="preserve">... </w:t>
      </w:r>
      <w:r>
        <w:rPr>
          <w:rtl w:val="true"/>
        </w:rPr>
        <w:t xml:space="preserve">الخ </w:t>
      </w:r>
      <w:r>
        <w:rPr>
          <w:rtl w:val="true"/>
        </w:rPr>
        <w:t>)</w:t>
      </w:r>
      <w:bookmarkEnd w:id="1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الحدّ يعتبر كونه مساويا لمحدوده بعدم كونه أخصّ ولا أعمّ منه فيحصل بينهما الصدق الكلّي من الجانبين ، على معنى صدق المحدود على جميع ما يصدق عليه الحدّ ، وصدق الحدّ على جميع ما يصدق عليه المحدود ، وقد جرت العادة بالتعبير عن الكلّية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لوازمه كون الحدّ مانعا ، وعن الكلّية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لوازمه كون الحدّ جامعا ، فالطرد والعكس بحسب أصل الاصطلاح وصفان لهاتين الكلّيتين لا للحدّ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المعتبرين وصفين لنفس الحدّ ، ولو فسّر الطرد بكون الحدّ مانعا والعكس بكونه جامعا كان تفسيرا باللازم</w:t>
      </w:r>
      <w:r>
        <w:rPr>
          <w:rFonts w:eastAsia="Amiri" w:cs="Amiri" w:ascii="Amiri" w:hAnsi="Amiri"/>
          <w:color w:val="111111"/>
          <w:sz w:val="28"/>
          <w:szCs w:val="28"/>
          <w:rtl w:val="true"/>
          <w:lang w:bidi="ar-SA"/>
        </w:rPr>
        <w:t xml:space="preserve">. </w:t>
      </w:r>
      <w:bookmarkStart w:id="104" w:name="pg15521_166875"/>
    </w:p>
    <w:p>
      <w:pPr>
        <w:pStyle w:val="Heading3"/>
        <w:numPr>
          <w:ilvl w:val="2"/>
          <w:numId w:val="1"/>
        </w:numPr>
        <w:rPr/>
      </w:pPr>
      <w:bookmarkStart w:id="105" w:name="__RefHeading___Toc8389915_2142443653"/>
      <w:bookmarkStart w:id="106" w:name="_Toc37"/>
      <w:bookmarkEnd w:id="104"/>
      <w:bookmarkEnd w:id="105"/>
      <w:r>
        <w:rPr>
          <w:rtl w:val="true"/>
        </w:rPr>
        <w:t>[</w:t>
      </w:r>
      <w:r>
        <w:rPr/>
        <w:t>17</w:t>
      </w:r>
      <w:r>
        <w:rPr>
          <w:rtl w:val="true"/>
        </w:rPr>
        <w:t xml:space="preserve">] </w:t>
      </w:r>
      <w:r>
        <w:rPr>
          <w:rtl w:val="true"/>
        </w:rPr>
        <w:t xml:space="preserve">قوله </w:t>
      </w:r>
      <w:r>
        <w:rPr>
          <w:rtl w:val="true"/>
        </w:rPr>
        <w:t xml:space="preserve">: ( </w:t>
      </w:r>
      <w:r>
        <w:rPr>
          <w:rtl w:val="true"/>
        </w:rPr>
        <w:t xml:space="preserve">ثمّ إنّ الفقه أكثره من باب الظنّ ، لابتنائه غالبا على ما هو ظنّي الدلالة أو السند </w:t>
      </w:r>
      <w:r>
        <w:rPr>
          <w:rtl w:val="true"/>
        </w:rPr>
        <w:t xml:space="preserve">... </w:t>
      </w:r>
      <w:r>
        <w:rPr>
          <w:rtl w:val="true"/>
        </w:rPr>
        <w:t xml:space="preserve">الخ </w:t>
      </w:r>
      <w:r>
        <w:rPr>
          <w:rtl w:val="true"/>
        </w:rPr>
        <w:t>)</w:t>
      </w:r>
      <w:bookmarkEnd w:id="106"/>
    </w:p>
    <w:p>
      <w:pPr>
        <w:pStyle w:val="BookText"/>
        <w:rPr/>
      </w:pPr>
      <w:r>
        <w:rPr>
          <w:rFonts w:ascii="Amiri" w:hAnsi="Amiri" w:eastAsia="Amiri" w:cs="Amiri"/>
          <w:color w:val="111111"/>
          <w:sz w:val="28"/>
          <w:sz w:val="28"/>
          <w:szCs w:val="28"/>
          <w:rtl w:val="true"/>
          <w:lang w:bidi="ar-SA"/>
        </w:rPr>
        <w:t>وهذا إشكال اخر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في جنس الحدّ ظاهر في الاعتقاد الجازم ، فيخرج به أكثر الأحكام الفرعيّة لابتنائها غالبا على الأدلّة الظنّية ، فإنّ الفقيه بالقياس إليها ظانّ والجنس لا يشمله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389917_2142443653"/>
      <w:bookmarkStart w:id="108" w:name="_Toc38"/>
      <w:bookmarkEnd w:id="107"/>
      <w:r>
        <w:rPr>
          <w:rtl w:val="true"/>
        </w:rPr>
        <w:t>[</w:t>
      </w:r>
      <w:r>
        <w:rPr/>
        <w:t>18</w:t>
      </w:r>
      <w:r>
        <w:rPr>
          <w:rtl w:val="true"/>
        </w:rPr>
        <w:t xml:space="preserve">] </w:t>
      </w:r>
      <w:r>
        <w:rPr>
          <w:rtl w:val="true"/>
        </w:rPr>
        <w:t xml:space="preserve">قوله </w:t>
      </w:r>
      <w:r>
        <w:rPr>
          <w:rtl w:val="true"/>
        </w:rPr>
        <w:t xml:space="preserve">: ( </w:t>
      </w:r>
      <w:r>
        <w:rPr>
          <w:rtl w:val="true"/>
        </w:rPr>
        <w:t xml:space="preserve">والجواب </w:t>
      </w:r>
      <w:r>
        <w:rPr>
          <w:rtl w:val="true"/>
        </w:rPr>
        <w:t xml:space="preserve">: </w:t>
      </w:r>
      <w:r>
        <w:rPr>
          <w:rtl w:val="true"/>
        </w:rPr>
        <w:t xml:space="preserve">أمّا عن سؤال الأحكام </w:t>
      </w:r>
      <w:r>
        <w:rPr>
          <w:rtl w:val="true"/>
        </w:rPr>
        <w:t xml:space="preserve">... </w:t>
      </w:r>
      <w:r>
        <w:rPr>
          <w:rtl w:val="true"/>
        </w:rPr>
        <w:t xml:space="preserve">الخ </w:t>
      </w:r>
      <w:r>
        <w:rPr>
          <w:rtl w:val="true"/>
        </w:rPr>
        <w:t>)</w:t>
      </w:r>
      <w:bookmarkEnd w:id="108"/>
    </w:p>
    <w:p>
      <w:pPr>
        <w:pStyle w:val="BookText"/>
        <w:rPr/>
      </w:pPr>
      <w:r>
        <w:rPr>
          <w:rFonts w:ascii="Amiri" w:hAnsi="Amiri" w:eastAsia="Amiri" w:cs="Amiri"/>
          <w:color w:val="111111"/>
          <w:sz w:val="28"/>
          <w:sz w:val="28"/>
          <w:szCs w:val="28"/>
          <w:rtl w:val="true"/>
          <w:lang w:bidi="ar-SA"/>
        </w:rPr>
        <w:t xml:space="preserve">اجيب عن أوّل الإشكالين باختيار كلّ من الشقّين ، فتارة باختيار أوّلهما وهو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البعض ، ولا ينتقض الحدّ معه في طرد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الجواب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إمّا أن يكون ممّن يجوّز التجزّي في الاجتهاد أو لا ، فإن كان من الثاني فلا يشمل الحدّ إلاّ المجتهد في الكلّ ، إذ ليس المراد بالبعض هنا البعض بشرط لا ، بل البعض لا بشرط بالنظر إلى كونه في ضمن الكلّ وعدمه ، وهو لا يعقل بالنسبة إلى المقلّد الّذي جعلوه موردا للنقض ، لأنّه على هذا القول أجنبيّ عن كونه عالما ببعض الأحكام ، لاستحالة معرفة البعض المنفكّ عن الكلّ على مذاق هذا القائل ، فانحصر البعض لا بشرط في أحد فرديه وهو البعض المندرج في ضمن الكلّ ، والعالم بالبعض كذلك مجتهد في الكلّ ، فالحدّ على هذا القول لا يشمل إلاّ المجتهد في الكلّ ، وإن كان من الأوّل فيشمل الحدّ للعلم المفروض ، ويطّرد لكونه حينئذ من أفراد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طرفي الترديد أنّ بناء الأوّل على أنّ العلم المذكور ليس من أفراد الفقه وهو غير داخل في حدّه ، فلم يثبت عدم اطّراده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الثاني على أنّه من أفراده وهو داخل فيه ، فلا يكون صدق الحدّ عليه ممّا يوجب عدم اطّراده ، بل الواجب صدقه حينئذ مراعاة لانعكاسه ، وأيضا في الأوّل تسليم قول المورد أنّه ليس بفقيه في الاصطلاح ، وفي الثاني منع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على مذهب المصنّف في مسألة التجزّي من إمكانه وعدم اعتباره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التجزّي عقلا وإنكار جوازه شرعا</w:t>
      </w:r>
      <w:r>
        <w:rPr>
          <w:rFonts w:eastAsia="Amiri" w:cs="Amiri" w:ascii="Amiri" w:hAnsi="Amiri"/>
          <w:color w:val="111111"/>
          <w:sz w:val="28"/>
          <w:szCs w:val="28"/>
          <w:rtl w:val="true"/>
          <w:lang w:bidi="ar-SA"/>
        </w:rPr>
        <w:t xml:space="preserve">. </w:t>
      </w:r>
      <w:bookmarkStart w:id="109" w:name="pg15521_166877"/>
    </w:p>
    <w:p>
      <w:pPr>
        <w:pStyle w:val="BookText"/>
        <w:rPr/>
      </w:pPr>
      <w:bookmarkEnd w:id="109"/>
      <w:r>
        <w:rPr>
          <w:rFonts w:ascii="Amiri" w:hAnsi="Amiri" w:eastAsia="Amiri" w:cs="Amiri"/>
          <w:color w:val="111111"/>
          <w:sz w:val="28"/>
          <w:sz w:val="28"/>
          <w:szCs w:val="28"/>
          <w:rtl w:val="true"/>
          <w:lang w:bidi="ar-SA"/>
        </w:rPr>
        <w:t xml:space="preserve">فإنّ الأقوال في تلك المسألة على ما ستظفر عليه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إمكان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وعدم اعتباره مطلقا وعليه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مع اعتباره للمتجزّي بالخصوص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واعتباره له ولغيره ممّن يقلّده ، والبيان المذكور إنّما يجدي في دفع الإشكال على أحد القولين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الثاني ، فيبقى انتقاض الطرد بحاله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للأعمّ من الصحيح والفاسد كما احتمله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بملاحظة ما مرّ مرارا من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مؤدّى الاجتهاد لا يصير حكما فعليّا إلاّ مع اعتبار الاجتهاد شرعا ، فيكون الصحّة مأخوذة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 إذ لا يراد بالصحّة هنا إلاّ ما يرجع إلى الاعتبار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واتّضح بهذا البيان عدم انتقاض الطرد على مذهب المصنّف أيضا ، لكن لا يخفى ما في عبارته من القصور ، ولذا عدل بعض الأعلام عن بيانه إلى بيان اخر أبسط منه </w:t>
      </w:r>
      <w:r>
        <w:rPr>
          <w:rStyle w:val="FootnoteAnchor"/>
          <w:rtl w:val="true"/>
        </w:rPr>
        <w:footnoteReference w:id="115"/>
      </w:r>
      <w:r>
        <w:rPr>
          <w:rFonts w:ascii="Amiri" w:hAnsi="Amiri" w:eastAsia="Amiri" w:cs="Amiri"/>
          <w:color w:val="111111"/>
          <w:sz w:val="28"/>
          <w:sz w:val="28"/>
          <w:szCs w:val="28"/>
          <w:rtl w:val="true"/>
          <w:lang w:bidi="ar-SA"/>
        </w:rPr>
        <w:t>كما يظفر عليه من يراجع كلامه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389919_2142443653"/>
      <w:bookmarkStart w:id="111" w:name="_Toc39"/>
      <w:bookmarkEnd w:id="110"/>
      <w:r>
        <w:rPr>
          <w:rtl w:val="true"/>
        </w:rPr>
        <w:t>[</w:t>
      </w:r>
      <w:r>
        <w:rPr/>
        <w:t>19</w:t>
      </w:r>
      <w:r>
        <w:rPr>
          <w:rtl w:val="true"/>
        </w:rPr>
        <w:t xml:space="preserve">] </w:t>
      </w:r>
      <w:r>
        <w:rPr>
          <w:rtl w:val="true"/>
        </w:rPr>
        <w:t xml:space="preserve">قوله </w:t>
      </w:r>
      <w:r>
        <w:rPr>
          <w:rtl w:val="true"/>
        </w:rPr>
        <w:t xml:space="preserve">: ( </w:t>
      </w:r>
      <w:r>
        <w:rPr>
          <w:rtl w:val="true"/>
        </w:rPr>
        <w:t xml:space="preserve">فبأنّا نختار أوّلا </w:t>
      </w:r>
      <w:r>
        <w:rPr>
          <w:rtl w:val="true"/>
        </w:rPr>
        <w:t xml:space="preserve">: </w:t>
      </w:r>
      <w:r>
        <w:rPr>
          <w:rtl w:val="true"/>
        </w:rPr>
        <w:t xml:space="preserve">أنّ المراد البعض </w:t>
      </w:r>
      <w:r>
        <w:rPr>
          <w:rtl w:val="true"/>
        </w:rPr>
        <w:t xml:space="preserve">... </w:t>
      </w:r>
      <w:r>
        <w:rPr>
          <w:rtl w:val="true"/>
        </w:rPr>
        <w:t xml:space="preserve">الخ </w:t>
      </w:r>
      <w:r>
        <w:rPr>
          <w:rtl w:val="true"/>
        </w:rPr>
        <w:t>)</w:t>
      </w:r>
      <w:bookmarkEnd w:id="111"/>
    </w:p>
    <w:p>
      <w:pPr>
        <w:pStyle w:val="BookText"/>
        <w:rPr/>
      </w:pPr>
      <w:r>
        <w:rPr>
          <w:rFonts w:ascii="Amiri" w:hAnsi="Amiri" w:eastAsia="Amiri" w:cs="Amiri"/>
          <w:color w:val="111111"/>
          <w:sz w:val="28"/>
          <w:sz w:val="28"/>
          <w:szCs w:val="28"/>
          <w:rtl w:val="true"/>
          <w:lang w:bidi="ar-SA"/>
        </w:rPr>
        <w:t xml:space="preserve">واعلم أنّ العلم ببعض الأحكام مفهوم كلّي له أفراد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بالبعض في ضمن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بالبعض في ضمن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بالبعض في ضمن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بالبعض في ضمن الكلّ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ويعبّر عن الرابع بالبعض بشرط شيء ، وعن الأوّل والثاني والثالث بالبعض بشرط لا ، وعمّا يشمل الجميع بالبعض لا بشرط</w:t>
      </w:r>
      <w:r>
        <w:rPr>
          <w:rFonts w:eastAsia="Amiri" w:cs="Amiri" w:ascii="Amiri" w:hAnsi="Amiri"/>
          <w:color w:val="111111"/>
          <w:sz w:val="28"/>
          <w:szCs w:val="28"/>
          <w:rtl w:val="true"/>
          <w:lang w:bidi="ar-SA"/>
        </w:rPr>
        <w:t xml:space="preserve">. </w:t>
      </w:r>
      <w:bookmarkStart w:id="112" w:name="pg15521_166880"/>
    </w:p>
    <w:p>
      <w:pPr>
        <w:pStyle w:val="BookText"/>
        <w:rPr/>
      </w:pPr>
      <w:bookmarkEnd w:id="112"/>
      <w:r>
        <w:rPr>
          <w:rFonts w:ascii="Amiri" w:hAnsi="Amiri" w:eastAsia="Amiri" w:cs="Amiri"/>
          <w:color w:val="111111"/>
          <w:sz w:val="28"/>
          <w:sz w:val="28"/>
          <w:szCs w:val="28"/>
          <w:rtl w:val="true"/>
          <w:lang w:bidi="ar-SA"/>
        </w:rPr>
        <w:t xml:space="preserve">ولا ريب أنّ القائل بعدم إمكان التجزّي يمنع إمكان حصول العلم بالبعض بشرط لا دون البعض بشرط شيء ، والقائل بإمكانه يجوّز البعض بشرط لا والبعض بشرط شيء معا ، فالعلم بالبعض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مفهوم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أفراد متعدّدة موجودة بأجمعها في الخارج على القول بالإمكان ، وغير موجودة فيه إلاّ واحد منها على القول الاخر ، فهو على مذاقه كلّي منحصر في فرد واحد كواجب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الجواب باختيار هذا الشقّ لا يستقيم إلاّ إذا اعتبر البعض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شيء ، لانتقاض الطرد لو اعتبر البعض بشرط لا والبعض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فبخروج العلم بالبعض المنضمّ إلى الكلّ ، وأمّا على الثاني فبخروج علم المتجزّي على القول بجوازه ، على ما يراه المصنّف من كونه من أفراد المحدود ، وعليه يجب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 الخمس المتقدّمة للجمع المحلّى ، جنس المفرد دون غيره لما يتّضح وجهه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389921_2142443653"/>
      <w:bookmarkStart w:id="114" w:name="_Toc40"/>
      <w:bookmarkEnd w:id="113"/>
      <w:r>
        <w:rPr>
          <w:rtl w:val="true"/>
        </w:rPr>
        <w:t>[</w:t>
      </w:r>
      <w:r>
        <w:rPr/>
        <w:t>20</w:t>
      </w:r>
      <w:r>
        <w:rPr>
          <w:rtl w:val="true"/>
        </w:rPr>
        <w:t xml:space="preserve">] </w:t>
      </w:r>
      <w:r>
        <w:rPr>
          <w:rtl w:val="true"/>
        </w:rPr>
        <w:t xml:space="preserve">قوله </w:t>
      </w:r>
      <w:r>
        <w:rPr>
          <w:rtl w:val="true"/>
        </w:rPr>
        <w:t xml:space="preserve">: ( </w:t>
      </w:r>
      <w:r>
        <w:rPr>
          <w:rtl w:val="true"/>
        </w:rPr>
        <w:t xml:space="preserve">قولكم </w:t>
      </w:r>
      <w:r>
        <w:rPr>
          <w:rtl w:val="true"/>
        </w:rPr>
        <w:t xml:space="preserve">: </w:t>
      </w:r>
      <w:r>
        <w:rPr>
          <w:rtl w:val="true"/>
        </w:rPr>
        <w:t xml:space="preserve">لا يطّرد لدخول المقلّد فيه </w:t>
      </w:r>
      <w:r>
        <w:rPr>
          <w:rtl w:val="true"/>
        </w:rPr>
        <w:t xml:space="preserve">... </w:t>
      </w:r>
      <w:r>
        <w:rPr>
          <w:rtl w:val="true"/>
        </w:rPr>
        <w:t xml:space="preserve">الخ </w:t>
      </w:r>
      <w:r>
        <w:rPr>
          <w:rtl w:val="true"/>
        </w:rPr>
        <w:t>)</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يطّرد لدخول المقلّد فيه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أمّا على القول بعدم تجزّي الاجتهاد فظاهر ، إذ لا يتصوّر على هذا التقدير انفكاك العلم ببعض الأحكام كذلك عن الاجتهاد ، فلا يحصل للمقلّد وإن بلغ من العلم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مرجعه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البعض اللابشرط وإن كان كلّيا بحسب المفهوم ، لكنّه في نظر القائل بامتناع التجزّي من باب كلّي ليس له في الخارج إلاّ فرد واحد ، وهو البعض المنضمّ إلى الكلّ كما عرفت ، فلا يكون الحدّ شاملا لما فرض في السؤال ، لا لأنّ له وجودا ولا يشمله الحدّ بل لأنّه لا وجود له في الخارج فالسالبة بانتفاء الموضوع ، وهذا كما ترى لا يدفع السؤال إلاّ على تقدير أحد الأمرين ، من القول بأنّ هذا الحدّ إنّما هو بالنظر إلى الأفراد وهو خلاف ما اتّفقوا عليه من أنّ الحدود لا بدّ وأن تكون للماهيّات بالماهيّات ، أو القول بأنّ </w:t>
      </w:r>
      <w:bookmarkStart w:id="115" w:name="pg15521_166881"/>
    </w:p>
    <w:p>
      <w:pPr>
        <w:pStyle w:val="BookText"/>
        <w:rPr/>
      </w:pPr>
      <w:bookmarkEnd w:id="115"/>
      <w:r>
        <w:rPr>
          <w:rFonts w:ascii="Amiri" w:hAnsi="Amiri" w:eastAsia="Amiri" w:cs="Amiri"/>
          <w:color w:val="111111"/>
          <w:sz w:val="28"/>
          <w:sz w:val="28"/>
          <w:szCs w:val="28"/>
          <w:rtl w:val="true"/>
          <w:lang w:bidi="ar-SA"/>
        </w:rPr>
        <w:t>العبرة في الكلّي إنّما هي بفعليّة الصدق على الكثيرين لا بقابليّة الصدق ، وهو أيضا خلاف ما صرّحوا به ، وإلاّ لزم أن يكون مثل شريك الباري والعنقاء وواجب الوجود كلّيا ، وبعد بطلان هاتين المقدّمتين يبقى السؤال على حاله ، إذ البعض اللابشرط بعنوان إنّه كلّي في نظر العقل يصدق على المفروض في السؤال ، وإن كان لا وجود له فعلا في الخارج ، إذ صدق الكلّي على شيء إنّما هو على فرض وجوده وفرض المحال ليس بمحال</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389923_2142443653"/>
      <w:bookmarkStart w:id="117" w:name="_Toc41"/>
      <w:bookmarkEnd w:id="116"/>
      <w:r>
        <w:rPr>
          <w:rtl w:val="true"/>
        </w:rPr>
        <w:t>[</w:t>
      </w:r>
      <w:r>
        <w:rPr/>
        <w:t>21</w:t>
      </w:r>
      <w:r>
        <w:rPr>
          <w:rtl w:val="true"/>
        </w:rPr>
        <w:t xml:space="preserve">] </w:t>
      </w:r>
      <w:r>
        <w:rPr>
          <w:rtl w:val="true"/>
        </w:rPr>
        <w:t xml:space="preserve">قوله </w:t>
      </w:r>
      <w:r>
        <w:rPr>
          <w:rtl w:val="true"/>
        </w:rPr>
        <w:t xml:space="preserve">: ( </w:t>
      </w:r>
      <w:r>
        <w:rPr>
          <w:rtl w:val="true"/>
        </w:rPr>
        <w:t xml:space="preserve">وأمّا على القول بالتجزّي </w:t>
      </w:r>
      <w:r>
        <w:rPr>
          <w:rtl w:val="true"/>
        </w:rPr>
        <w:t xml:space="preserve">... </w:t>
      </w:r>
      <w:r>
        <w:rPr>
          <w:rtl w:val="true"/>
        </w:rPr>
        <w:t xml:space="preserve">الخ </w:t>
      </w:r>
      <w:r>
        <w:rPr>
          <w:rtl w:val="true"/>
        </w:rPr>
        <w:t>)</w:t>
      </w:r>
      <w:bookmarkEnd w:id="117"/>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بجواز التجزّي لو كان قائلا بالملازمة بين الاجتهاد والفقه في الوجود والعدم ليس له إرادة الاستغراق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انتقاض العكس بخروج ما عدا الفرد الأخير ممّا اندرج تحت العلم بالبعض ، وهو العلم به في ضمن الواحد أو الكثير أو الأكثر ، ولا المعهود الخارجي أو الذهني ، لكون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جماعة واحدة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فينتقض العكس أيضا ، إذ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الأوّل من الأربع وبقيد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الرابع إلاّ أن يفرض الجميع جماعة واحدة ، ولا جنس الجمع فيخرج الأوّل من الأربع أيضا مع أنّ من شأنه على التقدير المذكور أن يدخل في الحدّ ، فتعيّن له إرادة جنس المفرد ، وما تقدّم من تجويز إرادة كلّ من المعهود الذهني وجنسي الجمع والمفرد إنّما هو بالنظر إلى تحليل السؤال ، لكونه بإطلاقه قابلا للجميع ، وأمّا الجواب المبنيّ على جواز التجزّي في الاجتهاد فليس قابلا له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389925_2142443653"/>
      <w:bookmarkStart w:id="119" w:name="_Toc42"/>
      <w:bookmarkEnd w:id="118"/>
      <w:r>
        <w:rPr>
          <w:rtl w:val="true"/>
        </w:rPr>
        <w:t>[</w:t>
      </w:r>
      <w:r>
        <w:rPr/>
        <w:t>22</w:t>
      </w:r>
      <w:r>
        <w:rPr>
          <w:rtl w:val="true"/>
        </w:rPr>
        <w:t xml:space="preserve">] </w:t>
      </w:r>
      <w:r>
        <w:rPr>
          <w:rtl w:val="true"/>
        </w:rPr>
        <w:t xml:space="preserve">قوله </w:t>
      </w:r>
      <w:r>
        <w:rPr>
          <w:rtl w:val="true"/>
        </w:rPr>
        <w:t xml:space="preserve">: ( </w:t>
      </w:r>
      <w:r>
        <w:rPr>
          <w:rtl w:val="true"/>
        </w:rPr>
        <w:t xml:space="preserve">فالعلم المذكور داخل في الفقه </w:t>
      </w:r>
      <w:r>
        <w:rPr>
          <w:rtl w:val="true"/>
        </w:rPr>
        <w:t xml:space="preserve">... </w:t>
      </w:r>
      <w:r>
        <w:rPr>
          <w:rtl w:val="true"/>
        </w:rPr>
        <w:t xml:space="preserve">الخ </w:t>
      </w:r>
      <w:r>
        <w:rPr>
          <w:rtl w:val="true"/>
        </w:rPr>
        <w:t>)</w:t>
      </w:r>
      <w:bookmarkEnd w:id="1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يعمّ الصحيح والفاسد ، أو أنّ المراد بالتجزّي جوازه الشرعي الملازم للاعتبار ، وعلى أيّ تقدير يشكل الحال بأنّ أقصى ما يقتضيه القول بجواز التجزّي في الاجتهاد ،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المقلّد العالم البالغ رتبة </w:t>
      </w:r>
      <w:bookmarkStart w:id="120" w:name="pg15521_166883"/>
    </w:p>
    <w:p>
      <w:pPr>
        <w:pStyle w:val="BookText"/>
        <w:rPr/>
      </w:pPr>
      <w:bookmarkEnd w:id="120"/>
      <w:r>
        <w:rPr>
          <w:rFonts w:ascii="Amiri" w:hAnsi="Amiri" w:eastAsia="Amiri" w:cs="Amiri"/>
          <w:color w:val="111111"/>
          <w:sz w:val="28"/>
          <w:sz w:val="28"/>
          <w:szCs w:val="28"/>
          <w:rtl w:val="true"/>
          <w:lang w:bidi="ar-SA"/>
        </w:rPr>
        <w:t xml:space="preserve">الاجتهاد في البعض ،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 وهو لا يستلزم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ولا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والمقصود في المقام تحديد الفقه لا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عدم الصدق هنا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أسماء العلوم ليس كالقران الصادق على الكلّ والأبعاض ، لكونه مشتركا أو وضعا للقدر المشترك بين الكلّ وكلّ بعض ، بل ألفاظ العلوم بأسرها أسام لمعظم مسائلها ، أو القدر المعتدّ به منها الّذي يحصل معه الغرض المطلوب من تدوينها ، للتبادر وصحّة السلب عمّا دون ذلك ، فالنحو مثلا لا يصدق على مسألة ولا على أزيد ما لم يبلغ حدّا يعتدّ به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إلاّ كنظائره ، فلا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يعلم مسألة أو أزيد إلى أن يبلغ الحدّ المزبور ، وقضيّة ذلك خروج الحدّ غير مطّرد ، ويجري هذا التوجيه على القول بوضع الألفاظ للملكات ، إذا قدّرت الملكة بالإضافة إلى الكلّ أو القدر المعتدّ به في 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مبنى هذا الكلام على توهّم الملازمة بين الاجتهاد والفقه ، بأن يكون كلّ مجتهد فقيها وكلّ فقيه مجتهدا ، وهذا وإن كان قد ينسب إلى ظاهر المحقّقين لكنّه موضع منع ، بل بين العنوانين عموم مطلق ، والافتراق لجانب الفقه كما في المجتهد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بما ذكرنا أنّ الاشكال المذكور لا يندفع بشيء من تقادير إرادة البعض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وبشيء من أقوال التجزّي في الاجتهاد ، فيجب الاقتصار في دفع الإشكال على اختيار الشقّ الاخر من شقّي السؤال ، وهو إرادة الكلّ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حمل الجنس على العلم الملكي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389927_2142443653"/>
      <w:bookmarkStart w:id="122" w:name="_Toc43"/>
      <w:bookmarkEnd w:id="121"/>
      <w:r>
        <w:rPr>
          <w:rtl w:val="true"/>
        </w:rPr>
        <w:t>[</w:t>
      </w:r>
      <w:r>
        <w:rPr/>
        <w:t>23</w:t>
      </w:r>
      <w:r>
        <w:rPr>
          <w:rtl w:val="true"/>
        </w:rPr>
        <w:t xml:space="preserve">] </w:t>
      </w:r>
      <w:r>
        <w:rPr>
          <w:rtl w:val="true"/>
        </w:rPr>
        <w:t xml:space="preserve">قوله </w:t>
      </w:r>
      <w:r>
        <w:rPr>
          <w:rtl w:val="true"/>
        </w:rPr>
        <w:t xml:space="preserve">: ( </w:t>
      </w:r>
      <w:r>
        <w:rPr>
          <w:rtl w:val="true"/>
        </w:rPr>
        <w:t xml:space="preserve">ثمّ نختار ثانيا </w:t>
      </w:r>
      <w:r>
        <w:rPr>
          <w:rtl w:val="true"/>
        </w:rPr>
        <w:t xml:space="preserve">: </w:t>
      </w:r>
      <w:r>
        <w:rPr>
          <w:rtl w:val="true"/>
        </w:rPr>
        <w:t xml:space="preserve">إنّ المراد بها الكلّ </w:t>
      </w:r>
      <w:r>
        <w:rPr>
          <w:rtl w:val="true"/>
        </w:rPr>
        <w:t xml:space="preserve">- </w:t>
      </w:r>
      <w:r>
        <w:rPr>
          <w:rtl w:val="true"/>
        </w:rPr>
        <w:t xml:space="preserve">إلى قوله </w:t>
      </w:r>
      <w:r>
        <w:rPr>
          <w:rtl w:val="true"/>
        </w:rPr>
        <w:t xml:space="preserve">- </w:t>
      </w:r>
      <w:r>
        <w:rPr>
          <w:rtl w:val="true"/>
        </w:rPr>
        <w:t xml:space="preserve">قولكم </w:t>
      </w:r>
      <w:r>
        <w:rPr>
          <w:rtl w:val="true"/>
        </w:rPr>
        <w:t xml:space="preserve">: </w:t>
      </w:r>
      <w:r>
        <w:rPr>
          <w:rtl w:val="true"/>
        </w:rPr>
        <w:t xml:space="preserve">لا ينعكس لخروج أكثر الفقهاء عنه ، قلنا </w:t>
      </w:r>
      <w:r>
        <w:rPr>
          <w:rtl w:val="true"/>
        </w:rPr>
        <w:t xml:space="preserve">: </w:t>
      </w:r>
      <w:r>
        <w:rPr>
          <w:rtl w:val="true"/>
        </w:rPr>
        <w:t xml:space="preserve">ممنوع إذ المراد بالعلم بالجميع التهيّؤ له </w:t>
      </w:r>
      <w:r>
        <w:rPr>
          <w:rtl w:val="true"/>
        </w:rPr>
        <w:t xml:space="preserve">... </w:t>
      </w:r>
      <w:r>
        <w:rPr>
          <w:rtl w:val="true"/>
        </w:rPr>
        <w:t xml:space="preserve">الخ </w:t>
      </w:r>
      <w:r>
        <w:rPr>
          <w:rtl w:val="true"/>
        </w:rPr>
        <w:t>)</w:t>
      </w:r>
      <w:bookmarkEnd w:id="1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اختيار للثاني من شقّي الترديد ، بناء على إرادة التهيّؤ القريب من العلم ، المعبّر عنه بالعلم الملكي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وجود العلم بهذا المعنى لكافّة الفقهاء في قاطبة الأحكام ، والّذي لا يوجد لهم غالبا إنّما هو العلم الفعلي بجميع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ذلك باستلزامه لعدم 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 من حيث إنّ الملكة أمر يحصل بسبب الممارسة في الفنّ لا عن الأدلّة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حينئذ ليس هو الملكة المطلقة حسبما مرّ بيانه </w:t>
      </w:r>
      <w:r>
        <w:rPr>
          <w:rStyle w:val="FootnoteAnchor"/>
          <w:rtl w:val="true"/>
        </w:rPr>
        <w:footnoteReference w:id="116"/>
      </w:r>
      <w:r>
        <w:rPr>
          <w:rFonts w:ascii="Amiri" w:hAnsi="Amiri" w:eastAsia="Amiri" w:cs="Amiri"/>
          <w:color w:val="111111"/>
          <w:sz w:val="28"/>
          <w:sz w:val="28"/>
          <w:szCs w:val="28"/>
          <w:rtl w:val="true"/>
          <w:lang w:bidi="ar-SA"/>
        </w:rPr>
        <w:t>بل الملكة المضافة إلى التصديق على نحو يدخل معه الإضافة في المستعمل فيه ويخرج عنه المضاف إليه ، فالظرف يرتبط بالملكة باعتبار ما اضيفت إليه لا باعتبار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هو ملكة التصديق بالأحكام ، الّذي يحصل ذلك التصديق عن الأدلّة التفصيليّة وهو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فيه أيضا بما عن شيخنا البهائي </w:t>
      </w:r>
      <w:r>
        <w:rPr>
          <w:rStyle w:val="FootnoteAnchor"/>
          <w:rtl w:val="true"/>
        </w:rPr>
        <w:footnoteReference w:id="117"/>
      </w:r>
      <w:r>
        <w:rPr>
          <w:rFonts w:ascii="Amiri" w:hAnsi="Amiri" w:eastAsia="Amiri" w:cs="Amiri"/>
          <w:color w:val="111111"/>
          <w:sz w:val="28"/>
          <w:sz w:val="28"/>
          <w:szCs w:val="28"/>
          <w:rtl w:val="true"/>
          <w:lang w:bidi="ar-SA"/>
        </w:rPr>
        <w:t>من أنّ التهيّؤ لاستعلام جميع الأحكام كحصول العلم بالجميع فعلا متعذّر أو متعسّر أيضا ، لحصول التوقّف والتحيّر من فحول الفقهاء في كثير من المسائل ولو بعد استفراغ الوسع وبذل الجهد وحصول قوّة قويّة ، بحيث لا يتوقّف في شيء من الأحكام بعد بذل الوسع ممّا لا يتحقّق في العادات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الوهن الواضح ، فإنّ الملكة والتهيّؤ للعلم بالجميع إنّما يعتبر من باب المقتضى بالقياس إلى جهة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المقتضى قد لا يستتبع الاقتضاء الفعلي لمصادفة فقد شرط أو وجود مانع ، فوفور التوقّف لفحول العلماء في كثير من المسائل ليس لأجل ضعف المقتضي وقصوره أو عدم وجوده ، بل لأجل مصادفة وجود المانع له ، وهو في موارد التوقّف إمّا فقد الدليل أو إجماله أو معارضة دليل اخر له ، ولا ريب أنّه في القوّة القريبة بحيث لولا وجود هذه الموانع لتيسّر عن العلم الفعلي ، فالملكة حينئذ حاصلة وإن لم يترتّب عليها أثر الفعليّة لوجود أحد الموانع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لك أن تمنع كونها من باب المقتضي بالمعنى المرادف للسبب الاصولي ، بل الّذي يساعد عليه النظر كما سنشير إليه أيضا كونها بالقياس إلى الإدراك الفعلي من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إنّما يتّجه الاعتراض لو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الأحكام الواقعيّة ، وقد عرفت مرارا منعه ، بل المراد منها إمّا الأحكام الفعليّة أو الأحكام الظاهريّة ، المرادفة بأحد الوجوه الاتية في دفع الإشكال الثاني للأحكام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الفقيه له ملكة العلم بجميع الأحكام الفعليّة أو الظاهريّة حتّى بالقياس إلى موارد التوقّف ، من حيث إنّ التوقّف إنّما يحصل بالنسبة إلى الحكم الواقعي ، ومن المقرّر أنّ المرجع حينئذ هو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مؤدّيات الاصول بعد اليأس عن الدليل أيضا أحكام فعليّة أو ظاهريّة ، فهو بالقياس إلى تلك الموارد متهيّؤ لمراجعة الاصول واستعلام الأحكام الفعليّة المستندة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المقام أيضا ، بناء على أنّ المراد بالملكة المرادة من العلم هي القوّة الّتي يقتدر بها على استنباط جميع الأحكام الشرعيّة عن الأدلّة التفصيليّة ، بما يرجع محصّله إلى أنّ الملكة بهذا المعنى محتملة لوجوه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يمكن أن يستنبط بها جميع الأحكام من الأدلّة الموجودة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يمكن أن يستفاد بها جميع الأحكام عن الأدلّة على فرض وجودها وورودها في الشريعة على قدر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يقتدر معها على استنباط ما يمكن استنباطه من الأحكام عن الأدلّة الموجودة ، واستنباط ما لم ينهض به تلك الأدلّة ممّا يضاهي تلك في وجوه الإشكال وصعوبة الاستدلال ، ولا سبيل إلى شيء من تلك الوجوه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العادة بامتناع حصول قوّة يستنبط معها جميع الأحكام عن الأدلّة الموجودة ، ضرورة عدم وفاء تلك الأدلّة بجميع الأحكام ، مع أنّ كثيرا منها لم يرد بيانها في الأخبار المأثورة ، ولم يقم عليه شيء من سائر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تكثّر اولي الملكات ، لابتناء الكلام على الفرض الّذي له عرض عريض ، فلو فرض أنّه ورد في كلّ حكم من أحكام الشريعة أخبار ظاهرة واضحة الدلالة لأدركه أكثر الأفهام ، حتّى كثير من العوام ، سيّما مع اشتهارها وغاية وضوح أسانيدها ، وهذا هو اللازم مع انتفاء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القوّة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فيه من التعسّف البيّن ، إنّه أيضا ممّا يمتنع بحسب العادة ، لوضوح تجدّد ظهور وجوه الاستدلال وطرق الاستنباط بحسب تلاحق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الفقيه الواحد يستنبط في أواخر عمره من الأدلّة ما لم يصل إليه فكره في الأوّل ، فالقوّة المتقدر بها على استنباط الكلّ بعد الاجتهاد خارج عن مجاري العادات ، وكأنّ مرجع ذلك إلى نقض عكس الحدّ بما فرضه من الفقيه المختلف أحواله ، نظرا إلى أنّ حصول استنباط ما لم يبلغ إليه فكره أوّلا في أواخر العمر ممّا يكشف عن كون ذلك الحكم ممّا يمكن استنباطه عن تلك الأدلّة من أوّل الأمر ، مع فقد القوّة المذكورة في ذلك الحين ، وإلاّ لم يتأخّر استنباطه إلى أواخر العمر ، فاعتبار الملكة بهذا المعنى ممّا يوجب خروج جميع الفقهاء عن الحدّ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بوهن هذه المناقشة أيضا ، فلك أن تختار الاحتمال الأوّل من دون امتناع في حكم العادة ، بعد ملاحظة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الأحكام الفعليّة حسبما قرّرناه وأنّ الأدلّة المأخوذة في الحدّ مراد بها ما يعمّ الأدلّة الخاصّة الناهضة على الوقائع المخصوصة ، والأدلّة العامّة الناهضة على ما لم يلاحظ فيه خصوصيّة الواقعة من العنوان العامّ ،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يعلم حكمه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 الّتي قرّرها الشارع في حقّ الجاهل بالحكم الواقعي المأيوس عن الوصول إليه ، إذ قد عرفت أنّ مؤدّيات الاصول العمليّة أيضا في مجاريها أحكام فعليّة ، فتلك الاصول تجري مجرى الأدلّة العامّة بسبب ما في مداركها من العموم ، ومع فرض هاتين المقدّمتين فأيّ امتناع في حكم العادة في حصول قوّة يقتدر بها على استنباط جميع الأحكام الفعليّة عن الأدلّة الموجودة ، المفروض كونها أعمّ </w:t>
      </w:r>
    </w:p>
    <w:p>
      <w:pPr>
        <w:pStyle w:val="BookText"/>
        <w:rPr/>
      </w:pPr>
      <w:r>
        <w:rPr>
          <w:rFonts w:ascii="Amiri" w:hAnsi="Amiri" w:eastAsia="Amiri" w:cs="Amiri"/>
          <w:color w:val="111111"/>
          <w:sz w:val="28"/>
          <w:sz w:val="28"/>
          <w:szCs w:val="28"/>
          <w:rtl w:val="true"/>
          <w:lang w:bidi="ar-SA"/>
        </w:rPr>
        <w:t>من الأدلّة الخاصّة والعامّة ، كما أنّ لك ان تختار الاحتمال الثاني ، مع منع الملازمة المدّعاة تارة ، ومنع بطلان اللازم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فرض من ورود الأخبار الظاهرة الواضحة الدلالة في كلّ حكم ، إن اريد به ما بلغ في الظهور والوضوح إلى حيث لم يكن الحاجة في استفادة المطلب منها ماسّة إلى إعمال النظر ولا مراعاة طرق الاستدلال ، فهو مع أنّه في غاية البعد بل لا يكاد يتحقّق في العادات ، غير قادح في سلامة الحدّ بخروج من يستفيد الحكم بهذا الطريق عن الحدّ ، بملاحظة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العبرة في الفقيه بقوّة يستتبع إدراك الأحكام بطريق النظر والاستدلال ، مع توجّه المنع من شمول العلم بمعنى الملكة لمثل هذه القوّة وصاحبها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لم يبلغ تلك المرتبة من الظهور والوضوح ، على معنى توقّف استفادة المطلب عن الأخبار المفروضة على إعمال النظر ومراعاة طرق الاستدلال ، فدعوى انتقاض الطرد بما يلزم من تكثّر اولي الملكات غفلة عن معنى الملكة ، الّتي قدّمنا شرحها وكونها مرادة في المقام وهي القوّة الراسخة الناشئة عن الممارسة في الفنّ ، والاطّلاع الإجمالي على مسائله ، والاشتمال على المبادئ المتوقّف حصولها على الخبرة بفنون كثيرة عمدتها العلوم العربيّة وعلم اصول الفقه ، والتمكّن من إعمالها حين مراجعة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الكثير من الأفهام وقاطبة العوام فاقدون لتلك القوّة ، ومعه كيف يقال باندراجهم في الحدّ الّذي يراد من جنسه الملكة الموصوفة ، ومع هذا فلو فرض اولوا الملكات المتكثّرة من بلغ قوّتهم المرتبة المذكورة فلا مانع من تكثّرهم ، بل ولا مانع من حصول تلك الملكة لأهل العالم بأجمعهم ، لكونهم حينئذ من أفراد المحدود ، فالواجب اندراجهم في الحدّ لا خروجهم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بالقوّة في تفسير الملكة هي القوّة القريبة من الفعل ، الغير الحاصلة لغير العالم الممارس في الفنّ ، فلا وجه للنقض بتكثّر اولي الملكات ، لأنّه لو اريد باللازم ما يلزم بالنسبة إلى العالم الممارس في الفنّ فبطلان اللازم ممنوع ، </w:t>
      </w:r>
    </w:p>
    <w:p>
      <w:pPr>
        <w:pStyle w:val="BookText"/>
        <w:rPr/>
      </w:pPr>
      <w:r>
        <w:rPr>
          <w:rFonts w:ascii="Amiri" w:hAnsi="Amiri" w:eastAsia="Amiri" w:cs="Amiri"/>
          <w:color w:val="111111"/>
          <w:sz w:val="28"/>
          <w:sz w:val="28"/>
          <w:szCs w:val="28"/>
          <w:rtl w:val="true"/>
          <w:lang w:bidi="ar-SA"/>
        </w:rPr>
        <w:t xml:space="preserve">ضرورة صدق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بالملكة على المفروض ، ولو اريد به ما يلزم بالنسبة إلى الأعمّ منه ومن العامي ، الّذي في حكمه العالم الممارس في غير ذلك الفنّ فالملازمة ممنوعة ، لكونها ناشئة عن القياس مع الفارق ، إذ العامي بالمعنى الأعمّ فاقد للقوّة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أيضا أن تختار الاحتمال الثالث وتدفع انتقاض العكس ، بأنّه إنّما يلزم إذا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استنباطه الإمكان الذاتي ، الغير المنافي للامتناع العرضي الناشئ عن ضعف القوّة ، وهو غير لازم بل غير 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الإمكان الفعلي الغير المجامع للامتناع العرضي ، فعلى تقدير كونه مرادا لا يخرج الفقيه المفروض ولا أحد من الفقهاء عن الحدّ ، لعدم كون الحكم المفروض حصول استنباطه في أواخر العمر ممّا يمكن استنباطه فعلا من أوّل الأمر ، لدخوله فيما يمتنع استنباطه حينئذ امتناعا عرضيّا ، نظرا إلى أنّ الإمكان فيما يستنبط من الأحكام عن الأدلّة كالملكة له مراتب مختلفة في قلّة المتعلّق وكثرته ، ينشأ اختلافها عن اختلاف مراتب الملكة في الضعف والقوّة ، فإمكان الاستنباط في كلّ مرتبة إنّما يلاحظ بحسب مرتبة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يناقش به في المقام عدم إمكان الجمع بين هذا الجواب عن الإشكال الأوّل وما سيأتي من الأجوبة في دفع الإشكال الثاني ، فإنّ مبنى هذه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العلم بمعنى الإدراك الظاهر في الفعل ، ومبنى الجواب المذكور على أخذه بمعنى القوّة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الفعل والقوّة متقابلان فلا يمكن اجتماعهما في محلّ واحد ، والمفروض أنّ الحدّ لا يسلم إلاّ بدفع الإشكالين معا ، وهو يقضي بالجمع بين الجوابين وهو غير ممكن كما عرفت ، هذا مع ما يلزم على تقدير الجمع بين الجوابين بالقياس إلى وجوه الجواب عن الإشكال الثاني من كون العلم في جنس الحدّ مستعملا في معنييه الحقيقي والمجازي ، أو في معنييه المجازيّين وهو إمّا غير جائز أو في غاية المرجوحيّة الّتي لا يلتزم بها في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الجوابين قد يتصوّر بنحو الوصف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ملكة ، هو الإدراك بجميع الأحكام أو بالعكس ، وقد يتصوّر بنحو العطف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ملكة وإدراك بجميع الأحكام ، وقد يتصوّر بنحو الإضافة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ملكة الإدراك بجميع الأحكام ، ومحذور الجمع بين المتنافيين إنّما يلزم لو قرّر الحدّ على الوجه الأوّل ، كما إنّه مع محذور الاستعمال في المعنيين إنّما يلزم لو قرّر الحدّ على الوجه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قرّر على الوجه الثالث فلا ، ضرورة أنّ ملكة الإدراك ممّا يمكن حصوله ، ويندفع به كلّ من الإشكالين ولا يلزم الاستعمال في المعنيين ، لعدم كون المضاف إليه في هذا المفهوم المركّب داخلا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على هذا التقدير بالنسبة إلى بعض الأجوبة عن الإشكال الثاني سبك المجاز في المجاز ، وهو أن يستعمل اللفظ فيما يناسب مناسب الموضوع له لعلاقة بينه وبين ذلك المناسب لا لعلاقة بينه وبين نفس الموضوع له ، كما لو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الإشكال الثاني على الظنّ أو الاعتقاد الراجح ، فإنّ العلاقة بين الملكة والإدراك الفعلي إنّما هي علاقة السببيّة ، وهي إنّما تتحقّق بالقياس إلى الموضوع له إذا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ملكة الاعتقاد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اعتبر بمعنى ملكة الاعتقاد الظنّي أو الاعتقاد الراجح فلا ، ضرورة عدم كون الملكة بوصف هذه الإضافة سببا للاعتقاد الجازم وإنّما هي سبب للظنّ ، والقدر المشترك بينه وبين الجزم والّذي بينه وبين الجزم يحصل العلاقة فهو الظنّ أو الاعتقاد الراجح ، فعند إرادة ملكة أحد هذين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العدول أوّلا عن الجزم إلى أحدهما لعلاقة المشابهة في الرجحان ، أو علاقة العموم والخصوص ، ثمّ العدول عنه إلى الملكة المضافة إليه ، لعلاقة السببيّة ، وهو كما ترى محذور اخر يتوجّه إلى من اعتبر الظنّ أو الاعتقاد الراجح في دفع الإشكال الثاني ، مضافا إلى ما ورد من الوجوه الواردة على هذين القولين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يناقش أيضا ، 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الملكة مبنيّ على كون ألفاظ العلوم </w:t>
      </w:r>
      <w:bookmarkStart w:id="123" w:name="pg15521_166897"/>
    </w:p>
    <w:p>
      <w:pPr>
        <w:pStyle w:val="BookText"/>
        <w:rPr/>
      </w:pPr>
      <w:bookmarkEnd w:id="123"/>
      <w:r>
        <w:rPr>
          <w:rFonts w:ascii="Amiri" w:hAnsi="Amiri" w:eastAsia="Amiri" w:cs="Amiri"/>
          <w:color w:val="111111"/>
          <w:sz w:val="28"/>
          <w:sz w:val="28"/>
          <w:szCs w:val="28"/>
          <w:rtl w:val="true"/>
          <w:lang w:bidi="ar-SA"/>
        </w:rPr>
        <w:t xml:space="preserve">أسامي لملكاتها ، حذرا عن البينونة فيما بين المعرّف والمعرّف وهو خلاف التحقيق ، بل هي أسامي لنفس المسائل أو التصديق بها ، وأيّا ما كان فلا يجوز أخذ جنس الحدّ بمعنى الملكة ، وعليه يدفع الإشكال المشهور المتقدّم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العرفي دون الحقيقي ، بإرادة جملة منها يعتدّ بها بحيث تكون كافية في ترتّب الثمرة المطلوبة وحصول الغاية المقصودة من وضع الفنّ ، وهذه المناقشة يستفاد من كلام بعض الأفاضل </w:t>
      </w:r>
      <w:r>
        <w:rPr>
          <w:rStyle w:val="FootnoteAnchor"/>
          <w:rtl w:val="true"/>
        </w:rPr>
        <w:footnoteReference w:id="118"/>
      </w:r>
      <w:r>
        <w:rPr>
          <w:rFonts w:ascii="Amiri" w:hAnsi="Amiri" w:eastAsia="Amiri" w:cs="Amiri"/>
          <w:color w:val="111111"/>
          <w:sz w:val="28"/>
          <w:sz w:val="28"/>
          <w:szCs w:val="28"/>
          <w:rtl w:val="true"/>
          <w:lang w:bidi="ar-SA"/>
        </w:rPr>
        <w:t xml:space="preserve">لكن يدفعها التحقيق المتقدّم </w:t>
      </w:r>
      <w:r>
        <w:rPr>
          <w:rStyle w:val="FootnoteAnchor"/>
          <w:rtl w:val="true"/>
        </w:rPr>
        <w:footnoteReference w:id="119"/>
      </w:r>
      <w:r>
        <w:rPr>
          <w:rFonts w:ascii="Amiri" w:hAnsi="Amiri" w:eastAsia="Amiri" w:cs="Amiri"/>
          <w:color w:val="111111"/>
          <w:sz w:val="28"/>
          <w:sz w:val="28"/>
          <w:szCs w:val="28"/>
          <w:rtl w:val="true"/>
          <w:lang w:bidi="ar-SA"/>
        </w:rPr>
        <w:t xml:space="preserve">في أسامي العلوم ومعه لا مناص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389929_2142443653"/>
      <w:bookmarkStart w:id="125" w:name="_Toc44"/>
      <w:bookmarkEnd w:id="124"/>
      <w:r>
        <w:rPr>
          <w:rtl w:val="true"/>
        </w:rPr>
        <w:t>[</w:t>
      </w:r>
      <w:r>
        <w:rPr/>
        <w:t>24</w:t>
      </w:r>
      <w:r>
        <w:rPr>
          <w:rtl w:val="true"/>
        </w:rPr>
        <w:t xml:space="preserve">] </w:t>
      </w:r>
      <w:r>
        <w:rPr>
          <w:rtl w:val="true"/>
        </w:rPr>
        <w:t xml:space="preserve">قوله </w:t>
      </w:r>
      <w:r>
        <w:rPr>
          <w:rtl w:val="true"/>
        </w:rPr>
        <w:t xml:space="preserve">: ( </w:t>
      </w:r>
      <w:r>
        <w:rPr>
          <w:rtl w:val="true"/>
        </w:rPr>
        <w:t xml:space="preserve">وهو أن يكون عنده ما يكفيه في استعلامه من الماخذ والشرائط ، بأن يرجع إليه فيحكم </w:t>
      </w:r>
      <w:r>
        <w:rPr>
          <w:rtl w:val="true"/>
        </w:rPr>
        <w:t xml:space="preserve">... </w:t>
      </w:r>
      <w:r>
        <w:rPr>
          <w:rtl w:val="true"/>
        </w:rPr>
        <w:t xml:space="preserve">الخ </w:t>
      </w:r>
      <w:r>
        <w:rPr>
          <w:rtl w:val="true"/>
        </w:rPr>
        <w:t>)</w:t>
      </w:r>
      <w:bookmarkEnd w:id="125"/>
    </w:p>
    <w:p>
      <w:pPr>
        <w:pStyle w:val="BookText"/>
        <w:rPr/>
      </w:pPr>
      <w:r>
        <w:rPr>
          <w:rFonts w:ascii="Amiri" w:hAnsi="Amiri" w:eastAsia="Amiri" w:cs="Amiri"/>
          <w:color w:val="111111"/>
          <w:sz w:val="28"/>
          <w:sz w:val="28"/>
          <w:szCs w:val="28"/>
          <w:rtl w:val="true"/>
          <w:lang w:bidi="ar-SA"/>
        </w:rPr>
        <w:t>واعلم أنّ التهيّؤ للعلم بالجميع عبارة اخرى لملكة العلم بالجميع بالمعنى المتقدّم ، وهو الحالة النفسانيّة الناشئة عن الممارسة في الفنّ واستحضار مسائله ومبادئه ، على نحو لم يكن بينها وبين الإدراك الفعلي حالة منتظرة إلاّ مراجعة الماخذ والمبادئ ، وإنّما تحصل تلك الحالة باجتماع جميع ما له مدخل في الإدراك ، من الشروط والعلل الناقصة الّتي هي بالقياس إلى العلّة التامّة أجزاء ، إلاّ الجزء الأخير منها أو ما يقرب من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كونها بيانا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الملكة ، وكونها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يزيّفه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أنّها لا يستعلم منها كالماخذ ، بل هي ممّا يستعلم بها ، وبعد في العبارة نوع تشويش يظهر وجهه بالتأمّل</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389931_2142443653"/>
      <w:bookmarkStart w:id="127" w:name="_Toc45"/>
      <w:bookmarkEnd w:id="126"/>
      <w:r>
        <w:rPr>
          <w:rtl w:val="true"/>
        </w:rPr>
        <w:t>[</w:t>
      </w:r>
      <w:r>
        <w:rPr/>
        <w:t>25</w:t>
      </w:r>
      <w:r>
        <w:rPr>
          <w:rtl w:val="true"/>
        </w:rPr>
        <w:t xml:space="preserve">] </w:t>
      </w:r>
      <w:r>
        <w:rPr>
          <w:rtl w:val="true"/>
        </w:rPr>
        <w:t xml:space="preserve">قوله </w:t>
      </w:r>
      <w:r>
        <w:rPr>
          <w:rtl w:val="true"/>
        </w:rPr>
        <w:t xml:space="preserve">: ( </w:t>
      </w:r>
      <w:r>
        <w:rPr>
          <w:rtl w:val="true"/>
        </w:rPr>
        <w:t xml:space="preserve">وإطلاق العلم على مثل هذا التهيّؤ شائع في العرف </w:t>
      </w:r>
      <w:r>
        <w:rPr>
          <w:rtl w:val="true"/>
        </w:rPr>
        <w:t xml:space="preserve">... </w:t>
      </w:r>
      <w:r>
        <w:rPr>
          <w:rtl w:val="true"/>
        </w:rPr>
        <w:t xml:space="preserve">الخ </w:t>
      </w:r>
      <w:r>
        <w:rPr>
          <w:rtl w:val="true"/>
        </w:rPr>
        <w:t>)</w:t>
      </w:r>
      <w:bookmarkEnd w:id="1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دفع ما يناقش أيضا ،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الملكة مجاز معيب أخذه كالمشترك في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هذا الكلام ، فإنّ ذلك إنّما يعيب إذا أخذ المجاز بحيث لم يتّضح معه المعنى المجازي المراد ، لمنافاته ما هو الغرض الأصلي في مقام التحديد من إيضاح حال المحدود واستعلام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يزول إذا أخذ المجاز مع القرينة الموضحة للمراد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ادّعى شيوع إطلاقه على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المستفاد من بعضهم بلوغه لكثرة الاستعمالات حدّ الحقيقة بالوضع الثانوي التعيّني ، وعلى فرض عدم بلوغه هذا الحدّ فهو من المجاز المشهور لا محالة ، فيكفي ما معه من قرينة الشهرة وشيوع الاستعمال في إيضاح المعنى المراد منه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منعه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بكون لفظ المحدود اسما للملكة ينهض قرينة على المعنى المجازي المراد من لفظ الجنس ، لكن يبقى الكلام في استعلام العلاقة المعتبرة في هذا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التجوّز هنا لعلاقة السببيّة ، وظاهر ذلك فرض السببيّة في جانب الملكة ، على معنى كونها سببا للإدراكات الفعليّة الحاصلة منها ، وهذا حسن إذا ثبت كون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المعدودة عندهم من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يعمّ السبب الاصولي وغيره من الشروط والمعدّات ، بأن يراد منها مجرّد المدخليّة والتأثير في الوجود ، سواء كانت المدخليّة من باب مدخليّة السبب أو الشرط أو غيره من العلل الناقصة ، ضرورة أنّ الملكة بالقياس إلى الإدراكات الفعليّة ليست سببا ، بل السبب الّذي هو مقتض لها إنّما هو الأدلّة التفصيليّة والملكة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هو المستفاد من أرباب الفنّ ، كما يرشد إليه تمثيلهم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برعينا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سبق إلى بعض الأوهام تجويز انعكاس الفرض ، بدعوى قيام السببيّة بالإدراكات لا الملكة ، على معنى كون الملكة مسبّبة عن الإدراكات وإن كانت هي بنفسها سببا لإدراكات ، فلا بدّ من فرض إدراكات سابقة تكون الملكة مسبّبة عنها ، وإدراكات لاحقة تكون الملكة سببا لها ، غير أنّه عند التحقيق بيّن الفساد لاستلزامه </w:t>
      </w:r>
      <w:bookmarkStart w:id="128" w:name="pg15521_166901"/>
    </w:p>
    <w:p>
      <w:pPr>
        <w:pStyle w:val="BookText"/>
        <w:rPr/>
      </w:pPr>
      <w:bookmarkEnd w:id="128"/>
      <w:r>
        <w:rPr>
          <w:rFonts w:ascii="Amiri" w:hAnsi="Amiri" w:eastAsia="Amiri" w:cs="Amiri"/>
          <w:color w:val="111111"/>
          <w:sz w:val="28"/>
          <w:sz w:val="28"/>
          <w:szCs w:val="28"/>
          <w:rtl w:val="true"/>
          <w:lang w:bidi="ar-SA"/>
        </w:rPr>
        <w:t xml:space="preserve">أحد الأمرين ، من انتقاض عكس الحدّ أو كون لفظ الجنس مستعملا في معنييه الحقيقي والمجازي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الملكة إمّا يعتبر بحيث يختصّ بالإدراكات اللاحقة ، أو بحيث يشمل كلاّ من اللاحقة والسابقة ، والأوّل يستلزم انتقاض العكس بخروج الإدراكات السابقة ، مع أنّها من أفراد المحدود ، والثاني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شمولاه لهما بمعنى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شمولاه للإدراكات السابقة ، بمعنى الإدراك الجزمي وللإدراكات اللاحقة بمعنى الملكة ، والأوّل خلاف الفرض لعدم كون الإدراكات السابقة ناشئة عن الملكة ، كيف ولو صحّ ذلك لأدّى إلى الدور لو فرض كونها ناشئة عن الملكة والمسبّبة عنها ، أو التسلسل لو فرض كونها ناشئة عن ملكة اخرى ، والثاني يستلزم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المعنيين الحقيقي والمجازي كما لا يخفى</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389933_2142443653"/>
      <w:bookmarkStart w:id="130" w:name="_Toc46"/>
      <w:bookmarkEnd w:id="129"/>
      <w:r>
        <w:rPr>
          <w:rtl w:val="true"/>
        </w:rPr>
        <w:t>[</w:t>
      </w:r>
      <w:r>
        <w:rPr/>
        <w:t>26</w:t>
      </w:r>
      <w:r>
        <w:rPr>
          <w:rtl w:val="true"/>
        </w:rPr>
        <w:t xml:space="preserve">] </w:t>
      </w:r>
      <w:r>
        <w:rPr>
          <w:rtl w:val="true"/>
        </w:rPr>
        <w:t xml:space="preserve">قوله </w:t>
      </w:r>
      <w:r>
        <w:rPr>
          <w:rtl w:val="true"/>
        </w:rPr>
        <w:t xml:space="preserve">: ( </w:t>
      </w:r>
      <w:r>
        <w:rPr>
          <w:rtl w:val="true"/>
        </w:rPr>
        <w:t xml:space="preserve">وأمّا عن سؤال الظنّي </w:t>
      </w:r>
      <w:r>
        <w:rPr>
          <w:rtl w:val="true"/>
        </w:rPr>
        <w:t xml:space="preserve">... </w:t>
      </w:r>
      <w:r>
        <w:rPr>
          <w:rtl w:val="true"/>
        </w:rPr>
        <w:t xml:space="preserve">الخ </w:t>
      </w:r>
      <w:r>
        <w:rPr>
          <w:rtl w:val="true"/>
        </w:rPr>
        <w:t>)</w:t>
      </w:r>
      <w:bookmarkEnd w:id="130"/>
    </w:p>
    <w:p>
      <w:pPr>
        <w:pStyle w:val="BookText"/>
        <w:rPr/>
      </w:pPr>
      <w:r>
        <w:rPr>
          <w:rFonts w:ascii="Amiri" w:hAnsi="Amiri" w:eastAsia="Amiri" w:cs="Amiri"/>
          <w:color w:val="111111"/>
          <w:sz w:val="28"/>
          <w:sz w:val="28"/>
          <w:szCs w:val="28"/>
          <w:rtl w:val="true"/>
          <w:lang w:bidi="ar-SA"/>
        </w:rPr>
        <w:t xml:space="preserve">والحقّ في الجواب عن سؤال ظنّية الأحكام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بمنع عدم شمول جنس الحدّ لظنّيات الفقه ، بعد ملاحظة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الملكة والتهيّؤ القريب حسبما مرّ بيانه في دفع أوّل الإشكالين </w:t>
      </w:r>
      <w:r>
        <w:rPr>
          <w:rStyle w:val="FootnoteAnchor"/>
          <w:rtl w:val="true"/>
        </w:rPr>
        <w:footnoteReference w:id="120"/>
      </w:r>
      <w:r>
        <w:rPr>
          <w:rFonts w:ascii="Amiri" w:hAnsi="Amiri" w:eastAsia="Amiri" w:cs="Amiri"/>
          <w:color w:val="111111"/>
          <w:sz w:val="28"/>
          <w:sz w:val="28"/>
          <w:szCs w:val="28"/>
          <w:rtl w:val="true"/>
          <w:lang w:bidi="ar-SA"/>
        </w:rPr>
        <w:t>إذ لا ريب أنّ الظانّ في جميع موارد ظنّه له ملكة الاعتقاد الجازم ، ولا ينافيه عدم تحقّق الجزم له فعلا ، لأنّه إنّما هو من جهة عدم وجود الأدلّة العلميّة أو لوقوع الاختلال في الأدلّة الموجودة ، بحيث لو لا هاتان الجهتان لكان الجزم متحقّقا لمجرّد ما له من الملكة والقوّة القريبة من الفعل ، وهذا البيان من الدفع كما ترى ممّا يغني عن الوجوه الاخر الّتي يأتي إليها الإشارة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عنهم أنّهم لم يلتفتوا هنا إلى ذلك مع تعرّضهم له في دفع الإشكال الأوّل وهو يدفع الإشكالين معا ، ولعلّه لأجل أن يندفع هذا الإشكال بوجوه اخر ولو على تقدير عدم استقامة ما ذكروه في دفع الاشكال الأوّل ، أو يندفع ذلك </w:t>
      </w:r>
      <w:bookmarkStart w:id="131" w:name="pg15521_166903"/>
    </w:p>
    <w:p>
      <w:pPr>
        <w:pStyle w:val="BookText"/>
        <w:rPr/>
      </w:pPr>
      <w:bookmarkEnd w:id="131"/>
      <w:r>
        <w:rPr>
          <w:rFonts w:ascii="Amiri" w:hAnsi="Amiri" w:eastAsia="Amiri" w:cs="Amiri"/>
          <w:color w:val="111111"/>
          <w:sz w:val="28"/>
          <w:sz w:val="28"/>
          <w:szCs w:val="28"/>
          <w:rtl w:val="true"/>
          <w:lang w:bidi="ar-SA"/>
        </w:rPr>
        <w:t xml:space="preserve">ولو فرض عدم جريان ما ذكروه ثمّة بجميع تقاديره هنا ، بملاحظة أنّ أحد تقديري الجواب المذكور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هنا ، ويمكن أن يكون النكتة في التفكيك بين الإشكالين بعدم إجراء الوجه المذكور في دفع ثانيهما مع إجرائه في دفع أوّلهما ، اعتبار الملكة بحيث يدخل في مفهومها وجود المدرك والتمكّن من استعماله ، فحينئذ يكون المذكور فاقدا للملكة بهذا المعنى ، لما نبّهنا عليه من عدم وجود الأدلّة العلميّة له مع وجود الاختلال في الأدلّة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توجّه الإشكال على تقدير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الفعليّة ، وقد تقدّم أنّها الظاهر من إطلاقها عرفا ولغة ، فحينئذ يشمل الحدّ لجميع موارد الفقه وإن كانت تختلف بالنظر إلى الواقع بكون بعضها مقطوعا بها ، والبعض الاخر مظنونا بها ، والبعض الثالث مشكوكا فيها ، لأنّه في الجميع جازم إذا اعتبر فيه وصف الفعليّة بملاحظة دليله المؤلّف من مقدّمتين قطعيّتين ، المعبّر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مؤدّى اجتهادي ، وكلّ مؤدّى اجتهادي فهو حكم اللّه في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الحدّ حصول العلم عن الأدلّة التفصيليّة وهذا دليل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الإطناب في تحقيقه وتقريبه من أنّ استناد صغرى هذا القياس إلى الأدلّة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صحّة استناد النتيجة إليها ، ولا يضرّ فيه استناد الكبرى إلى غيرها ، ويتأكّد هذا البيان بملاحظة ما سبق </w:t>
      </w:r>
      <w:r>
        <w:rPr>
          <w:rStyle w:val="FootnoteAnchor"/>
          <w:rtl w:val="true"/>
        </w:rPr>
        <w:footnoteReference w:id="121"/>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العلوم الّتي يطلب بالبحث فيها إحراز صغريات بالنظر ، تنضمّ إليها كبرى مسلّمة مأخوذة من الخارج ، فالمسائل الفرعيّة حينئذ هي النتائج المستند صغريات قياساتها إلى الأدلّة التفصيليّة ، ويجب أن يكون هذا هو المراد بما في الحدّ من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على ما هو الظاهر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8389935_2142443653"/>
      <w:bookmarkStart w:id="133" w:name="_Toc47"/>
      <w:bookmarkEnd w:id="132"/>
      <w:r>
        <w:rPr>
          <w:rtl w:val="true"/>
        </w:rPr>
        <w:t>[</w:t>
      </w:r>
      <w:r>
        <w:rPr/>
        <w:t>27</w:t>
      </w:r>
      <w:r>
        <w:rPr>
          <w:rtl w:val="true"/>
        </w:rPr>
        <w:t xml:space="preserve">] </w:t>
      </w:r>
      <w:r>
        <w:rPr>
          <w:rtl w:val="true"/>
        </w:rPr>
        <w:t xml:space="preserve">قوله </w:t>
      </w:r>
      <w:r>
        <w:rPr>
          <w:rtl w:val="true"/>
        </w:rPr>
        <w:t xml:space="preserve">: ( </w:t>
      </w:r>
      <w:r>
        <w:rPr>
          <w:rtl w:val="true"/>
        </w:rPr>
        <w:t xml:space="preserve">وما يقال </w:t>
      </w:r>
      <w:r>
        <w:rPr>
          <w:rtl w:val="true"/>
        </w:rPr>
        <w:t xml:space="preserve">- </w:t>
      </w:r>
      <w:r>
        <w:rPr>
          <w:rtl w:val="true"/>
        </w:rPr>
        <w:t xml:space="preserve">في الجواب أيضا </w:t>
      </w:r>
      <w:r>
        <w:rPr>
          <w:rtl w:val="true"/>
        </w:rPr>
        <w:t xml:space="preserve">- : </w:t>
      </w:r>
      <w:r>
        <w:rPr>
          <w:rtl w:val="true"/>
        </w:rPr>
        <w:t xml:space="preserve">من أنّ الظنّ في طريق الحكم لا فيه نفسه ، وظنّية الطريق لا ينافي علميّة الحكم </w:t>
      </w:r>
      <w:r>
        <w:rPr>
          <w:rtl w:val="true"/>
        </w:rPr>
        <w:t xml:space="preserve">... </w:t>
      </w:r>
      <w:r>
        <w:rPr>
          <w:rtl w:val="true"/>
        </w:rPr>
        <w:t xml:space="preserve">الخ </w:t>
      </w:r>
      <w:r>
        <w:rPr>
          <w:rtl w:val="true"/>
        </w:rPr>
        <w:t>)</w:t>
      </w:r>
      <w:bookmarkStart w:id="134" w:name="pg15521_166904"/>
      <w:bookmarkEnd w:id="133"/>
    </w:p>
    <w:p>
      <w:pPr>
        <w:pStyle w:val="BookText"/>
        <w:rPr/>
      </w:pPr>
      <w:bookmarkEnd w:id="134"/>
      <w:r>
        <w:rPr>
          <w:rFonts w:ascii="Amiri" w:hAnsi="Amiri" w:eastAsia="Amiri" w:cs="Amiri"/>
          <w:color w:val="111111"/>
          <w:sz w:val="28"/>
          <w:sz w:val="28"/>
          <w:szCs w:val="28"/>
          <w:rtl w:val="true"/>
          <w:lang w:bidi="ar-SA"/>
        </w:rPr>
        <w:t xml:space="preserve">والقائل به العلاّمة </w:t>
      </w:r>
      <w:r>
        <w:rPr>
          <w:rStyle w:val="FootnoteAnchor"/>
          <w:rtl w:val="true"/>
        </w:rPr>
        <w:footnoteReference w:id="122"/>
      </w:r>
      <w:r>
        <w:rPr>
          <w:rFonts w:ascii="Amiri" w:hAnsi="Amiri" w:eastAsia="Amiri" w:cs="Amiri"/>
          <w:color w:val="111111"/>
          <w:sz w:val="28"/>
          <w:sz w:val="28"/>
          <w:szCs w:val="28"/>
          <w:rtl w:val="true"/>
          <w:lang w:bidi="ar-SA"/>
        </w:rPr>
        <w:t>تبعا لما في كتب أكثر العامّة ، وهذا كما ترى يرجع إلى ما قرّرناه أخيرا ، بناء على أنّ المراد بطريق الحكم هو الدليل المذكور المؤلّف من مقدّمتين قطعيّتين ، فإنّ الظنّ في هذا الدليل إنّما أخذ وسطا ، لوقوعه محمول الصغرى وموضوع الكبرى ، لا أنّه في نفس الحكم بأن يكون بنفسه مظنونا ، بل هو مقطوع به لقطعيّة مقدّمتي دليله ، أمّا الاولى فبالفرض والوجدان ، وأمّا الثانية فبالأدلّة القاضية بوجوب التعبّد بالظنّ بعنوان القطع ، والفرق بين الاعتبارين أنّ الظنّ على الاعتبار الأوّل من أجزاء القضيّة محمولا وموضوعا ، وعلى الاعتبار الثاني من عوارض النسبة الّتي هي أيضا من أجزائها ، لكن المصنّف ومن تبعه لم يرض بهذا الجواب نظرا منه إلى أنّه لا يرتبط إلاّ بمقالة المصوّبة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389937_2142443653"/>
      <w:bookmarkStart w:id="136" w:name="_Toc48"/>
      <w:bookmarkEnd w:id="135"/>
      <w:r>
        <w:rPr>
          <w:rtl w:val="true"/>
        </w:rPr>
        <w:t>[</w:t>
      </w:r>
      <w:r>
        <w:rPr/>
        <w:t>28</w:t>
      </w:r>
      <w:r>
        <w:rPr>
          <w:rtl w:val="true"/>
        </w:rPr>
        <w:t xml:space="preserve">] </w:t>
      </w:r>
      <w:r>
        <w:rPr>
          <w:rtl w:val="true"/>
        </w:rPr>
        <w:t xml:space="preserve">قوله </w:t>
      </w:r>
      <w:r>
        <w:rPr>
          <w:rtl w:val="true"/>
        </w:rPr>
        <w:t xml:space="preserve">: ( </w:t>
      </w:r>
      <w:r>
        <w:rPr>
          <w:rtl w:val="true"/>
        </w:rPr>
        <w:t xml:space="preserve">فضعفه ظاهر عندنا ، وأمّا عند المصوّبة القائلين بأنّ كلّ مجتهد مصيب </w:t>
      </w:r>
      <w:r>
        <w:rPr>
          <w:rtl w:val="true"/>
        </w:rPr>
        <w:t xml:space="preserve">- </w:t>
      </w:r>
      <w:r>
        <w:rPr>
          <w:rtl w:val="true"/>
        </w:rPr>
        <w:t xml:space="preserve">كما سيأتي الكلام فيه في بحث الاجتهاد </w:t>
      </w:r>
      <w:r>
        <w:rPr>
          <w:rtl w:val="true"/>
        </w:rPr>
        <w:t xml:space="preserve">- </w:t>
      </w:r>
      <w:r>
        <w:rPr>
          <w:rtl w:val="true"/>
        </w:rPr>
        <w:t xml:space="preserve">فله وجه </w:t>
      </w:r>
      <w:r>
        <w:rPr>
          <w:rtl w:val="true"/>
        </w:rPr>
        <w:t xml:space="preserve">... </w:t>
      </w:r>
      <w:r>
        <w:rPr>
          <w:rtl w:val="true"/>
        </w:rPr>
        <w:t xml:space="preserve">الخ </w:t>
      </w:r>
      <w:r>
        <w:rPr>
          <w:rtl w:val="true"/>
        </w:rPr>
        <w:t>)</w:t>
      </w:r>
      <w:bookmarkEnd w:id="136"/>
    </w:p>
    <w:p>
      <w:pPr>
        <w:pStyle w:val="BookText"/>
        <w:rPr/>
      </w:pPr>
      <w:r>
        <w:rPr>
          <w:rFonts w:ascii="Amiri" w:hAnsi="Amiri" w:eastAsia="Amiri" w:cs="Amiri"/>
          <w:color w:val="111111"/>
          <w:sz w:val="28"/>
          <w:sz w:val="28"/>
          <w:szCs w:val="28"/>
          <w:rtl w:val="true"/>
          <w:lang w:bidi="ar-SA"/>
        </w:rPr>
        <w:t xml:space="preserve">وحاصل مراده من هذا الاعتراض مع تحرير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الطريق لا ينافي علميّة الحكم ، محتملا لوجوه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 ظنّيا لا ينافي كون الحاصل منه هو القطع ، وهذا كما ترى واضح البطلان ولا يتفوّه به أحد ، لكون النتيجة في وصفي القطع والظنّ تابعة لدليلها فإن قطعيّا بقطعيّة مقدّمتيها فقطعيّة ، وإن ظنّيّا بظنّيّة إحدى مقدّمتيها أو كلتيهما فظنّيّة ، فإذا فرض الدليل ظنّيا لا يعقل كون الحاصل منه هو القطع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الدليل ظنّيا وإن استلزم كون الحاصل منه هو الظنّ ، لكن حصول الظنّ منه وتعلّقه بالحكم لا ينافي تعلّق القطع أيضا بمتعلّقه مع كونهما في درجة واحدة ، بأن لا يكون الظنّ علّة لشيء كالقطع ، وهذا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الفرض حيث لم يكن الحكم مقطوعا به ، وإلاّ لم يكن هناك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 لأدائه إلى اجتماع المتضادّين في محلّ واحد من جهة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الدليل ظنّيا وإن استلزم كون الحاصل منه هو الظنّ ، لكنّه لا ينافي تعلّق القطع بمتعلّق الظنّ الحاصل منه ، مع كون الظنّ علّة لحدوث جعل الحكم أو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المراد من العبارة المذكورة لوضوح فساد الأوّلين ، وهو أيضا لا يستقيم إلاّ على مذهب المصوّبة ، وهم قوم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كما في نهاية العلاّمة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لله سبحانه في الوقائع قبل اجتهاد المجتهد حكم معيّن ، في مقابلة المخطّئة وهم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تعالى في كلّ واقعة حكما معيّنا في الواقع قبل اجتهاد المجتهد ، فهذا الحكم المعيّن إن أدركه المجتهد كان مصيبا وله أجران ، وإن لم يدركه كان مخطئا وهو معذور في خطائه وله أجر واحد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المجتهد على مذهب المصوّبة إمّا علّة لحدوث الحكم الواقعي إن رجع النفي في العبارة المنقولة عنهم إلى المقيّد ، على معنى ألايكون في الواقعة قبل الاجتهاد حكم أصلا ، فإذا اجتهد وأدّى اجتهاده إلى شيء يصير ذلك حكمه الواقعي بجعل الشارع له حكما في تلك الحال ، كما يقتضيه بعض الحكايات لهذا المذهب ، أو علّة لتعيّنه إن رجع النفي إلى القيد ، كما يقتضيه بعض اخر من الحكايات ، وهو أنّ اللّه تعالى لعلمه القديم بعدد المجتهدين وعدد ارائهم الحاصلة باجتهاداتهم فجعل </w:t>
      </w:r>
      <w:r>
        <w:rPr>
          <w:rStyle w:val="FootnoteAnchor"/>
          <w:rtl w:val="true"/>
        </w:rPr>
        <w:footnoteReference w:id="124"/>
      </w:r>
      <w:r>
        <w:rPr>
          <w:rFonts w:ascii="Amiri" w:hAnsi="Amiri" w:eastAsia="Amiri" w:cs="Amiri"/>
          <w:color w:val="111111"/>
          <w:sz w:val="28"/>
          <w:sz w:val="28"/>
          <w:szCs w:val="28"/>
          <w:rtl w:val="true"/>
          <w:lang w:bidi="ar-SA"/>
        </w:rPr>
        <w:t>بحسب تعدّد تلك الاراء أحكاما في الواقع من غير أن يعيّن بعضا لبعض ، فإذا اجتهد المجتهدون وأدّى اجتهاد كلّ إلى شيء منها عيّنه حينئذ حكما واقعيّا في حقّه ، فعبارة الجواب على الاحتمال الأخير ينطبق على أحد هذين المعنيين من مقالة المصوّبة ، فلا يلائم مذهب المخطّئة فيكون فاسد الوضع على هذا المذهب</w:t>
      </w:r>
      <w:r>
        <w:rPr>
          <w:rFonts w:eastAsia="Amiri" w:cs="Amiri" w:ascii="Amiri" w:hAnsi="Amiri"/>
          <w:color w:val="111111"/>
          <w:sz w:val="28"/>
          <w:szCs w:val="28"/>
          <w:rtl w:val="true"/>
          <w:lang w:bidi="ar-SA"/>
        </w:rPr>
        <w:t xml:space="preserve">. </w:t>
      </w:r>
      <w:bookmarkStart w:id="137" w:name="pg15521_166908"/>
    </w:p>
    <w:p>
      <w:pPr>
        <w:pStyle w:val="Heading3"/>
        <w:numPr>
          <w:ilvl w:val="2"/>
          <w:numId w:val="1"/>
        </w:numPr>
        <w:rPr/>
      </w:pPr>
      <w:bookmarkStart w:id="138" w:name="__RefHeading___Toc8389939_2142443653"/>
      <w:bookmarkStart w:id="139" w:name="_Toc49"/>
      <w:bookmarkEnd w:id="137"/>
      <w:bookmarkEnd w:id="138"/>
      <w:r>
        <w:rPr>
          <w:rtl w:val="true"/>
        </w:rPr>
        <w:t>[</w:t>
      </w:r>
      <w:r>
        <w:rPr/>
        <w:t>29</w:t>
      </w:r>
      <w:r>
        <w:rPr>
          <w:rtl w:val="true"/>
        </w:rPr>
        <w:t xml:space="preserve">] </w:t>
      </w:r>
      <w:r>
        <w:rPr>
          <w:rtl w:val="true"/>
        </w:rPr>
        <w:t xml:space="preserve">قوله </w:t>
      </w:r>
      <w:r>
        <w:rPr>
          <w:rtl w:val="true"/>
        </w:rPr>
        <w:t xml:space="preserve">: ( </w:t>
      </w:r>
      <w:r>
        <w:rPr>
          <w:rtl w:val="true"/>
        </w:rPr>
        <w:t xml:space="preserve">وكأنّه لهم ، وتبعهم فيه من لا يوافقهم على هذا الأصل ، غفلة عن حقيقة الحال </w:t>
      </w:r>
      <w:r>
        <w:rPr>
          <w:rtl w:val="true"/>
        </w:rPr>
        <w:t xml:space="preserve">... </w:t>
      </w:r>
      <w:r>
        <w:rPr>
          <w:rtl w:val="true"/>
        </w:rPr>
        <w:t xml:space="preserve">الخ </w:t>
      </w:r>
      <w:r>
        <w:rPr>
          <w:rtl w:val="true"/>
        </w:rPr>
        <w:t>)</w:t>
      </w:r>
      <w:bookmarkEnd w:id="139"/>
    </w:p>
    <w:p>
      <w:pPr>
        <w:pStyle w:val="Heading4"/>
        <w:numPr>
          <w:ilvl w:val="3"/>
          <w:numId w:val="1"/>
        </w:numPr>
        <w:rPr/>
      </w:pPr>
      <w:bookmarkStart w:id="140" w:name="__RefHeading___Toc8389941_2142443653"/>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وفيه منع واضح ، بناء على ما وجّهناه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الاخر المنطبق على مقالة المصوّبة ، فإنّما يستقيم بعد إحراز مقدّمتين ممنوعتين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العبارة المذكورة هو الحكم الواقعي وقد عرفت منعها ، لظهور الحكم في الفعلي الّذي هو أعمّ من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بظنّيّة الطريق كون الدليل مفيدا للظنّ ، وهو أيضا ممنوع بما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 كون الظنّ مأخوذا في الطريق من باب الوسطيّة ، كما صرّح به جماعة من فحول الاصوليّة من العامّة والخاصّة ، كالسيّدين العميدي والجرجاني في شرحيهما للتهذيب ، وشارح المختصر في بيانه ، وشارح المنهاج في نهاية المرام ، وهو ظاهر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الاعتراض أيضا ، بحمل العبارة على إرادة أنّ الظنّ في طريق الحكم الواقعي ، وظنّية الطريق لا تنافي قطعيّة الحكم الظاهري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الاولى على الواقعي وفي الفقرة الثانية على الظاهري فلا تصويب ، لأنّ إثبات الحكم الظاهري القابل للتعدّد باتّفاق المخطّئة من خواصّ غير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التفكيك الّذي ينافيه ظاهر سوق العبارة ما لا يخفى ، مع ابتنائه على تسليم المقدّمة الثانية ممّا تقدّم إليها الإشارة الّتي قد عرفت منعها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أجابوا عن أصل الإشكال بوجوه اخر غير سديدة ، مع رجوع بعضها إلى ما قرّرناه أخيرا بنحو من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شيخنا البهائي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لتوهّم الترادف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مفهومه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سيعلم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بالحكم الشرعي ، وهذا مع إنّه توهّم فاسد ممّا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سابقا من 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ممّا لا مسوّغ له من العرف واللغة ، وتنزيله على مصطلح أهل الميزان 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مجديا في حفظ الحدّ بالنظر إلى ظنّيات الفقه ، لكنّه يقضي بانتقاض عكسه بالقياس إلى قطعيّاته ، بل شكيّاته الّتي يرجع فيها إلى الاصول العامّة المقرّرة للشاكّ ، إلاّ أن يدفع 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 منزّل على الغالب وغير الظنّيات نادر ، والنادر في حكم المعدوم فلا يضرّ خروجه أو بالتزام خروج ما ذكر عن المحدود فيجب خروجه عن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تعسّف لا يصغى إليه بل مقطوع بفساده ، فإنّ الأوّل إنّما يستقيم إذا كان النظر في التحديد إلى الأفراد فحينئذ أمكن مراعاة ما هو الغالب وعدم الالتفات إلى النادر ، وهو على خلاف القاعدة المقرّرة المتقدّم إليها الإشارة عند دفع أوّل الإشكالين ، من أنّ التحديد إنّما هو باعتبار الماهيّة من غير نظر إلى الأفراد ، فلا يتفاوت الحال حينئذ بين الغالب والنادر ، فيكون خروج كلّ مضرّا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خلاف طريقة القوم وتصريحاتهم ، فإنّ المعتبر في في الفقه بل العلوم بأسرها إعمال النظر في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النظر قد يوصل إلى العلم بالمسألة ، وقد يوصل إلى الظنّ بها ، وقد لا يوصل إلى شيء ، ونحن نقطع أيضا أنّ الرجل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قطعه وفي مجاري الاصول أيضا ، بل لو فرض اتّفاق القطع له في جميع المسائل على خلاف العادة كان فقيها وعلمه فقها ، ودعوى المرادفة بينه وبين الاجتهاد ممنوعة على مدّعيها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المراد من القطعيّات ما يستند القطع فيها إلى الأسباب الضروريّة كضروريّات الدين 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 ذكره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لالتزام خروجها وجه ، غير أنّ الإشكال بالقياس إلى القطعيّات النظريّة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جنس الحدّ ظنّا ممّا يفسد به الحدّ رأسا ، إذ لا ينبغي أن يراد به الظنّ بشرط عدم الحجّية لضرورة أنّ من لا حجّية في ظنّه 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وإن بلغ في الفضل والعلم إلى ما بلغ ، ولا الظنّ لا بشرط الحجّية وعدمها لأنّه أيضا في ضمن أحد فرديه خارج عن مسمّى الفقه ، فالواجب حينئذ إرادة الظنّ بشرط الحجّية ، وعليه فإمّا أن يراد بالحجّية ما يستلزم كون المظنون حكما واقعيّا فيراد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منها ، أو ما يستلزم كونه حكما فعليّا أعمّ من الواقعي وغيره فيراد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منها ، فالفقه حينئذ إمّا عبارة عن الظنّ بامور المستلزم لكونها بأسرها أحكاما واقعيّة ، أو عن الظنّ بها المستلزم لكونها بأسرها أحكاما فعليّة ، وإن كان فيها ما يكون حكما واقعيّا أيضا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ارتباطه بالتصويب الّذي من أصله فاسد ، مع قضائه بعدم سلامة الحدّ في جميع المذاهب وهو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المستلزم لفعليّة الأحكام ، مأخوذ في وسط دليل الأحكام الفعليّة ، فلا يعقل أخذه من عوارض النتائج الّتي هي المسائل الفقهيّة ، والمقصود من جنس الحدّ ما يكون من عوارض المسائل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جميع ما ذكر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تجوّز في الحدّ لا داعي إلى ارتكابه مع إمكان ما لا يستلزمه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بحمله على الاعتقاد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 شائع فلا بأس بأخذه في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المجاز مع إمكان ما لا يستلزمه ممّا لا معنى للمصير إليه ، مع قضائه بانتقاض العكس بخروج الشكّيّات الّتي يرجع فيها إلى الاصول وهو فقيه بالنسبة إليها جزما ، ولا يمكن اندراجها في أحد فردي هذا المعنى وهو الجزم ، لأنّها أحكام معلومة في مرحلة الظاهر ، لأنّ مبنى الإشكال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الواقعيّة والتزام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لدفعه تقريرا للحمل على هذا المعنى إنّه يرد عليه باعتبار الفرد الاخر من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على سابقه ، على تقدير أن يراد من الظنّ ما هو ملزوم الحجّية ، على معنى ما يستلزم صيرورة متعلّقه أحكاما واقعيّة أو صيرورته أحكاما فعليّة ، فإنّ الأوّل تصويب والثاني أخذ للوسط عارضا للنسبة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صنعه غير واحد من اعتبار وجوب العمل ، الّذي اضطربت الأفهام في توجيهه ، فقد يحتمل كون المراد اعتباره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منها ما يجب العمل به ، فيكون حاصل معنى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على أنّها ما يجب العمل بها لا على أنّها أحكام واقعيّة ، فإنّ الشيء قد يجتمع فيه حيثيّتان ، كونه ظنّيّا باعتبار إحداهما لا ينافي كونه علميّا باعتبار الاخرى ،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اعتباره من باب الإضمار ، فالفقه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بوجوب العمل بالأحكام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بعض الأعلام </w:t>
      </w:r>
      <w:r>
        <w:rPr>
          <w:rStyle w:val="FootnoteAnchor"/>
          <w:rtl w:val="true"/>
        </w:rPr>
        <w:footnoteReference w:id="128"/>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علاقة للتجوّز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الظنّ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معناه الحقيقي ممّا يجب العمل به ، فكذلك معناه المجازي الّذي هو الظنّ ، فهو استعارة له بتلك العلاقة ، كما أنّه على المذهب المتقدّم من حمله على الظنّ إستعارة له بعلاقة رجحان الحصول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 ما يجب العمل به ، ولعلّه راجع إلى سابقه بكون </w:t>
      </w:r>
    </w:p>
    <w:p>
      <w:pPr>
        <w:pStyle w:val="BookText"/>
        <w:rPr/>
      </w:pPr>
      <w:r>
        <w:rPr>
          <w:rFonts w:ascii="Amiri" w:hAnsi="Amiri" w:eastAsia="Amiri" w:cs="Amiri"/>
          <w:color w:val="111111"/>
          <w:sz w:val="28"/>
          <w:sz w:val="28"/>
          <w:szCs w:val="28"/>
          <w:rtl w:val="true"/>
          <w:lang w:bidi="ar-SA"/>
        </w:rPr>
        <w:t>الموصول كناية عن الظنّ الموصوف بما يصلح علاقة للتجوّز ، ويحتمل كونه أعمّ منه بإرادة ما يعمّ المعنى الحقيقي والظنّ ، لاشتراكهما في الوصف الصالح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كون وجوب العمل بنفسه مرادا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الفقه عبارة عن وجوب العمل بالأحكام ، بناء على فرض مقدّمتين ، كون المبحوث عنه في المسائل الفقهيّة وجوب العمل بالأحكام المفصّلة ، وكون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لنفس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هذه الوجوه هو الوجه الأوّل ، ودونه الوجه الثاني ، فإنّ مظنونات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 له العلم بها على أنّها مظنونات عن الأدلّة التفصيليّة ، نظرا إلى أنّ الظنّ بالشيء يستلزم العلم بكون ذلك الشيء مظنونا ، فالظنّ به ملزوم له ، واستناده إلى الأدلّة التفصيليّة يقضي باستناد لازمه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تتّصف بكونها أحكاما فعليّة فكذلك تتّصف بوجوب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هذا الوصف لازم لوصف الفعليّة ، فيكون التفسير به في الحدّ دون الفعليّة من باب التفسير باللازم ، والّذي أوجب العدول عنه إلى ما اخترناه من حملها على الفعليّة كونه عدولا عن الظاهر إلى خلافه ، لما بيّنّاه من ظهور الحكم في الملزوم ، وإلاّ فالفقيه بعد الفراغ عن إثبات كون مظنوناته أحكاما فعليّة يجب العمل بها ، طالب عند رجوعه إلى الأدلّة التفصيليّة للعلم بتلك المظنونات على أنّها أحكام فعليّة يلزمها وجوب العمل بها ، غير أنّ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الفعليّة وإن لزمه وجوب العمل دون ما يعتبر فيه وجوب العمل ، وكذلك الداعي إلى العدول عن التزام الإضمار كونه عدولا عمّا لا يستلزمه ، وهو الظاهر إلى خلافه ، فإنّ الظاهر لا يعدل عنه في غير موضع العذر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ممّا لا مسوّغ له بحسب العرف واللغة ، ولو سلّم فوجوب العمل غير صالح لكونه علاقة ، بناء على أنّ المعتبر فيها ما يتداوله أهل العرف ولا معرفة لهم بأحكام الشرع ووجوب العمل حكم شرعي ، ولو سلّم فهو مخرج للقطعيّات والشكّيّات الّتي لا ينبغي خروجها 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فالظنّ الّذي يعتبر فيه وجوب العمل لا بدّ وأن يكون حجّة ، إمّا بمعنى ما هو ملزوم لصيرورة متعلّقه حكما واقعيّا فيلزم التصويب ، أو حكما فعليّا فيستحيل أخذه في الجنس ، لأنّ الظنّ بهذا الاعتبار مأخوذ في وسط دليل الحكم الفعلي ، فلا يعقل كونه مطلوبا من استدلالات المسائل الّتي هي نتائج هذا الدليل ، ضرورة أنّ الوسط ملزوم للأكبر وملزوم الشيء لا يصلح عارضا له ، والمفروض أنّ جنس الحدّ لا بدّ وأن ينحلّ إلى ما يؤخذ في نتائج الفنّ ويتعلّق بالنسب المأخوذة في تلك النتائج ، ولو سلّم فالتجوّز غير لازم الارتكاب بعد إمكان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الوجه الرابع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سابقه إن اعتبر الموصول كناية عن الظنّ ، فيدفعه ما تقدّم ، وإلاّ فيرجع إلى ما سبق عن المصنّف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الاعتقاد ، وإن حصل الفرق بينهما بالاعتبار من جهة تفاوت العلاقة المعتبرة ، لأنّه على ما سبق مجاز مرسل بعلاقة العموم والخصوص ، وعلى ذلك استعارة بعلاقة وجوب العمل ، فيرد عليه أكثر ما ورد على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الخامس </w:t>
      </w:r>
      <w:r>
        <w:rPr>
          <w:rStyle w:val="FootnoteAnchor"/>
          <w:rtl w:val="true"/>
        </w:rPr>
        <w:footnoteReference w:id="130"/>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مسمّى ألفاظ العلوم نفس المسائل</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المطلوب بالبحث في المسائل الفرعيّة وجوب العمل بالمظنون ، بل المطلوب هو الحكم الفعلي المستلزم لوجوب العمل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إذا ظنّ بملاحظة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بوجوب الصلاة ، ينتظم عنده قياس بتلك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ما ظننت بوجوبه ، وكلّما ظننت بوجوبه فهو واجب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المأخوذ في نتيجة هذا القياس حكم فعلي ، ووجوب العمل ليس بعينه وإنّما هو لازمه شرعا ، والمبحوث عنه في الفقه هو الملزوم لا اللازم ، فلا وجه لأن يؤخذ جنسه ما هو من قبيل اللازم ، </w:t>
      </w:r>
    </w:p>
    <w:p>
      <w:pPr>
        <w:pStyle w:val="BookText"/>
        <w:rPr/>
      </w:pPr>
      <w:r>
        <w:rPr>
          <w:rFonts w:ascii="Amiri" w:hAnsi="Amiri" w:eastAsia="Amiri" w:cs="Amiri"/>
          <w:color w:val="111111"/>
          <w:sz w:val="28"/>
          <w:sz w:val="28"/>
          <w:szCs w:val="28"/>
          <w:rtl w:val="true"/>
          <w:lang w:bidi="ar-SA"/>
        </w:rPr>
        <w:t>إلاّ أن يعتذر بكونه لمراعاة التعريف باللازم ، غير انّه لا يجدي إذا كان الحدّ بنفسه ظاهرا 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صنعه بعضهم أيضا ، من اعتبار مدلول الدليل الّذي اضطربت العبارات المتكفّلة لبيانه أيضا ، والمتحصّل منها مع تحرير منّا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عنوانا يعتبر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الفقه عبارة عن العلم بالأحكام على أنّها مداليل للأدلّة ، فإنّها بهذه الحيثيّة معلومة وإن كانت من حيث كونها أحكاما واقعيّة مظنونة ، فإنّ الشيء قد يجتمع فيه جهات وحيثيّات تكون بعضها معلوم النسبة إليه وبعضها الاخر مظنونها وبعضها الثالث مشكوكها وبعضها الرابع موهومها ، فكونه في بعضها مظنونا أو مشكوكا أو موهوما لا ينافي كونه معلوما في بعضها الاخر ، فكون مظنونات المجتهد من حيث إنّها أحكام واقعيّة مظنونة بالفرض لا ينافي كونها من حيث إنّها مداليل الأدلّة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الحدّ من باب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علاقة للتجوّز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الظنّ منه استعارة ، بمشابهة كونه كالعلم مدلولا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الاعتبار بجميع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منظور الفقيه في المسائل الفقهيّة ليس استعلام ما هو مدلول الدليل ، بل منظوره استعلام أحكامه الفعليّة وإن لزمها كونها مداليل الأدلّة ، غير أنّه فرق واضح بين كون شيء هو الجهة المبحوث عنها في الفنّ وكونه من لوازم تلك الجهة ، فإنّ لازم الشيء قد لا يكون من قبيل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اختلاف العناوين باختلاف حيثيّاتها ، وهذا بعينه ينهض وجها لضعف الوجه الثاني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وجه ضعفه بملاحظة ما سبق </w:t>
      </w:r>
      <w:r>
        <w:rPr>
          <w:rStyle w:val="FootnoteAnchor"/>
          <w:rtl w:val="true"/>
        </w:rPr>
        <w:footnoteReference w:id="132"/>
      </w:r>
      <w:r>
        <w:rPr>
          <w:rFonts w:ascii="Amiri" w:hAnsi="Amiri" w:eastAsia="Amiri" w:cs="Amiri"/>
          <w:color w:val="111111"/>
          <w:sz w:val="28"/>
          <w:sz w:val="28"/>
          <w:szCs w:val="28"/>
          <w:rtl w:val="true"/>
          <w:lang w:bidi="ar-SA"/>
        </w:rPr>
        <w:t>مضافا إلى أنّ كون شيء مدلولا للدليل لا يصلح علاقة للتجوّز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 فهو ليس بموجود في المقام ، ضرورة أنّ العلم والظنّ ليسا من قبيل المداليل ، بل المدلول هو المعلوم والمظنون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غير واحد من أجلّة المعاصرين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الإشكال إنّما توجّه لتوهّم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الواقعيّة ، وهي الأحكام المجعولة في الوقائع بعناوينها الخاصّة على طبق الصفات الكامنة فيها معلّقة على عدم مصادفة المانع من جهل المكلّف ونحوه ، ولعلّه عند التحقيق يرجع إلى ما اخترناه وإن كان لا يخلو عن نوع إجمال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في لسان الفقهاء والاصوليّين يرد 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جوّزه الشارع وجعله في حال الاضطرار ، كالأحكام المبتنية على التقيّة وغيرها من جهات الاضطرار ، وقد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بما يختصّ بالمكلّف الجامع لجهات الاختيار ، فمقابله ما يختصّ بالمكلّف الغير الجامع لجهات الاختيار بطروّ الاضطرار لبعض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مظنونات المجتهد حال انسداد باب العلم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ظاهريّة ، وهذا أعمّ من وجه من الحكم الواقعي ، كما أنّ الأوّل مبائن له ، والوجه واضح بعد ملاحظة أنّ الحكم الواقعي قد يصادفه العلم ، والظنّ قد يصادف الحكم الواقعي وقد لا يصادفه ، فالأوّل افتراق الواقعي والأخير افتراق الظاهري والأوسط مورد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مؤدّيات الاصول العمليّة من أصل البراءة والاستصحاب وأصل الشغل ونحوه ، فإنّها أيضا أحكام ظاهريّة بينها وبين الأحكام الواقعيّة عموم مطلق كما لا يخفى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مؤدّيات الأمارات التعبّديّة الصرفة المعمولة في الأحكام ، كخبر الواحد ومنقول الإجماع ونحوهما على القول بها من باب الظنّ الخاصّ ، أو في </w:t>
      </w:r>
    </w:p>
    <w:p>
      <w:pPr>
        <w:pStyle w:val="BookText"/>
        <w:rPr/>
      </w:pPr>
      <w:r>
        <w:rPr>
          <w:rFonts w:ascii="Amiri" w:hAnsi="Amiri" w:eastAsia="Amiri" w:cs="Amiri"/>
          <w:color w:val="111111"/>
          <w:sz w:val="28"/>
          <w:sz w:val="28"/>
          <w:szCs w:val="28"/>
          <w:rtl w:val="true"/>
          <w:lang w:bidi="ar-SA"/>
        </w:rPr>
        <w:t>الموضوعات الخارجيّة كالبيّنة واليد وسوق المسلم وما أشبه ذلك ، فإنّها أيضا أحكام ظاهريّة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المعاني الأربع المذكورة ، أعني الامور الّتي يجب بناء العمل عليها فعلا ، ولا ريب أنّ ذلك مفهوم يعمّ جميع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الظاهريّة لا يريد منها أحد الأربع الاول ، لاستلزامه انتقاض العكس بخروج ما سوى المحمول عليه وهو في صدد دفع هذا المحذور ، فإذا كان مراده المعنى الأخير يندفع به الإشكال بحذافيره ، إلاّ أنّ مرجعه إلى ما اخترناه لأنّ الحكم الظاهري بهذا المعنى عبارة اخرى للحكم الفعلي ، وإنّما عدلنا عن الحمل عليه لكونه بملاحظة ما ذكرناه من إطلاقه على المعاني المتعدّدة كالمقول بالاشتراك فلا يناسب أخذه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يعمّ الظاهريّة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الأعلام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دعاه إلى ذلك جعل الحدّ بحيث يتناول القطعيّات وغيرها ، فإنّ الأحكام الواقعيّة من هذا المعنى عبارة عن قطعيّات الفقيه ، كما أنّ الأحكام الظاهريّة من فرديه عبارة عن غير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الملازمة بين القطع بالشيء وكون المقطوع به حكما واقعيّا ، لكثرة ما يقع فيها من الخطأ ، فالحكم الواقعي الّذي أحد فردي هذا المعنى لا يشمل جميع القطعيّات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 ما عدا الواقعي منها في الفرد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الحاجة إلى هذا التكلّف ، بل الحمل على خصوص الأحكام الظاهريّة بالمعنى الأخير كاف في شمول جميع القطعيّات وغيرها ، وذلك لأنّ الأدلّة الّتي يستعملها الفقيه عند الاستنباط لا تخلو عن أنواع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دليليّته واعتباره منوطا بإفادته القطع كالإجماع والعقل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دليليّته منوطة بإفادته الظنّ كالأمارات على الظنّ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دليليّته لمجرّد التعبّد ، كخبر الواحد وغيره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دليليّته منوطة بعدم ورود دليل من أحد الأنواع المذكورة على الخلاف ، كالاصول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المستنبط في الرجوع إلى جميع تلك الأنواع لا يحرز إلاّ صغرى ، وهي بمجرّدها لا تقضي بكون مفاد الدليل حكما في حقّه إلاّ إذا انضمّ إليها الكبرى المحرزة في الخارج ، طلبا للنتيجة التي هي الحكم المجعول في حقّه ، وهذا كما ترى هو الحكم الفعلي بمذاقنا ، والحكم الظاهري بمذاق من تقدّم ، فالحكم الظاهري بهذا المعنى يشمل الأحكام المستفادة من الأدلّة القطعيّة أيضا ، إلاّ أن يدفع أوّل الإشكالين بأنّ الغير الواقعي من القطعيّات وإن خرج عن أحد فردي الأحكام بهذا المعنى ، لكنّه يدخل في الفرد الاخر وهو الظاهري منهما ، وثاني الإشكالين بأنّ المراد بالأعمّ من الواقعي والظاهري القدر المشترك بينهما الجامع لهما ، وهو ما يجب بناء العمل عليها ، فيرجع محصّله حينئذ إلى الحمل على إرادة الأحكام الفعليّة ، ومعه فلا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يتعلّق بمركّب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جزئيه المادّيين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يتعلّق به باعتبار جزئه الصوري ومعناه العلمي ، فالكلام فيه يقع في مقامين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المركّب إن أخذ بأحد معانيه اللغويّة المتقدّم </w:t>
      </w:r>
      <w:r>
        <w:rPr>
          <w:rStyle w:val="FootnoteAnchor"/>
          <w:rtl w:val="true"/>
        </w:rPr>
        <w:footnoteReference w:id="136"/>
      </w:r>
      <w:r>
        <w:rPr>
          <w:rFonts w:ascii="Amiri" w:hAnsi="Amiri" w:eastAsia="Amiri" w:cs="Amiri"/>
          <w:color w:val="111111"/>
          <w:sz w:val="28"/>
          <w:sz w:val="28"/>
          <w:szCs w:val="28"/>
          <w:rtl w:val="true"/>
          <w:lang w:bidi="ar-SA"/>
        </w:rPr>
        <w:t xml:space="preserve">ذكرها المبتنى عليه ، والمحتاج إليه ، والمستند إليه ، والمنشأ ، وما منه الشيء ، ومن معانيه الاصطلاحيّة بمعنى الدليل أو الراجح أو الاستصحاب كانت الإضافة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لاميّة ، سواء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المسائل أو التصديق بها أو ملكة التصديق بها ، وإن اخذ بمعنى القاعدة أمكن جعلها بيانيّة ، بناء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أخذه بمعنى التصديق بالمسائل أو ملكة التصديق بها فالمتعيّن أيضا كونها 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أنّ المضاف بعد ملاحظة استحالة إضافة المساوي إلى مثله والأخصّ إلى الأعمّ لا بدّ وأن يكون أعمّ مطلقا أو من وجه من المضاف إليه ، ولو باعتبار الوجود والتحقّق دون الحمل والصدق ، لئلاّ ينتقض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عمومه بأحد الوجهين باعتبار الوجود والتحقّق كانت الإضافة معه ظرفيّة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المضاف إليه ظرفا له ، ولاميّة إن لم يكن ظرفا له ، وإن كان باعتبار الحمل والصدق كانت الإضافة بيانيّة ، لنهوضه بيانا عن كون المراد بلفظ المضاف ما هو عين المضاف إليه إن كان أخصّ منه مطلقا ، أو خصوص مادّة اجتماعه معه إن كان أخصّ منه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المستفاد من تتبّع موارد الإضافة ، ويشهد به الذوق والسليقة ، وعليه فالإضافة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الإراك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إن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التصديق بالمسائل ، أو بمعنى الملكة مع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أيضا ، لا أنّها لاميّة كما توهّم ليحتاج في إصلاحها إلى تكلّف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فيما هو بمعنى اللام أن يصحّ التصريح بها بل يكفي فيه إفادة الاختصاص الّذي هو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الإراك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ارتكبه بعض النحاة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أنّ ما ذكره ذلك البعض في ضابط الأقسام الثلاث ، من أنّ المضاف إليه إمّا مبائن للمضاف ، وحينئذ إن كان ظرفا له فالإضافة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مساو له أو أعمّ مطلقا فالإضافة على التقديرين ممتنعة ، وإمّا أخصّ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الإراك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فالإضافة حينئذ أيضا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أخصّ من وجه ، فإن كان المضاف إليه أصلا للمضاف فالإضافة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فهي أيضا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خاتم إلى فضّة بيانيّة ، وإضافة فضّة إلى خاتم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خاتمك خير من فضّة خاتمي ، ليس بسديد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المستفاد من كلماتهم بل المصرّح به في عباراتهم أنّ هذا المركّب اصطلاح لهم في هذا العلم المخصوص ، المعدود من مبادئ الفقه وشرائط الاجتهاد ، وهل بناء هذا الاصطلاح حيثما يجري اللفظ على لسانهم بالقياس إلى هذا العلم على إطلاق الكلّي على الفرد ، أو على النقل ، وعليه فهل المسمّى المنقول إليه اعتبر بحيث اخذ معه المعنى الإضافي المنقول منه وصفا له ، على معنى اعتبار النقل إليه موصوفا بوصف كونه ما يبتنى عليه الفقه ، أو يحتاج إليه أو يستند إليه أو نحو ذلك ، أو اعتبر معرّى عن هذا الوصف ، وإن كان ملحوظا حين النقل اعتبارا للمناسبة غير إنّه لم يؤخذ جزا للمسمّى ، على معنى إعتبار النقل إليه من حيث إنّه مجموع عدّة مسائل يجمعها أمر واحد أو امور متعدّدة ، أو من حيث إنّه التصديق بهذه المسائل ، أو من حيث إنّه ملكة التصديق بها على الوجوه الثلاث المتقدّمة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أصالة عدم النقل ، ومن أنّ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نقلا من الكلّي إلى الفرد ، ومن أصالة عدم اعتبار ما زاد على ذات العلم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جماعة من أساطين أهل الاصطلاح من الخاصّة والعامّة بطروّ النقل فيه ، كما يومئ إليه أيضا اتّفاقهم على التعرّض لبيان المعنى العلمي لهذا اللفظ بعد التعرّض لبيان معناه الإضافي ، ولا ينافيه ما في كلام بعضهم من كون نفس الإضافة في هذا اللفظ تعريفا لهذا العلم كما سنشير إليه ، لما وجّهناه في مفتتح الباب وستقف على زيادة بيان في ذلك ، كما أنّه مع الثاني يندفعان بأنّ ملاحظة المعنى الوصفي الإضافي غير معهودة منهم في شيء من موارد إطلاق هذا اللفظ ، بل المتبادر منه حيثما تطلق ذات الموصوف المعرّاة عن الوصف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حكاه بعض الأفاضل </w:t>
      </w:r>
      <w:r>
        <w:rPr>
          <w:rStyle w:val="FootnoteAnchor"/>
          <w:rtl w:val="true"/>
        </w:rPr>
        <w:footnoteReference w:id="137"/>
      </w:r>
      <w:r>
        <w:rPr>
          <w:rFonts w:ascii="Amiri" w:hAnsi="Amiri" w:eastAsia="Amiri" w:cs="Amiri"/>
          <w:color w:val="111111"/>
          <w:sz w:val="28"/>
          <w:sz w:val="28"/>
          <w:szCs w:val="28"/>
          <w:rtl w:val="true"/>
          <w:lang w:bidi="ar-SA"/>
        </w:rPr>
        <w:t xml:space="preserve">من القول بكون معناه التركيبي مأخوذا في معناه الاصطلاحي ، بأن يكون قد خصّص معناه التركيبي ببعض مصاديقه وقد زيد تلك الخصوصيّة في معناه الإضافي بالوضع الطاري عليه من جهة التخصيص أو </w:t>
      </w:r>
    </w:p>
    <w:p>
      <w:pPr>
        <w:pStyle w:val="BookText"/>
        <w:rPr/>
      </w:pPr>
      <w:r>
        <w:rPr>
          <w:rFonts w:ascii="Amiri" w:hAnsi="Amiri" w:eastAsia="Amiri" w:cs="Amiri"/>
          <w:color w:val="111111"/>
          <w:sz w:val="28"/>
          <w:sz w:val="28"/>
          <w:szCs w:val="28"/>
          <w:rtl w:val="true"/>
          <w:lang w:bidi="ar-SA"/>
        </w:rPr>
        <w:t xml:space="preserve">التخصّص ، كما قد يقال ذلك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فإنّ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أن يكون كلّ من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مستعملا في معناه الحقيقي ، إذا كان التخصيص المذكور حاصلا من جهة غلبة إطلاق ذلك المركّب على خصوص ذلك الفرد ، وقد تعيّن ذلك اللفظ بملاحظة معناه التركيبي لخصوص ذلك الفرد ، ويجري ذلك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اختصاصه لله تعالى من جهة الوضع الطاري ، فإنّ معناه الوصفي ملحوظا فيه أيضا وليس اسما لنفس الذات ، فالقول بمثل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أيضا ، وحينئذ فلا بدّ من ملاحظة معناه التركيبي في معناه العلمي أيضا ،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ضعف ما ادّعى من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إضافته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لهذا العلم على وجه يكون التقييد داخلا والقيد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واستظهره بعض الأفاضل </w:t>
      </w:r>
      <w:r>
        <w:rPr>
          <w:rStyle w:val="FootnoteAnchor"/>
          <w:rtl w:val="true"/>
        </w:rPr>
        <w:footnoteReference w:id="138"/>
      </w:r>
      <w:r>
        <w:rPr>
          <w:rFonts w:ascii="Amiri" w:hAnsi="Amiri" w:eastAsia="Amiri" w:cs="Amiri"/>
          <w:color w:val="111111"/>
          <w:sz w:val="28"/>
          <w:sz w:val="28"/>
          <w:szCs w:val="28"/>
          <w:rtl w:val="true"/>
          <w:lang w:bidi="ar-SA"/>
        </w:rPr>
        <w:t xml:space="preserve">من صاحب الوافية ، وجعله ممّا قد يشير إليه ظاهر الإطلاقات ، وعلّله بأنّه لا يبعد 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في 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أيضا ممّا يكذّبه التبادر المقطوع به المتقدّم ذكره ، بل ظاهر الإطلاقات يأبى عن ملاحظة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الإطلاق ، كيف وهو مبنيّ على كون المعنى التركيبي الإضافي مأخوذا مع المسمّى العلمي ، وقد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ذلك يظهر فائدة الفرق بين الوجهين الأخيرين ، فإنّ ثاني هذين الوجهين يستدعي كون المنقول هو مجموع هذا اللفظ المركّب المستلزم لعدم إرادة شيء من معنيي الجزئين عند الإطلاق كما هو كذلك حسبما بيّنّاه ، بخلاف أوّلهما فإنّ ذلك لا يستقيم إلاّ مع اختصاص النقل الطاري بالجزء الأوّل من المركّب مقيّدا مع خروج القيد ، المستلزم لبقائه على معناه الأصلي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الفرق بينهما من وجه اخر باعتبار المعنى ، وهو أنّ المنقول إليه على أوّل الوجهين ما هو من أفراد المبتنى عليه الكلّي ، باعتبار أنّه الذات الّتي يبتنى عليها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ثانيهما ما هو من أفراد جزء هذا المعنى الكلّي ، وهو الذات المخصوصة المعرّاة عن وصف الابتناء عليه ، الّتي هي نفس المسائل أو التصديق بها أو ملكة التصديق بها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يعلم أنّه على أوّل الوجوه المذكورة وكذا على ثانيهما لا يجوز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المركّب بمعنى الراجح ، ولا بمعنى الاستصحاب كما هو واضح ، ولا بمعنى الدليل لعدم كون هذا العلم عبارة عن ذات الأدلّة ، بل هو باحث عن أحوال الأدلّة وعوارضها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الأدلّة لأحوالها والمسائل المتعلّقة بها ، وأمّا القواعد فيمكن أخذه بمعناها ، على تقدير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التصديق أو الملكة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139"/>
      </w:r>
      <w:r>
        <w:rPr>
          <w:rFonts w:ascii="Amiri" w:hAnsi="Amiri" w:eastAsia="Amiri" w:cs="Amiri"/>
          <w:color w:val="111111"/>
          <w:sz w:val="28"/>
          <w:sz w:val="28"/>
          <w:szCs w:val="28"/>
          <w:rtl w:val="true"/>
          <w:lang w:bidi="ar-SA"/>
        </w:rPr>
        <w:t xml:space="preserve">من جوّز ذلك تعليلا بأنّ مسائل هذا العلم قواعد للفقه ،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يقف على من يذكره ، لكنّك خبير بأنّ ذلك إنّما يستقيم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 العلمي اسما لنفس المسائل وهو خلاف التحقيق ، فمورد الإطلاق حينئذ لا بدّ وأن يؤخذ بمعنى ملكة التصديق بهذه المسائل ، وعليه فلا يمكن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القواعد في إطلاقه عليها بأحد الوجهين المذكورين ، من كونه من باب إطلاق الكلّي على الفرد ، أو من باب النقل إلى ما اعتبر معه المعنى التركيبي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حينئذ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اللغوي وهو المبتنى عليه بالخصوص ، دون غيره من المعاني المتقدّم ذكرها ، لما عرفت في مفتتح الباب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ملكة هذه المسائل أيضا ممّا يبتنى عليه الفقه ، كما إنّ المسائل بأنفسها والتصديق بها أيضا ممّا يبتنى عليه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مفهومه حينئذ يشمل جميع مسائل هذا العلم ومبادئه اللغويّة والأحكاميّة وغيرها ، بل يشمل أدلّة الفقه الّتي هي موضوع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مباحث الاجتهاد والتقليد فلا تندرج فيه بهذا المعنى ، لعدم ابتناء الفقه ولا الاستنباط على معرفة هذه المسائل كما سنقرّره في محلّه ، بل الّذي يتوقّفان عليه إنّما هو وجود نفس المستنبط واحتوائه للشرائط المقرّرة ، وهو غير معرفة الأحكام المتعلّقة بهما والمسائل الراجعة إليهما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الأعلام </w:t>
      </w:r>
      <w:r>
        <w:rPr>
          <w:rStyle w:val="FootnoteAnchor"/>
          <w:rtl w:val="true"/>
        </w:rPr>
        <w:footnoteReference w:id="140"/>
      </w:r>
      <w:r>
        <w:rPr>
          <w:rFonts w:ascii="Amiri" w:hAnsi="Amiri" w:eastAsia="Amiri" w:cs="Amiri"/>
          <w:color w:val="111111"/>
          <w:sz w:val="28"/>
          <w:sz w:val="28"/>
          <w:szCs w:val="28"/>
          <w:rtl w:val="true"/>
          <w:lang w:bidi="ar-SA"/>
        </w:rPr>
        <w:t xml:space="preserve">من أنّ الأولى هنا إرادة اللغويّة ليشمل أدلّة الفقه إجمالا وغيرها من عوارضها ومباحث الاجتهاد والتقليد وغيرها ، تبعا لغير واحد كالعلاّمة وغيره في النهاية </w:t>
      </w:r>
      <w:r>
        <w:rPr>
          <w:rStyle w:val="FootnoteAnchor"/>
          <w:rtl w:val="true"/>
        </w:rPr>
        <w:footnoteReference w:id="141"/>
      </w:r>
      <w:r>
        <w:rPr>
          <w:rFonts w:ascii="Amiri" w:hAnsi="Amiri" w:eastAsia="Amiri" w:cs="Amiri"/>
          <w:color w:val="111111"/>
          <w:sz w:val="28"/>
          <w:sz w:val="28"/>
          <w:szCs w:val="28"/>
          <w:rtl w:val="true"/>
          <w:lang w:bidi="ar-SA"/>
        </w:rPr>
        <w:t xml:space="preserve">والمنية </w:t>
      </w:r>
      <w:r>
        <w:rPr>
          <w:rStyle w:val="FootnoteAnchor"/>
          <w:rtl w:val="true"/>
        </w:rPr>
        <w:footnoteReference w:id="142"/>
      </w:r>
      <w:r>
        <w:rPr>
          <w:rFonts w:ascii="Amiri" w:hAnsi="Amiri" w:eastAsia="Amiri" w:cs="Amiri"/>
          <w:color w:val="111111"/>
          <w:sz w:val="28"/>
          <w:sz w:val="28"/>
          <w:szCs w:val="28"/>
          <w:rtl w:val="true"/>
          <w:lang w:bidi="ar-SA"/>
        </w:rPr>
        <w:t xml:space="preserve">وغيرهما في إدراج المباحث المشار إليها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يتكلّف في إدراجها فيه باعتبار إرجاع البحث فيها إلى كونه عن حال الدليل ، نظرا إلى أنّ البحث هناك عن حال المستدلّ ، وهو يرجع أيضا إلى أنّ دلالة تلك الأدلّة على ثبوت الأحكام الشرعيّة إنّما هي بالنسبة إلى من جمع الشرائط المخصوصة ، فهو أيضا بحسب الحقيقة بحث عن حال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أقصى ما يقتضيه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ما ذكر في المباحث المتعلّقة بحال الدليل ويتّجه المنع إلى كون هذا النحو من البحث عن حال الدليل ممّا يبتنى عليه الفقه لما عرفت من عدم ابتنائه على معرفة هذا البحث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فوجه عدم جواز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بأحد المعاني الأربع الاصطلاحيّة على الوجهين المذكورين ، إنّ المعنى العلمي الاصطلاحي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فردا من استصحابات الفقه ولا ظواهر الفقه ولا قواعد الفقه ولا أدلّة الفقه ، ليكون بناء الاصطلاح بالقياس إليه على إطلاق الكلّي على الفرد ، أو النقل من الكلّي إلى الفرد ، وكما لا يصحّ أخذه بأحد هذه المعاني الأربع على هذين الوجهين ، كذلك لا يصحّ على الوجه الأخير المتقدّم </w:t>
      </w:r>
    </w:p>
    <w:p>
      <w:pPr>
        <w:pStyle w:val="BookText"/>
        <w:rPr/>
      </w:pPr>
      <w:r>
        <w:rPr>
          <w:rFonts w:ascii="Amiri" w:hAnsi="Amiri" w:eastAsia="Amiri" w:cs="Amiri"/>
          <w:color w:val="111111"/>
          <w:sz w:val="28"/>
          <w:sz w:val="28"/>
          <w:szCs w:val="28"/>
          <w:rtl w:val="true"/>
          <w:lang w:bidi="ar-SA"/>
        </w:rPr>
        <w:t>وهو النقل من المعنى الإضافي اللغوي إلى العلمي المعرّى عن وصف المعنى الإضافي ، لفقد المناسبة المعتبرة في النقل بين العلم بالقواعد وهذه المعاني إلاّ بتكلّفات بعيدة لا ينبغي الالتفات إليها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أولويّة وتعيّن أخذه بمعنى المبتنى عليه ، حتّى في مقابلة أخذه بمعنى الأدلّة ، وإن كان المستفاد من جماعة من العامّة والخاصّة من الاصوليّين أخذه بمعناها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143"/>
      </w:r>
      <w:r>
        <w:rPr>
          <w:rFonts w:ascii="Amiri" w:hAnsi="Amiri" w:eastAsia="Amiri" w:cs="Amiri"/>
          <w:color w:val="111111"/>
          <w:sz w:val="28"/>
          <w:sz w:val="28"/>
          <w:szCs w:val="28"/>
          <w:rtl w:val="true"/>
          <w:lang w:bidi="ar-SA"/>
        </w:rPr>
        <w:t xml:space="preserve">من علّل الأولوية بأن لا يلزم النقل المرجوح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ليس المراد بالنقل المرجوح نقل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 الإضافي إلى العلمي إذ هو ممّا لا مناص عنه في المقام ، بل المراد لزوم النقل في مدخول العلم ، وملخّص مراده بالنقل المرجوح إنّما هو النقل الاخر الزائد على القدر المعتبر في المعنى العلمي ، فإنّ المعنى العلمي عبارة عن العلم بالقواعد ، فاعتبر فيه العلم بمعنى الإدراك أو ملكة الإدراك وتعلّقه بالقواعد ، فالعلم المأخوذ فيه تقتضي نقلا وهو النقل الّذي لا مناص عنه هنا ومتعلّقه يقتضي نقلا اخر لأنّا قد عدلنا أوّلا عن أدلّة الفقه إلى العلم بالأدلّة بمعنى الإدراك أو ملكته ، ثمّ عن العلم بالأدلّة إلى العلم بالقواعد لأنّه لولا هذا النقل الثاني لوجب أن يقال في تعريف المعنى العلمي العلم بأدلّة الفقه ، والمفروض أنّهم عرّفوه بالعلم بالقواعد ، فقد عدلنا حينئذ فيما اضيف إليه العلم وهو القواعد عمّا جعلناه متعلّق العلم أوّلا وهو الأدلّة ، وهذا هو النقل الحاصل في مدخول العلم الزائد على النقل الحاصل في نفس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بملاحظة مجموع عبارته 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بالمعنى اللغوي ، فإنّ اعتبار النقل من أدلّة الفقه لو استلزم تعدّد النقل للزم ذلك لو اعتبر النقل من المبتنى عليه بعين البيان المذكور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بمنع الملازمة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المعنى المركّب </w:t>
      </w:r>
    </w:p>
    <w:p>
      <w:pPr>
        <w:pStyle w:val="BookText"/>
        <w:rPr/>
      </w:pPr>
      <w:r>
        <w:rPr>
          <w:rFonts w:ascii="Amiri" w:hAnsi="Amiri" w:eastAsia="Amiri" w:cs="Amiri"/>
          <w:color w:val="111111"/>
          <w:sz w:val="28"/>
          <w:sz w:val="28"/>
          <w:szCs w:val="28"/>
          <w:rtl w:val="true"/>
          <w:lang w:bidi="ar-SA"/>
        </w:rPr>
        <w:t xml:space="preserve">الإضافي إلى معنى مفرد بسيط نقلا واحدا ، وإن فرض 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الأولويّة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أنّ إضافة اسم المعنى تفيد اختصاص المضاف بالمضاف إليه ، كما عن فخر الدين في المحصول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بإفادتها الاختصاص في المعنى الّذي عيّنت له لفظة المضاف </w:t>
      </w:r>
      <w:r>
        <w:rPr>
          <w:rStyle w:val="FootnoteAnchor"/>
          <w:rtl w:val="true"/>
        </w:rPr>
        <w:footnoteReference w:id="144"/>
      </w:r>
      <w:r>
        <w:rPr>
          <w:rFonts w:ascii="Amiri" w:hAnsi="Amiri" w:eastAsia="Amiri" w:cs="Amiri"/>
          <w:color w:val="111111"/>
          <w:sz w:val="28"/>
          <w:sz w:val="28"/>
          <w:szCs w:val="28"/>
          <w:rtl w:val="true"/>
          <w:lang w:bidi="ar-SA"/>
        </w:rPr>
        <w:t xml:space="preserve">وتبعه على هذه الدعوى بهذا التعبير العلاّمة في النهاية </w:t>
      </w:r>
      <w:r>
        <w:rPr>
          <w:rStyle w:val="FootnoteAnchor"/>
          <w:rtl w:val="true"/>
        </w:rPr>
        <w:footnoteReference w:id="145"/>
      </w:r>
      <w:r>
        <w:rPr>
          <w:rFonts w:ascii="Amiri" w:hAnsi="Amiri" w:eastAsia="Amiri" w:cs="Amiri"/>
          <w:color w:val="111111"/>
          <w:sz w:val="28"/>
          <w:sz w:val="28"/>
          <w:szCs w:val="28"/>
          <w:rtl w:val="true"/>
          <w:lang w:bidi="ar-SA"/>
        </w:rPr>
        <w:t xml:space="preserve">والسيّد في المنية </w:t>
      </w:r>
      <w:r>
        <w:rPr>
          <w:rStyle w:val="FootnoteAnchor"/>
          <w:rtl w:val="true"/>
        </w:rPr>
        <w:footnoteReference w:id="146"/>
      </w:r>
      <w:r>
        <w:rPr>
          <w:rFonts w:ascii="Amiri" w:hAnsi="Amiri" w:eastAsia="Amiri" w:cs="Amiri"/>
          <w:color w:val="111111"/>
          <w:sz w:val="28"/>
          <w:sz w:val="28"/>
          <w:szCs w:val="28"/>
          <w:rtl w:val="true"/>
          <w:lang w:bidi="ar-SA"/>
        </w:rPr>
        <w:t xml:space="preserve">وعلّله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إذا قلنا مكتوب زيد لم يكن المكتوب مختصّا بزيد إلاّ في كونه مكتوبا له فقط ، لا في كونه ملموسا ولا منظورا إليه ولا غير ذلك ممّا يظهر مشاركة غيره له فيه ، وفي معناه عبارة العضدي </w:t>
      </w:r>
      <w:r>
        <w:rPr>
          <w:rStyle w:val="FootnoteAnchor"/>
          <w:rtl w:val="true"/>
        </w:rPr>
        <w:footnoteReference w:id="147"/>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اسم المعنى تفيد اختصاص المضاف بالمضاف إليه باعتبار ما دلّ عليه لفظ المضاف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اختصاصه به لمكتوبيّته له ، بخلاف إضافة اسم العين فإنّها تفيد الاختصاص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القول بذلك من التفتازاني والمحقّق الشريف أيضا ، لكن لا يخفى عليك أنّ تقييد الاسم بالمعنى في عنوان هذه القاعدة شيء وقع في كلام هؤلاء المذكورين وغيرهم ، عدا ما في المحكيّ عن المحصول من ورود ذكر الاسم فيه بقول مطلق المقتضي لجريان القاعدة في اسم العين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قال الإمام في 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إضافة الاسم إلى شيء تفيد اختصاص المضاف بالمضاف إليه في المعنى الّذي عيّنت له لفظة المضاف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مكتوب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ذكرنا ، ولمّا لم يكن هذا موجودا في مثل دار زيد وفرسه خصّه الشارح باسم المعنى ، وهو ما يدلّ على معنى زائد على الذات بخلاف اسم المعنى وهو ما يدلّ على نفس الذات ، فإنّه لا دلالة في إضافته إلى الشيء على خصوصيّة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والتأمّل في هذه الكلمات يعطي كون المراد بالاختصاص الّذي يفيده الإضافة في اسم المعنى هو جهة الاختصاص ، الّتي عبّر عنها التفتازاني بالخصوصيّة ، وهي الّتي اخذت في مدلول اسم المعنى من الوصف الزائد على الذات القائم بها ، كالمكتوبيّة في المثال المتقدّم ، بخلاف اسم العين حسبما زعموه فإنّ إضافته وإن أفادت الاختصاص إلاّ أنّها يفيد أصل الاختصاص لا جهته بالمعنى المذكور ، لوضوح أنّ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لوصف خاصّ غير متناول غيره كالمسكونيّة والمملوكيّة وغيرها ممّا يضاف إليها من الصفات اللائقة بها ، بل تفيد الاختصاص المطلق المردّد بالنظر إلى صفات المحلّ بين امور ، لا تعرف إرادة الخصوصيّة منها إلاّ باعتبار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وغرضهم ببيان هذه القاعدة في هذا المقام إمّا التنبيه على أنّ مجرّد 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يكفي في اعتبار حصول النقل فيه بالقياس إلى معناه العلمي ، وهو العلم المخصوص ، ولا حاجة معه إلى التزام طروّ الوضع الجديد له تعيينا الّذي منشؤه تصدّي الواضع بإنشاء الجعل قصدا ، أو تعيّنا الّذي منشؤه غلبة الإطلاق ولو بعنوان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ملحوظيّة المعنى الوصفي التركيبي في شيء من موارد إطلاق هذا اللفظ ، والوجه المذكور لا يتمّ إلاّ مع كون هذا المعنى مأخوذا في المسمّى العلمي ومرادا ولو بعنوانه الخاصّ من اللفظ في إطلاقاته ، أو التنبيه على كفاية الإضافة المفيدة للاختصاص في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 العلمي ، ولا حاجة معه إلى تكلّف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ذكروه في المقام ، من تعريفه بعبائر مختلفة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يمكن تعريفه بعنوان العلم بالقواعد وغيره فكذلك يمكن تعريفه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المبتنى عليه الفقه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اختصاص وصف الابتناء على هذا العلم بالفقه ، بل والّذي يختصّ به من هذا العلم إنّما هو الغرض من تدوينه حيث لم يدوّن إلاّ لغرض الفقه واستنباط مسائله عن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البيّن أنّ الغرض من تدوين الشيء خارج عن مفهومه ، فهو ليس بداخل في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المفهوم ، وهو من حيث هو هذا المفهوم لا اختصاص له بالفقه لعدم انحصار الابتناء على هذا العلم بحسب الواقع فيه ، لجواز ابتناء أشياء اخر عليه أيضا ، كالمطالب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بنى على استفادتها من الكتاب والسنّة وغيرها من الأدلّة التي وجه الابتناء على هذا العلم إفادته فهمها ومعرفة كيفيّة الإستنباط منها ، وحينئذ فكما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يبتنى على هذا العلم فكذلك يبتنى عليه علم الكلام أيضا على 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هذا الكلام بعد ملاحظة أنّ العبرة في صدق المفهوم والكلّي المعتبرين في مقام التعريف بقابليّة الصدق على الكثرة ، وقضيّة ذلك عدم صدق التعريف بهذا اللفظ بناء على الأخذ بالاختصاص المستفاد من الإضافة على هذا العلم رأسا ، إذ يصير المعنى حينئذ المبتنى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مختصّا به ولا يتعدّاه إلى غيره ، وهذا كما ترى ممّا لا مصداق له وعلى تقدير تحقّق مصداق له فهذا العلم ليس منه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الجهة المختصّة المستفاد اختصاصها من الإضافة ، وهو وصف الابتناء عليه بهذا العلم ، لمشاركة غيره له في هذا الوصف ولو مع ملاحظة الاختصاص ، كعلم الرجال بل هو أشدّ اختصاصا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العلم كما يظهر بالتأمّل فيما ذكرناه ومعه لا طرد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الطرد أيضا بالقياس إلى ما ليس من مسائل هذا العلم من مبادئه اللغويّة والأحكاميّة ، ضرورة أنّ ليس الغرض من جمعها وضبطها في هذا العلم إلاّ التوصّل إلى الفقه والاستنباط ، بل لا طرد أيضا 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أيضا من حيث وصف الدليليّة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ممّا يبتنى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اختصاص المسائل الاصوليّة الباحثة عن أحوال الأدلّة ليس بأشدّ من اختصاص نفس الأدلّة به الّتي هي موضوعات هذه المسائل كما لا يخفى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يتكلّف في دفع النقض باعتبار علم الرجال من اعتبار العهد في الإضافة </w:t>
      </w:r>
    </w:p>
    <w:p>
      <w:pPr>
        <w:pStyle w:val="BookText"/>
        <w:rPr/>
      </w:pPr>
      <w:r>
        <w:rPr>
          <w:rFonts w:ascii="Amiri" w:hAnsi="Amiri" w:eastAsia="Amiri" w:cs="Amiri"/>
          <w:color w:val="111111"/>
          <w:sz w:val="28"/>
          <w:sz w:val="28"/>
          <w:szCs w:val="28"/>
          <w:rtl w:val="true"/>
          <w:lang w:bidi="ar-SA"/>
        </w:rPr>
        <w:t>مضافا إلى اعتبار الاختصاص ليس بشيء في المقام ، لأنّ غاية هذا الاعتبار كون المراد من اللفظ حيثما يؤخذ في مقام التعريف ، المبتنى عليه المعهود المعيّن بالخصوص وهو العلم المخصوص ، وهو كما ترى لا يوجب قصر اللفظ على المعنى المراد ما لم يقترنه قيد أو قرينة إذا كان في حدّ ذاته شاملا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لا يندفع بخصوص المراد لتوجّهه إلى ظاهر عبارة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قيل في دفع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عنها تلك الأدلّة لكونها تفصيليّة ، مستندا فيه بعضهم إلى أنّ التفصيل مأخوذ في حدّ المضاف إليه ، وليس مستند التفصيل إلاّ الأدلّة الإجماليّة ، فإنّ ذلك ممّا لا يفهم معناه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الامور الواقعة مبتنى عليها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كما أنّه صادق على مسائل هذا العلم فكذلك صادق على تفاصيل الأدلّة الّتي هي موضوعات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المأخوذ في حدّ الفقه المضاف إليه العلم التفصيلي الحاصل عن الأدلّة التفصيليّة ممّا لا يرفع هذا الصدق ، كما لا يصلح قرينة على اعتبار الإجمال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مفهوم أخذ لا بشرط الإجمال والتفصيل ، فيشمل بهذا الاعتبار كلاّ من الأدلّة الإجماليّة والأدلّة التفصيليّة ، سواء اريد بالإجمال والتفصيل ما تقدّم ذكره في الفرق بين دليل المقلّد وأدلّة المجتهد ، أو ما تقدّم أيضا في الفرق بين ما يفيد العلم الإجمالي والعلم التفصيلي ، إن كان فيما بين الأدلّة الإجماليّة بكلا المعنيين ما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 العلم التفصيلي ، وإلاّ فيتّجه المنع إلى دعوى أنّه ليس مستند التفصيل إلاّ الأدلّة الإجماليّة ، خصوصا إذا اعتبر الأدلّة الإجماليّة بالمعنى المتقدّم ذكره للمقلّد ، كيف ولو صحّ ذلك لقضى بعدم ارتباط الظرف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المأخوذ فيه جنسا ، </w:t>
      </w:r>
    </w:p>
    <w:p>
      <w:pPr>
        <w:pStyle w:val="BookText"/>
        <w:rPr/>
      </w:pPr>
      <w:r>
        <w:rPr>
          <w:rFonts w:ascii="Amiri" w:hAnsi="Amiri" w:eastAsia="Amiri" w:cs="Amiri"/>
          <w:color w:val="111111"/>
          <w:sz w:val="28"/>
          <w:sz w:val="28"/>
          <w:szCs w:val="28"/>
          <w:rtl w:val="true"/>
          <w:lang w:bidi="ar-SA"/>
        </w:rPr>
        <w:t>ضرورة اقتضائه استناد العلم إلى الأدلّة التفصيليّة دون الإجماليّة ، مع أنّ العلم في وصفي الإجمال والتفصيل يتبع دليله ، فكيف يعقل استناد التفصيل إلى الأدلّة الإجماليّة لو اريد بها ما هو بالمعنى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العلم له اعتبارات ثلاث ، حسبما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ممّا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 وحينئذ فإن اعتبر المعنى العلمي المأخوذ معرّفا بالنسبة إلى هذا العلم نفس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ألفاظ العلوم لنفس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الطرد بالاعتبارين الأخيرين ، لأنّهما أيضا ممّا يبتنى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 التصديق بالمسائل انتقض الطرد بالاعتبار الأوّل والثالث ، وإن اعتبر ملكة التصديق بها انتقض بالاعتبار الأوّلين والوجه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البهائي في حواشي الزبدة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تقدير مضاف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المعرّف هو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إذ المقصود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الإضافي تعريفا لمعناه العلمي ، والمضاف المقدّر ليس بداخل في المعنى الإضافي على وجه يكون ملحوظا معه بطريق القيديّة ، مع أنّ اللفظ إذا قصر عن إفادة المضمر فاعتباره بحسب الواقع لا يجدي في دفع الإشكال ، كما أنّه لا يجدي في دفعه ما أفاده بعض الفضلاء </w:t>
      </w:r>
      <w:r>
        <w:rPr>
          <w:rStyle w:val="FootnoteAnchor"/>
          <w:rtl w:val="true"/>
        </w:rPr>
        <w:footnoteReference w:id="149"/>
      </w:r>
      <w:r>
        <w:rPr>
          <w:rFonts w:ascii="Amiri" w:hAnsi="Amiri" w:eastAsia="Amiri" w:cs="Amiri"/>
          <w:color w:val="111111"/>
          <w:sz w:val="28"/>
          <w:sz w:val="28"/>
          <w:szCs w:val="28"/>
          <w:rtl w:val="true"/>
          <w:lang w:bidi="ar-SA"/>
        </w:rPr>
        <w:t xml:space="preserve">من أنّ هذا الاسم كأسامي سائر العلوم موضوع تارة بإزاء نفس المسائل ، واخرى بإزاء العلم ، على ما يرشد إليه تتبّع موارد استعماله ، فمعناه الإضافي منطبق على معناه العلمي بالاعتبار الأوّل ، ومعه لا حاجة إلى التقدير </w:t>
      </w:r>
    </w:p>
    <w:p>
      <w:pPr>
        <w:pStyle w:val="BookText"/>
        <w:rPr/>
      </w:pPr>
      <w:r>
        <w:rPr>
          <w:rFonts w:ascii="Amiri" w:hAnsi="Amiri" w:eastAsia="Amiri" w:cs="Amiri"/>
          <w:color w:val="111111"/>
          <w:sz w:val="28"/>
          <w:sz w:val="28"/>
          <w:szCs w:val="28"/>
          <w:rtl w:val="true"/>
          <w:lang w:bidi="ar-SA"/>
        </w:rPr>
        <w:t xml:space="preserve">المذكور ، إذ قد عرفت أنّ كلاّ من الاعتبارات الثلاث ممّا يبتنى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أحدها أو الاثنين منهما في المسمّى العلمي لا يرفع النقض بالقياس إلى الباقي وإن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 الإضافي تعريفا له باعتبار معناه العلمي ساقط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أمرين يشكل الحال فيهما ، ولا بأس بالتعرّض لهما وإن خرج عن مقصود المقام ، مراعاة لمناسبة التعرّض للإشارة إليه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المعنى في موضوع هذه القاعدة إن اريد به ما لم يكن لمسمّاه حيثيّة سواء اخذ معه بعض صفاته كالصادق والكاذب ، أولم يؤخذ كالعلم والجهل حسبما فسّره السيّد في المنية </w:t>
      </w:r>
      <w:r>
        <w:rPr>
          <w:rStyle w:val="FootnoteAnchor"/>
          <w:rtl w:val="true"/>
        </w:rPr>
        <w:footnoteReference w:id="150"/>
      </w:r>
      <w:r>
        <w:rPr>
          <w:rFonts w:ascii="Amiri" w:hAnsi="Amiri" w:eastAsia="Amiri" w:cs="Amiri"/>
          <w:color w:val="111111"/>
          <w:sz w:val="28"/>
          <w:sz w:val="28"/>
          <w:szCs w:val="28"/>
          <w:rtl w:val="true"/>
          <w:lang w:bidi="ar-SA"/>
        </w:rPr>
        <w:t>قبالا لاسم العين الّذي فسّره بما كان لمسمّاه حيثيّة اخذ معه بعض صفاته كالقائم والراكب أولم يؤخذ كالرجل والفرس ، انتقض عكس القاعدة بمثل القائم والراكب من المشتقّات الداخلة تحتها عندهم ، وطردها بالمصادر الّتي لا تفيد الاختصاص بالمعنى الّذى ذكروه كما يشهد به الوجدان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به بعضهم كالمحقّق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تعرفه ، وإن اريد به المعنى المصطلح عليه عند النحاة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معنى قائم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معه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انتقض الطرد بما ذكر ، ولذا صار المحقّق المتقدّم ذكره </w:t>
      </w:r>
      <w:r>
        <w:rPr>
          <w:rStyle w:val="FootnoteAnchor"/>
          <w:rtl w:val="true"/>
        </w:rPr>
        <w:footnoteReference w:id="152"/>
      </w:r>
      <w:r>
        <w:rPr>
          <w:rFonts w:ascii="Amiri" w:hAnsi="Amiri" w:eastAsia="Amiri" w:cs="Amiri"/>
          <w:color w:val="111111"/>
          <w:sz w:val="28"/>
          <w:sz w:val="28"/>
          <w:szCs w:val="28"/>
          <w:rtl w:val="true"/>
          <w:lang w:bidi="ar-SA"/>
        </w:rPr>
        <w:t xml:space="preserve">إلى أنّ المراد به ما دلّ على شيء باعتبار معنى وحاصله المشتقّ وما في معناه ، رادّا على من فسّره بالمعنى المذكور بأنّه متناول للمصدر ، ولا يدلّ إضافته على الاختصاص باعتبار المعنى الّذي عنى بالمضاف بل باعتبار معنى اخر ، فإنّ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الاختصاص باعتبار الدّق بل باعتبار التعلّق وهو خارج عن مدلوله ، بخلاف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تفيد الاختصاص باعتبار الكاتبيّة وهو ممّا دل عليه المضاف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فتقرّر بما ذكر ، أنّ الّذي ينبغي أن يراد باسم المعنى هنا المشتقّ وما في معناه ، كالأصل مثلا ، فإنّه بمعنى الدليل أو المبنيّ عليه أو المستند إليه أو غير ذلك وإن كان خروجا عن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الإضافة إن اريد به اقتضاء الإضافة كون ما اريد من المضاف مختصّا بالمضاف إليه ، ولا يتعدّاه بهذا الاعتبار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شخص من أشخاص مدلول المضاف يعيّنه الإضافة فهو حقّ ، لكن يتوجّه إلى ما ذكروه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ما تقدّم في كلام جماعة من تفسير ما اختصّ بالمضاف إليه بحكم الإضافة بما عيّنت له لفظة المضاف ، ولا ما تقدّم في عبارة العضدي من التعبير عنه بما دلّ عليه لفظ المضاف ، ضرورة أنّ ما عيّن له لفظ المضاف المدلول عليه بنفس اللفظ ليس خصوص الشخص الّذي عيّنته الإضافة وأفادت اختصاصه بالمضاف ، بل هو الماهيّة الكلّية الصادقة عليه وعلى غيره من أشخاصه الموجودة أو الممكن وجودها أو المفروض كونها موجودة ولو امتنع وجودها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اقتضاء الاختصاص بهذا المعنى بإضافة اسم المعنى ، بل هو حاصل في كلّ من الإضافتين وعامّ لكلا القبيلتين ، كما يرشد إليه إطلاق ما تقدّم عن المحصول ، فإنّ حصول الاختصاص بهذا المعنى من ضروريّات إضافة العامّ إلى الخاصّ المقتضية للتخصيص ، الّذي هو عبارة عن تقليل الشركاء كما هي شرط صحّة الإضافة على ما تقدّم </w:t>
      </w:r>
      <w:r>
        <w:rPr>
          <w:rStyle w:val="FootnoteAnchor"/>
          <w:rtl w:val="true"/>
        </w:rPr>
        <w:footnoteReference w:id="153"/>
      </w:r>
      <w:r>
        <w:rPr>
          <w:rFonts w:ascii="Amiri" w:hAnsi="Amiri" w:eastAsia="Amiri" w:cs="Amiri"/>
          <w:color w:val="111111"/>
          <w:sz w:val="28"/>
          <w:sz w:val="28"/>
          <w:szCs w:val="28"/>
          <w:rtl w:val="true"/>
          <w:lang w:bidi="ar-SA"/>
        </w:rPr>
        <w:t xml:space="preserve">من امتناعها في المساوي والأخصّ ، وكما أنّ المكتوب وغيره من المشتقّات وأسماء المعاني إذا اعتبر معرّى عن الإضافة كان معناه المأخوذ في وضعه ، الذات المتّصفة بالمكتوبيّة الّتي هي وصف عامّ قابل لإضافات متكثّرة باعتبار تكثّر أفراد ما اضيف هو إليه من زيد وعمرو وبكر ونحوهم ، وإذا اخذ مضافا إلى زيد أفاد قلّة شركائه وأخرجه عن قابليّة </w:t>
      </w:r>
    </w:p>
    <w:p>
      <w:pPr>
        <w:pStyle w:val="BookText"/>
        <w:rPr/>
      </w:pPr>
      <w:r>
        <w:rPr>
          <w:rFonts w:ascii="Amiri" w:hAnsi="Amiri" w:eastAsia="Amiri" w:cs="Amiri"/>
          <w:color w:val="111111"/>
          <w:sz w:val="28"/>
          <w:sz w:val="28"/>
          <w:szCs w:val="28"/>
          <w:rtl w:val="true"/>
          <w:lang w:bidi="ar-SA"/>
        </w:rPr>
        <w:t>الكثرة وخصّه عمّا بين إضافاته المتكثّرة بما هو مختصّ بزيد ، فكذلك الدار وغيرها من أسماء الأعيان الّتي في حكمها المصادر هنا وإن كانت من أسماء المعاني بمصطلح النحاة ، فإنّها إذا اخذت معرّاة عن الإضافة كان معناه الثابت لها باعتبار الوضع الماهيّة الكلّية ، الّتي هي أمر عامّ قابل لإضافات متكثّرة باعتبار تكثّر أشخاص ما يضاف هي إليه من زيد وعمرو وبكر وغيرهم ، فإذا أخذ مضافا إلى زيد أفاد بالقياس إلى هذا الأمر العامّ قلّة شركائه وخصّه عمّا بين إضافاته المتكثّرة بما هو مختصّ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جهة الاختصاص في الأوّل هو وصف المكتوبيّة دون الأوصاف الاخر الّذي هو غير حاصل في الثاني غير قادح في دعوى عدم الفرق ، لأنّ كون الجهة في الأوّل هو الوصف المخصوص دون الأوصاف الاخر ليس من مقتضيات الإضافة بل هو من مقتضيات وضع المضاف ، لأنّ المشتقّ وما في معناه قد وضع للذات باعتبار الوصف فعدم تناول الإضافة هنا لسائر الصفات كالملموسيّة والمنظوريّة ونحوها إنّما هو لخروج هذه الصفات عن مدلول المضاف لا من جهة أنّه من اثار اختصاص الإضافة كما يوهمه عبارة المنية المتقدّمة </w:t>
      </w:r>
      <w:r>
        <w:rPr>
          <w:rStyle w:val="FootnoteAnchor"/>
          <w:rtl w:val="true"/>
        </w:rPr>
        <w:footnoteReference w:id="154"/>
      </w:r>
      <w:r>
        <w:rPr>
          <w:rFonts w:ascii="Amiri" w:hAnsi="Amiri" w:eastAsia="Amiri" w:cs="Amiri"/>
          <w:color w:val="111111"/>
          <w:sz w:val="28"/>
          <w:sz w:val="28"/>
          <w:szCs w:val="28"/>
          <w:rtl w:val="true"/>
          <w:lang w:bidi="ar-SA"/>
        </w:rPr>
        <w:t xml:space="preserve">وتبعه في هذا البيان غيره ، وهذا هو الوجه في عدم كون جهة الاختصاص في إضافة اسم العين هو الوصف الزائد على الذات ، فإنّه ليس من جهة أنّ الإضافة هاهنا لا تفيد الاختصاص ، بل لأنّ وضع اسم العين إنّما ثبت للماهيّة معرّاة عن جميع صفاتها ، فكلّ باعتبار ما اخذ في وضعه مفيد للاختصاص ، الحاصل بالنظر إلى الشخص المراد منه في لحاظ الإضافة ، الراجع إفادتها إلى نهوض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لمكان أنّه أخصّ قرينة كاشفة عن أنّ المراد منه من حصص ماهيّة معناه الموضوع له ، ما هو في الخصوصيّة بقدر خصوصيّة المضاف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اقتضائها كون تمام مدلول المضاف مختصّا بالمضاف إليه </w:t>
      </w:r>
    </w:p>
    <w:p>
      <w:pPr>
        <w:pStyle w:val="BookText"/>
        <w:rPr/>
      </w:pPr>
      <w:r>
        <w:rPr>
          <w:rFonts w:ascii="Amiri" w:hAnsi="Amiri" w:eastAsia="Amiri" w:cs="Amiri"/>
          <w:color w:val="111111"/>
          <w:sz w:val="28"/>
          <w:sz w:val="28"/>
          <w:szCs w:val="28"/>
          <w:rtl w:val="true"/>
          <w:lang w:bidi="ar-SA"/>
        </w:rPr>
        <w:t xml:space="preserve">ولا يتعدّاه بهذا الاعتبار إلى غيره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نوع مدلوله ، المستلزم لاختصاصه به بجميع أفراده الّتي كان يشملها بالوضع ، فالاختصاص بهذا المعنى كما أنّه غير حاصل في إضافة اسم العين فكذلك لا يحصل في إضافة اسم المعنى ، ضرورة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اختصاص المكتوبيّة بجميع إضافاته بزيد ، والّذي يفيده الإضافة المأخوذة في القضيّة إنّما هو شخص الإضافة لا نوعها ، وفرد من أفراد المكتوبيّة لا جميع أفرادها الّتي يشملها بمفهومها العامّ حيثما اخذت معرّاة عن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الإضافة لا يمكن أن يراد منه إلاّ أوّل المعنيين ، وعليه فلا يتفاوت الحال بين قسمي الاسم ، ويجري القاعدة في اسم العين جريها في اسم المعنى ، فلا وجه للتفصيل ولا سبيل إلى التخصيص ، وعليه فإطلاق عبارة المحصول هو الّذي لا محيص من الأخذ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 في الدلالة عليه ، ما عن الحاجبي في شرح كافيته من أنّ وضع الإضافة المعنويّة على أن تفيد أنّ بين المضاف والمضاف إليه خصوصيّة ليست لغيره ، ممّا دلّ عليه لفظ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لهم في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 العلمي عبارات مختلفة أسلمها جمعا ومنعا ما في كلام جماعة من المتأخّرين ،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بالقواعد الممهّدة لاستنباط الأحكام الشرعيّة الفرعيّة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محمول على الملكة الناشئة عن الممارسة ، فيخرج به علم اللّه وعلوم الملائكة والأنبياء وغيرهم بالأحكام الاصوليّة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الاخر لا بدّ وأن يحمل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ليشمل الظنّ أيضا نظرا إلى كون كثير من مسائل هذا العلم ظنّيّة ، وحيث إنّ القواعد عبارة عندهم عن القضايا الكلّية فخرج بها غيرها من القضايا الشخصيّة ، الّتي منها المطالب الرجاليّة اللاحقة بأحوال احاد الرواة ، فإنّها قضايا موضوعاتها الأشخاص ، وتوهّم خروج الجزئيّات ولو تصوّريّة بهذا القيد واضح الفساد ، لعدم </w:t>
      </w:r>
    </w:p>
    <w:p>
      <w:pPr>
        <w:pStyle w:val="BookText"/>
        <w:rPr/>
      </w:pPr>
      <w:r>
        <w:rPr>
          <w:rFonts w:ascii="Amiri" w:hAnsi="Amiri" w:eastAsia="Amiri" w:cs="Amiri"/>
          <w:color w:val="111111"/>
          <w:sz w:val="28"/>
          <w:sz w:val="28"/>
          <w:szCs w:val="28"/>
          <w:rtl w:val="true"/>
          <w:lang w:bidi="ar-SA"/>
        </w:rPr>
        <w:t xml:space="preserve">دخول التصوّر في الجنس ، وحيث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معرّف ظاهر في العموم فيسلم العكس من جهته ، على ما نبّهنا عليه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الملكة ، فلا يقدح فيه حينئذ ما يكثر من عدم العلم فعلا ببعض المسائل النادرة ، فإنّ الجهل بالبعض لا ينافي ملكة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الاخر قد يشكل الحال إلاّ بصرف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العرفي كما صنعه بعض الفضلاء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كالقواعد العرفيّة والعقليّة المتداولة في العادات وامور المعاش وغيرها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مهّد لا لغرض الاستنباط كأكثر المسائل الكلاميّة وغيرها من العلوم العقليّة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مهّد لغرض استنباط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وعرفيّة ولغويّة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المشتقّ والحقيقة الشرعيّة وأمارات الحقيقة والمجاز وغيرها من المبادئ اللغويّة المأخوذة في هذا العلم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والمنطق وغيرها ممّا يستنبط منه الأحكام العقليّة ومنه مبادئ هذا العلم أحكاميّة ولغويّة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 لغرض استنباط الأحكام الشرعيّة الاصوليّة ، اعتقاديّة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157"/>
      </w:r>
      <w:r>
        <w:rPr>
          <w:rFonts w:ascii="Amiri" w:hAnsi="Amiri" w:eastAsia="Amiri" w:cs="Amiri"/>
          <w:color w:val="111111"/>
          <w:sz w:val="28"/>
          <w:sz w:val="28"/>
          <w:szCs w:val="28"/>
          <w:rtl w:val="true"/>
          <w:lang w:bidi="ar-SA"/>
        </w:rPr>
        <w:t xml:space="preserve">من زاد على ما 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الأحكام الشرعيّة المستنبطة عن الأدلّة الإجماليّة ، كما في حقّ المقلّد ، فلو ترك القيد لدخل فيه مباحث التقليد المصرّح بخروجها عنه وورودها فيه استطرادا ، ولا بأس به على تقدير صدق الاستنباط في حقّه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نقض الطرد بالقواعد الكلّية المقرّرة في الفقه الّتي يستنبط منها فروع كثيرة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أمكن أن يكون حيضا فهو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يصحّ إعارته يصحّ إجارته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ممّا لا يعدّ ولا يحصى ، مع خروجها عن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بالغاية </w:t>
      </w:r>
    </w:p>
    <w:p>
      <w:pPr>
        <w:pStyle w:val="BookText"/>
        <w:rPr/>
      </w:pPr>
      <w:r>
        <w:rPr>
          <w:rFonts w:ascii="Amiri" w:hAnsi="Amiri" w:eastAsia="Amiri" w:cs="Amiri"/>
          <w:color w:val="111111"/>
          <w:sz w:val="28"/>
          <w:sz w:val="28"/>
          <w:szCs w:val="28"/>
          <w:rtl w:val="true"/>
          <w:lang w:bidi="ar-SA"/>
        </w:rPr>
        <w:t xml:space="preserve">المستفادة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واستنباط الفروع عن القواعد المشار إليها إنّما يترتّب عليها من باب الفائدة الّتي هي أعمّ من الغاية ، ضرورة أنّ تقرير هذه القواعد في الكتب الفقهيّة ليس لغرض الاستنباط وإن كان يترتّب عليه الاستنباط من باب الفائدة الغير المقصودة ، بل لغرض بيان نفس الحكم الثابت لموضوعه العامّ ، كما أنّه يندفع بمثل ذلك ما توهّم من انتقاض الطرد أيضا بمثل العربيّة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الحال بجملة من المطالب النحويّة المعنونة في كثير من كتب هذا العلم ، نظرا إلى أنّه لا غرض لعنوانها فيها إلاّ جهة الاستنباط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التدوين ، وهذا ليس منه بل نقل لما هو من مدوّنات كتب النحو في كتب هذا العلم لما فيها من مزيد دخل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قيل في نقض الطرد أيضا ،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الممهّدة مطلقا في السابق واللاحق ، لزم أنّه لو مهّد شخص نبذة من المسائل اللغويّة وغيرها لاستنباط الأحكام الشرعيّة لكان داخلا في هذا العلم وهو باطل ، وإن كان المراد الممهّدة سابقا لا غير ، فإن كان المراد ما مهّده كلّ العلماء أو ما مهّده السابقون الّذين كانوا في صدر بناء هذا العلم ، لزم خروج أكثر المسائل الاصوليّة ، وإن كان المراد ما مهّده البعض مطلقا ، لزم أنّه لو مهّد مسألة في زماننا السابق بقليل يكون داخلا وما سيمهّد بعد ذلك بقليل يكون خارجا ،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جنسه الصادق على ما مهّده الكلّ وما مهّده البعض سابقا وما يمهّد كذلك لا حقا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الطرد بالمسائل اللغويّة وغيرها ، متّضح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المسائل اللغويّة إن اريد بها ما هو من مدوّنات كتب اللغة من النحو والصرف وغيرها فقد عرفت أنّ إيرادها في كتب اصول الفقه ليس بمندرج في التمهيد ، وإنّما هو نقل لما مهّد لغير استنباط الأحكام الشرعيّة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بها ما لم يتعرّض أحد لذكره في سائر العلوم العربيّة وكان إيراده في كتب هذا العلم ابتداء تدوين له ، كما هو الحال في أكثر مسائل هذا العلم المعبّر عنها بمشتركات الكتاب والسنّة ، فبطلان دخوله في حيّز المنع</w:t>
      </w:r>
      <w:r>
        <w:rPr>
          <w:rFonts w:eastAsia="Amiri" w:cs="Amiri" w:ascii="Amiri" w:hAnsi="Amiri"/>
          <w:color w:val="111111"/>
          <w:sz w:val="28"/>
          <w:szCs w:val="28"/>
          <w:rtl w:val="true"/>
          <w:lang w:bidi="ar-SA"/>
        </w:rPr>
        <w:t xml:space="preserve">. </w:t>
      </w:r>
      <w:bookmarkStart w:id="142" w:name="pg15521_166962"/>
    </w:p>
    <w:p>
      <w:pPr>
        <w:pStyle w:val="BookText"/>
        <w:rPr/>
      </w:pPr>
      <w:bookmarkEnd w:id="142"/>
      <w:r>
        <w:rPr>
          <w:rFonts w:ascii="Amiri" w:hAnsi="Amiri" w:eastAsia="Amiri" w:cs="Amiri"/>
          <w:color w:val="111111"/>
          <w:sz w:val="28"/>
          <w:sz w:val="28"/>
          <w:szCs w:val="28"/>
          <w:rtl w:val="true"/>
          <w:lang w:bidi="ar-SA"/>
        </w:rPr>
        <w:t xml:space="preserve">ولو اريد من المسائل اللغويّة ما هو من قبيل المبادئ اللغويّة المقرّرة في كتب هذا العلم ، فتخرج بما يخرج به تلك المبادئ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أنّها مهّدت لاستنباط موضوعات الأحكام لا نفسها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مهّدت لاستنباط المسائل الاصوليّة كما يفصح عنه التعبير عنها بالمبادئ ، فتخرج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شيئا ممّا ذكر ما لو اتّفق من استنباط بعض الأحكام أيضا من هذه المسائل ، لأنّ ذلك حينئذ من باب الفوائد المترتّبة على الشيء الخارجة عن عنوان الغايات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بعض ما ذكر قد يعدل عن التعريف المذكور ، فيعرّف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بأحوال أدلّة الأحكام الشرعيّة الفرعيّة من حيث إنّها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بأحوال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غيرها من النحو وغيره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أدلّة غير الأحكام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أدلّة غير الأحكام الشرعيّة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أدلّة الأحكام الغير الفرعيّة ، وبالحيثيّة أحوال أدلّة الأحكام الشرعيّة اللاحقة لها لغير جهة الدليليّة ، ككون الكتاب منجّما ، أو منزّلا على وجه الإعجاز ، أو كونه على سبعة أحرف أو غير ذلك</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389943_2142443653"/>
      <w:bookmarkStart w:id="144" w:name="_Toc51"/>
      <w:bookmarkEnd w:id="143"/>
      <w:r>
        <w:rPr>
          <w:rtl w:val="true"/>
        </w:rPr>
        <w:t>تتمّة في بعض ما يتعلّق بموضوع هذا العلم</w:t>
      </w:r>
      <w:r>
        <w:rPr>
          <w:rtl w:val="true"/>
        </w:rPr>
        <w:t>.</w:t>
      </w:r>
      <w:bookmarkEnd w:id="144"/>
    </w:p>
    <w:p>
      <w:pPr>
        <w:pStyle w:val="BookText"/>
        <w:rPr/>
      </w:pPr>
      <w:r>
        <w:rPr>
          <w:rFonts w:ascii="Amiri" w:hAnsi="Amiri" w:eastAsia="Amiri" w:cs="Amiri"/>
          <w:color w:val="111111"/>
          <w:sz w:val="28"/>
          <w:sz w:val="28"/>
          <w:szCs w:val="28"/>
          <w:rtl w:val="true"/>
          <w:lang w:bidi="ar-SA"/>
        </w:rPr>
        <w:t xml:space="preserve">واعلم أنّ شرح موضوع العلم بعنوانه المطلق لعلّنا نتعرّض له عند شرح عبارة المصنّف الاتية ، والغرض الأصلي في هذا المقام بيان موضوع هذا العلم فنقول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المعروف بينهم جعله الأدلّة الأربعة الكتاب والسنّة والإجماع والعقل ، وقد يضاف إليها الاجتهاد والتعادل والترجيح فيجعل الموضوع أقساما ثلاث ، نظرا إلى أنّه كما يبحث في هذا العلم عن الأدلّة الأربعة كذلك يبحث عن الاجتهاد وهو القسم الثاني ، وعن التعادل والترجيح وهو القسم الثالث ، وعن بعضهم إدراج الثالث في الأوّل ، نظرا إلى أنّ البحث عن التعادل والتراجيح راجع في الحقيقة إلى البحث عن دلالة الأدلّة وتعيين ما هو الحجّة منها عند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بعض المحقّقين </w:t>
      </w:r>
      <w:r>
        <w:rPr>
          <w:rStyle w:val="FootnoteAnchor"/>
          <w:rtl w:val="true"/>
        </w:rPr>
        <w:footnoteReference w:id="158"/>
      </w:r>
      <w:r>
        <w:rPr>
          <w:rFonts w:ascii="Amiri" w:hAnsi="Amiri" w:eastAsia="Amiri" w:cs="Amiri"/>
          <w:color w:val="111111"/>
          <w:sz w:val="28"/>
          <w:sz w:val="28"/>
          <w:szCs w:val="28"/>
          <w:rtl w:val="true"/>
          <w:lang w:bidi="ar-SA"/>
        </w:rPr>
        <w:t>أنّه ذهب إلى أنّ موضوعه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سائر المباحث راجعة إلى بيان أحوالها ، نظرا إلى أنّ البحث عن الأدلّة إمّا من حيث دلالتها في نفسها وهو الأمر الأوّل ، أو من حيث دلالتها باعتبار التعارض وهو الأمر الثالث ، أو من حيث الاستنباط وهو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ترك تقييد الأدلّة بالأربعة ، لئلاّ يحتاج في إدراج بعض ما ليس منها كالاستصحاب فيها إلى تكلّف القول بأنّه إن اخذ من الأخبار فيدخل في السنّة ، وإلاّ فيدخل في العقل كما في كلام بعض الأعلام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البحث عن الدليل ليست منحصرة في الدلالة حتّى أنّ البحث عن جواز تخصيص الكتاب ، أو نسخه بخبر الواحد أو بالإجماع ، وجواز نسخ الإجماع به أو بالكتاب ، وجواز نقل الحديث بالمعنى ونحو ذلك بحث عن حال الدليل ، فلا وجه لإرجاع البحث عن التعادل والتراجيح إلى دلالة الدليل ، كيف والشبهة في مقام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عمدة الشبهة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تحصل من جهة السند من غير تعلّق لها بالدّلالة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التعادل راجع إلى أنّ الخبرين المتعادلين هل يخيّر بينهما في العمل ، أو يتوقّف فيهما ، أو يطرح كلاهما فيعمل على الأصل في الصورتين ، وهذا كما ترى بحث عن حال الدليل من غير مدخل للدلالة فيه ، كما أنّ البحث في الترجيح راجع إلى أنّ الخبرين الغير المتعادلين يجب تقديم ذي المزيّة المنصوصة منهما على غيره ، وهل يجب تقديم ذي المزيّة الغير المنصوصة على الخالي منها أو لا؟ وهل يجب تقديم ما وافق منهما الأصل على ما خالفه أو لا؟ إلى غير ذلك من المباحث المعنونة في العنوان المذكور ، وهذا أيضا بحث عن حال الدليل من غير جهة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القياس بحثهم فيما لو أمكن الجمع بين المتعارضين من حيث أولويّة الجمع وعدمها ، فإنّ هذا كلّه بحث عن حال الدليل ، ولا حاجة معه إلى جعل التعادل والترجيح قسما اخر من موضوع الفنّ قبالا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المباحث المتعلّقة بالاجتهاد فقد تقدّم الإشارة </w:t>
      </w:r>
      <w:r>
        <w:rPr>
          <w:rStyle w:val="FootnoteAnchor"/>
          <w:rtl w:val="true"/>
        </w:rPr>
        <w:footnoteReference w:id="160"/>
      </w:r>
      <w:r>
        <w:rPr>
          <w:rFonts w:ascii="Amiri" w:hAnsi="Amiri" w:eastAsia="Amiri" w:cs="Amiri"/>
          <w:color w:val="111111"/>
          <w:sz w:val="28"/>
          <w:sz w:val="28"/>
          <w:szCs w:val="28"/>
          <w:rtl w:val="true"/>
          <w:lang w:bidi="ar-SA"/>
        </w:rPr>
        <w:t>إلى أنّها ليست من مسائل الفنّ ، بل هي كمباحث التقليد ترد في الفنّ استطردا ، لعدم مدخل لها في الاستنباط ، ولا كونها ممّا يبتنى عليها الاجتهاد ، وسيأتي زيادة بيان لذلك في باب الاجتهاد ، ومعه لا حاجة إلى النظر في أنّه بنفسه قسم اخر من موضوع الفنّ أو أنّ البحث عنه راجع إلى حال الدليل ، مع ما في الإرجاع إليه باعتبار الاستنباط من التعسّف ما لا يخفى ، لوضوح كون الاستنباط من أحوال المستنبط ، وهو ليس من الدليل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في المقام إشكالات ينبغي الإشارة إليها والتعرّض لدفعها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مسائل هذا العلم مفروضة على الوجه الأعمّ ، كمباحث الأمر والنهي ، والمنطوق والمفهوم ، والعامّ والخاصّ ، والمطلق والمقيّد ، وغير ذلك ممّا يلحق أنواع اللفظ بقول مطلق ، شامل لغير ما هو في الكتاب والسنّة بل غير ما هو من الشارع ، فإنّ الأمر وتواليه بقول مطلق ليس بدليل ، بل الدليل خصوص ما ورد منه في الكتاب أو السنّة مع أنّ كلاّ من تلك مأخوذ في المباحث المذكورة على الوجه الأعمّ ، ضرورة أنّ غرض الاصولي من حقيقيّة الأمر مثلا في الوجوب ليس حقيقيّة خصوص ما ورد في الكتاب أو السنّة ، كيف وهو ينافي تصريحاتهم الموجودة في مطاوي كلماتهم ، ولا يلائمه تعبيراتهم عن العنوانات بكونها كذلك في العرف أو اللغة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موضوع الفنّ أخصّ من موضوعات مسائله لأنّ وصف الدليليّة قائم بالأمر الكتابي ونحوه ، والأحكام المأخوذة في المسائل ترد على ما هو أعمّ منه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يعرض الشيء لأمر أعمّ ولو جزا له لا يطلب في العلم الّذي موضوعه ذلك الشيء ، بل في العلم الّذي أخذ موضوعه الأمر الأعمّ ، فالأحكام المذكورة المأخوذة على الوجه الأعمّ لا تندرج عندهم في الأعراض الذاتيّة بالقياس إلى الموضوع ، لكون المراد بها على ما ذكروه الاثار المطلوبة للموضوع المختصّة به باعتبار أنّه موضوع ، وهذه الأحكام اثار مطلوبة لما هو أعمّ من الدليل ، غير مختصّة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في دفع ذلك من أنّ بحثهم عن هذه الامور في الفنّ يجوز أن يكون بحثا عن مطلقها ولا يلزم إشكال من ذلك ، لأنّ مطلقها جزء من الكتاب والسنّة ، كما أنّ المقيّد منها جزء منهما ، أو لأنّ المطلق جزء من المقيّد والمقيّد جزء من الموضوع ، فيكون المطلق أيضا جزء منه لأنّ جزء الجزء جزء ، ومن المقرّر أنّ موضوع مسائل الفنّ قد يكون بعض أجزاء الموضوع ،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المطلق جزء من المقيّد ، بل هو نفسه وإنّما غايره بالاعتبار ، فإنّ الماهيّة إنّما تصير مطلقة إذا اخذت لا بشرط القيد فتصير مقيّدة إذا اخذت باعتبار تقيّدها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أخذ القيد وعدمه معها أمران اعتباريّان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المقيّد جزء من الكتاب والسنّة ، إذا اعتبر الأوّل الكلام المنزّل على وجه الإعجاز ، والثاني قول المعصوم وما يقوم مقامه ، فإنّ المقيّدات حينئذ جزئيّات لهما كما جزم به بعض الفضلاء </w:t>
      </w:r>
      <w:r>
        <w:rPr>
          <w:rStyle w:val="FootnoteAnchor"/>
          <w:rtl w:val="true"/>
        </w:rPr>
        <w:footnoteReference w:id="161"/>
      </w:r>
      <w:r>
        <w:rPr>
          <w:rFonts w:ascii="Amiri" w:hAnsi="Amiri" w:eastAsia="Amiri" w:cs="Amiri"/>
          <w:color w:val="111111"/>
          <w:sz w:val="28"/>
          <w:sz w:val="28"/>
          <w:szCs w:val="28"/>
          <w:rtl w:val="true"/>
          <w:lang w:bidi="ar-SA"/>
        </w:rPr>
        <w:t>وإنّما يصحّ كونها أجزاء إذا جعل الأوّل عبارة عن مجموع الألفاظ المأخوذة فيما بين الدفّتين ، والثاني عبارة عن مجموع الأقوال الواردة في الأخبار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المطلق على فرض كونه جزا من المقيّد جزء عقلي ، والّذي قد يؤخذ في مسائل الفنّ من بعض أجزاء الموضوع لا بدّ وأن يكون من الأجزاء الخارجيّة ، كالبحث عن الفاتحة والركوع والسجود مثلا الّتي هي من أجزاء الصلاة </w:t>
      </w:r>
    </w:p>
    <w:p>
      <w:pPr>
        <w:pStyle w:val="BookText"/>
        <w:rPr/>
      </w:pPr>
      <w:r>
        <w:rPr>
          <w:rFonts w:ascii="Amiri" w:hAnsi="Amiri" w:eastAsia="Amiri" w:cs="Amiri"/>
          <w:color w:val="111111"/>
          <w:sz w:val="28"/>
          <w:sz w:val="28"/>
          <w:szCs w:val="28"/>
          <w:rtl w:val="true"/>
          <w:lang w:bidi="ar-SA"/>
        </w:rPr>
        <w:t>الّتي هي من فعل المكلّف ، والجزء العقلي إذا كان جنسا أو ما هو بمنزلة الجنس هو الّذي ليس البحث عنه بحثا في الفنّ الّذي موضوعه ما هو أخصّ منه ، لتركّبه منه ومن غيره الّذي هو إمّا فصل أو ما هو بمنزلة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البحث عن الجزء المساوي ولو عقليّا كالفصل ، بحث عن هذا المركّب لكون المبحوث عنه من الاثار المطلوبة له المختصّة به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عداد الأدلّة بالنظر إلى الكتاب والسنّة إنّما هو الألفاظ المعبّر عنها بالأدلّة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 أنّ الألفاظ إنّما تنهض أدلّة بالنظر إلى الأحكام الشرعيّة الفرعيّة إذا اخذت في جهة خاصّة لجهة عامّة ، فإضافة الامور المذكورة إلى الكتاب والسنّة تحقيق للجهة الاولى فيها ، وأخذها في عناوين المسائل على الوجه الأعمّ إنّما هو لمراعاة الجهة الثانية ، والجهتان ليستا بمتضادّتين ولا متناقضتين ، فالجمع بينهما بمراعاتهما معا في الموضوع لا يستتبع محذورا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اللفظيّة لا تصلح أدلّة على الأحكام الشرعيّة إلاّ إذا كانت بينها وبين الأحكام ملازمة ، وهذه الملازمة ممّا لا يتأتّى فيها إلاّ إذا تضمّنت سندا ترجع من جهته إلى الشارع ، ودلالة ترجع من جهتها إليه أو إلى العرف العامّ أو اللغة ، فالإضافة إلى الكتاب والسنّة في الأمر والنهي وغيرهما من الامور المذكورة إنّما هي لإحراز السند الّذي هو الجهة الخاصّة ، وأخذها في عناوين المسائل لا بهذه الإضافة إنّما هو لإحراز الدلالة الّتي هي الجهة العامّة ، نظرا إلى أنّ دلالات الألفاظ على معانيها الّتي ينوط بها ثبوت الأحكام الشرعيّة ليست لمناسبات ذاتيّة ، بل لا بدّ فيها إمّا من الوضع الشرعي أو القرينة المقامة من الشارع ، وحيث انتفى الأمران لا بدّ فيها من مراعاة الوضع العرفي أو اللغوي ، التفاتا إلى أنّ طريقة الشارع في خطاباته غالبا إنّما هي طريقة العرف واللغة واعتبار جهة العموم في عناوين المسائل إنّما هو لمراعاة الملازمة المنوطة بالعرف واللغة نظرا إلى انتفائه الأمرين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الواردة في الكتاب والسنّة إنّما ينظر في دلالاتها باعتبار العرف واللغة بعد الفراغ عن إثبات انتفاء الوضع الشرعي وفقد القرائن الشرعيّة فيها ، أو بعد الفراغ عن إثبات انتفاء الأوّل على التحقيق وفقد الثاني على الفرض والتقدير ، ليجدي الحكم الثابت فيها على جهة العرف واللغة في مواضع فقد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فتخصيص الكتاب والسنّة بكونهما أدلّة عمّا بين الامور اللفظيّة تحقيق للسند المختصّ بالشارع ، وهو لا ينافي أخذ ألفاظها باعتبار العرف واللغة تحقيقا لما لا بدّ فيها من الدلالة ، لعدم مدخليّة جهة الشرع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اعتبرناه من مقولة الأدلّة اللفظيّة ، إنّما هي الألفاظ في سند خاصّ لدلالة عامّة ، ومعنى عموم الدلالة كون جهة الإضافة إلى الشارع من حيث الدلالة ملغاة ، على معنى عدم اعتبار خصوصيّة هذه الإضافة في جهة الدلالة ، لعدم مدخليّة لها فيها على ما هو مفروض المقام ، فجعل الكتاب والسنّة بقيد الخصوصيّة دليلين إنّما هو لمدخليّة خصوصيّة الإضافة المذكورة في السند ، وهو لا ينافي عدم مدخليّتها في ألفاظها من حيث الدلالة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العنوان بوصف الدليليّة إنّما هو لخصوصيّة إحدى الجهتين ، ولا هو يقضي باختصاصه من الجهة الاخرى ، لكون الخصوصيّة من هذه الجهة ملغاة ، وهذا معنى كون الأمر والنهي وغيرهما مأخوذين في عناوين المسائل على الوجه الأعمّ ، على معنى أنّ الأمر الوارد في الكتاب أو السنّة بنفسه يفيد الوجوب من غير مدخليّة لوروده في الكتاب والسنّة في تلك الإفادة ، وهكذا يقال في سائر المسائل ، فعموم عناوينها باعتبار أنّ النظر فيها إلى حيث الدلالة ، وخصوصيّة الإضافة من هذه الحيثيّة على ما هو مأخوذ في مفهوم الموضوع ملغاة عنها ، وهو لا ينافي كونها معتبرة من الحيثيّة الاخرى ، لكون موضوع الفنّ على البيان المذكور الألفاظ الّتي خصوصيّة الإضافة مأخوذة فيها سندا وملغاة عنها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كلام بعض الفضلاء </w:t>
      </w:r>
      <w:r>
        <w:rPr>
          <w:rStyle w:val="FootnoteAnchor"/>
          <w:rtl w:val="true"/>
        </w:rPr>
        <w:footnoteReference w:id="162"/>
      </w:r>
      <w:r>
        <w:rPr>
          <w:rFonts w:ascii="Amiri" w:hAnsi="Amiri" w:eastAsia="Amiri" w:cs="Amiri"/>
          <w:color w:val="111111"/>
          <w:sz w:val="28"/>
          <w:sz w:val="28"/>
          <w:szCs w:val="28"/>
          <w:rtl w:val="true"/>
          <w:lang w:bidi="ar-SA"/>
        </w:rPr>
        <w:t>من دفع الإشكال بأنّ الامور المذكورة إنّما يبحث عنها باعتبار وقوعها في الكتاب والسنّة ، فعند التحقيق ليس موضوع مباحثهم مطلق تلك الامور بل المقيّد منها بالوقوع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بيانهم لوضعه اللغوي والعرفي ، إذ المقصود بيان مداليل تلك الألفاظ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بسديد جدّا إلاّ أن يرجع إلى ما قرّرناه من اعتبار جهتين مجتمعتين في موضوع هذا العلم هو موضوع مباحثهم ، أحدهما يقتضي التخصيص الّذي لا يتأتّى إلاّ بأخذ الإضافة إلى الكتاب والسنّة الّتي هي بعينها إضافة إلى الشارع ، واخرهما تقتضي التعميم الّذي لا يتأتّى إلاّ بإلغاء تلك الإضافة ، ولا يخفى ما في العبارة حينئذ من القصور عن إفادة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هذا العلم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يرتبط به جملة من مسائله ، كحجّية الكتاب وخبر الواحد وغيرهما من مباحث الحجّية ، فإنّ ذلك بحث عن حال ما ليس بدليل ، ضرورة أنّ الغرض بالبحث إثبات الدليليّة ولا يلتئم ذلك إلاّ بفرض موضوع المسألة ما ليس له وصف الدليليّة ، فلا يرتبط بموضوع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اضطربت كلمتهم في التفصّي عن الإشكال ، فهم بين جماعة التزموا بخروج هذه المباحث عن مسائل الفنّ بتوهّم دخولها في الاصول الكلاميّة ، ومنهم بعض الأعلام </w:t>
      </w:r>
      <w:r>
        <w:rPr>
          <w:rStyle w:val="FootnoteAnchor"/>
          <w:rtl w:val="true"/>
        </w:rPr>
        <w:footnoteReference w:id="163"/>
      </w:r>
      <w:r>
        <w:rPr>
          <w:rFonts w:ascii="Amiri" w:hAnsi="Amiri" w:eastAsia="Amiri" w:cs="Amiri"/>
          <w:color w:val="111111"/>
          <w:sz w:val="28"/>
          <w:sz w:val="28"/>
          <w:szCs w:val="28"/>
          <w:rtl w:val="true"/>
          <w:lang w:bidi="ar-SA"/>
        </w:rPr>
        <w:t xml:space="preserve">حيث إنّه بعد ما نقل عن بعضهم أنّه ذكر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حجّة مثالا لما يكون من المسائل موضوعه نفس موضوع العلم ، 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إلى محصّل ، إذ ذلك معنى كونه دليلا ، والمفروض أنّا نتكلّم بعد فرض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الفنّ ، وبيانه ليس من علم الاصول كما لا يخفى ، بل هو من توابع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فرقة جزموا بكونها من مسائله بتكلّف اعتبار الموضوع ذات الدليل </w:t>
      </w:r>
    </w:p>
    <w:p>
      <w:pPr>
        <w:pStyle w:val="BookText"/>
        <w:rPr/>
      </w:pPr>
      <w:r>
        <w:rPr>
          <w:rFonts w:ascii="Amiri" w:hAnsi="Amiri" w:eastAsia="Amiri" w:cs="Amiri"/>
          <w:color w:val="111111"/>
          <w:sz w:val="28"/>
          <w:sz w:val="28"/>
          <w:szCs w:val="28"/>
          <w:rtl w:val="true"/>
          <w:lang w:bidi="ar-SA"/>
        </w:rPr>
        <w:t xml:space="preserve">معرّاة عن وصف الدليليّة ، ومنهم بعض الفضلاء </w:t>
      </w:r>
      <w:r>
        <w:rPr>
          <w:rStyle w:val="FootnoteAnchor"/>
          <w:rtl w:val="true"/>
        </w:rPr>
        <w:footnoteReference w:id="164"/>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بحثهم عن حجّية الكتاب وخبر الواحد فهو بحث عن الأدلّة ، لأنّ المراد بها ذات الأدلّة لا هي مع وصف كونها أدلّة ، فكونها أدلّة من أحوالها اللاحقة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ذلك من التعسّف ما لا يخفى على المنصف ، والّذي يرشد إليه التحقيق ويساعد عليه النظر الدقيق ، منع خروج هذه المسائل عن وضع المسائل الاصوليّة الباحثة عن الأدلّة الظاهرة فيها بوصفها العنواني ، وليس في شيء من ذلك ما يرتبط بالاصول الكلاميّة ولا ما يقضى بكون البحث فيها لاحقا بذوات الأدلّة معرّاة عن وصف الدليليّة ، وإن كان البحث عن الحجّية نفيا وإثباتا يرجع إلى البحث عن الدليليّة ، وصلاحيّة المورد للطريقيّة الّتي مرجعها إلى الملازمة بينه وبين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المقصودة من الدليليّة والطريقيّة قد تفرض فيما بين الحكم الشرعي وما ادّعي كونه دليلا عليه وطريقا إليه ، كالملازمة فيما بينه وبين السنّة المفسّرة بقول المعصوم أو فعله أو تقريره ، أو بينه وبين قول اللّه سبحانه الخالي عن الإجمال والمنع الطارئ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تفرض فيما بين طريق الحكم الشرعي الثابت كونه طريقا إليه بالفرض وبين ما ادّعي كونه طريقا إلى إحراز هذا الطريق ، كالملازمة فيما بين قول المعصوم أو رأيه وإجماع العلماء على طرق الخاصّة ، ومثلها الملازمة فيما بين السنّة وبين نقل العدل الواحد لها مثلا ، أو بين قول اللّه تعالى والنقل الغير العلمي لهذا القول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تفرض فيما بين طريق طريق الحكم الشرعي الثابت كونهما طريقين وما ادّعي كونه طريقا إلى إحراز طريق الطريق ، كالملازمة فيما بين الإجماع بعد البناء على كونه دليلا لكشفه عن قول المعصوم أو رأيه وبين نقله الغير البالغ حدّ التواتر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الدليل الثابت كونه بنفسه ولذاته ملزوما للحكم الشرعي قد يطرأه مانع أو منع شرعي عن العمل به ، كالكتاب الّذي هو قول اللّه على ما ادّعاه الأخباريّة فيه من طروّ الإجمال لظواهره كما يستفاد من بعضهم ، أو قيام المنع من الشارع عن العمل به بمقتضى الأخبار الناهية عنه حسبما يظهر من البعض الاخر ، فالبحث عن الحجّية نفيا وإثباتا إن رجع إلى الملازمة الاولى فلا جرم يكون ذلك البحث من مباحث الكلام ، ويكون موضوعه ذات الدليل بدون وصف الدليليّة ، ضرورة أنّ كون قول المعصوم ملزوما للحكم الشرعي من توابع العصمة الّتي إثباتها وظيفة المتكلّم ، وكذلك كون قول اللّه سبحانه ملزوما له فإنّه من توابع وجوب حكمته وامتناع الكذب والقبيح عليه وغير ذلك ، ممّا له مدخل في الحكم بمطابقة هذا القول للواقع ، فلا يبحث عنهما إلاّ في الكلام ولا رجوع للاصولي إلى هذا البحث ، كما أنّه لا تعلّق 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المبحث ونظائره ، وليس مأخوذا في شيء من كتبه ولا في مسائله المدوّنة ، بل المأخوذ فيها الّذي يكون البحث عنه وظيفة الاصولي من مباحث الحجّية إنّما هو الملازمة بالمعنى الثاني أو الثالث ، أو ما هو من لوازم الملازمة بالمعنى الأوّل أو ملزوماتها ، فإنّ قول الاصولي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الواحد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أنّ نقل السنّة بغير تواتر ملزوم للسنّة وطريق يحرز به السنّة ، لأنّ الخبر ليس نفس السنّة بل كلام محكيّ السنّة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المنقول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أنّ نقل الإجماع ملزوم له وطريق إلى إحرازه ، وهذا كما ترى بحث عن حال الدليل بوصف الدليليّة ، لأنّ مرجعه إلى أنّ السنّة والإجماع يثبتان بالنقل الغير العلمي ، ولو قال الاصولي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حجّة أو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باحثا عن حال الدليل أيضا ، لكون معنى القضيّة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الإجماع هل هو ملزوم لقول المعصوم أو رأيه بأحد طرقه المعهودة لدى أصحابنا أو ليس بملزوم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قول المعصوم ورأيه داخلان في السنّة المعدودة من الأدلّة ، غاية الأمر كونه حينئذ سنّة إجماليّة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بحث عن الحجّية إذا رجع إلى الملازمة بالمعنى </w:t>
      </w:r>
    </w:p>
    <w:p>
      <w:pPr>
        <w:pStyle w:val="BookText"/>
        <w:rPr/>
      </w:pPr>
      <w:r>
        <w:rPr>
          <w:rFonts w:ascii="Amiri" w:hAnsi="Amiri" w:eastAsia="Amiri" w:cs="Amiri"/>
          <w:color w:val="111111"/>
          <w:sz w:val="28"/>
          <w:sz w:val="28"/>
          <w:szCs w:val="28"/>
          <w:rtl w:val="true"/>
          <w:lang w:bidi="ar-SA"/>
        </w:rPr>
        <w:t xml:space="preserve">الأوّل ، لم يكن بحثا عن حال الدليل في شيء من طرفي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والملزوم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القضيّة معه مأخوذة في المباحث الاصوليّة ، وكلّ بحث عنها إذا رجع إلى الملازمة بالمعنى الثاني أو الثالث كان بحثا عن حال الدليل باعتبار أحد طرفي الملازمة وهو اللازم ، فيكون القضيّة معه من المسائل الاصوليّة وهو المعهود المتداول فيما بين أهل الفنّ المأخوذ في مباحثه كما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حجّية الكتاب إن اريد به ما وقع بين الأخباريّين وأصحابنا المجتهدين ، فمرجعه إلى أنّ ظواهر الكتاب العزيز هل طرأها إجمال لئلاّ يجوز العمل بها وتسقط عن الحجّية الذاتيّة ، وهل طرأها منع شرعي عن العمل بها أولم يطرأها شيء من ذلك لتكون على حجّيتها الذاتيّة ، ويترتّب عليها أثر الحجّية؟وهذا أيضا بحث عن حال الدليل جدّا ، لأنّ الإجمال والبيان من عوارض الأدلّة ، وإن اريد به غير ذلك على معنى رجوع النزاع إلى الكتاب باعتبار السند بأن يرجع إنكار المنكر للحجّية إلى إنكار سند الكتاب الموجود بأيدينا ، فهذا النزاع غير معهود عن أهل هذا الفنّ ، ولا أنّ ذلك البحث مأخوذ في مباحثه ، كما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يبحث فيه عن قرانيّة ما قد ينقل في الشواذّ من الايات ، وهو في الحقيقة بحث عن حال الدليل أيضا ، بالتقريب المتقدّم في حجّية خبر الواحد ونحوه ، لرجوع البحث حينئذ إلى أنّ القرانيّة الّتي هي موضوع الحجّية هل تثبت بنقل الاحاد أو لا؟ ومنشأ هذا البحث ما وقع في كلامهم من أنّ القران متواتر فما نقل احادا ليس بقران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عرفت من البيان تعرف حقيقة المراد في بحث حجّية الشهرة بناء على أنّ معنى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قائليها بالنظر إلى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المنكشف وهو الدليل المعتبر الّذي لو عثرنا عليه لعملنا به من غير تأمّل ، فيرجع البحث حينئذ إلى أنّها هل تكشف عن وجود دليل معتبر في المسألة وهل يثبت بها الدليل مستندا لها </w:t>
      </w:r>
    </w:p>
    <w:p>
      <w:pPr>
        <w:pStyle w:val="BookText"/>
        <w:rPr/>
      </w:pPr>
      <w:r>
        <w:rPr>
          <w:rFonts w:ascii="Amiri" w:hAnsi="Amiri" w:eastAsia="Amiri" w:cs="Amiri"/>
          <w:color w:val="111111"/>
          <w:sz w:val="28"/>
          <w:sz w:val="28"/>
          <w:szCs w:val="28"/>
          <w:rtl w:val="true"/>
          <w:lang w:bidi="ar-SA"/>
        </w:rPr>
        <w:t xml:space="preserve">أولا؟ ولعلّه إلى ذلك يشير ما في كلام الشهيد في الذكرى </w:t>
      </w:r>
      <w:r>
        <w:rPr>
          <w:rStyle w:val="FootnoteAnchor"/>
          <w:rtl w:val="true"/>
        </w:rPr>
        <w:footnoteReference w:id="165"/>
      </w:r>
      <w:r>
        <w:rPr>
          <w:rFonts w:ascii="Amiri" w:hAnsi="Amiri" w:eastAsia="Amiri" w:cs="Amiri"/>
          <w:color w:val="111111"/>
          <w:sz w:val="28"/>
          <w:sz w:val="28"/>
          <w:szCs w:val="28"/>
          <w:rtl w:val="true"/>
          <w:lang w:bidi="ar-SA"/>
        </w:rPr>
        <w:t xml:space="preserve">عند الاستدلال على حجّية الشهرة من أنّ عدالتهم تمنع عن الاقتحام على الإفتاء بغير علم ، ولا يلزم من عدم الظفر بالدليل عدم الدليل ، خصوصا وقد تطرق الدروس إلى كثير من الأحاديث ، لمعارضة الدول المخالفة ومبائنة الفرق المنافية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انكشاف وجود ما يكون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نظير ذلك في مسألة حجّية القياس الّتي أنكرها أصحابنا الإماميّة ، نظرا إلى أنّ علّة الحكم الشرعي حيثما ثبت علّيتها بالقاطع فهي دليل عليه ، ولذا صار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القياس المنصوص العلّة ، فكون العلّة دليلا على الحكم ممّا لا إشكال فيه كما لا خلاف فيه ، وإنّما الخلاف بالنسبة إلى القياس المستنبط العلّة واقع في أنّ الطرق المقرّرة عند جمهور المخالفين لاستنباط العلّة هل تفيد العلّية على الاستقلال أو لا؟</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العلّة الّتي هي دليل على الحكم الشرعي تثبت بطرق الاستنباط أو لا؟ فيكون هذا أيضا بحثا عن حال الدليل ، لرجوعه إثباتا ونفيا إلى الملازمة بين الحكم العقلي بالعلّيّة بواسطة الطرق المقرّرة للاستنباط ، وبين نفس العلّة الّتي حيثما ثبتت كانت دليلا على الحكم في غير مورد النصّ ، ومعه فلا حاجة في التفصّي عن الإشكال بالقياس إلى بحثهم عن عدم حجّية القياس والاستحسان ونحوهما إلى تكلّف القول بأنّه استطرادي تتميما للمباحث ، أو أنّ المقصود من نفي كونها أدلّة 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البواقي فيكون بحثا عن أحوالها ، أو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دليلا ولو عند البعض ، أو ما يحتمل عند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دليلا ، كما ارتكبه بعض الفضلاء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يقوى في بادئ الرأي خروج بحثهم عن حجّية الظنّ المطلق وعدمها عن مباحث الفنّ ، لكون الحجّية المتنازع فيها عبارة عن الملازمة بين الظنّ ونفس </w:t>
      </w:r>
    </w:p>
    <w:p>
      <w:pPr>
        <w:pStyle w:val="BookText"/>
        <w:rPr/>
      </w:pPr>
      <w:r>
        <w:rPr>
          <w:rFonts w:ascii="Amiri" w:hAnsi="Amiri" w:eastAsia="Amiri" w:cs="Amiri"/>
          <w:color w:val="111111"/>
          <w:sz w:val="28"/>
          <w:sz w:val="28"/>
          <w:szCs w:val="28"/>
          <w:rtl w:val="true"/>
          <w:lang w:bidi="ar-SA"/>
        </w:rPr>
        <w:t>الحكم الشرعي الواجب اتّباعه ، لكنّ النظر الدقيق يقضي بخلافه ، ويشهد برجوع ذلك أيضا إلى البحث عن حال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الظنّ في الطريق الّذي اختاره الهداية </w:t>
      </w:r>
      <w:r>
        <w:rPr>
          <w:rStyle w:val="FootnoteAnchor"/>
          <w:rtl w:val="true"/>
        </w:rPr>
        <w:footnoteReference w:id="167"/>
      </w:r>
      <w:r>
        <w:rPr>
          <w:rFonts w:ascii="IRNazanin" w:hAnsi="IRNazanin" w:eastAsia="IRNazanin"/>
          <w:color w:val="111111"/>
          <w:sz w:val="28"/>
          <w:sz w:val="28"/>
          <w:szCs w:val="28"/>
          <w:rtl w:val="true"/>
          <w:lang w:bidi="fa-IR"/>
        </w:rPr>
        <w:t xml:space="preserve">والفصول </w:t>
      </w:r>
      <w:r>
        <w:rPr>
          <w:rStyle w:val="FootnoteAnchor"/>
          <w:rtl w:val="true"/>
        </w:rPr>
        <w:footnoteReference w:id="168"/>
      </w:r>
      <w:r>
        <w:rPr>
          <w:rFonts w:ascii="Amiri" w:hAnsi="Amiri" w:eastAsia="Amiri" w:cs="Amiri"/>
          <w:color w:val="111111"/>
          <w:sz w:val="28"/>
          <w:sz w:val="28"/>
          <w:szCs w:val="28"/>
          <w:rtl w:val="true"/>
          <w:lang w:bidi="ar-SA"/>
        </w:rPr>
        <w:t xml:space="preserve">فواضح ، وأمّا على الظنّ في نفس الأحكام الّذي هو المعروف من أهل القول بالحجّية ، فلأنّ عبارة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حجّة أو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تقضي بظاهرها بكبرويّة النزاع ، على معنى كونه في أصل الملازمة بين الظنّ والحكم الشرعي ، غير أنّ المستفاد من مطاوي كلماتهم وتضاعيف عباراتهم في الاستدلال والنقض والإبرام كون الكبرى والملازمة المذكورة مسلّمة ، ورجوع النزاع إلى أمر صغروي ، وهو وجود الطرق المعتبرة المرخّص في الرجوع إليها شرعا بعنوان القطع وإن لم تكن بأنفسها علميّة في أزمنة الغيبة وفقدها على هذا الوجه ، كما يفصح عنه مقابلة القول بالحجّية لمقالة الأخباريّة القائلة بقطعيّة أخبارنا اليوم مطلقة أو الموجودة منها في الكتب الأربعة خاصّة ، ومقالة أهل القول بالظنون الخاصّة ، ومقالة من احتمل عند نقض دليل الانسداد كون المرجع حال الانسداد هو الاحتياط أو البراءة الأصليّة أو غيرها من الاصول المقرّرة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المهمّ في نظر أهل القول بالحجّية إثبات انسداد باب العلم ، بنفي وجود الطرق العلميّة والظنون الخاصّة ونفي مرجعيّة الاصول العامّة ، فالقول بالحجّية مرجعه في الحقيقة إلى دعوى فقد الطرق العلميّة وغيرها من المعتبرة شرعا ، كما أنّ مرجع القول بنفيها إلى دعوى وجودها بأحد الوجوه المذكورة ، ويشهد به الإجماعات المنقولة على الحجّية على تقدير الانسداد مطلقا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المسائل المقرّرة في الفنّ ، المباحث المتعلّقة بالاصول العامّة </w:t>
      </w:r>
    </w:p>
    <w:p>
      <w:pPr>
        <w:pStyle w:val="BookText"/>
        <w:rPr/>
      </w:pPr>
      <w:r>
        <w:rPr>
          <w:rFonts w:ascii="Amiri" w:hAnsi="Amiri" w:eastAsia="Amiri" w:cs="Amiri"/>
          <w:color w:val="111111"/>
          <w:sz w:val="28"/>
          <w:sz w:val="28"/>
          <w:szCs w:val="28"/>
          <w:rtl w:val="true"/>
          <w:lang w:bidi="ar-SA"/>
        </w:rPr>
        <w:t>العمليّة المقرّرة للجاهل ، من الاستصحاب وأصلي البراءة والاحتياط ، والبحث فيها غير راجع إلى حال الدليل بوصف كونه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المعروف فيما بينهم اندراج هذه الاصول في الأدلّة العقليّة ، وقد ذكروا في تعريف الدليل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حكم عقليّ 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هذه الاصول لا يخلو إمّا أن يرجع إلى أنّ العقل هل يحكم في موارد الاستصحاب ببقاء ما كان ، وفي موارد البراءة بنفي التكليف ، وفي موارد الاحتياط بوجوبه ، وفي موارد الاشتغال بوجوب اليقين بالبراءة أو لا يحكم ، فالقائل بالحجّية مدّع لحكم العقل ومنكرها ناف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يرجع إلى الملازمة بين حكم العقل المفروض ثبوته وبين حكم الشرع بما حكم به العقل من البقاء أو نفي التكليف أو وجوب الاحتياط أو وجوب اليقين بالبراءة ، فالقائل بالحجّية مدّع للملازمة والمنكر لها ينفيها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الأوّل يرجع إلى إثبات أصل حكم العقل ونفيه ، وعلى الثاني يرجع إلى إثبات كونه دليلا على الحكم الشرعي ونفيه ، وأيّا ما كان فليس بحثا عن حال الدليل الموصوف بوصفه العنواني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الكلام في المستقلاّت العقليّة الّتي نازعوا فيها تارة في إدراك العقل حسن بعض الأشياء وقبحها وعدمه ، واخرى في الملازمة بين ما أدركه العقل وكونه حكما شرعيّا وعدمها ، وتوهّم خروج هذه المباحث عن مسائل الفنّ رأسا يكذّبه القطع بخلافه ، بدلالة صدق تعريفه عليها ، ضرورة كونها قواعد لم تمهّد إلاّ لاستنباط الأحكام الشرعيّة الفرعيّة الواجب اتّباعها فعلا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ممّا يصعب دفعه إلاّ بالتزام الخروج وهو أصعب ، لكن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التلازم بين مسائل الفنّ واندراجها في موضوعه إذا كانت بحيث يشملها تعريفه كما في المباحث المذكورة ، فيحكم بكونها من مسائله لمجرّد اندراجها في تعريفه وإن لم تندرج في ضابط موضوعه ، فإن صحّت هذه الدعوى اندفع بها الإشكال لكنّا لا نعرف لها وجها ، بل لا يلائمها ما صرّحوا به من أنّ موضوع العلم </w:t>
      </w:r>
    </w:p>
    <w:p>
      <w:pPr>
        <w:pStyle w:val="BookText"/>
        <w:rPr/>
      </w:pPr>
      <w:r>
        <w:rPr>
          <w:rFonts w:ascii="Amiri" w:hAnsi="Amiri" w:eastAsia="Amiri" w:cs="Amiri"/>
          <w:color w:val="111111"/>
          <w:sz w:val="28"/>
          <w:sz w:val="28"/>
          <w:szCs w:val="28"/>
          <w:rtl w:val="true"/>
          <w:lang w:bidi="ar-SA"/>
        </w:rPr>
        <w:t>لا بدّ وأنّ يكون جهة جامعة لمسائله ، ولا ما في كلام المحقّقين في ضابط مسائل كلّ علم من أنّه لا بدّ لها من موضوعات وهي إمّا نفس موضوع العلم ، أو جزء من أجزائه ، أو نوع من أنواعه ، أو عرض ذاتي له ، أو نوع من عرضه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يتكلّف في دفعه في الجملة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بالقياس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جمعا من الفحول قسّموا الاستصحاب على أربعة أقسام ، وصرّحوا بعدم الخلاف في حجّية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الشرعي وبراءة الذمّة منه إلى أن يظهر دليله وهو المعبّر عنه بالبراءة الأصليّة ، وقد وقع الخلاف فيه بين الأخباريّين ففرّقوا في الحجّية بين الشبهات الوجوبيّة فالحجّية والشبهات التحريميّة فعدمها ، بناء فيها على وجوب الاحتياط ، وبين المجتهدين فعمّموا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العموم إلى أن يقوم المخصّص وحكم النصّ إلى أن يرد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إطلاق النصّ إلى أن يثبت المقيّد ، وهذان القسمان ممّا لا خلاف في حجّيته عند الفريقين كما هو المعلوم المصرّح به في كلام جماعة منهم صاحب الحدائق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شرعي في موضع طرئت له حالة لم يعلم شمول الحكم لها ، بمعنى أنّه يثبت حكم في وقت ثمّ يجيء وقت اخر ولا يقوم دليل على انتفاء ذلك الحكم فيه ، فيحكم ببقائه على ما كان ، استصحابا لتلك الحالة الاولى ، وهذا هو الاستصحاب المعروف المتنازع في حجّيته الّتي أنكرها الأخباريّة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اتّفقوا على حجّية الاستصحاب في كثير من أقسامه ، وكونه دليلا </w:t>
      </w:r>
    </w:p>
    <w:p>
      <w:pPr>
        <w:pStyle w:val="BookText"/>
        <w:rPr/>
      </w:pPr>
      <w:r>
        <w:rPr>
          <w:rFonts w:ascii="Amiri" w:hAnsi="Amiri" w:eastAsia="Amiri" w:cs="Amiri"/>
          <w:color w:val="111111"/>
          <w:sz w:val="28"/>
          <w:sz w:val="28"/>
          <w:szCs w:val="28"/>
          <w:rtl w:val="true"/>
          <w:lang w:bidi="ar-SA"/>
        </w:rPr>
        <w:t xml:space="preserve">في الشريعة في الجملة ، لكنّهم إختلفوا في انحصار الحجّة والدليل منه في المذكورات وعدم انحصارهما فيها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القسم الأخير منه أيضا حجّة وانحصار الدليل فيما ذكر وعدمه حال من أحوال الدليل الّذي ثبت له وصف الدليليّة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وبالقياس إلى أصلي البراءة والاحتياط بالمعنى الأعمّ من قاعدة الإشتغال إنّهم بعد اتّفاقهم على إنّ الجاهل بالحكم الواقعي المنقطع عن الدليل العلمي ، لا بدّ له من مرجع يرجع إليه لاستعلام حكمه الظاهري ، وطريق منصوب من الشارع يعتمد عليه في معرفة تكليفه الفعلي ، فهناك طريق منصوب من الشارع لا محالة ، نازعوا في تعيين هذا الطريق المقطوع بانتصابه ، فهذا دليل نوزع في تعيينه ، فمنهم من قال بأنّه البراءة ، ومنهم من زعم إنّه الاحتياط ، وهذا كما ترى أيضا نحو حال من أحوال الدليل ، هذا حسبما يختلج بالبال في تلك الحال المقرونة بضيق المجال ، وبعد فيه تأمّل إلى ما هدانا اللّه ذو الجلال مدفع الإشكال</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521_166993"/>
      <w:bookmarkStart w:id="146" w:name="pg15521_166993"/>
      <w:bookmarkEnd w:id="146"/>
    </w:p>
    <w:p>
      <w:pPr>
        <w:pStyle w:val="Heading3"/>
        <w:numPr>
          <w:ilvl w:val="2"/>
          <w:numId w:val="1"/>
        </w:numPr>
        <w:rPr/>
      </w:pPr>
      <w:bookmarkStart w:id="147" w:name="pg15521_166993"/>
      <w:bookmarkStart w:id="148" w:name="__RefHeading___Toc8389945_2142443653"/>
      <w:bookmarkStart w:id="149" w:name="_Toc52"/>
      <w:bookmarkEnd w:id="147"/>
      <w:bookmarkEnd w:id="148"/>
      <w:r>
        <w:rPr>
          <w:rtl w:val="true"/>
        </w:rPr>
        <w:t xml:space="preserve">معالم الدين </w:t>
      </w:r>
      <w:r>
        <w:rPr>
          <w:rtl w:val="true"/>
        </w:rPr>
        <w:t>:</w:t>
      </w:r>
      <w:bookmarkEnd w:id="149"/>
    </w:p>
    <w:p>
      <w:pPr>
        <w:pStyle w:val="Heading4"/>
        <w:numPr>
          <w:ilvl w:val="3"/>
          <w:numId w:val="1"/>
        </w:numPr>
        <w:rPr/>
      </w:pPr>
      <w:bookmarkStart w:id="150" w:name="__RefHeading___Toc8389947_2142443653"/>
      <w:bookmarkStart w:id="151" w:name="_Toc53"/>
      <w:bookmarkEnd w:id="150"/>
      <w:r>
        <w:rPr>
          <w:rtl w:val="true"/>
        </w:rPr>
        <w:t>فصل</w:t>
      </w:r>
      <w:bookmarkEnd w:id="151"/>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لبعض العلوم تقدّما على بعض ، إمّا لتقدّم موضوعه ، أو لتقدّم غايته ، أو لاشتماله على مبادي العلوم المتأخّرة ، أو لغير ذلك من الامور التي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ومرتبة هذا العلم متأخرة عن غيره ، بالاعتبار الثالث ؛ لافتقاره إلى سائر العلوم واستغنائها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تأخّره عن علم الكلام ، فلأنّه يبحث في هذا العلم عن كيفيّة التكليف ، وذلك مسبوق بالبحث في معرفة نفس التكليف والمكلّف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تأخّره عن علم اصول الفقه ، فظاهر ، لأنّ هذا العلم ليس ضروريّا ، بل هو محتاج الى الاستدلال ، وعلم اصول الفقه متضمّن لبيان كيفيّة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وجه تأخّره عن علم المنطق أيضا ، لكونه متكفّلا ببيان صحّة الطرق وفسادها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تأخّره عن علم اللّغة والنحو والتصريف ، فلأنّ من مبادي هذا العلم الكتاب والسنّة ، واحتياج العلم بهما إلى العلوم الثلاثة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العلوم التي يجب تقدّم معرفتها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مقدار الحاجة منها محلّ اخر</w:t>
      </w:r>
      <w:r>
        <w:rPr>
          <w:rFonts w:eastAsia="Amiri" w:cs="Amiri" w:ascii="Amiri" w:hAnsi="Amiri"/>
          <w:color w:val="111111"/>
          <w:sz w:val="28"/>
          <w:szCs w:val="28"/>
          <w:rtl w:val="true"/>
          <w:lang w:bidi="ar-SA"/>
        </w:rPr>
        <w:t xml:space="preserve">. </w:t>
      </w:r>
      <w:bookmarkStart w:id="152" w:name="pg15521_166995"/>
    </w:p>
    <w:p>
      <w:pPr>
        <w:pStyle w:val="Heading3"/>
        <w:numPr>
          <w:ilvl w:val="2"/>
          <w:numId w:val="1"/>
        </w:numPr>
        <w:rPr/>
      </w:pPr>
      <w:bookmarkStart w:id="153" w:name="__RefHeading___Toc8389949_2142443653"/>
      <w:bookmarkStart w:id="154" w:name="_Toc54"/>
      <w:bookmarkEnd w:id="152"/>
      <w:bookmarkEnd w:id="153"/>
      <w:r>
        <w:rPr>
          <w:rtl w:val="true"/>
        </w:rPr>
        <w:t>[</w:t>
      </w:r>
      <w:r>
        <w:rPr/>
        <w:t>30</w:t>
      </w:r>
      <w:r>
        <w:rPr>
          <w:rtl w:val="true"/>
        </w:rPr>
        <w:t xml:space="preserve">] </w:t>
      </w:r>
      <w:r>
        <w:rPr>
          <w:rtl w:val="true"/>
        </w:rPr>
        <w:t xml:space="preserve">قوله </w:t>
      </w:r>
      <w:r>
        <w:rPr>
          <w:rtl w:val="true"/>
        </w:rPr>
        <w:t xml:space="preserve">: ( </w:t>
      </w:r>
      <w:r>
        <w:rPr>
          <w:rtl w:val="true"/>
        </w:rPr>
        <w:t xml:space="preserve">واعلم أنّ لبعض العلوم تقدّما على بعض ، إمّا لتقدّم موضوعه أو لتقدّم غايته ، أو لاشتماله على مبادئ العلوم المتأخّرة </w:t>
      </w:r>
      <w:r>
        <w:rPr>
          <w:rtl w:val="true"/>
        </w:rPr>
        <w:t xml:space="preserve">... </w:t>
      </w:r>
      <w:r>
        <w:rPr>
          <w:rtl w:val="true"/>
        </w:rPr>
        <w:t xml:space="preserve">الخ </w:t>
      </w:r>
      <w:r>
        <w:rPr>
          <w:rtl w:val="true"/>
        </w:rPr>
        <w:t>)</w:t>
      </w:r>
      <w:bookmarkEnd w:id="154"/>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يعمّ الطبعي والرتبي ، لوضوح أنّ المتقدّم بالاشتمال على مبادئ المتأخّر لا يكون إلاّ متقدّما بالطبع ، كما أنّ المتقدّم بتقدّم الموضوع أو الغاية لا ينطبق إلاّ على المتقدّم بالرتبة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أمثلة الأقسام ، فمن القسم الأوّل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أحوال أدلّة الأحكام من حيث هي أدلّتها حسبما تقدّم بيانه ، 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عن نفس الأحكام من حيث تعلّقها بفعل المكلّف مستفادة من الأدلّة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القسم الثاني علم الصرف والنحو ، الباحث عن أحوال اللفظ العربي من حيث الصحّة والاعتلال ، ومن حيث صحّة التركيب وسقمه ، بالقياس إلى علوم البلاغة الباحثة عن أحواله من حيث مطابقته لمقتضى الحال ، واشتماله على محسّنات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الثالث ، علم النحو أيضا بالقياس إلى علوم البلاغة ، ضرورة أنّ الغرض المطلوب من النحو حفظ اللسان عن الخطأ في البيان ، ومن علوم البلاغة الاحتراز عن الخطأ في تأدية المعنى بلفظ بليغ ، ولا يتأتّى ذلك إلاّ بعد مراعاة أدائه باللفظ الفصيح ، الّذي لا يتأتّى إلاّ بمراعاة فصاحة الكلام ، المعبّر عنها بخلوصه عن امور منها ضعف التأليف المفسّر بكون تأليف أجزائه على خلاف القانون المشتهر فيما بين معظم أصحابه ، مع فصاحة كلماته ، المفسّرة بخلوصها عن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القياس المعبّر عنها بكون الكلمة على خلاف القانون المستنبط من تتبّع مفردات لغة العرب وألفاظهم الموضوعة ، كالإعلال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ممّا هو مقرّر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العلوم ما يتقدّم باعتبار الشرف ، كما أنّ منها ما يتقدّم في التعليم لنحو من وجوه الاستحسان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الحال فيه بحسب اختلاف الموضوعات والغايات في </w:t>
      </w:r>
    </w:p>
    <w:p>
      <w:pPr>
        <w:pStyle w:val="BookText"/>
        <w:rPr/>
      </w:pPr>
      <w:r>
        <w:rPr>
          <w:rFonts w:ascii="Amiri" w:hAnsi="Amiri" w:eastAsia="Amiri" w:cs="Amiri"/>
          <w:color w:val="111111"/>
          <w:sz w:val="28"/>
          <w:sz w:val="28"/>
          <w:szCs w:val="28"/>
          <w:rtl w:val="true"/>
          <w:lang w:bidi="ar-SA"/>
        </w:rPr>
        <w:t>الشرافة والضعة ، كما في الكلام والتفسير والحديث والفقه والبلاغة بالقياس إلى غيرها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مسائل أحد العالمين سهل المأخذ ، بيّنة المقدّمات دون الاخر ، فناسب تقديمه في التعليم لسهولة تحصيله على المتعلّم ، فيقوى بذلك استعداده ويزيد ملكته المقتدر بها على الإدراكات الجزئيّة ، فيهون عليه الاشتغال بالاخر ، أو لكون أدلّة أحدهما أقوم وبراهينه أحكم وأبعد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في التعليم ، ليتعوّد المتعلّم على عدم قبول المطالب الواهية ، وعدم الإذعان بالنتائج الغير الواضحة المقدّمات ، ويتجنّب عن التعويل على البراهين الخفيّة ، ويتحرّز عن الاعتماد على الشواهد الغير الجليّة ، وهاتان الجهتان حاصلتان في العلوم الرياضيّة بالقياس إلى سائر الفنون الفلسفة ، على ما كان متعارفا عند قدماء الفلاسفة في تعاليمهم من تقديم الاولى على الثانية ، وكان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لغير ذلك من الامور الّتي ليس هذا موضع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521_167001"/>
      <w:bookmarkStart w:id="156" w:name="pg15521_167001"/>
      <w:bookmarkEnd w:id="156"/>
    </w:p>
    <w:p>
      <w:pPr>
        <w:pStyle w:val="Heading3"/>
        <w:numPr>
          <w:ilvl w:val="2"/>
          <w:numId w:val="1"/>
        </w:numPr>
        <w:rPr/>
      </w:pPr>
      <w:bookmarkStart w:id="157" w:name="pg15521_167001"/>
      <w:bookmarkStart w:id="158" w:name="__RefHeading___Toc8389951_2142443653"/>
      <w:bookmarkStart w:id="159" w:name="_Toc55"/>
      <w:bookmarkEnd w:id="157"/>
      <w:bookmarkEnd w:id="158"/>
      <w:r>
        <w:rPr>
          <w:rtl w:val="true"/>
        </w:rPr>
        <w:t xml:space="preserve">معالم الدين </w:t>
      </w:r>
      <w:r>
        <w:rPr>
          <w:rtl w:val="true"/>
        </w:rPr>
        <w:t>:</w:t>
      </w:r>
      <w:bookmarkEnd w:id="159"/>
    </w:p>
    <w:p>
      <w:pPr>
        <w:pStyle w:val="Heading4"/>
        <w:numPr>
          <w:ilvl w:val="3"/>
          <w:numId w:val="1"/>
        </w:numPr>
        <w:rPr/>
      </w:pPr>
      <w:bookmarkStart w:id="160" w:name="__RefHeading___Toc8389953_2142443653"/>
      <w:bookmarkStart w:id="161" w:name="_Toc56"/>
      <w:bookmarkEnd w:id="160"/>
      <w:r>
        <w:rPr>
          <w:rtl w:val="true"/>
        </w:rPr>
        <w:t>فصل</w:t>
      </w:r>
      <w:bookmarkEnd w:id="161"/>
    </w:p>
    <w:p>
      <w:pPr>
        <w:pStyle w:val="BookText"/>
        <w:rPr/>
      </w:pPr>
      <w:r>
        <w:rPr>
          <w:rFonts w:ascii="Amiri" w:hAnsi="Amiri" w:eastAsia="Amiri" w:cs="Amiri"/>
          <w:color w:val="111111"/>
          <w:sz w:val="28"/>
          <w:sz w:val="28"/>
          <w:szCs w:val="28"/>
          <w:rtl w:val="true"/>
          <w:lang w:bidi="ar-SA"/>
        </w:rPr>
        <w:t>ولا بدّ لكلّ علم أن يكون باحثا عن امور لاحقة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تلك الامور مسائله ، وذلك الغير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من مقدّمات يتوقّف الاستدلال عليها ، ومن تصوّرات الموضوع وأجزائه وجزئيّاته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مجموع ذلك بالمبادي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في علم الفقه عن الأحكام الخمسة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 والندب ، والإباحة ، والكراهة ، والحرمة ؛ وعن الصحّة والبطلان ، من حيث كونها عوارض لأفعال المكلّفين ، فلا جرم كان موضوعه هو أفعال المكلّفين ، من حيث الاقتضاء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ومباديه ما يتوقّف عليه من المقدّمات ، كالكتاب والسنّة والاجماع ، ومن التصوّرات ، كمعرفة الموضوع وأجزائه وجزئيّاته ؛ ومسائله هي المطالب الجزئيّة المستدلّ عليها فيه</w:t>
      </w:r>
      <w:r>
        <w:rPr>
          <w:rFonts w:eastAsia="Amiri" w:cs="Amiri" w:ascii="Amiri" w:hAnsi="Amiri"/>
          <w:color w:val="111111"/>
          <w:sz w:val="28"/>
          <w:szCs w:val="28"/>
          <w:rtl w:val="true"/>
          <w:lang w:bidi="ar-SA"/>
        </w:rPr>
        <w:t xml:space="preserve">. </w:t>
      </w:r>
      <w:bookmarkStart w:id="162" w:name="pg15521_167003"/>
    </w:p>
    <w:p>
      <w:pPr>
        <w:pStyle w:val="Heading3"/>
        <w:numPr>
          <w:ilvl w:val="2"/>
          <w:numId w:val="1"/>
        </w:numPr>
        <w:rPr/>
      </w:pPr>
      <w:bookmarkStart w:id="163" w:name="__RefHeading___Toc8389955_2142443653"/>
      <w:bookmarkStart w:id="164" w:name="_Toc57"/>
      <w:bookmarkEnd w:id="162"/>
      <w:bookmarkEnd w:id="163"/>
      <w:r>
        <w:rPr>
          <w:rtl w:val="true"/>
        </w:rPr>
        <w:t>[</w:t>
      </w:r>
      <w:r>
        <w:rPr/>
        <w:t>31</w:t>
      </w:r>
      <w:r>
        <w:rPr>
          <w:rtl w:val="true"/>
        </w:rPr>
        <w:t xml:space="preserve">] </w:t>
      </w:r>
      <w:r>
        <w:rPr>
          <w:rtl w:val="true"/>
        </w:rPr>
        <w:t xml:space="preserve">قوله </w:t>
      </w:r>
      <w:r>
        <w:rPr>
          <w:rtl w:val="true"/>
        </w:rPr>
        <w:t xml:space="preserve">: ( </w:t>
      </w:r>
      <w:r>
        <w:rPr>
          <w:rtl w:val="true"/>
        </w:rPr>
        <w:t xml:space="preserve">ولا بدّ لكلّ علم أن يكون باحثا عن امور لاحقة لغيرها </w:t>
      </w:r>
      <w:r>
        <w:rPr>
          <w:rtl w:val="true"/>
        </w:rPr>
        <w:t xml:space="preserve">... </w:t>
      </w:r>
      <w:r>
        <w:rPr>
          <w:rtl w:val="true"/>
        </w:rPr>
        <w:t xml:space="preserve">الخ </w:t>
      </w:r>
      <w:r>
        <w:rPr>
          <w:rtl w:val="true"/>
        </w:rPr>
        <w:t>)</w:t>
      </w:r>
      <w:bookmarkEnd w:id="164"/>
    </w:p>
    <w:p>
      <w:pPr>
        <w:pStyle w:val="BookText"/>
        <w:rPr/>
      </w:pPr>
      <w:r>
        <w:rPr>
          <w:rFonts w:ascii="Amiri" w:hAnsi="Amiri" w:eastAsia="Amiri" w:cs="Amiri"/>
          <w:color w:val="111111"/>
          <w:sz w:val="28"/>
          <w:sz w:val="28"/>
          <w:szCs w:val="28"/>
          <w:rtl w:val="true"/>
          <w:lang w:bidi="ar-SA"/>
        </w:rPr>
        <w:t xml:space="preserve">البحث على ما في كلام بعض المحقّقين جعل موضوع العلم أو نوع منه أو عرض ذاتي له أو نوع من عرضه الذاتي موضوعا للامور المذكورة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العبارة وغيرها ، والمعبّر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بالعوارض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النظر ، كالعدد في لحوق الناقص أو التامّ أو الزائد أو الزوج أو الفرد له ، والثلاثة في لحوق مخرج الثلث له ، والزوج في لحوق الانقسام بمتساويين له ، وزوج الزوج في لحوق قبول التنصيف أزيد من مرّة واحدة إلى أن ينتهي إلى الواحد له ، في مقابلة ما لا يقبل التنصيف إلاّ مرّة واحدة ، المسمّى بزوج الفرد كالعشرة ، وما يقبله أزيد من مرّة من دون أن ينتهي إلى الواحد المسمّى بزوج الزوج والفرد كعشرين ، وأمّا المقابل لهما فكالثمانية ولا يقدح فيما يلحق النوعين كونه أعمّ منهما لشيوع وقوعه في العلوم ، كما في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النحاة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الفاعل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عدم كونه أعمّ من موضوع العلم لدخوله حينئذ في العوارض الغريبة ، كما لو قال المحاسب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عرض ، وزوج الزوج كمّ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بما ذكرناه من اعتبار عدم الأعميّة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التنزيل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أعمّ منهما على وجه ساوى الموضوع ، فقد يتوهّم منافاته لما جرى عليه ديدنهم من عدّ ما يلحق الموضوع بواسطة أمر خارج عنه أخصّ منه من الأعراض الغريبة ، غير أنّه سيلحقك ما يدفعه ، من أنّ العوارض الذاتيّة في تعريف الموضوع عبارة عمّا يختصّ به ولا يوجد في غيره ، مع شمولاه بجميع أفراده منفردا أو منضمّا إليه ما يقابله في لحاظ الحمل إذا اعتبر فيهما على البدل ، بأن يفرض المحمول في كلّ مسألة موضوعها أمر أخصّ مع مقابلاته من محمولات سائر المسائل الاخر شاملا لجميع أفراد الموضوع ، فيكون قبول </w:t>
      </w:r>
    </w:p>
    <w:p>
      <w:pPr>
        <w:pStyle w:val="BookText"/>
        <w:rPr/>
      </w:pPr>
      <w:r>
        <w:rPr>
          <w:rFonts w:ascii="Amiri" w:hAnsi="Amiri" w:eastAsia="Amiri" w:cs="Amiri"/>
          <w:color w:val="111111"/>
          <w:sz w:val="28"/>
          <w:sz w:val="28"/>
          <w:szCs w:val="28"/>
          <w:rtl w:val="true"/>
          <w:lang w:bidi="ar-SA"/>
        </w:rPr>
        <w:t>التنصيف أزيد من مرّة إلى أن ينتهي إلى الواحد إذا اخذ مع مقابليه المتقدّمين على وجه الترديد عرضا ذاتيّا للعدد لعدم خلوّه عن أحدها ، ولو لا ذلك لانتقضت القاعدة بأكثر مسائل العلوم بأسرها ، لكون موضوعاتها أنواعا لموضوع العلم مع عدم مساواة محمول كلّ نوع بانفراده له ،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من باب ما يلحق الموضوع بواسطة أمر خارج أخصّ ليكون من الأعراض الغريبة ، لأنّ موضوعات هذه المحمولات المتقابلة وإن كانت امور متقابلة ، غير أنّها إذا اعتبرت مجتمعة كانت مساوية للموضوع ، فيكون محمولاتها اللاحقة له على الوجه المذكور ممّا يلحقه بواسطة أمر مساو ، بناء على حمل الواسطة المساوية له على ما يعمّ المساوي له بحسب الحقيقة أو بحسب الاعتبار ، فيكون محمولاه المعتبر كونه مساويا له أعمّ ممّا ينحلّ إليه محمولات المسائل على طريق الترديد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فليحمل ما يكون محمول نوعه بالقياس إليه عرضا غريبا على ما ليس له بحسب الخارج إلاّ نوع واحد أو على ما لا محمول بحيث اخذ مسألة في العلم إلاّ لأحد أنواعه ، أو على ما لو اخذ محمول بعض الأنواع بالقياس إليه بشرط الإنفراد ، بناء على أنّ كونه بهذا الاعتبار عرضا غريبا بالقياس إليه ، لكونه أخصّ منه غير شامل لجميع أفراده لا ينافي كونه بشرط الانضمام إلى محمولات سائر الأنواع على وجه الترديد من الأعراض الذاتيّة ، وعليه فلا حاجة إلى حمل كلام المتأخّرين في تعريف الموضوع حيث لم يأخذوا فيه إلاّ الأعراض الذاتيّة على المسامحة ، كما صنعه المحقّق الدوّاني ، كما لا حاجة إلى تكلّف حمله على البناء على الفرق بين محمول العلم ومحمول المسألة ، كالفرق بين موضوعيهما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محمول العلم ما كان عرضا ذاتيّا لموضوعه بخلاف محمول المسألة ، فإنّه ربّما لا يكون عرضا ذاتيّا له ، كما إذا كان موضوعها نوعا من موضوع العلم ، فإنّ محمول المسألة على هذا التقدير إنّما لا يكون عرضا ذاتيّا لموضوع العلم إذا اخذ بانفراده ، وأمّا إذا اخذ مع ما يقابله على نحو الترديد فقد عرفت أنّه يكون حينئذ </w:t>
      </w:r>
      <w:bookmarkStart w:id="165" w:name="pg15521_167007"/>
    </w:p>
    <w:p>
      <w:pPr>
        <w:pStyle w:val="BookText"/>
        <w:rPr/>
      </w:pPr>
      <w:bookmarkEnd w:id="165"/>
      <w:r>
        <w:rPr>
          <w:rFonts w:ascii="Amiri" w:hAnsi="Amiri" w:eastAsia="Amiri" w:cs="Amiri"/>
          <w:color w:val="111111"/>
          <w:sz w:val="28"/>
          <w:sz w:val="28"/>
          <w:szCs w:val="28"/>
          <w:rtl w:val="true"/>
          <w:lang w:bidi="ar-SA"/>
        </w:rPr>
        <w:t xml:space="preserve">عرضا ذاتيّا له ، فيكون محمول العلم على ذلك التقدير ما ينحلّ إليه محمولات المسائل المأخوذة على وجه الترديد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انتساب الأعراض إلى ذات الموضوع ، يشمل محمولات الأنواع ولو اخذت بانفرادها ، بناء على انّ الإضافة ممّا يكفي فيه أدنى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لذات الموضوع مدخليّة في اتّصاف نوعه بمحمولاه ، لكون النوع عبارة عن ذات الموضوع المأخوذة مقيّدة بالخصوصيّة الحاصلة من انضمام الفصل أو ما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 انّ الخصوصيّة أيضا له مدخليّة في ذلك ، بل هي في كثير من الصور أقوى الجزئين ، غير انّها لا تنافي مدخليّة الذات فيه أيضا ، وهذا يكفي في النسبة وجعل الأعراض اللاحقة للأنواع ذاتيّة بالقياس إليه ، بناء على انّه لا يعتبر في حصول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أخذ محمول النوع بانفراده محمولا لنفس الموضوع ، ولعلّ إلى هذا التوجيه يشير ما عن الشيخ في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 موضوع الصناعة بما يبحث فيها عن الأحوال المنسوبة إليه ، والعوارض الذاتيّة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المسائل هي القضايا الّتي محمولاتها عوارض ذاتيّة لهذا الموضوع ، أو لأنواعه أو لعوارضه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كون العوارض ذاتيّة بالقياس إلى الأنواع والعوارض لا ينافي كونها بالقياس إلى الموضوع من الأحوال المنسوبة إليه ، بل العوارض الذاتيّة له بالنظر إلى التوجيه ، 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انتساب الأعراض إلى الذات هنا إنّما هي بكونها من محمولات الذات كما ظهر بالبيان المتقدّم ، ويلحقك أيضا زيادة بيان فيه ، لا بكونها من معلولاتها كما هو قضيّة التوجيه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389957_2142443653"/>
      <w:bookmarkStart w:id="167" w:name="_Toc58"/>
      <w:bookmarkEnd w:id="166"/>
      <w:r>
        <w:rPr>
          <w:rtl w:val="true"/>
        </w:rPr>
        <w:t>[</w:t>
      </w:r>
      <w:r>
        <w:rPr/>
        <w:t>32</w:t>
      </w:r>
      <w:r>
        <w:rPr>
          <w:rtl w:val="true"/>
        </w:rPr>
        <w:t xml:space="preserve">] </w:t>
      </w:r>
      <w:r>
        <w:rPr>
          <w:rtl w:val="true"/>
        </w:rPr>
        <w:t xml:space="preserve">قوله </w:t>
      </w:r>
      <w:r>
        <w:rPr>
          <w:rtl w:val="true"/>
        </w:rPr>
        <w:t xml:space="preserve">: ( </w:t>
      </w:r>
      <w:r>
        <w:rPr>
          <w:rtl w:val="true"/>
        </w:rPr>
        <w:t xml:space="preserve">وتسمّى تلك الامور مسائله </w:t>
      </w:r>
      <w:r>
        <w:rPr>
          <w:rtl w:val="true"/>
        </w:rPr>
        <w:t xml:space="preserve">... </w:t>
      </w:r>
      <w:r>
        <w:rPr>
          <w:rtl w:val="true"/>
        </w:rPr>
        <w:t xml:space="preserve">الخ </w:t>
      </w:r>
      <w:r>
        <w:rPr>
          <w:rtl w:val="true"/>
        </w:rPr>
        <w:t>)</w:t>
      </w:r>
      <w:bookmarkEnd w:id="1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المسائل والمطالب والمباحث والنتائج ألفاظ متقاربة المعنى بل متّحدة ، حيث لا تغاير بينها إلاّ بالاعتبار ، فإنّ النسب التامّة الخبريّة التي يستدلّ عليها في الفنّ من حيث إنّها تسأل عنها تسمّى مسائل ، ومن حيث إنّها تطلب في </w:t>
      </w:r>
    </w:p>
    <w:p>
      <w:pPr>
        <w:pStyle w:val="BookText"/>
        <w:rPr/>
      </w:pPr>
      <w:r>
        <w:rPr>
          <w:rFonts w:ascii="Amiri" w:hAnsi="Amiri" w:eastAsia="Amiri" w:cs="Amiri"/>
          <w:color w:val="111111"/>
          <w:sz w:val="28"/>
          <w:sz w:val="28"/>
          <w:szCs w:val="28"/>
          <w:rtl w:val="true"/>
          <w:lang w:bidi="ar-SA"/>
        </w:rPr>
        <w:t>العلم تسمّى مطالب ، ومن حيث إنّها يقع عليها البحث تسمّى مباحث ، ومن حيث استخراجها عن الأدلّة تسمّى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جعله الامور اللاحقة الظاهرة في المحمولات عبارة عن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 يكشف عنها ما في ذيل كلامه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ومسائله هي المطالب الجزئيّة المستدلّ عليها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المتّصف بالجزئيّة المستدلّ عليه في الفنّ ليس إلاّ النسبة الخبريّة ، وإلاّ فالمحمول لا بدّ وأن يكون بمفهومه أمرا كلّيّا ، مع أنّ استدلالات الفنّ لا تقع على نفس المحمول بل على انتسابه إلى الموضوع ، مع انّ الّذي يطلب في العلم وهو الّذي ينبغي أن يطلب ، هو حصول التصديق بالامور التي دوّن العلم لأجل بيانها ولغرض البحث عنها ، ولا يصلح له إلاّ النسب التامّة الخبريّة ، ضرورة أنّ غيرها من أجزاء القضيّة من الموضوعات والمحمولات لا يقع إلاّ موردا للتصوّر الّذي هو أمر اخر معتبر في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 محقّقي الشرّاح </w:t>
      </w:r>
      <w:r>
        <w:rPr>
          <w:rStyle w:val="FootnoteAnchor"/>
          <w:rtl w:val="true"/>
        </w:rPr>
        <w:footnoteReference w:id="170"/>
      </w:r>
      <w:r>
        <w:rPr>
          <w:rFonts w:ascii="Amiri" w:hAnsi="Amiri" w:eastAsia="Amiri" w:cs="Amiri"/>
          <w:color w:val="111111"/>
          <w:sz w:val="28"/>
          <w:sz w:val="28"/>
          <w:szCs w:val="28"/>
          <w:rtl w:val="true"/>
          <w:lang w:bidi="ar-SA"/>
        </w:rPr>
        <w:t>من تفسيرها بالنسب التامّة المستدلّ عليها ممّا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بما ذكرنا ، انّ ما في بعض التفاسير من انّها المحمولات المنسوبة إلى الموضوعات واضح الضعف ، واعتبار الحيثيّة كما في بعض التوجيهات غير مجد في تصحيحه ، إذ غاية ما فيها الدلالة على أنّ النسب غير خارجة عن المسائل وهذه ليس من الدلالة على انّها عينها في شيء كيف وأدلّة العلم لا تنهض إلاّ على نفس النسب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تفسيرها بالمحمولات المثبة بالدليل ، إذ لو اريد بإثبات المحمولات بالدليل إقامة الدليل على ثبوتها في نفس الأمر فهو ليس بما يطلب في العلم جزما ، وإن اريد به إقامته على ثبوتها لموضوعاتها فهو معنى كون المستدلّ عليه في الفنّ هو النسبة بناء على أنّها ليست عبارة إلاّ عن ثبوت </w:t>
      </w:r>
      <w:bookmarkStart w:id="168" w:name="pg15521_167010"/>
    </w:p>
    <w:p>
      <w:pPr>
        <w:pStyle w:val="BookText"/>
        <w:rPr/>
      </w:pPr>
      <w:bookmarkEnd w:id="168"/>
      <w:r>
        <w:rPr>
          <w:rFonts w:ascii="Amiri" w:hAnsi="Amiri" w:eastAsia="Amiri" w:cs="Amiri"/>
          <w:color w:val="111111"/>
          <w:sz w:val="28"/>
          <w:sz w:val="28"/>
          <w:szCs w:val="28"/>
          <w:rtl w:val="true"/>
          <w:lang w:bidi="ar-SA"/>
        </w:rPr>
        <w:t>المحمول من حيث إنّه ثبوته ، فلا مدخليّة لنفس المحمول فيه إلاّ من حيث إنّه أحد الطرفين ، وذلك لا يوجب كونه عينه ، ولا يجدي في إصلاحه إضمار النسب كما في بعض التوجيهات أيضا ، بأن يكون المعنى نسب المحمولات المثبتة بالدليل ، لما فيه من التكلّف الغير المرضيّ عند القائل ، وإلاّ لم يكن عدل إلى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تفسيرها بالقضايا الّتي تطلب في العلم ، أو الّتي يقع فيها أبحاث العلم ، أو الّتي محمولاتها عوارض ذاتيّة لموضوع العلم أو لأنواعه أو لعوارضه الذاتيّة كما عرفته عن الشيخ في الشفاء ، فإنّه يستلزم اندراج الموضوعات في المسائل ، لتصريحهم بتثليث أجزاء القضيّة الّتي منها الموضوعات ، وهذا لا يلائمه اعتبارهم المسائل في طرف المقابل للموضوعات وتصريحهم بتثليث أجزاء العلوم الّتي منها الموضوعات ومنها المسائل</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389959_2142443653"/>
      <w:bookmarkStart w:id="170" w:name="_Toc59"/>
      <w:bookmarkEnd w:id="169"/>
      <w:r>
        <w:rPr>
          <w:rtl w:val="true"/>
        </w:rPr>
        <w:t>[</w:t>
      </w:r>
      <w:r>
        <w:rPr/>
        <w:t>33</w:t>
      </w:r>
      <w:r>
        <w:rPr>
          <w:rtl w:val="true"/>
        </w:rPr>
        <w:t xml:space="preserve">] </w:t>
      </w:r>
      <w:r>
        <w:rPr>
          <w:rtl w:val="true"/>
        </w:rPr>
        <w:t xml:space="preserve">قوله </w:t>
      </w:r>
      <w:r>
        <w:rPr>
          <w:rtl w:val="true"/>
        </w:rPr>
        <w:t xml:space="preserve">: ( </w:t>
      </w:r>
      <w:r>
        <w:rPr>
          <w:rtl w:val="true"/>
        </w:rPr>
        <w:t xml:space="preserve">وذلك الغير موضوعه </w:t>
      </w:r>
      <w:r>
        <w:rPr>
          <w:rtl w:val="true"/>
        </w:rPr>
        <w:t xml:space="preserve">... </w:t>
      </w:r>
      <w:r>
        <w:rPr>
          <w:rtl w:val="true"/>
        </w:rPr>
        <w:t xml:space="preserve">الخ </w:t>
      </w:r>
      <w:r>
        <w:rPr>
          <w:rtl w:val="true"/>
        </w:rPr>
        <w:t>)</w:t>
      </w:r>
      <w:bookmarkEnd w:id="170"/>
    </w:p>
    <w:p>
      <w:pPr>
        <w:pStyle w:val="BookText"/>
        <w:rPr/>
      </w:pPr>
      <w:r>
        <w:rPr>
          <w:rFonts w:ascii="Amiri" w:hAnsi="Amiri" w:eastAsia="Amiri" w:cs="Amiri"/>
          <w:color w:val="111111"/>
          <w:sz w:val="28"/>
          <w:sz w:val="28"/>
          <w:szCs w:val="28"/>
          <w:rtl w:val="true"/>
          <w:lang w:bidi="ar-SA"/>
        </w:rPr>
        <w:t xml:space="preserve">ربّما يتوهّم شمول العبارة بإطلاقها ما ليس بموضوع العلم ، نظرا إلى ما سبق ذكره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يلحقه الامور المبحوث عنها في العلم قد يكون نوعا من موضوع العلم أو عرضا ذاتيّا له أو نوعا من عرضه الذاتي ، فإطلاق القول بكونه موضوعا للعلم يتناول المذكورات الّتي ليست بموضوع العلم بل هي موضوعات لمسائله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باللحوق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امور لاحقة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اللحوق بالواسطة وبلا واسطة ، والامور اللاحقة للامور المذكورة يلحق الموضوع بواسطة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إنّما يتوجّه إذا اعتبر لحوقها له بلا واسطة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ذكره واتّفق عليه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يبحث في العلم عن عوارضه الذاتيّة ، والمراد بعوارضه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اثاره المطلوبة له وأحواله المختصّة به على وجه يشمل جميع أفراده ولا يشمل ما ليس منها ، وهذا هو معنى استنادها إلى ذات الموضوع ، فلا يراد منها ما يعرض ذات </w:t>
      </w:r>
    </w:p>
    <w:p>
      <w:pPr>
        <w:pStyle w:val="BookText"/>
        <w:rPr/>
      </w:pPr>
      <w:r>
        <w:rPr>
          <w:rFonts w:ascii="Amiri" w:hAnsi="Amiri" w:eastAsia="Amiri" w:cs="Amiri"/>
          <w:color w:val="111111"/>
          <w:sz w:val="28"/>
          <w:sz w:val="28"/>
          <w:szCs w:val="28"/>
          <w:rtl w:val="true"/>
          <w:lang w:bidi="ar-SA"/>
        </w:rPr>
        <w:t xml:space="preserve">الموضوع من حيث هي ذاته ، ولا ما كان معلولا للذات ، ويقابلها العوارض الغربية وهي الّتي ليست من اثاره المطلوبة له المختصّة به ، الشاملة لجميع أفراده الغير الشاملة لغيرها ، وإنّما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لبعدها عن ذات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واضطربت كلمتهم في تعريف العوارض الذاتيّة اضطرابا لا يكاد ينضبط ، ومن جملة ما ذكروه ما في الرسالة الشمسيّة </w:t>
      </w:r>
      <w:r>
        <w:rPr>
          <w:rStyle w:val="FootnoteAnchor"/>
          <w:rtl w:val="true"/>
        </w:rPr>
        <w:footnoteReference w:id="171"/>
      </w:r>
      <w:r>
        <w:rPr>
          <w:rFonts w:ascii="Amiri" w:hAnsi="Amiri" w:eastAsia="Amiri" w:cs="Amiri"/>
          <w:color w:val="111111"/>
          <w:sz w:val="28"/>
          <w:sz w:val="28"/>
          <w:szCs w:val="28"/>
          <w:rtl w:val="true"/>
          <w:lang w:bidi="ar-SA"/>
        </w:rPr>
        <w:t>من تعريفها بالعوارض الّتي تلحق الشيء لما هو هو أي لذاته ، أو لما يساويه ، أو لجزئه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شارحها إلاّ أنّه بين أمثلة الصور الثلاث ، فخصّ مثال الصورة الأخيرة بما كان عارضا بواسطة الجزء الأعمّ ، كالحركة اللاحقة للإنسان بواسطة أنّه حيوان ، ونحوه ما في شرح المطالع مع التصريح فيه بكون الجزء في الصورة الأخيرة أعمّ من كونه الأعمّ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عليهم في عدّهم ما يلحق الشيء بجزئه الأعمّ من العرض الذاتي في أثناء كلامه نافيا لكونه منه ، معلّلا بأنّ الأعراض الّتي تعمّ الموضوع خارجة عن أن تفيد أثرا من الاثار المطلوبة له ، إذ تلك الاثار إنّما توجد في الموضوع وهي 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الذاتي ما يلحق الشيء لما هو هو ، أو بواسطة أمر يساويه كالفصل والعرض الأوّلي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بذلك الشيء ويشمل أفراده إمّا على الإطلاق ، كما للمثلّث من تساوي الزوايا الثلاث لقائمتين ، أو على سبيل التقابل كما للخطّ من الاستقامة والانحناء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كلامه يقتضي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يلحق على الانفراد أو الانضمام للشيء لذاته ، أو لما يساويه في الوجود داخليّا كان أو خارجيّا ، ساواه في الحمل أو باينه كما يساعد عليه النظر ، ومرجع الجميع إلى قسمين ينبغي التعرّض لبعض ما يتعلّق بهما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الشيء لذاته ،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على ما صرّحوا به عرض يلحق معروضه بلا واسطة في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الشفاء في الفرق بين المقدّمة الأوّلية ومقدّمة محمولها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الاولى هي الّتي لا حاجة لها إلى واسطة في التصديق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الثانية هي الّتي لحوق محمولها لموضوعها لا بتوسّط لحوقه لشيء اخر ، بمعنى كونه عارضا له لا لشيء اخر ، ولو كان عارضا لشيء اخر فكان بتوسّط كونه عارضا له ، فهو له أوّلا وبالذات وللشي الاخر ثانيا وبالواسطة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العرض الأوّلي إنتفاء الواسطة في العروض ، لا إنتفاء الواسطة في التصديق ، وبذلك يندفع ما اعترض عليهم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العوارض اللاحقة للأشياء لذواتها هي التي لحقها بلا توسّط شيء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يستلزم كون تلك اللواحق بيّنة الثبوت لتلك الأشياء ، فتخرج عن كونها من مسائل العلم ، لأنّ مسائل العلم تحتاج في ثبوتها لموضوعاتها إلى دليل وبرهان ، والامور البيّنة الثبوت لا حاجة لها في ثبوتها إلى برهان ، فإنّ انتفاء الواسطة في العروض لا ينافي الاحتياج إلى الواسطة في التصديق ، وكما لا يعتبر في العرض الأوّلي انتفاء هذه الواسطة فكذلك لا يعتبر انتفاء الواسطة في الثبوت بالمعنى المقابل للواسطة في العروض ، كما نصّ عليه بعض الفضلاء </w:t>
      </w:r>
      <w:r>
        <w:rPr>
          <w:rStyle w:val="FootnoteAnchor"/>
          <w:rtl w:val="true"/>
        </w:rPr>
        <w:footnoteReference w:id="172"/>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بالعرض الذاتي ما يعرض الشيء لذاته ، أي لا بواسطة في العروض سواء احتاج إلى واسطة في الثبوت ولو إلى مبائن أعمّ أو 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فكالأحوال الإعرابيّة الطارئة على الكلمة والكلام بواسطة الوضع ، وهو أمر مبائن للّفظ وإن كان له نوع تعلّق به ، أعمّ بحسب الوجود لتحقّقه في النقوش وغيرها أيضا ، وكالأحكام الشرعيّة الطارئة على أفعال المكلّفين باعتبار وعلى الأدلّة باعتبار بواسطة جعل الشارع وخطابه ، وهو أمر مبائن للأفعال والأدلّة وإن كان له تعلّق بها ، وأعمّ من كلّ منهما لتحقّقه في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فكالحاجة اللاحقة للممكن المبحوث عنه في فنّ المعقول ، فإنّه يتّصف بها من حيث الذات على ما هو التحقيق وكالأحوال الطارئة على الأشكال ، كمعادلة الزوايا الثلاث القائمتين المبحوث عنها في علم الهندسة ، فإنّ لحوق تلك الأحوال لموضوعاتها مستندة إلى ذواتها ، وكذلك الأحوال اللاحقة للعدد المبحوث عنها في علم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سبقه إلى هذا التحقيق جماعة منهم المحقّق الشريف في حواشيه لشرح المطالع قائلا بأنّ المعتبر في العرض الأوّلي هو انتفاء الواسطة في العروض ، وهي التي تكون معروضة لذلك العارض ، دون الواسطة في الثبوت التي هي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اخر في حواشيه لشرح الرسالة الشمسيّة ربّما توهم كونه مناقضا لذلك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العوارض التي تلحق الأشياء لذواتها لا يكون بينها وبين تلك الأشياء واسطة في ثبوتها لها بحسب نفس الأمر ، وأمّا العلم بثبوتها لها فربّما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غرضه بذلك إنّما هو الرد على الاعتراض المتقدّم إليه وإلى دفعه الإشارة ، من أنّ العرض الّذي يلحق الشيء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الثبوت له فكيف يصلح مسألة للعلم ، فيكون المراد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انتفاء الواسطة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لموضوعاتها في لحاظ الحمل الّذي مفاده إتّحادهما باعتبار الوجود ، على معنى عدم احتياجها في لحاظ الحمل إلى واسطة يثبت لها أوّلا وبالذّات ولموضوعاتها المبحوث عنها ثانيا وبالواسطة ، وهو بهذا المعنى يرادفه نفي الواسطة في العروض ، فلا ينافيه إحتياجها في ثبوتها لتلك الموضوعات في لحاظ الخارج إلى واسطة تكون علّة لتحقّقها فيه كما لا يخفى ، ولعلّه إلى ما وجّهناه يشير ما قيل في بعض حواشي عبارته المذكورة من امكان التوفيق بين كلاميه ، بأن يحمل كلامه هنا على نفي الواسطة في الثبوت في ضمن الواسطة في العروض لا مطلقا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كلامه على التوجيه المذكور ، ورود إطلاق الواسطة في الثبوت في </w:t>
      </w:r>
    </w:p>
    <w:p>
      <w:pPr>
        <w:pStyle w:val="BookText"/>
        <w:rPr/>
      </w:pPr>
      <w:r>
        <w:rPr>
          <w:rFonts w:ascii="Amiri" w:hAnsi="Amiri" w:eastAsia="Amiri" w:cs="Amiri"/>
          <w:color w:val="111111"/>
          <w:sz w:val="28"/>
          <w:sz w:val="28"/>
          <w:szCs w:val="28"/>
          <w:rtl w:val="true"/>
          <w:lang w:bidi="ar-SA"/>
        </w:rPr>
        <w:t xml:space="preserve">كلامهم لمعنيين ، فتارة لما يرادف الواسطة في العروض ، واخرى لما يقابلها والواسطة في التصديق ، فإنّ ثبوت شيء لشيء أعمّ من كونه كذلك في لحاظ الحمل أو في لحاظ الخارج ، والعروض أخصّ منه ، كما يشير إليه ما في ذيل الحاشية المتقدّمة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الواسطة في الثبوت الّتي هي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كونها أعمّ من الواسطة في العروض كما هو الظاهر من سياق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نفي الأعمّ قد يراد منه نفيه في ضمن الأخصّ فلا ينافيه ثبوته في ضمن الأخصّ الاخر ، خصوصا إذا كان النفي واردا في موضع التنبيه على شبهة من اشتبه المقدّمة الّتي محمولها أوّليّ بالمقدّمة الأوّلية ، فإنّ ذلك قرينة واضحة على أنّ المراد بالواسطة المنفيّة واسطة يوجب انتفاءها كون محمول المقدّمة أوّليّا ، الغير المنافي لعدم كونها من المقدّمات الأوّليّة كما يومئ إليه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العلم بثبوتها لها فربّما يحتاج إلى برهان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العرض الأوّلي بالمعنى المتقدّم أعمّ من العرض الّذي يشمل جميع أفراد معروضه بانفراده ، والّذي يشمل الجميع منضمّا إلى مقابلاته إذا اخذ في لحاظ الحمل على وجه الترديد ، لكن يشترط في أوّليّته في صورة الانضمام بعدم احتياجه في عروضه له إلى أن يصير نوعا معيّنا ، كالمتحرّك والساكن العارضين للجسم على نحو الترديد ، حيث إنّهما في عروضهما له لا يحتاجان إلى أن يصير إنسانا أو حيوانا ، وكالزوج والفرد العارضين للعدد الغير المحتاجين إلى أن يصير أربعة وثلاثة ، وأمّا ما يحتاج في عروضه له إلى أن يصير نوعا معيّنا كالضاحك والصاهل العارضين للحيوان المحتاجين إلى صيرورته إنسانا وفرسا ، لوضوح أنّ الحيوان ضاحك بواسطة أنّه إنسان لا لذاته ، فليس من الأعراض الأوّليّة ، وإن كان إذا اخذ مع مقابلاته العارضة لسائر الأنواع على وجه الترديد أيضا بحيث يكون مرجعه إلى اعتبار كون محمول القضيّة هو الأمر المردّد بين الجميع من الأعراض الذاتيّة ، لوضوح كون هذا الأمر المردّد إذا اخذ على هذا الوجه من لوازم الموضوع واثاره المطلوبة وخصائصه الغير الشاملة لغيره العامّة لجميع جزئيّاته ، ووجود </w:t>
      </w:r>
    </w:p>
    <w:p>
      <w:pPr>
        <w:pStyle w:val="BookText"/>
        <w:rPr/>
      </w:pPr>
      <w:r>
        <w:rPr>
          <w:rFonts w:ascii="Amiri" w:hAnsi="Amiri" w:eastAsia="Amiri" w:cs="Amiri"/>
          <w:color w:val="111111"/>
          <w:sz w:val="28"/>
          <w:sz w:val="28"/>
          <w:szCs w:val="28"/>
          <w:rtl w:val="true"/>
          <w:lang w:bidi="ar-SA"/>
        </w:rPr>
        <w:t>هذا القسم من الأعراض كسابقه كثير شائع في العلوم ، ولم يقل أحد بكون وروده فيها من باب الأعراض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الإعراب والبناء يبحث عنهما في النحو ، الّذي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لا يعرضانها إلاّ بواسطة أنواعها من الاسم وأخويه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الاسم الإعراب في الفعل والحرف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فالضاحك في المثال المتقدّم إذا اخذ منفردا وإن كان من اثار نوع الجسم المطلوبة له ، فيكون بهذا الاعتبار بالقياس إلى الجسم من الأعراض الغريبة ، غير إنّه إذا أخذ مع مقابلاته على وجه يكون المأخوذ محمولا هو الأمر المردّد ، كان من اثار الجسم المطلوبة له ، فيكون بهذا الاعتبار من الأعراض الذاتيّة ، ولا منافاة بين الاعتبارين وقد سبق بعض ما يتعلّق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الشيء لأمر يساويه ، على معنى مساواته في الوجود ، والمساوي بهذا المعنى إمّا داخل في الشيء كالجزء ، أو خارج عنه مساو له في الحمل أيضا مطلقا ، أو إذا اخذ على التقابل ، أو غير مساو له ، فإنّ الكلّ بالقياس إلى الموضوع يندرج في الأعراض الذاتيّة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كالعارض له بواسطة فصله كالمتعجّب العارض له بواسطة الناطق ، فلأنّه وإن كان أوّلا وبالذات يعرض الفصل غير أنّه لاختصاص الفصل به يصحّ عدّه من اثاره المطلوبة له ولوازمه المختصّة به ، فيصحّ بذلك إدراجه في مباحث العلم الّذي هو موضوعه ، بخلاف ما لو عرضه العارض بتوسّط جزئه الأعمّ ، وهو الجنس ، كالتحرّك للإنسان بواسطة الحيوان ، فإنّه ليس من الأحوال المختصّة بالإنسان فلا يطلب من العلم الّذي موضوعه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كالضاحك بالقوّة العارض له بواسطة المتعجّب ، فلأنّ الواسطة لكونها من مختصّاته فيختصّ به ما يختصّ بها ، فيصحّ عدّه من الاثار المطلوبة 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كمحمولات أنواع الموضوع العارضة له على الوجه المتقدّم ، فلما تبيّن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كالأبيض العارض للجسم بواسطة السطح المبائن له ، فلأنّ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الخارج إلاّ والمعروض موجود معها غير منفكّ عنها ، ولا هي متناولة غيره فتكون من خصائصه وإن امتنع حمله عليه ، فيختصّ به ما يختصّ بها 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يعرض الموضوع بواسطة الخارج ولو مساويا له ليس في الحقيقة من عوارض الموضوع ، بل من عوارض ما يساويه ، فاللازم أن يبحث عنه في علم يكون موضوعه ذلك المساوي ، ممّا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الأعراض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بينهم أنّها ما يعرض الشيء بواسطة أمر خارج أعمّ أو أخصّ ، فيصير أقسام العرض بضميمة هذين القسمين إلى ما تقدّم من أقسام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يعرض بواسطة أمر مبائن خمسة ، حصره المتأخّرون فيها ، وبيّنوا وجهه بأنّ العرض إمّا يعرض الشيء أوّلا وبالذات أو بواسطة ، والواسطة إمّا داخل فيه أو خارج عنه ، والخارج إمّا أعمّ منه أو أخصّ أو مساو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القسطاس انّه أضاف إليها سادسا ، وهو أن يكون الواسطة أمرا مبائنا للمعروض بزعم كونه من الأعراض الغريبة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واستصوبه في شرح المطالع ووافقهما غير واحد وهو الأصحّ ، وعليه فأقسام العرض الغريب ثلاث ، ثالثها ما يعرض الشيء بواسطة أمر خارج مبائن له ، لكن يجب تقييد ما يعرض بواسطة أمر خارج أخصّ بما لو اخذ العرض في لحاظ الحمل بوصف الإنفراد ، لما عرفت من انّه لو اخذ بوصف الإنضمام على وجه الترديد كان من جملة الأعراض الذاتيّة ، لا لأنّه على هذا الاعتبار ممّا يعرض بواسطة أمر أخصّ ومعه يكون عرضا ذاتيّا ، بل لإنقلاب الفرض حينئذ إلى كونه ممّا يعرض بواسطة أمر مساو حسبما وجّهناه ، كما انّه يجب تقييد ما يعرض بواسطة الخارج المبائن بكونه مبائنا في الحمل والوجود معا ، إذ العارض لأمر مبائن في الحمل مساو في الوجود من الأعراض الذاتيّة ، حسبما عرفت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ما يعرض لأمر مبائن عرضا غريبا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بصواب ، بل هو مقيّد بعدم مساواة الواسطة في الوجود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سبقنا على هذا التحقيق المحقّق الشريف في حواشي شرح المطالع ، عند اعتراضه على من جعل الأبيض المحمول على الجسم بتوسّط حمله على السطح المبائن له من أمثلة العرض الغريب ، لمبائنة الواسطة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بحث عن الألوان في العلم الّذي موضوعه الجسم الطبيعي ، مع كونها عارضة له بواسطة مبائنة كما حقّقناه ، فكيف يعدّ العارض بتوسّط المبائن عرضا غريبا ، وإنّما المثال المطابق له عروض الحركة الغير الإراديّة لجالس السفينة بواسطة حركة السفينة ، لوضوح انّ السفينة تبائن جالسها في الوجود كما تبائنه في الحمل ، فيكون الحركة العارضة بتوسّطها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دون البياض العارض للجسم بتوسّط السطح فإنّه من الأعراض الذاتيّة كما تقدّم ، لتساوى السطح للجسم في الوجود وإن بائنه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إعتبره من وصف الحركة بكونها غير إراديّة لا مجال للقول بأنّ الحركة إن اريد بها الخروج من حيّز إلى اخر فهي عارضة لذات الجالس فيكون ممّا يلحق الشيء بواسطة الجزء الأعمّ ، لوضوح انّ ما هو من لوازم الذات إنّما هو الحركة بالإرادة ، والحركة المفروضة غير إراديّة بل غير اختياريّة ، ولا تكون إلاّ أنّ معروضها الأوّلي هي السفينة المبائنة للجالس حملا ووجودا ، فهي حركة واحدة تنسب إليها أوّلا وبالذات وإليه ثانيا وبالواسطة ، لا أنّ هناك حركتين ممتازتين قائم إحداهما بها والاخرى به كما في حركتي اليد والمفتاح ، فلو فرض حينئذ للجالس حركة اخرى غير ما هي قائمة بالسفينة مسبّبة عنها ، كانت من قبيل حركة المفتاح الناشئة عن حركة اليد ، فتخرج السفينة بالقياس إليها حينئذ عن ضابطة الواسطة في العروض ، وتندرج في عنوان الواسطة في الثبوت بالمعنى المقابل للواسطة في العروض ، وهي ليست من معقد البحث هنا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انّ التمثيل لما يعرض للواسطة المبائنة بالحرارة العارضة للماء </w:t>
      </w:r>
    </w:p>
    <w:p>
      <w:pPr>
        <w:pStyle w:val="BookText"/>
        <w:rPr/>
      </w:pPr>
      <w:r>
        <w:rPr>
          <w:rFonts w:ascii="Amiri" w:hAnsi="Amiri" w:eastAsia="Amiri" w:cs="Amiri"/>
          <w:color w:val="111111"/>
          <w:sz w:val="28"/>
          <w:sz w:val="28"/>
          <w:szCs w:val="28"/>
          <w:rtl w:val="true"/>
          <w:lang w:bidi="ar-SA"/>
        </w:rPr>
        <w:t xml:space="preserve">بواسطة النار ليس بسديد ،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النار ولا مماسّتها واسطة في عروض الحرارة للماء وإن كانت واسطة في ثبوتها له ، لأنّ الواسطة في العروض ما يكون العارض عارضا له في الحقيقة ولا يكون عارضا لغيره كذلك ، بل لو عرض الغير كان ذلك بتوسّطة عروضه الواسطة ، لا بمعنى أنّ هناك عروضين بل عروض واحد منسوب إلى الواسطة أوّلا وبالذات وإلى الغير ثانيا وبالعرض ، ومعلوم أنّ الحرارة العارضة للماء عارضة للنار بعروض غير عروضها للماء ، وهما عروضان متمايزان ، فليس العارض في المثال المذكور مندرجا في الأعراض المعتبر معها الواسطة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ينكر وفاقا للمتأخّرين المسقطين للواسطة المبائنة عن البين رأسا ، وجود هذا القسم من الواسطة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كون الواسطة أمرا مبائنا وعلّة ، </w:t>
      </w:r>
      <w:r>
        <w:rPr>
          <w:rStyle w:val="FootnoteAnchor"/>
          <w:rtl w:val="true"/>
        </w:rPr>
        <w:footnoteReference w:id="174"/>
      </w:r>
      <w:r>
        <w:rPr>
          <w:rFonts w:ascii="Amiri" w:hAnsi="Amiri" w:eastAsia="Amiri" w:cs="Amiri"/>
          <w:color w:val="111111"/>
          <w:sz w:val="28"/>
          <w:sz w:val="28"/>
          <w:szCs w:val="28"/>
          <w:rtl w:val="true"/>
          <w:lang w:bidi="ar-SA"/>
        </w:rPr>
        <w:t xml:space="preserve">تارة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الحصر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العرض إمّا أن يلحق الشيء لا بتوسّط لحوق شيء اخر له أو بتوسّطه ، والواسطة إمّا داخلة أو خارجة إلى اخر الأقسام ، فعلى هذا لا يمكن أن يكون الواسطة مبائنة ، لأنّ المبائن لا يلحق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عرّفه الشيخ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يقترن بلام الغاية التعليليّة حين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اعتبار الحمل ، والمبائن لا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بمنع أخذ العرض في المقسم بالمعنى المذكور ، القاضي بلزوم كون الواسطة أيضا ممّا يلحق المعروض ، بل الواجب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إمّا أن يلحق الشيء لا بواسطة لحوقه لغيره أو يلحقه بواسطة لحوقه للغير ، إلى اخر الأقسام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كون الغير ممّا يلحقه العرض أعمّ من كونه بنفسه ممّا يلحق المعروض وعدمه ، فيندرج فيه ما يلحق بواسطة المبائن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العرض الّذي يلحق الشيء لا بتوسّط لحوق شيء اخر لا ينحصر في العرض الأوّلي الّذي يلحق الشيء لما هو هو ، فإنّ انتفاء لحوق شيء اخر قد يكون بانتفاء ذلك الشيء الّذي هو ذات اللاحق ، كما في العرض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بانتفاء لحوقه الّذي هو وصف اللاحق ، كما في العرض اللاحق لما يبائنه ، كما يندفع الثاني بأنّ الوسط الّذي عرّفه الشيخ إنّما هو الواسطة في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هو الواسطة في العروض ، ولا يعتبر فيها كونها ممّا يصلح للحمل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أورد على الاستدلال به ، بأنّه 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ذكره لم يكن إثبات الأعراض الأوّلية من المطالب العلميّة ، لوضوح أنّ العارض بلا وسط بهذا المعنى يكون بيّن الثبوت لمعروضة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إنّما نشأت عن عدم التفرقة بين الوسط في التصديق والوسط في الثبوت ، نظرا إلى أنّ ما عرّفه الشيخ هو الوسط في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هناك في الوسط في الثبوت والفرق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الكلام هنا في الوسط في الثبوت مع أنّ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في العروض مبنيّ على ما قرّرناه سابقا في توجيه عبارة المحقّق الشريف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في الثبوت قد تطلق على ما يقابل الواسطة في التصديق ، فيراد بها ما يكون علّة لثبوت المحمول للموضوع في الواقع ، سواء كانت معروضة لذلك المحمول الّذي هو من عوارض الموضوع فتكون واسطة في العروض أيضا أو لا ، فتكون واسطة في الثبوت المقابلة للواسطة في العروض ، وقد تطلق على ما يقابل الواسطة في العروض فيراد بها ما لم يكن معروضا بل كان علّة للعروض ، فبين المعنيين عموم مطلق ، يجتمعان في المبدأ الفيّاض المتوسّط لعروض الألوان للسطوح ، ويفترق الأوّل في التعجّب المتوسّط لعروض الضحك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الواسطة في التصديق ، فما كان علّة لثبوت المحمول للموضوع في الذهن ، فإن كان مع ذلك علّة لثبوته له في الواقع أيضا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فببرهان الإنّ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الأفاضل </w:t>
      </w:r>
      <w:r>
        <w:rPr>
          <w:rStyle w:val="FootnoteAnchor"/>
          <w:rtl w:val="true"/>
        </w:rPr>
        <w:footnoteReference w:id="176"/>
      </w:r>
      <w:r>
        <w:rPr>
          <w:rFonts w:ascii="Amiri" w:hAnsi="Amiri" w:eastAsia="Amiri" w:cs="Amiri"/>
          <w:color w:val="111111"/>
          <w:sz w:val="28"/>
          <w:sz w:val="28"/>
          <w:szCs w:val="28"/>
          <w:rtl w:val="true"/>
          <w:lang w:bidi="ar-SA"/>
        </w:rPr>
        <w:t xml:space="preserve">من اختار القول بمنع وجود الواسطة المبائنة في العروض أيضا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من صحّة كون الواسطة في العروض مبائنا للمعروض فغير واضح ، بل الظاهر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جعل الواسطة فيما يفتقر إلى واسطة فيه ، الأعراض القائمة بمحالّها المبائنة لمعروضاتها كما هو الشأن في العروض ، كان الحمل في جميع ما يفتقر إلى الواسطة الخارجيّة بتوسّط الأمر المبائن ، ولا يتحقّق هناك واسطة خارجيّة لا تكون مبائنة للمعروض بحسب الصدق ، ضرورة تبائن كلّ عرض لمعروضه ، فلا يتجّه الحكم بكون بعض الوسائط مبائنا في الصدق دون البعض ، وإن جعل الواسطة فيه العرضيّات والمشتقّات المحمولة على المعروضات لم يتحقّق هناك مبائنة بالنسبة إلى شيء منها ، ضرورة صحّة حملها على الذات من غير فرق في ذلك بين خصوصيّات الأعراض ، فما ادّعى من الفرق بيّن الفساد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الواسطة فيما أمكن فيه الإشتقاق اللغوي هي المشتقّات دون مبادئها التي هي الاعراض القائمة بمحالّها ، لا لمجرّد امتناع حملها على الموضوع ، بل له ولامتناع حمل الغير عليها ، وهو العرض المبحوث عنه المعتبر عروضه للواسطة ، وفيما لا يمكن فيه الاشتقاق اللغوي كالإنسان والحيوان والسفينة والسطح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التمثيل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فالواسطة هي نفس الذات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بعض هذه الذوات ممّا يصحّ حملها وبعضها ممّا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حمل الغير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الواسطة المبائنة كالسفينة والنار بل السطح وإن نوقش في كونه مبائنا بأنّ الواسطة هنا هو المسطّح ، وذكر السطح مسامحة في </w:t>
      </w:r>
      <w:bookmarkStart w:id="171" w:name="pg15521_167032"/>
    </w:p>
    <w:p>
      <w:pPr>
        <w:pStyle w:val="BookText"/>
        <w:rPr/>
      </w:pPr>
      <w:bookmarkEnd w:id="171"/>
      <w:r>
        <w:rPr>
          <w:rFonts w:ascii="Amiri" w:hAnsi="Amiri" w:eastAsia="Amiri" w:cs="Amiri"/>
          <w:color w:val="111111"/>
          <w:sz w:val="28"/>
          <w:sz w:val="28"/>
          <w:szCs w:val="28"/>
          <w:rtl w:val="true"/>
          <w:lang w:bidi="ar-SA"/>
        </w:rPr>
        <w:t>التمثيل ، فالمثال غير منطبق على الممثّل ، لوضوح إنّ المسطّح لا يبائن الجسم ، فإنّ حمل الأبيض على الجسم بواسطة حمله على السطح الّذي ليس من المبادئ المصدريّة صحيح ، غير مفتقر صحّته إلى كون الواسطة أيضا ممّا يصحّ حمله عليه ، فليس في التمثيل به بعد ما يصحّ الحمل عليه مسامحة ، بل المسامحة إنّما هي في التمثيل بالمسطّح من حيث إنّ الإشتقاق الجعلي المأخوذ فيه لا يعطيه عنوان المساواة في الحمل بالقياس إلى الجسم ، بعد ملاحظة أنّ مبدأ الإشتقاق فيه بنفسه مستقلّ في موضوعيّته للأبيض ، إذ من البيّن إنّ الاعتبار والتقدير لا يرفعان حكم الواقع ونفس الأمر ، ومن المحسوس بالوجدان أنّ العروض الواحد الّذي لو اخذ بالقياس إلى الواسطة كان حاصلا أوّلا وبالذات ولو اخذ بالقياس إلى أصل الموضوع كان حاصلا ثانيا وبالعرض ، ما يتحقّق للأبيض فيما بين السطح والجسم ، وإن عبّر عنه بالمسطّح</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389961_2142443653"/>
      <w:bookmarkStart w:id="173" w:name="_Toc60"/>
      <w:bookmarkEnd w:id="172"/>
      <w:r>
        <w:rPr>
          <w:rtl w:val="true"/>
        </w:rPr>
        <w:t>[</w:t>
      </w:r>
      <w:r>
        <w:rPr/>
        <w:t>34</w:t>
      </w:r>
      <w:r>
        <w:rPr>
          <w:rtl w:val="true"/>
        </w:rPr>
        <w:t xml:space="preserve">] </w:t>
      </w:r>
      <w:r>
        <w:rPr>
          <w:rtl w:val="true"/>
        </w:rPr>
        <w:t xml:space="preserve">قوله </w:t>
      </w:r>
      <w:r>
        <w:rPr>
          <w:rtl w:val="true"/>
        </w:rPr>
        <w:t xml:space="preserve">: ( </w:t>
      </w:r>
      <w:r>
        <w:rPr>
          <w:rtl w:val="true"/>
        </w:rPr>
        <w:t xml:space="preserve">ولا بدّ له من مقدّمات يتوقّف الاستدلال عليها ، ومن تصوّرات الموضوع وأجزائه وجزئيّاته ، ويسمّى مجموع ذلك بالمبادئ </w:t>
      </w:r>
      <w:r>
        <w:rPr>
          <w:rtl w:val="true"/>
        </w:rPr>
        <w:t xml:space="preserve">... </w:t>
      </w:r>
      <w:r>
        <w:rPr>
          <w:rtl w:val="true"/>
        </w:rPr>
        <w:t xml:space="preserve">الخ </w:t>
      </w:r>
      <w:r>
        <w:rPr>
          <w:rtl w:val="true"/>
        </w:rPr>
        <w:t>)</w:t>
      </w:r>
      <w:bookmarkEnd w:id="1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تقرّر عندهم إنّ أجزاء العلوم ثلاثة ، ثالثها المبادئ وهي على ما بيّنوه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يتوقّف عليه التصديق بالمسائل ، إمّا لكونها حدودا تفيد تصوّرات تتعلّق بموضوع العلم ، أو أجزائه أو جزئيّاته أو أعراضه الذاتيّة المأخوذة في موضوعات المسائل حسبما تقدّم بيانه </w:t>
      </w:r>
      <w:r>
        <w:rPr>
          <w:rStyle w:val="FootnoteAnchor"/>
          <w:rtl w:val="true"/>
        </w:rPr>
        <w:footnoteReference w:id="178"/>
      </w:r>
      <w:r>
        <w:rPr>
          <w:rFonts w:ascii="Amiri" w:hAnsi="Amiri" w:eastAsia="Amiri" w:cs="Amiri"/>
          <w:color w:val="111111"/>
          <w:sz w:val="28"/>
          <w:sz w:val="28"/>
          <w:szCs w:val="28"/>
          <w:rtl w:val="true"/>
          <w:lang w:bidi="ar-SA"/>
        </w:rPr>
        <w:t xml:space="preserve">فتسمّى بالمبادئ التصوّرية ، أو مقدّمات تفيد تصديقات لا يتمّ الإستدلال على المسائل إلاّ بها فتسمّى بالمبادئ التصديقيّة ، فالتمثيل لها حسبما في عبارة المصنّف بالكتاب والسنّة والإجماع غير خال عن المسامحة ، لوضوح كون هذه الامور موضوعات المبادئ وعلى أيّ حال فهي إمّا مسائل من علم اخر أو علمين فصاعدا ، كمسائل النحو والمنطق والكلام واصول </w:t>
      </w:r>
      <w:bookmarkStart w:id="174" w:name="pg15521_167034"/>
    </w:p>
    <w:p>
      <w:pPr>
        <w:pStyle w:val="BookText"/>
        <w:rPr/>
      </w:pPr>
      <w:bookmarkEnd w:id="174"/>
      <w:r>
        <w:rPr>
          <w:rFonts w:ascii="Amiri" w:hAnsi="Amiri" w:eastAsia="Amiri" w:cs="Amiri"/>
          <w:color w:val="111111"/>
          <w:sz w:val="28"/>
          <w:sz w:val="28"/>
          <w:szCs w:val="28"/>
          <w:rtl w:val="true"/>
          <w:lang w:bidi="ar-SA"/>
        </w:rPr>
        <w:t xml:space="preserve">الفقه ، أو قضايا معلومة بالضرورة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النقيضان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بالقياس إلى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مسائل ما عدا اصول الفقه من العلوم المذكورة من مبادئ الفقه ، ما تقدّم في عبارة المصنّف المتعرّضة لبيان وجه تأخيره عن العلوم المذكورة بالثالث من الاعتبارات الثلاث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باحثة عن الأحوال الراجعة إلى أدلّة الفقه أو أجزائها أو جزئيّاتها ، فلا يتمّ الاستدلال بها على المسائل الفقهيّة إلاّ بإحراز تلك المسائل ، وبما ذكر ظهر أنّ المقدّمات المأخوذة في تفسير المبادئ أعمّ من البعيدة والقريبة كما نصّ عليه أيضا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إطباقهم على عدّ العلوم المذكورة وغيرها من مقدّمات الاجتهاد على ما سيأتي في بابه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8389963_2142443653"/>
      <w:bookmarkStart w:id="176" w:name="_Toc61"/>
      <w:bookmarkEnd w:id="175"/>
      <w:r>
        <w:rPr>
          <w:rtl w:val="true"/>
        </w:rPr>
        <w:t>[</w:t>
      </w:r>
      <w:r>
        <w:rPr/>
        <w:t>35</w:t>
      </w:r>
      <w:r>
        <w:rPr>
          <w:rtl w:val="true"/>
        </w:rPr>
        <w:t xml:space="preserve">] </w:t>
      </w:r>
      <w:r>
        <w:rPr>
          <w:rtl w:val="true"/>
        </w:rPr>
        <w:t xml:space="preserve">قوله </w:t>
      </w:r>
      <w:r>
        <w:rPr>
          <w:rtl w:val="true"/>
        </w:rPr>
        <w:t xml:space="preserve">: ( </w:t>
      </w:r>
      <w:r>
        <w:rPr>
          <w:rtl w:val="true"/>
        </w:rPr>
        <w:t xml:space="preserve">ولمّا كان البحث في علم الفقه عن الأحكام الخمسة ، أعني الوجوب </w:t>
      </w:r>
      <w:r>
        <w:rPr>
          <w:rtl w:val="true"/>
        </w:rPr>
        <w:t xml:space="preserve">... </w:t>
      </w:r>
      <w:r>
        <w:rPr>
          <w:rtl w:val="true"/>
        </w:rPr>
        <w:t xml:space="preserve">الخ </w:t>
      </w:r>
      <w:r>
        <w:rPr>
          <w:rtl w:val="true"/>
        </w:rPr>
        <w:t>)</w:t>
      </w:r>
      <w:bookmarkEnd w:id="1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في تخصيص الخمس التكليفيّة بالذكر ، تنبيها على خروج غيرها من الوضعيّات عن مسائل الفقه ، وهو كذلك كما تقدّم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وسنفصّله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أفعال المكلّفين معروضة للتكليفيّات الموجبة لاستحقاق الثواب والعقاب الاخرويّين ، لما كان للفقيه تعرّض لتدوين هذا العلم جزما ، حيث لا غرض له بالذات سوى النظر فيها ، ولا ينافيه ما يكثر صدوره عنه من النظر في الوضعيّات أيضا كطهارة شيء ونجاسته ونحوهما ، لكونه ممّا يقصده بالعرض طلبا لما يستلزمه ممّا هو مقصود له بالذات ، ضرورة أنّ البحث عن نجاسة الكلب مثلا لا فائدة فيه إلاّ ترتيب ما يترتّب عليها من التكاليف ، فيكون البحث عنها ونظائرها ممّا ليس بتكليفي استطرادا بحتا</w:t>
      </w:r>
      <w:r>
        <w:rPr>
          <w:rFonts w:eastAsia="Amiri" w:cs="Amiri" w:ascii="Amiri" w:hAnsi="Amiri"/>
          <w:color w:val="111111"/>
          <w:sz w:val="28"/>
          <w:szCs w:val="28"/>
          <w:rtl w:val="true"/>
          <w:lang w:bidi="ar-SA"/>
        </w:rPr>
        <w:t xml:space="preserve">. </w:t>
      </w:r>
      <w:bookmarkStart w:id="177" w:name="pg15521_167036"/>
    </w:p>
    <w:p>
      <w:pPr>
        <w:pStyle w:val="Heading3"/>
        <w:numPr>
          <w:ilvl w:val="2"/>
          <w:numId w:val="1"/>
        </w:numPr>
        <w:rPr/>
      </w:pPr>
      <w:bookmarkStart w:id="178" w:name="__RefHeading___Toc8389965_2142443653"/>
      <w:bookmarkStart w:id="179" w:name="_Toc62"/>
      <w:bookmarkEnd w:id="177"/>
      <w:bookmarkEnd w:id="178"/>
      <w:r>
        <w:rPr>
          <w:rtl w:val="true"/>
        </w:rPr>
        <w:t>[</w:t>
      </w:r>
      <w:r>
        <w:rPr/>
        <w:t>36</w:t>
      </w:r>
      <w:r>
        <w:rPr>
          <w:rtl w:val="true"/>
        </w:rPr>
        <w:t xml:space="preserve">] </w:t>
      </w:r>
      <w:r>
        <w:rPr>
          <w:rtl w:val="true"/>
        </w:rPr>
        <w:t xml:space="preserve">قوله </w:t>
      </w:r>
      <w:r>
        <w:rPr>
          <w:rtl w:val="true"/>
        </w:rPr>
        <w:t xml:space="preserve">: ( </w:t>
      </w:r>
      <w:r>
        <w:rPr>
          <w:rtl w:val="true"/>
        </w:rPr>
        <w:t xml:space="preserve">وعن الصحّة والبطلان </w:t>
      </w:r>
      <w:r>
        <w:rPr>
          <w:rtl w:val="true"/>
        </w:rPr>
        <w:t xml:space="preserve">... </w:t>
      </w:r>
      <w:r>
        <w:rPr>
          <w:rtl w:val="true"/>
        </w:rPr>
        <w:t xml:space="preserve">الخ </w:t>
      </w:r>
      <w:r>
        <w:rPr>
          <w:rtl w:val="true"/>
        </w:rPr>
        <w:t>)</w:t>
      </w:r>
      <w:bookmarkEnd w:id="179"/>
    </w:p>
    <w:p>
      <w:pPr>
        <w:pStyle w:val="BookText"/>
        <w:rPr/>
      </w:pPr>
      <w:r>
        <w:rPr>
          <w:rFonts w:ascii="Amiri" w:hAnsi="Amiri" w:eastAsia="Amiri" w:cs="Amiri"/>
          <w:color w:val="111111"/>
          <w:sz w:val="28"/>
          <w:sz w:val="28"/>
          <w:szCs w:val="28"/>
          <w:rtl w:val="true"/>
          <w:lang w:bidi="ar-SA"/>
        </w:rPr>
        <w:t>وظاهر السياق يقضي بكون المراد بهما ما يضاف إلى موارد التكليف ، كما أنّ قضيّة ورودهما في عداد الخمس التكليفيّة كون البحث عنهما من مسائل الفنّ ، لكن يردّه أنّ البحث عنهما وإن شاع وقوعه فيه ، غير انّه ليس لغرض أصلي ، بل لترتيب ما يترتّب عليهما من التكاليف الّتي منها وجوب الإعادة والقضاء وعدمهما ، بل هما لعدم كونهما من جملة الأحكام الشرعيّة أولى بعدم كونهما من المسائل الفرعيّة بالقياس إلى سائر الوضعيّات الّتي تقدّم بيان كونها من الأحكام الشرعيّة وإن لم تكن من مجعولات الشارع</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389967_2142443653"/>
      <w:bookmarkStart w:id="181" w:name="_Toc63"/>
      <w:bookmarkEnd w:id="180"/>
      <w:r>
        <w:rPr>
          <w:rtl w:val="true"/>
        </w:rPr>
        <w:t>[</w:t>
      </w:r>
      <w:r>
        <w:rPr/>
        <w:t>37</w:t>
      </w:r>
      <w:r>
        <w:rPr>
          <w:rtl w:val="true"/>
        </w:rPr>
        <w:t xml:space="preserve">] </w:t>
      </w:r>
      <w:r>
        <w:rPr>
          <w:rtl w:val="true"/>
        </w:rPr>
        <w:t xml:space="preserve">قوله </w:t>
      </w:r>
      <w:r>
        <w:rPr>
          <w:rtl w:val="true"/>
        </w:rPr>
        <w:t xml:space="preserve">: ( </w:t>
      </w:r>
      <w:r>
        <w:rPr>
          <w:rtl w:val="true"/>
        </w:rPr>
        <w:t xml:space="preserve">فلا جرم يكون موضوعه هو أفعال المكلّفين من حيث الاقتضاء والتخيير </w:t>
      </w:r>
      <w:r>
        <w:rPr>
          <w:rtl w:val="true"/>
        </w:rPr>
        <w:t xml:space="preserve">... </w:t>
      </w:r>
      <w:r>
        <w:rPr>
          <w:rtl w:val="true"/>
        </w:rPr>
        <w:t xml:space="preserve">الخ </w:t>
      </w:r>
      <w:r>
        <w:rPr>
          <w:rtl w:val="true"/>
        </w:rPr>
        <w:t>)</w:t>
      </w:r>
      <w:bookmarkEnd w:id="181"/>
    </w:p>
    <w:p>
      <w:pPr>
        <w:pStyle w:val="BookText"/>
        <w:rPr/>
      </w:pPr>
      <w:r>
        <w:rPr>
          <w:rFonts w:ascii="Amiri" w:hAnsi="Amiri" w:eastAsia="Amiri" w:cs="Amiri"/>
          <w:color w:val="111111"/>
          <w:sz w:val="28"/>
          <w:sz w:val="28"/>
          <w:szCs w:val="28"/>
          <w:rtl w:val="true"/>
          <w:lang w:bidi="ar-SA"/>
        </w:rPr>
        <w:t xml:space="preserve">وفي الحيثيّة إشارة إلى أنواع الخمس التكليفيّة ، فإنّ الاقتضاء هو الطلب ، ومتعلّقة إمّا فعل شيء أو تركه مع المنع من النقيض ولا معه فيندرج فيه أربع منها ، ويبقى الباقي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من التخيير ، لأنّه عبارة عن التسوية بين شيئين فصاعدا ، والإباحة يلزمها التسوية بين طرفي الفعل والترك ، ومن يرى الوضعيّات داخلة 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بعد ذلك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ويراد به ما لم يكن ممّا طلبه الشارع ولا سوّى فيه بين الفعل والترك ، بل عيّنه سببا أو شرطا أو مانعا أو غير ذلك ، ممّا لا يعدّ ولا يحصى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الفرق بين الحكم التكليفي والحكم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عبارة عن كلّ صفة في الشيء منوط ثبوتها فيه بالأربع المعروفة في شروط التكليف العامّة ، وهي محصورة عندهم في الخمس المذكورة ، يسمّى كلّ منها باسم ، وتسمية الجميع بالحكم التكليفي تغليب غير ملحوظ معه مناسبة المعنى اللغوي ، فإنّ الملحوظ فيه تلك المناسبة ليس إلاّ الوجوب والتحريم ، من حيث إنّ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الكلفة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فيهما باعتبار المعنى ، لما فيهما من المنع الّذي هو في معنى تضييق الأمر على المكلّف ، على معنى حمله على الضيق المعنوي الّذي في تحمّله مشقّة على النفس ، وهذا المعنى كما ترى ليس بموجود في الثلاث الباقية لخلوّها عن جهة المنع ، غير انّه بعد ما سمّي الأوّلان بهذا الاسم مراعاة للمناسبة المذكورة غلّبا على الثلاث الباقية ، لمشاركتها لهما في الإناطة بالشروط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كلّ صفة في الشيء لم يكن ثبوتها فيه منوطا بتلك الشروط ، وله أيضا أنواع يسمّى كلّ نوع باسم خاصّ ، وإنّما سمّي المجموع حكما وضعيّا لكون الصفة المفروضة ممّا وضعه الشارع في الشيء وعيّنه له ، وخصّصه عمّا بين الأشياء به ، لمراعاة ما فيه من الحكمة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فالقوم بعد اتّفاقهم على كون الأحكام التكليفيّة بأسرها مجعولات للشارع لما طرأها منه من الجعل بواسطة الطلب أو التسوية اختلفوا في مجعوليّة الأحكام الوضعيّة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بالعدم هو المشهور المحكيّ عليه الشهرة في كلام الفاضل الجواد المحكوم عليه بكونه ما استقرّ عليه مذهب المحقّقين في كلام السيّد شارح الوافية ، المصرّح به في كلام جماعة من الفحول ، وعليه بعض مشايخنا دام ظلّه العالي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يستظهر من كلّ من أسقط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تعريف الحكم الشرعي ، كما صنعه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البهائي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المصنّف أيضا ، وهو الموافق للأصل حيث إنّ الجعل بالمعنى المتنازع فيه هنا المتّفق عليه في الحكم التكليفي </w:t>
      </w:r>
    </w:p>
    <w:p>
      <w:pPr>
        <w:pStyle w:val="BookText"/>
        <w:rPr/>
      </w:pPr>
      <w:r>
        <w:rPr>
          <w:rFonts w:ascii="Amiri" w:hAnsi="Amiri" w:eastAsia="Amiri" w:cs="Amiri"/>
          <w:color w:val="111111"/>
          <w:sz w:val="28"/>
          <w:sz w:val="28"/>
          <w:szCs w:val="28"/>
          <w:rtl w:val="true"/>
          <w:lang w:bidi="ar-SA"/>
        </w:rPr>
        <w:t>أمر حادث يدفع عند الشكّ في حدوثه بأصل العدم ، لأنّه عبارة عن كون الصفة الموجودة في الشيء بحيث أوجدها موجد ، بأن لاحظ ذلك الشيء بعنوانه الخاصّ على انّه ذلك الشيء فأوجد فيه تلك الصفة ، بحيث لولا إيجاده لما كانت موجودة فيه ،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الإحتجاج به على عدم الجعل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الضروري بعدم الحاجة فيها إلى الجعل وكونها ممّا ينتزعها العقل ، فإنّ من أراد الإلزام على إيجاد ماهيّة يلاحظها أوّلا مكيّفة بكيفيّات مخصوصة تحصل عن انضمام امور بعضها إلى بعض ، واقترانها بامور اخر من حالة كذا أو جهة كذا وزمان كذا ومكان كذا ثمّ يطلبها أو يأمر لها على هذا الوجه ، وحينئذ فإذا وقف عليها العقل بتلك الكيفيّة يحلّلها إلى الامور المأخوذة معها ، المحصلّة للكيفيّة المذكورة ، فيجدها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مدخليّة في أصل رجحانها ، فيحصل له عنوان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مدخليّة داخليّة فيها ، فيحصل له عنوان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لوجوده مدخليّة خارجيّة ، فيحصل له عنوان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لعدمه مدخليّة خارجيّة فيحصل له عنوان المانعية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المفاهيم صفات يدركها العقل بعد التحليل ، ويكفي في حصولها لموصوفاتها مجرّد تعلّق ملاحظة الشارع بالعبادة على الكيفيّة التي لا تحصل إلاّ بالامور الملحوظة معها ، ومعه لا حاجة لها إلى ملاحظة اخرى ولا اعتبار مؤنة زائدة على ما في أصل العبادة من الملاحظة والجعل بالطلب ، وهذا معنى كون الأحكام الوضعيّة من منتزعات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لا حظت الأمثلة العرفيّة يتّضح لك حقيقة ما ذكرناه غاية اتّضاح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انّه لو قال السيّد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فأضفه ، وأحضر له إداما فيه كذا وكذا ، في انية كذا ، في وقت كذا ومكان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فينتقل العبد بعد التحليل إلى كون مجيء زيد سببا ، وما يشتمل عليه الإدام جزا ، وكلّ من الانية والوقت والمكان </w:t>
      </w:r>
    </w:p>
    <w:p>
      <w:pPr>
        <w:pStyle w:val="BookText"/>
        <w:rPr/>
      </w:pPr>
      <w:r>
        <w:rPr>
          <w:rFonts w:ascii="Amiri" w:hAnsi="Amiri" w:eastAsia="Amiri" w:cs="Amiri"/>
          <w:color w:val="111111"/>
          <w:sz w:val="28"/>
          <w:sz w:val="28"/>
          <w:szCs w:val="28"/>
          <w:rtl w:val="true"/>
          <w:lang w:bidi="ar-SA"/>
        </w:rPr>
        <w:t xml:space="preserve">شرطا ، من غير أن يصرّح له السيّد بتلك المفاهيم ، ولا يتعرّض إلى إيجادها في محالّها بحيث لو لا تعرّضه لم تكن موجودة ، وقس على ذلك كلّما ورد من هذا القبيل في خطابات الشارع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إِلَى الْمَرافِقِ 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فيستفاد في حكم العقل من الأوّل شرطيّة الوضوء للصلاة وجزئيّة الغسل والمسح له ، ومن الثاني والثالث سببيّة الدلوك ودخول الوقت لوجوب الصلاة ، ومن الرابع مانعيّة القرء عنها ، وهذا هو معنى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المناقشة في هذا البيان ، بأنّ حكم العقل في الفروض المذكورة ليس إلاّ من باب إدراك الوصف الثابت ، فثبوت العناوين المذكورة ليس من حكمه بل هو مورد لإدراكه ، وإلاّ فلا إشكال في أنّ من يلاحظ الماهيّة مكيّفة بكيفيّات مخصوصة عند إرادة طلبها يلاحظ الامور المحصّلة لتلك الكيفيّات لا محالة ملاحظة تفصيليّة ، وعليه فلم لا يجوز أن يلاحظ بعض هذه الامور على أنّ للاشتمال عليها مدخليّة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الاخر على أنّ للتلبّس بوجودها مدخليّة فيه ، وبعضها الثالث على أنّ للتلبّس بعدمها مدخليّة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انّ ملاحظة الجهات المذكورة من المدخليّة تصلح اعتبارا للمدخليّة بنحو الجزئيّة والشرطيّة والمانعيّة ، بحيث لولا هذا الاعتبار لما كانت المدخليّة ثابتة بشيء من عناوينها ولا يعنى من الجعل إلاّ هذا ، ولعلّه إلى ذلك يشير ما قيل </w:t>
      </w:r>
    </w:p>
    <w:p>
      <w:pPr>
        <w:pStyle w:val="BookText"/>
        <w:rPr/>
      </w:pPr>
      <w:r>
        <w:rPr>
          <w:rFonts w:ascii="Amiri" w:hAnsi="Amiri" w:eastAsia="Amiri" w:cs="Amiri"/>
          <w:color w:val="111111"/>
          <w:sz w:val="28"/>
          <w:sz w:val="28"/>
          <w:szCs w:val="28"/>
          <w:rtl w:val="true"/>
          <w:lang w:bidi="ar-SA"/>
        </w:rPr>
        <w:t>من أنّ مفهوم الصيغة إنّما يرد على المادّة بعد اعتبار قيودها وحيثيّاتها ، إذ لا يراد من اعتبار القيود والحيثيّات إلاّ تقييد مدلول المادّة بها ، ولا معنى محصّلا للتقييد إلاّ جعل المدخليّة وإيجادها بالمعنى المقصود من جعل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بناء المسألة على النظر في حقيقة معنى تشريع الماهيّة واختراعها المنسوب إلى الشارع ، هل يراد منه إبداع ما لم يكن أو الكشف عمّا كان في الواقع ، على معنى كونها مقرّرة في نفس الأمر على ما هي عليه وبجميع الامور المعتبرة معها ، فالشارع تعالى لإحاطته التامّة بجميع الكلّيات والجزئيّات الّتي منها تلك الماهيّة وكونها بتلك المثابة ، كشف عنها لعباده عملا بلطفه العميم وفضله الجسيم ، ويختلف طريق الكلام في ذلك على حسب إختلاف الماهيّات في كونها من العبادات أو المعاملات ، فما كان منها من قبيل العبادات فمقتضى القاعدة المتّفق عليها عند العدليّة من تبعيّة الأحكام للصفات الكامنة في الأشياء والمصالح والمفاسد النفس الأمريّين ، كون مشروعيّتها من باب الكشف عن الواقع ، على قياس ما هو الحال في الأدوية ومعاجين الأطبّاء الملتئمتين عن امور متبائنة المشتملتين في الواقع على اثار وخواصّ ، فاطّلع عليها الأطبّاء بقواعدهم الطبيّة فكشفوا عنها وأرشدوا إليها إيصالا إلى ما فيها من الاثار والخواصّ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استقرّ مذهب المحقّقين في اعتبار جهة الإرشاد مضافة إلى جهة المولويّة في أوامر الشارع ونواهيه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كون جهات المدخليّة ثابتة في الامور المعتبرة مع العبادة بحسب الواقع من دون مدخليّة فيها لاعتبار معتبر ولا جعل جاعل ، فإذا كشف الشارع عنها وعن الامور المعتبرة معها بواسطة خطاب تكليفي أو وضعي بالبيانات الخارجيّة المفصّلة ، انكشف جهات المدخليّة بأجمعها في نظر العقل ، وحصل له الانتقال إلى ثبوتها بملاحظة الخطاب ولو من باب دلالة الإشارة ، وهذا هو معنى انتزاع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حكم بكونها منتزعة عن التكليف إن أراد به هذا المعنى ففي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إنّها ليست إلاّ امورا اعتباريّة ومفاهيم صرفة تثبت بمجرّد الإعتبار من غير أن يكون لها واقعيّة ، نظير الكلّيات الفرضيّة فهو غير مستقيم ، لضرورة كونها امورا واقعيّة ثابتة في نفس الأمر وإن لم تكن مسبوقة بالجعل والوضع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منها من قبيل المعاملات ، فهي عبارة عن الأسباب المعهودة المقرّرة في الشريعة من العقود والإيقاعات وغيرها ممّا يختلف في مظانّها بحسب اختلاف مسبّباتها ، من إنتقال عين أو منفعة أو بضع أو زوال زوجيّة أو رقيّة أو إشتغال ذمّة أو ضمان أو نحو ذلك ، ومعلوم إنّ السبب بالقياس إلى مسبّبه لا بدّ فيما بينهما من ملازمة وعلقة سببيّة ، وهي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ويأتي تفصيله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على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عرفيّة على معنى كون ثبوتها منوطا بنظر أهل العرف ، بكون السبب ممّا يتداولوه ويتعاطوه ترتيبا لمسبّبه المقرّر عندهم ، فأمضاه الشارع وقرّرهم على تعارفهم ورخّص لتابعيه في استعماله واتّخاذه توصّلا إلى مسبّبه المتداول لدا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واقعيّة مستورة على أهل العرف ، ثابتة فيما بينهما بحسب نفس الأمر ، فاطّلع عليها الشارع وكشف عنها بترخيصه لتابعيه ، إيصالا لهم إلى المسبّب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جعليّة منوطا ثبوتها باعتبار المعتبر ، بحيث لو لا اعتباره لكان السبب مع مسبّبه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لعراهما بالذات عن العلقة التي هي ربط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أجنبيّين ، على قياس ما هو الحال في الارتباطات الجعليّة الثابتة في التعليقات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الربط فيما بين مجيء زيد ووجوب إكرامه أمر جعلي صرف ، منوط بالاعتبار الّذي لولاه لم يكن هذا سببا ولا ذاك مسبّبا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ووجود هذا القسم في الشرعيّات وإن لم يقم على امتناعه برهان من العقل والشرع ، غير إنّه لم ينهض أيضا دليل على ثبوته ، لكنّه لو ثبت كان قاضيا بمجعوليّة </w:t>
      </w:r>
    </w:p>
    <w:p>
      <w:pPr>
        <w:pStyle w:val="BookText"/>
        <w:rPr/>
      </w:pPr>
      <w:r>
        <w:rPr>
          <w:rFonts w:ascii="Amiri" w:hAnsi="Amiri" w:eastAsia="Amiri" w:cs="Amiri"/>
          <w:color w:val="111111"/>
          <w:sz w:val="28"/>
          <w:sz w:val="28"/>
          <w:szCs w:val="28"/>
          <w:rtl w:val="true"/>
          <w:lang w:bidi="ar-SA"/>
        </w:rPr>
        <w:t>جهات المدخليّة الثابتة في الامور المعتبرة مع المعاملة ، حسبما مرّ بيانه في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القسمان الأخيران فالظاهر ثبوت كلّ منهما في الشريعة ، وأمّا تعيين أحد هذين في شيء من الأسباب الشرعيّة فممّا لم يحم حوله أحد ، وإن كان يترجّح كون البيع وبعض اخر من أنواع العقود من هذا الباب ، غير أنّهما حيثما ثبتا ملزومان لعدم مجعوليّة جهات المدخليّة الثابتة في الامور المعتبرة معهما من الشارع ، لضرورة ثبوتها قبل أن يلحقهما التشريع وترخيص الشارع في استعمالهما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 بكونها مجعولة إن أراد به كونها امورا واقعيّة ثابتة في نفس الأمر فهو حقّ ، وإن أراد به كونها مسبوقة بالجعل الشرعي فهو دعوى لا شاهد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عدم كون الصحّة والفساد المضافين إلى المعاملات من المجعولات الشرعيّة ، لأنّ الصحّة إمّا أن يراد بها كون الشيء بحيث يترتّب عليه الأثر ، أو عن نفس الأثر المترتّب ، أو عن ترتّبه ، وأيّاما كانت فليست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بالمعنى المذكور عبارة اخرى من الملازمة الثابتة فيما بين السبب ومسبّبه ، وقد عرفت انتفاء الجعل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بعد عدم مجعوليّة أصل الملازمة أولى بعدم المجعوليّة ، مع أنّه لو سلّمنا الجعل في الملازمة لا نسلّمه فيهما ، لأنّهما من لوازم الوجود الخارجي المترتّبة على ما يقع في الخارج لمجرّد مطابقته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عدم مجعوليّة الصحّة والفساد المضافين إلى العبادات ، سواء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أو إسقاط القضاء ، فإنّهما يحصلان لمجرّد انطباق الفعل الموجود في الخارج على المأمور به الكلّي الواقعي ، أو الأعمّ منه ومن الظاهري فيكونان من لوازم الوجود الخارجي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تحقيق المسألة على الإجمال ، رفعا للايجاب الكلّي الّذي يرجع </w:t>
      </w:r>
    </w:p>
    <w:p>
      <w:pPr>
        <w:pStyle w:val="BookText"/>
        <w:rPr/>
      </w:pPr>
      <w:r>
        <w:rPr>
          <w:rFonts w:ascii="Amiri" w:hAnsi="Amiri" w:eastAsia="Amiri" w:cs="Amiri"/>
          <w:color w:val="111111"/>
          <w:sz w:val="28"/>
          <w:sz w:val="28"/>
          <w:szCs w:val="28"/>
          <w:rtl w:val="true"/>
          <w:lang w:bidi="ar-SA"/>
        </w:rPr>
        <w:t xml:space="preserve">إليه مقالة من يرى الأحكام الوضعيّة مجعولة ، وأمّا تحقيقها على التفضيل استعلاما لأنّ النفي الّذي صرنا إليه هل هو من باب السلب الكلّي ، أو السلب الجزئي الغير المنافي للإيجاب الجزئي ، فيستدعي صرف النظر إلى ضبط الأحكام الوضعيّة إجمالا ، وكلماتهم في ذلك مضطربة ، حيث إنّ منهم من جعلها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والشرطيّة والمانعيّة والصحّة والفساد ، وهم بين من أطلق في الأخيرين وبين من قيّدهما بالمعاملات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أضاف إلى الخمس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المشروع لعذر مع قيام المحرّم لو لا العذر ، كأكل الميتة للمضطرّ ، وقصر الصلاة في السفر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المشروع لا لعذر ، كفعل مباح الأصل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اقتصر على الثلاث الاولى ، ومنهم من اقتصر عليها مع تبديل المانعيّة بالجزئيّة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اقتصر عليها أيضا مع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اقتصر عليها أيضا مع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عدّ من الأحكام الوضعيّة العلّة والعلامة ، وعن الشهيد أنّه احتمل رجوع الأوّل من هذين إلى السبب ، ورجوع ثانيهما إليه أو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منها بيان أنّ اللفظ الفلاني موضوع شرعا للمعنى الفلاني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والراجح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واحد من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محصورة في عدد كما يظهر بالتتبّع في الشرعيّات ، فإنّ منها الضمان والولاية في أولياء الصغير والمجنون والحكومة في حكّام الشرع والوارثيّة والمورّثيّة والأقربيّة في الورثة والطهارة والنجاسة والمطهّريّة والمنجّسيّة والرافعيّة والناقضيّة ونحوها ، وإن كان بعض هذا المذكورات يرجع إلى الاخر ، ثمّ السببيّة والجزئيّة والشرطيّة والمانعيّة وكذلك الصحّة والبطلان ليست من مجعولات الشارع بضابطة ما ذكرناه والرخصة والعزيمة على فرض اندراجها في الأحكام الوضعيّة يرجعان إلى </w:t>
      </w:r>
    </w:p>
    <w:p>
      <w:pPr>
        <w:pStyle w:val="BookText"/>
        <w:rPr/>
      </w:pPr>
      <w:r>
        <w:rPr>
          <w:rFonts w:ascii="Amiri" w:hAnsi="Amiri" w:eastAsia="Amiri" w:cs="Amiri"/>
          <w:color w:val="111111"/>
          <w:sz w:val="28"/>
          <w:sz w:val="28"/>
          <w:szCs w:val="28"/>
          <w:rtl w:val="true"/>
          <w:lang w:bidi="ar-SA"/>
        </w:rPr>
        <w:t>التكليف بل هما نفسه على التفسير المتقدّم ، فالجعل الثابت فيهما جعل تكليفي فيكون تسميتهما وضعيّا اصطلاحا ، والنجاسة إن جعلناها عبارة عن نفس نبذة أحكام تكليفيّة مجتمعة في شيء ، من وجوب الاجتناب والمنع من الاستعمال في مشروط بالطهارة وغيره ، فالمتّجه كونها مجعولة لا لأنّها وضعي بل لأنّها عدّة أحكام 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جعلناها عبارة عن الصفة الثابتة في المحلّ الّتي هي منشأ للأحكام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الراجح في النظر ، وعليه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أمكن إرجاع الكلام في مجعوليّتها إلى ما فرض من المسألة العقليّة في توابع الماهيّات ولوازمها ، المبحوث عن كونها مجعولة أو منجعلة ، فيتّجه عدم المجعوليّة هنا على القول بعدم المجعوليّة ، نظرا إلى أنّ النجاسة في مواردها من اللوازم الثابتة للأعيان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الاخر فالمتّجه ثبوت الجعل هنا أيضا ، لكن يشكل ذلك بناء على اعتبار الحيثيّة كما هو الظاهر ، والجعل على فرض ثبوته في المسألة العقليّة ليس من حيث الشارعيّة ، والطهارة أيضا على قياس ما ذكر في النجاسة إن كانت وصفا وجوديّا ، وإلاّ فهي أولى بعدم المجعوليّة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ممّا أشرنا إليه وغيره فغير خالية عن كونها في الحقيقة حكما تكليفيّا ، كالرخصة والعزيمة والولاية والضمان والحجّية على أحد الوجهين ، أو متولّدا عن الحكم التكليفي كالحجّية في وجهها الاخر ، أو من اثار السببيّة العرفيّة الّتي أمضاها الشارع ، أو الواقعيّة الّتي كشف عنها الشارع ، فإنّ المشروع لعذر والمشروع لا لعذر ليسا إلاّ حكمين تكليفيّين كما أشرنا إليه ولذا ينقسم الأوّل إلى الوجوب والندب والإباحة على ما صرّحوا به ، وكذا الثاني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أنّهما يسمّيان بهذين الاسمين ، تنبيها على انقسام التكليفيّات باعتبار اختصاص ثبوت البعض بمقام العذر والبعض الاخر بغيره ، هذا إن </w:t>
      </w:r>
    </w:p>
    <w:p>
      <w:pPr>
        <w:pStyle w:val="BookText"/>
        <w:rPr/>
      </w:pPr>
      <w:r>
        <w:rPr>
          <w:rFonts w:ascii="Amiri" w:hAnsi="Amiri" w:eastAsia="Amiri" w:cs="Amiri"/>
          <w:color w:val="111111"/>
          <w:sz w:val="28"/>
          <w:sz w:val="28"/>
          <w:szCs w:val="28"/>
          <w:rtl w:val="true"/>
          <w:lang w:bidi="ar-SA"/>
        </w:rPr>
        <w:t xml:space="preserve">جعلناهما اسمين لنفس الأحكام ، وأمّا إذا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اسمين لفعل المكلّف الّذي يعرضه هذان القسمان من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بعضهم ، حيث أخذ المقسم فيهما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المجعوليّة فيهما حينئذ واضح ، لأنّ المجعول هو التكاليف العارضة للفعل العذري والفعل الغير العذري ، بل يشكل تسميته بهذا الإعتبار حكما شرعيّا ، لأنّه على هذا الوجه موضوع للحكم الشرعي ، فلو انعقد ذلك إصطلاحا فلا مشاحّة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في أولياء الصبيّ وغيره ليست إلاّ عبارة عن الإذن في التصرّف في ما يتعلّق بالمولّى عليه أو المأذونيّة فيه ، والأوّل تكليف والثاني متولّد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والضمان ليس عبارة إلاّ عن وجوب الخروج عن العهدة أو كون الشيء في العهدة ، والأوّل تكليف ، والثاني متولّد منه أو هو من اثار السببيّة العرفيّة أو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عبارة إمّا عن وجوب العمل بالأمارة أو عن كونها وسطا ، والأوّل تكليف والثاني متولّد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والوارثيّة والمورّثية ؛ وغيرها ممّا تقدّم من اثار السببيّة القائمة بموت الإنسان الموجبة لانتقال أملاكه إلى غيره ، وهي إمّا من الملازمات العرفيّة أو الواقعيّة ، وأيّا ما كان فليست مجعولة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الوضعيّة لم يتبيّن فيها ما يكون مجعولا بالخصوص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يوجد في بعض الايات والروايات ما يوهم تحقّق الجعل في بعض الموارد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عمر بن حنظلة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قد جعلته حاكما عليكم فارضوا به حكما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وقريب منه ما في </w:t>
      </w:r>
      <w:bookmarkStart w:id="182" w:name="pg15521_167055"/>
    </w:p>
    <w:p>
      <w:pPr>
        <w:pStyle w:val="BookText"/>
        <w:rPr/>
      </w:pPr>
      <w:bookmarkEnd w:id="182"/>
      <w:r>
        <w:rPr>
          <w:rFonts w:ascii="Amiri" w:hAnsi="Amiri" w:eastAsia="Amiri" w:cs="Amiri"/>
          <w:color w:val="111111"/>
          <w:sz w:val="28"/>
          <w:sz w:val="28"/>
          <w:szCs w:val="28"/>
          <w:rtl w:val="true"/>
          <w:lang w:bidi="ar-SA"/>
        </w:rPr>
        <w:t xml:space="preserve">مشهورة أبي خديجة </w:t>
      </w:r>
      <w:r>
        <w:rPr>
          <w:rStyle w:val="FootnoteAnchor"/>
          <w:rtl w:val="true"/>
        </w:rPr>
        <w:footnoteReference w:id="190"/>
      </w:r>
      <w:r>
        <w:rPr>
          <w:rFonts w:ascii="Amiri" w:hAnsi="Amiri" w:eastAsia="Amiri" w:cs="Amiri"/>
          <w:color w:val="111111"/>
          <w:sz w:val="28"/>
          <w:sz w:val="28"/>
          <w:szCs w:val="28"/>
          <w:rtl w:val="true"/>
          <w:lang w:bidi="ar-SA"/>
        </w:rPr>
        <w:t>فإنّ الحكومة من الأحكام الوضعيّة ، كما أنّ السلطنة منها ، والخلافة إمّا ولاية أو سلطنة أو هي صالحة لأن تكون منها ، وقد نصّت الاية والرواية بالجعل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النصوصيّة بل منع الظهور في الجعل بالمعنى المبحوث عنه ، فإنّ السلطان في الاية الاولى مرجعه إلى إذن وليّ المقتول في القصاص ، ويؤيّده النهي المتأخّر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فإنّ ما قبل النهي لمّا كان موهما لإطلاق الإذن فرفعه بالنهي عن الإسراف ، والخليفة قد جاءت 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الأعظم ، والمدبّر في امور الناس ، والخلفة لمن سلف ، فمعنى جعله خليفة على الأوّل توفيق أسباب السلطنة وجمعها له ، وعلى الثاني خلقه بحيث يكون مدبّرا في الأرض ، أي بحيث خلق له قابليّة واستعدادا به يدبّر امور الناس ، وعلى الثالث خلقه بحيث يكون خلفة لمن سلف من الرسل ، وعلى أيّ تقدير كان لا ربط له بمحلّ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المعنى الثاني يحمل الاية الثالثة ، بل هو المتعيّن بملاحظة ما ورد في شأن نزولها ، وجعل من جامع الصفات الواردة في الرواية حاكما لا معنى له إلاّ إذنه في الحكم والقضاء بين الناس ، اللذين هما من مناصب الإمامة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8389969_2142443653"/>
      <w:bookmarkStart w:id="184" w:name="_Toc64"/>
      <w:bookmarkEnd w:id="183"/>
      <w:r>
        <w:rPr>
          <w:rtl w:val="true"/>
        </w:rPr>
        <w:t>[</w:t>
      </w:r>
      <w:r>
        <w:rPr/>
        <w:t>38</w:t>
      </w:r>
      <w:r>
        <w:rPr>
          <w:rtl w:val="true"/>
        </w:rPr>
        <w:t xml:space="preserve">] </w:t>
      </w:r>
      <w:r>
        <w:rPr>
          <w:rtl w:val="true"/>
        </w:rPr>
        <w:t xml:space="preserve">قوله </w:t>
      </w:r>
      <w:r>
        <w:rPr>
          <w:rtl w:val="true"/>
        </w:rPr>
        <w:t xml:space="preserve">: ( </w:t>
      </w:r>
      <w:r>
        <w:rPr>
          <w:rtl w:val="true"/>
        </w:rPr>
        <w:t xml:space="preserve">ومسائله هي المطالب الجزئيّة المستدلّ عليها فيه </w:t>
      </w:r>
      <w:r>
        <w:rPr>
          <w:rtl w:val="true"/>
        </w:rPr>
        <w:t xml:space="preserve">... </w:t>
      </w:r>
      <w:r>
        <w:rPr>
          <w:rtl w:val="true"/>
        </w:rPr>
        <w:t xml:space="preserve">الخ </w:t>
      </w:r>
      <w:r>
        <w:rPr>
          <w:rtl w:val="true"/>
        </w:rPr>
        <w:t>)</w:t>
      </w:r>
      <w:bookmarkEnd w:id="1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بالمطالب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يرجع إلى الأحكام التكليفيّة مع ضميمة الصحّة والبطلان ، وفيه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المباحث المتعلّقة بسائر الأحكام الوضعيّة بأنفسها عن المسائل الفقهيّة ، وقد تقدّم منّا ما يعضده 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بأسرها ليست كالأحكام التكليفيّة لتكون مقصودة بالأصالة ، وإنّما يبحث عنها في الفقه تبعا </w:t>
      </w:r>
    </w:p>
    <w:p>
      <w:pPr>
        <w:pStyle w:val="BookText"/>
        <w:rPr/>
      </w:pPr>
      <w:r>
        <w:rPr>
          <w:rFonts w:ascii="Amiri" w:hAnsi="Amiri" w:eastAsia="Amiri" w:cs="Amiri"/>
          <w:color w:val="111111"/>
          <w:sz w:val="28"/>
          <w:sz w:val="28"/>
          <w:szCs w:val="28"/>
          <w:rtl w:val="true"/>
          <w:lang w:bidi="ar-SA"/>
        </w:rPr>
        <w:t xml:space="preserve">لاستلزامها أحكاما تكليفيّة والّذي 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مسائل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النسب الخبريّة الّتي يستدلّ عليها في الفنّ أصالة ، ويعبّر عنها بما دوّن العلم لأجل بيانه ، على معنى كون الغرض من تدوين الفنّ بيانه ، بحيث لولاه لم يكن الفنّ مدوّنا ، وهي بهذا المعنى مخصوصة بالأحكام التكليفيّة ، ضرورة أنّه لو فرض عدم وجود مكلّف أصلا ، أو عدم ثبوت تكليف لبني نوع الإنسان ، بأن يكون حالهم وحال سائر الحيوانات والبهائم سواء ، لم يكن للفقهاء غرض في وضع الفقه وتدوينه ، ولم يكونوا دوّنوه أصلا ، كما أنّه لو لا عروض الأحوال الإعرابيّة والبنائيّة لكلمات العرب ، ولو لا جهة الإيصال إلى المجهول النظري ملحوظة في التصوّرات والتصديقات ، بأن تكونا بأسرهما نظريّتين أو ضروريّتين لم يكن النحاة وأهل المنطق دوّنوا النحو والمنطق ، وإذا كانت الأحكام التكليفيّة المتوجّهة إلى بني نوع الإنسان بتلك المثابة ، فتكون هي المقصودة بالأصالة ، والبحث عن الأحكام الوضعيّة مقصود تبعا ، لما ينشأ منها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النجاسة في الكلب وغيره من الأعيان النجسة الّتي يبحث عنها في الفقه ، من الصفات الذاتيّة لتلك الأعيان ، ولها صفات ذاتيّة اخر ولم يتعرّض الفقهاء لبيان تلك الصفات ، بل لو تعرّض أحد لبيانها كان مستنكرا ، فإفرادهم النجاسة بالبحث دون غيرها ليس إلاّ من جهة أنّ النجاسة منشأ لتكاليف لا تنشأ عن غيرها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تبيّن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والجزئيّة والشرطيّة والمانعيّة بل هي العمدة منها ، والبحث عنها في الفقه في كلّ من العبادات والمعاملات معا راجع إلى بيان ماهيّة العبادة والمعاملة ، الّتي هي من موضوعات الأحكام التكليفيّة ، كالوجوب في الصلاة ونحوها ، والحلّية في البيع ونحوه ، والحرمة في الرباء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المقرّر المصرّح به في كلامهم ، أنّ بيان الموضوع ليس من العلم ، بل خارج عنه يقع فيه من باب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اتّفقت كلمتهم على التصريح بأنّ موضوع الفقه فعل المكلّف ، وقد أشرنا سابقا إلى أنّ موضوع العلم عبارة عن الجهة الجامعة لمسائله ، والمعتبر في الجهة الجامعة كون المسائل بأسرها واردة عليه عارضة له 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عبارة عن عوارضه الذاتيّة ، فيجب أن يكون الموضوع بحيث لم يخرج عنه شيء من المسائل بعروضه لغيره ، وإلاّ لم يكن جهة جامعة ، وظاهر أنّ المسائل الّتي يكون فعل المكلّف جامعا لها على وجه لم يخرج عنه شيء ليست إلاّ الأحكام التكليفيّة ، لما عرفت من أنّ أغلب الأحكام الوضعيّة خارجة عن فعل المكلّف عارضة لغيرها ، فلو أنّها أيضا كانت من المسائل المقصودة أصالة في الفقه لوجب اعتبار الموضوع ما يعمّها بأسرها والأحكام التكليفيّة كذلك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الجميع قضاء الاعتبار بأنّ الفقهاء لمّا وجدوا أفعال المكلّفين على أنواع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الشارع على وجه الحتم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على وجه الندب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عنه على وجه الحتم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عنه على وجه التنزيه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سوّا فيه بين طرفي الفعل والترك ، فاضطرّوا إلى وضع فنّ يضبط فيه المصاديق المندرجة تحت الأنواع المذكورة ، فيكون بحثهم عن الوضعيّات أيضا لأجل هذا الغرض ، لا لأنّها مقصودة بالأصالة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5521_167062"/>
      <w:bookmarkStart w:id="186" w:name="pg15521_167062"/>
      <w:bookmarkEnd w:id="186"/>
    </w:p>
    <w:p>
      <w:pPr>
        <w:pStyle w:val="Heading3"/>
        <w:numPr>
          <w:ilvl w:val="2"/>
          <w:numId w:val="1"/>
        </w:numPr>
        <w:rPr/>
      </w:pPr>
      <w:bookmarkStart w:id="187" w:name="pg15521_167062"/>
      <w:bookmarkStart w:id="188" w:name="__RefHeading___Toc8389971_2142443653"/>
      <w:bookmarkStart w:id="189" w:name="_Toc65"/>
      <w:bookmarkEnd w:id="187"/>
      <w:bookmarkEnd w:id="188"/>
      <w:r>
        <w:rPr>
          <w:rtl w:val="true"/>
        </w:rPr>
        <w:t xml:space="preserve">معالم الدين </w:t>
      </w:r>
      <w:r>
        <w:rPr>
          <w:rtl w:val="true"/>
        </w:rPr>
        <w:t>:</w:t>
      </w:r>
      <w:bookmarkEnd w:id="189"/>
    </w:p>
    <w:p>
      <w:pPr>
        <w:pStyle w:val="Heading4"/>
        <w:numPr>
          <w:ilvl w:val="3"/>
          <w:numId w:val="1"/>
        </w:numPr>
        <w:rPr/>
      </w:pPr>
      <w:bookmarkStart w:id="190" w:name="__RefHeading___Toc8389973_2142443653"/>
      <w:bookmarkStart w:id="191" w:name="_Toc66"/>
      <w:bookmarkEnd w:id="190"/>
      <w:r>
        <w:rPr>
          <w:rtl w:val="true"/>
        </w:rPr>
        <w:t>المقصد الثاني</w:t>
      </w:r>
      <w:bookmarkEnd w:id="191"/>
    </w:p>
    <w:p>
      <w:pPr>
        <w:pStyle w:val="BookText"/>
        <w:rPr/>
      </w:pPr>
      <w:r>
        <w:rPr>
          <w:rFonts w:ascii="Amiri" w:hAnsi="Amiri" w:eastAsia="Amiri" w:cs="Amiri"/>
          <w:color w:val="111111"/>
          <w:sz w:val="28"/>
          <w:sz w:val="28"/>
          <w:szCs w:val="28"/>
          <w:rtl w:val="true"/>
          <w:lang w:bidi="ar-SA"/>
        </w:rPr>
        <w:t xml:space="preserve">في تحقيق مهمّات المباحث الاصولية الّتي هي الأساس لبناء الأحكام الشرعيّة ، وفيه مطالب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389975_2142443653"/>
      <w:bookmarkStart w:id="193" w:name="_Toc67"/>
      <w:bookmarkEnd w:id="192"/>
      <w:r>
        <w:rPr>
          <w:rtl w:val="true"/>
        </w:rPr>
        <w:t xml:space="preserve">المطلب الأوّل </w:t>
      </w:r>
      <w:r>
        <w:rPr>
          <w:rtl w:val="true"/>
        </w:rPr>
        <w:t xml:space="preserve">: </w:t>
      </w:r>
      <w:r>
        <w:rPr>
          <w:rtl w:val="true"/>
        </w:rPr>
        <w:t>في نبذة من مباحث الألفاظ</w:t>
      </w:r>
      <w:bookmarkEnd w:id="193"/>
    </w:p>
    <w:p>
      <w:pPr>
        <w:pStyle w:val="BookText"/>
        <w:rPr/>
      </w:pP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 والمعنى إن اتّحدا ، فامّا أن يمنع نفس تصوّر المعنى من وقوع الشركة فيه ، وهو الجزئيّ ، أولا يمنع ، وهو الكلّيّ ثم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يتساوى معناه في جميع موارده ، وهو المتواطي ؛ أو يتفاوت ، وهو 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تكثّرا ، فالألفاظ متباينة ، سواء كانت المعاني متّصلة كالذات والصفة ، أو منفصلة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تكثّرت الألفاظ واتّحد المعنى فهي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تكثّرت المعاني واتّحد اللفظ من وضع واحد ، فهو المشترك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اختصّ الوضع بأحدها ، ثمّ استعمل في الباقي ، من غير أن يغلب فيه ، فهو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 ، وكان الاستعمال لمناسبة ، فهو المنقول اللغويّ ، أو الشرعيّ ،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بدون المناسبة فهو المرتجل</w:t>
      </w:r>
      <w:r>
        <w:rPr>
          <w:rFonts w:eastAsia="Amiri" w:cs="Amiri" w:ascii="Amiri" w:hAnsi="Amiri"/>
          <w:color w:val="111111"/>
          <w:sz w:val="28"/>
          <w:szCs w:val="28"/>
          <w:rtl w:val="true"/>
          <w:lang w:bidi="ar-SA"/>
        </w:rPr>
        <w:t xml:space="preserve">. </w:t>
      </w:r>
      <w:bookmarkStart w:id="194" w:name="pg15521_167064"/>
    </w:p>
    <w:p>
      <w:pPr>
        <w:pStyle w:val="Heading3"/>
        <w:numPr>
          <w:ilvl w:val="2"/>
          <w:numId w:val="1"/>
        </w:numPr>
        <w:rPr/>
      </w:pPr>
      <w:bookmarkStart w:id="195" w:name="__RefHeading___Toc8389977_2142443653"/>
      <w:bookmarkStart w:id="196" w:name="_Toc68"/>
      <w:bookmarkEnd w:id="194"/>
      <w:bookmarkEnd w:id="195"/>
      <w:r>
        <w:rPr>
          <w:rtl w:val="true"/>
        </w:rPr>
        <w:t>[</w:t>
      </w:r>
      <w:r>
        <w:rPr/>
        <w:t>39</w:t>
      </w:r>
      <w:r>
        <w:rPr>
          <w:rtl w:val="true"/>
        </w:rPr>
        <w:t xml:space="preserve">] </w:t>
      </w:r>
      <w:r>
        <w:rPr>
          <w:rtl w:val="true"/>
        </w:rPr>
        <w:t xml:space="preserve">قوله </w:t>
      </w:r>
      <w:r>
        <w:rPr>
          <w:rtl w:val="true"/>
        </w:rPr>
        <w:t xml:space="preserve">: ( </w:t>
      </w:r>
      <w:r>
        <w:rPr>
          <w:rtl w:val="true"/>
        </w:rPr>
        <w:t xml:space="preserve">اللفظ والمعنى إن اتّحدا </w:t>
      </w:r>
      <w:r>
        <w:rPr>
          <w:rtl w:val="true"/>
        </w:rPr>
        <w:t xml:space="preserve">... </w:t>
      </w:r>
      <w:r>
        <w:rPr>
          <w:rtl w:val="true"/>
        </w:rPr>
        <w:t xml:space="preserve">الخ </w:t>
      </w:r>
      <w:r>
        <w:rPr>
          <w:rtl w:val="true"/>
        </w:rPr>
        <w:t>)</w:t>
      </w:r>
      <w:bookmarkEnd w:id="196"/>
    </w:p>
    <w:p>
      <w:pPr>
        <w:pStyle w:val="BookText"/>
        <w:rPr/>
      </w:pPr>
      <w:r>
        <w:rPr>
          <w:rFonts w:ascii="Amiri" w:hAnsi="Amiri" w:eastAsia="Amiri" w:cs="Amiri"/>
          <w:color w:val="111111"/>
          <w:sz w:val="28"/>
          <w:sz w:val="28"/>
          <w:szCs w:val="28"/>
          <w:rtl w:val="true"/>
          <w:lang w:bidi="ar-SA"/>
        </w:rPr>
        <w:t xml:space="preserve">واعلم ، أنّ كلاّ من الاتّحاد والتكثّر وصف يجري في كلّ من اللفظ والمعنى ، وبذلك يحصل بينهما نسبة دعتهم إلى تنويع الألفاظ المنتسبة إلى معانيها باعتبار هذين الوصفين إلى أربعة أنواع ، يضبطها كونهما معا متّحدين أو متكثّرين ، أو المعنى متّحدا مع تكثّر اللفظ ، أو اللفظ متّحدا مع تكثّر المعنى ، فالمقسم هو اللفظ باعتبار نسبته إلى المعنى بالاتّحاد والتكثّر ، ولذا عنون العلاّمة في النهاية </w:t>
      </w:r>
      <w:r>
        <w:rPr>
          <w:rStyle w:val="FootnoteAnchor"/>
          <w:rtl w:val="true"/>
        </w:rPr>
        <w:footnoteReference w:id="192"/>
      </w:r>
      <w:r>
        <w:rPr>
          <w:rFonts w:ascii="Amiri" w:hAnsi="Amiri" w:eastAsia="Amiri" w:cs="Amiri"/>
          <w:color w:val="111111"/>
          <w:sz w:val="28"/>
          <w:sz w:val="28"/>
          <w:szCs w:val="28"/>
          <w:rtl w:val="true"/>
          <w:lang w:bidi="ar-SA"/>
        </w:rPr>
        <w:t xml:space="preserve">بحث هذا التقسيم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اللفظ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طبقه ما في المنية </w:t>
      </w:r>
      <w:r>
        <w:rPr>
          <w:rStyle w:val="FootnoteAnchor"/>
          <w:rtl w:val="true"/>
        </w:rPr>
        <w:footnoteReference w:id="193"/>
      </w:r>
      <w:r>
        <w:rPr>
          <w:rFonts w:ascii="Amiri" w:hAnsi="Amiri" w:eastAsia="Amiri" w:cs="Amiri"/>
          <w:color w:val="111111"/>
          <w:sz w:val="28"/>
          <w:sz w:val="28"/>
          <w:szCs w:val="28"/>
          <w:rtl w:val="true"/>
          <w:lang w:bidi="ar-SA"/>
        </w:rPr>
        <w:t xml:space="preserve">ببيان أوضح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عبارة التهذيب المشتملة على التنويع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التقسيم الثالث من تقاسيم الألفاظ ، وهو باعتبار نسبتها إلى معانيها بالاتّحاد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باللفظ في هذا التقسيم ما من شأنه أن يقصد منه المعنى ، المأخوذ معه طرفا للنسبة المذكورة وإن لم يكن تامّا ، كالهيئة أو المادّة المجرّدتين في الألفاظ الموضوعة بنوع هياتها أو موادّها ، كما أنّ المراد بالمعنى هاهنا ما من شأنه أن يقصد من اللفظ ، وإن لم يكن ممّا وضع له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الشأنيّة المأخوذة في كلّ من اللفظ والمعنى وصف فيهما لا يتأتّي إلاّ بأحد أمرين ، الوضع والعلاقة المرخّص فيها ، فإذا وضع لفظ لمعنى نوعا أو شخصا كان من شأنه أن يقصد منه ذلك المعنى ، ومن شأن المعنى أن يقصد من ذلك اللفظ ، كما أنّه إذا حصل بين ما وضع له اللفظ وغيره علاقة مرخّص فيها كان من شأن اللفظ أن يقصد منه هذا المعنى الغير الموضوع له ، ومن شأن هذا المعنى أن يقصد من اللفظ</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جرت عادتهم بأخذ الحقيقة والمجاز من أقسام بعض أنواع هذا التقسيم ، وكما أنّ النسبة ملحوظة هنا بين اللفظ ومعناه وكذلك ملحوظة بينه وبين </w:t>
      </w:r>
      <w:bookmarkStart w:id="197" w:name="pg15521_167066"/>
    </w:p>
    <w:p>
      <w:pPr>
        <w:pStyle w:val="BookText"/>
        <w:rPr/>
      </w:pPr>
      <w:bookmarkEnd w:id="197"/>
      <w:r>
        <w:rPr>
          <w:rFonts w:ascii="Amiri" w:hAnsi="Amiri" w:eastAsia="Amiri" w:cs="Amiri"/>
          <w:color w:val="111111"/>
          <w:sz w:val="28"/>
          <w:sz w:val="28"/>
          <w:szCs w:val="28"/>
          <w:rtl w:val="true"/>
          <w:lang w:bidi="ar-SA"/>
        </w:rPr>
        <w:t xml:space="preserve">لفظ اخر وبين معناه ومعنى هذا اللفظ ، ولو لا ذلك لم يعقل كونهما معا متكثّرين ولم يعقل كون الألفاظ المتبائنة من أنواع هذا التقسيم ، ولذا قال في المنية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التباين إنّما يلحق باللفظ عند نسبته إلى لفظ اخر ، ونسبة معناه إلى معناه وتحقّق التغاير بينهما ، فهو لا يعقل إلاّ مع تكثّر اللفظ والمعنى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الحيثيّة معتبرة في جميع أنواع هذا التقسيم ، فاللفظ مع معناه إنّما يصير من المتبائنة مع ملاحظة نسبتهما إلى لفظ اخر ومعناه ، وأمّا إذا جرّد عن هذه الملاحظة فلا جرم كان داخلا في أحد العناوين الاخر ، وعليه فيمكن اجتماع هذه العناوين في لفظ واحد باعتبار توارد الحيثيّات عليه ، وسنورد عليك زيادة بيان في ذلك</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389979_2142443653"/>
      <w:bookmarkStart w:id="199" w:name="_Toc69"/>
      <w:bookmarkEnd w:id="198"/>
      <w:r>
        <w:rPr>
          <w:rtl w:val="true"/>
        </w:rPr>
        <w:t>[</w:t>
      </w:r>
      <w:r>
        <w:rPr/>
        <w:t>40</w:t>
      </w:r>
      <w:r>
        <w:rPr>
          <w:rtl w:val="true"/>
        </w:rPr>
        <w:t xml:space="preserve">] </w:t>
      </w:r>
      <w:r>
        <w:rPr>
          <w:rtl w:val="true"/>
        </w:rPr>
        <w:t xml:space="preserve">قوله </w:t>
      </w:r>
      <w:r>
        <w:rPr>
          <w:rtl w:val="true"/>
        </w:rPr>
        <w:t xml:space="preserve">: ( </w:t>
      </w:r>
      <w:r>
        <w:rPr>
          <w:rtl w:val="true"/>
        </w:rPr>
        <w:t xml:space="preserve">فإمّا أن يمنع نفس تصوّر المعنى من وقوع الشركة فيه وهو الجزئي ، أو لا يمنع وهو الكلّي </w:t>
      </w:r>
      <w:r>
        <w:rPr>
          <w:rtl w:val="true"/>
        </w:rPr>
        <w:t xml:space="preserve">... </w:t>
      </w:r>
      <w:r>
        <w:rPr>
          <w:rtl w:val="true"/>
        </w:rPr>
        <w:t xml:space="preserve">الخ </w:t>
      </w:r>
      <w:r>
        <w:rPr>
          <w:rtl w:val="true"/>
        </w:rPr>
        <w:t>)</w:t>
      </w:r>
      <w:bookmarkEnd w:id="199"/>
    </w:p>
    <w:p>
      <w:pPr>
        <w:pStyle w:val="BookText"/>
        <w:rPr/>
      </w:pPr>
      <w:r>
        <w:rPr>
          <w:rFonts w:ascii="Amiri" w:hAnsi="Amiri" w:eastAsia="Amiri" w:cs="Amiri"/>
          <w:color w:val="111111"/>
          <w:sz w:val="28"/>
          <w:sz w:val="28"/>
          <w:szCs w:val="28"/>
          <w:rtl w:val="true"/>
          <w:lang w:bidi="ar-SA"/>
        </w:rPr>
        <w:t xml:space="preserve">ولا يذهب عليك أنّ الضميرين بملاحظة ما ستعرفه من انعقاد اصطلاحهم في الكلّي والجزئي على الألفاظ يعودان إلى اللفظ دون المعنى ، وإن احتمله في بادئ النظر بملاحظة سبق الذكر لو قطع النظر عن قرينة ما ذكر ، الّتي يساعدها العطف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إمّا أن يتساوى معناه في جميع موارده وهو المتواطئ أو يتفاوت وهو المشكّك ، فإنّه بملاحظة إضافة المعنى إلى الضمير العائد إلى الكلّي الممتنع وقوعه على المعنى استحالة إضافة الشيء إلى نفسه يوجب القطع بما ذكرناه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ويرادف العبارة حينئذ عبارة المختصر ، فإنّه بعد ما أشار إلى الأقسام الأربع المفروضة للّفظ والمعنى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وللمفرد باعتبار واحدته وواحدة معناه وتعدّدهما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فالقسم الأوّل إن اشترك في مفهومه كثيرون فهو الكلّي ، فإن تفاوتت كالوجود للخالق والمخلوق فمشكّك ، وإلاّ فمتواط ، وإن لم يشترك </w:t>
      </w:r>
    </w:p>
    <w:p>
      <w:pPr>
        <w:pStyle w:val="BookText"/>
        <w:rPr/>
      </w:pPr>
      <w:r>
        <w:rPr>
          <w:rFonts w:ascii="Amiri" w:hAnsi="Amiri" w:eastAsia="Amiri" w:cs="Amiri"/>
          <w:color w:val="111111"/>
          <w:sz w:val="28"/>
          <w:sz w:val="28"/>
          <w:szCs w:val="28"/>
          <w:rtl w:val="true"/>
          <w:lang w:bidi="ar-SA"/>
        </w:rPr>
        <w:t xml:space="preserve">فجزئي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ويرادفهما عبارة الشرح الموسوم ببيان المختصر ،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الأوّل وهو أن يتّحد اللفظ والمعنى إن اشترك في مفهومه كثيرون فهو الكلّي ، فإن تفاوتت الأفراد في مفهومه بالأوّلية وعدمها أو الشدّة والضعف أو التقدّم والتأخّر سمّي مشكّكا ، وإن لم تتفاوتت الأفراد في مفهومه سمّي متواطئا ، وإن لم يشترك في مفهومه كثيرون فهو الجزئي مثل زيد وهذا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العبارات قريبة في المؤدّى ممّا في نهاية العلاّمة </w:t>
      </w:r>
      <w:r>
        <w:rPr>
          <w:rStyle w:val="FootnoteAnchor"/>
          <w:rtl w:val="true"/>
        </w:rPr>
        <w:footnoteReference w:id="19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اللفظ المفرد إمّا يمنع نفس تصوّره من الشركة فيه وهو الجزئي الحقيقي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يمنع وهو الكلّي ، وأقسامه بالنسبة إلى الوجود الخارجي وتعدّد أفراده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شرح المنهاج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والاسم إن كان معناه مشتركا بين الأفراد المتوهّمة فهو الكلّي كالإنسان ، وإن لم يكن مشتركا فهو الجزئي كزيد ، وإنّما يطلق الكلّي والجزئي على الألفاظ تبعا لمعناها ، والكلّي لا يخلو من أن يكون حصوله في تلك الأفراد على السواء ، كحصول الإنسان في أفراده وهو اللفظ المتواطئ ، أو كان حصوله فيها على التفاوت كحصول الوجود في الواجب والممكن فهو اللفظ المشكّك ، لتشكيك الناظر فيه بأنّه من المشترك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المحقّقين </w:t>
      </w:r>
      <w:r>
        <w:rPr>
          <w:rStyle w:val="FootnoteAnchor"/>
          <w:rtl w:val="true"/>
        </w:rPr>
        <w:footnoteReference w:id="197"/>
      </w:r>
      <w:r>
        <w:rPr>
          <w:rFonts w:ascii="Amiri" w:hAnsi="Amiri" w:eastAsia="Amiri" w:cs="Amiri"/>
          <w:color w:val="111111"/>
          <w:sz w:val="28"/>
          <w:sz w:val="28"/>
          <w:szCs w:val="28"/>
          <w:rtl w:val="true"/>
          <w:lang w:bidi="ar-SA"/>
        </w:rPr>
        <w:t>من اعترض على المصنّف ، حيث أخذ التقسيم إلى الكلّي والجزئي في القسم الأوّل ، بأنّه يخرج عن ظاهر التقسيم ألفاظ الكلّي المترادفة ، وكذا ألفاظ الجزئي المترادفة ، وكذا الألفاظ المشتركة الموضوعة للكلّي والجزئي ، بل يخرج منه مجموع الألفاظ المتبائنة سواء كانت موضوعة للكلّي أو الجزئي ، ولا يدخل شيء إلاّ بعد اعتبار الحيثيّات وارتكاب التكلّفات الّتي لا يليق بالحدود والتقسيمات ، والأولى جعل التقسيم بالكلّي والجزئي تقسيما برأسه شاملا للمتّحد والمتكثّر ، وجعل التقسيم بالمتّحد والمتكثّر تقسيما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عدم منافاة جريانه في هذا القسم جريانه في الأقسام الاخر على فرض إمكانه ، التفاتا إلى أنّ قصر شيء على شيء لا يقضي بقصر المقصور عليه على المقصور ، بأنّ المقابلة فيما بين هذه الأقسام ليست بحقيقيّة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اعتباريّة تنشأ من فرض الواحدة والكثرة في كلّ من جانبي اللفظ والمعنى ، ولو لا ذلك الفرض كان الكلّ من المتّحد ، ضرورة أنّ كلّ لفظ إذا لوحظ بما هو هو ليس إلاّ واحدا ، كما أنّ كلّ معنى إذا لوحظ كذلك ليس إلاّ واحدا ، فالإنسان والبشر إذا لوحظا معا ، والذهب والفضّة من معاني العين إذا لوحظا معا ، والإنسان مع معناه والفرس مع معناه إذا لوحظا معا ، كان الأوّل من المترادفة ، والثاني من متكثّر المعنى ، والثالث من المتبائنة ، ولو لا هذه الملاحظة كان كلّ في كلّ من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فمورد القسمة بحسب المعنى ما يعمّ احاد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المقسم في الجميع بعد تحليلها إلى احادها هو المتّحد ، ولولا هذا التحليل كان وصفها بالكلّية والجزئيّة من الحيثيّات المأخوذة فيها مستحيلا ، فإنّ المترادفة والمتبائنة وغيرها بوصف الكثرة المأخوذة فيها لا يلحقها وصف الكلّية والجزئيّة ، بل إنّما يلحق كلّ واحد من احادها الّتي حصلت الكثرة بانضمام بعض إلى اخر ، ثمّ ينبغي تتميم المبحث برسم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جهة الكلّي والجزئي وشرح مفهوميهما من حيث إنّهما لحقان المفاهيم مع قطع النظر عن ألفاظها الدالّة عليها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في تعريف الكلّي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يمنع نفس تصورّه عن وقوع الشركة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الجزئي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نفس تصورّه عن وقوع الشركة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بنفس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الموصول كناية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تحصّله الذهني المعرّى عن ملاحظة الواقع ، من حيث عدم فعليّة وقوع الشركة في بعض الموارد المنكشف بحكم الضرورة والوجدان ، كما في 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النظر والبرهان كما في 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 المعنى ،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لا يمنع تحصّله الذهني المعرّى عن ملاحظة الواقع عن شركة الكثرة فيه ، على معنى صدقه عليها صدقا يوجب اتّحاده مع الجميع في الوجود ، لو وجدت على وجه وجد مع كلّ حال وجوده مع الاخر ، سواء وجدت بالفعل مع التناهي وعدمه ، أولم توجد أصلا مع إمكان الوجود أو امتناعه ، أو وجد الواحد فقط مع إمكان غيره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الأقسام الستّ الّتي أشار إليها العلاّمة </w:t>
      </w:r>
      <w:r>
        <w:rPr>
          <w:rStyle w:val="FootnoteAnchor"/>
          <w:rtl w:val="true"/>
        </w:rPr>
        <w:footnoteReference w:id="198"/>
      </w:r>
      <w:r>
        <w:rPr>
          <w:rFonts w:ascii="Amiri" w:hAnsi="Amiri" w:eastAsia="Amiri" w:cs="Amiri"/>
          <w:color w:val="111111"/>
          <w:sz w:val="28"/>
          <w:sz w:val="28"/>
          <w:szCs w:val="28"/>
          <w:rtl w:val="true"/>
          <w:lang w:bidi="ar-SA"/>
        </w:rPr>
        <w:t xml:space="preserve">في العبارة المتقدّم إليها الإشارة ، وإنّما انيط المنع وعدمه بنفس التصوّر دون المتصوّر نفسه ، بأن يعرّف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ليستقيم الحدّان عكسا وطردا بمثل المفاهيم الأربع المشار إليها وغيرها ممّا يشاركها في عدم فعليّة وقوع الشركة ، لعدم وجود الكثرة ولو بالامتناع نظرا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الواقعي النفس الأمري ، فيسبق إلى ذهن الناظر في التعريف كون النظر فيهما إلى ما هو واقع الأمر ، ويحسب لشدّة اتّصال العلم الضروري أو النظري المركوز في ذهنه المانع عن شركة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إمكانها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المذكورة بالمفهوم المتحصّل في الذهن من أنّ المانع فيها نفس المفهوم ، فيوجب ذلك دخولها في نظره في حدّ الجزئي الموجب لخروجها عن الحدّ الاخر فيفسد طرد الأوّل وعكس الثاني ، فاضيف المنع وعدمه إلى نفس التصوّر تنبيها على الانصراف عن هذا الاستباق ، ببيان أنّ العبرة في الحدّين إنّما هو بالمفهوم من حيث إنّه أمر متحصّل في الذهن مع قطع النظر فيه عن لحاظ الواقع الّذي انكشف بالعلم الضروري أو النظري ، ولا ريب أنّه بهذا الاعتبار صادق على الجميع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الأفاضل </w:t>
      </w:r>
      <w:r>
        <w:rPr>
          <w:rStyle w:val="FootnoteAnchor"/>
          <w:rtl w:val="true"/>
        </w:rPr>
        <w:footnoteReference w:id="199"/>
      </w:r>
      <w:r>
        <w:rPr>
          <w:rFonts w:ascii="Amiri" w:hAnsi="Amiri" w:eastAsia="Amiri" w:cs="Amiri"/>
          <w:color w:val="111111"/>
          <w:sz w:val="28"/>
          <w:sz w:val="28"/>
          <w:szCs w:val="28"/>
          <w:rtl w:val="true"/>
          <w:lang w:bidi="ar-SA"/>
        </w:rPr>
        <w:t xml:space="preserve">من جعل التعريف بما ذكر أولى من تعريفهما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بامتناع فرض صدقه على كثيرين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إشتراكه بين التقدير والتجويز ولا يصحّ الحدّ إلاّ على الأخير ، ولخروج الكلّي الّذي يمتنع </w:t>
      </w:r>
    </w:p>
    <w:p>
      <w:pPr>
        <w:pStyle w:val="BookText"/>
        <w:rPr/>
      </w:pPr>
      <w:r>
        <w:rPr>
          <w:rFonts w:ascii="Amiri" w:hAnsi="Amiri" w:eastAsia="Amiri" w:cs="Amiri"/>
          <w:color w:val="111111"/>
          <w:sz w:val="28"/>
          <w:sz w:val="28"/>
          <w:szCs w:val="28"/>
          <w:rtl w:val="true"/>
          <w:lang w:bidi="ar-SA"/>
        </w:rPr>
        <w:t>صدقه على كثيرين مطلقا كشريك الباري ، أو على ما يزيد على الواحد كواجب الوجود عن الكلّي واندراجه في الجزئي ، لعدم تجويز العقل صدقه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ابتناء صحّة الحدّ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الأخير ، بل يصحّ بكلّ من المعنيين ، فلا يوجب وقوعه في الحدّ فسادا فيه ، وإن كان مشتركا بين المعنيين ، فإنّ الألفاظ المشتركة إنّما يختلّ بصحّة التعريفات إذا أوجبت إخلالا بما هو الغرض المقصود من التعريف ، وهو انكشاف المعرّف واتّضاح حقيقته ، وإنّما يلزم ذلك إذا اخذ اللفظ بالمعنى المعيّن ولم يقم معه ما يعيّن هذا المعنى المعيّن ، وأمّا إذا اخذ على هذا الوجه مع وجود ما يعيّنه أوّلا على هذا الوجه ، بل على وجه يصحّ أخذه بكلّ من معنييه على البدل ، كأن يكون المعنيان متلازمان في الوجود الخارجي مع كونهما معا لازمين للمعرّف فليس بضائر في صحّته ، لفرض حصول الغرض بكلّ من المعنيين كما في المقام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أخذه بمعنى التقدير ، فلأنّ فائدته التنبيه على أنّه لا اعتبار في كلّية الكلّي لوجود الكثرة بالفعل ، بل المعتبر فيه عدم امتناع تقدير صدقه على الكثرة لو وجدت ، وتقدير الصدق على الكثرة معناه يرجع إلى تقدير وجود الكثرة ، وظاهر أنّ تقدير وجودها قد يصادف فعليّة الوجود ، وقد يصادف إمكان الوجود ، وقد يصادف امتناع الوجود ، فوجود الكثرة له مراتب ثلاث والتقدير ممكن في الجميع وليس بممتنع حتّى في المرتبة الأخيرة ، فإنّ الممتنع في تلك المرّة </w:t>
      </w:r>
      <w:r>
        <w:rPr>
          <w:rStyle w:val="FootnoteAnchor"/>
          <w:rtl w:val="true"/>
        </w:rPr>
        <w:footnoteReference w:id="200"/>
      </w:r>
      <w:r>
        <w:rPr>
          <w:rFonts w:ascii="Amiri" w:hAnsi="Amiri" w:eastAsia="Amiri" w:cs="Amiri"/>
          <w:color w:val="111111"/>
          <w:sz w:val="28"/>
          <w:sz w:val="28"/>
          <w:szCs w:val="28"/>
          <w:rtl w:val="true"/>
          <w:lang w:bidi="ar-SA"/>
        </w:rPr>
        <w:t xml:space="preserve">هو المقدّر ولا يقضي امتناعه بامتناع أصل التقدير ، ويتبع تقدير وجود الكثرة في جميع هذه المراتب تقدير صدق المفهوم عليها إن كان كلّيا ، فإنّه أيضا قد يصادف فعليّة الصدق وقد يصادف إمكانه وقد يصادف امتناعه ، وهو ليس بممتنع حتّى بالقياس إلى المرتبة الأخيرة ، وإن كان أصل الصدق ممتنعا ، وعليه فيندرج في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الأقسام الستّ المذكورة للكلّي ، ولا يندرج شيء منها في تعريف </w:t>
      </w:r>
    </w:p>
    <w:p>
      <w:pPr>
        <w:pStyle w:val="BookText"/>
        <w:rPr/>
      </w:pPr>
      <w:r>
        <w:rPr>
          <w:rFonts w:ascii="Amiri" w:hAnsi="Amiri" w:eastAsia="Amiri" w:cs="Amiri"/>
          <w:color w:val="111111"/>
          <w:sz w:val="28"/>
          <w:sz w:val="28"/>
          <w:szCs w:val="28"/>
          <w:rtl w:val="true"/>
          <w:lang w:bidi="ar-SA"/>
        </w:rPr>
        <w:t>الجزئي ، لأنّ المأخوذ في تعريفه إنّما هو امتناع تقدير الصدق لا مجرّد امتناع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ينحلّ ما قيل في الذبّ عن الإشكال الأخير ، من إمكان تصحيح الحدّ بالفرق بين استحالة الفرض وفرض المستحيل ، والمذكور في الحدّ هو امتناع الفرض ، والممتنع في الكلّي المفروض إنّما هو المفروض دون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عن الفاضل المتقدّم ذكره أنّه مع علوّ شأنه في الفنّ غفل عن حقيقة مفاد العبارة ، فدفعه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نظرا إلى امتناع تجويز العقل ذلك في بعض الكلّيات ممّا يكون امتناع صدقه على الأفراد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اختلاف حال المفهوم في الكلّية والجزئيّة باختلافه في التجوّز المذكور ، فإنّه قبل قيام البرهان على امتناع صدقه على كثيرين يندرج في الحدّ المذكور ، وبعد قيام البرهان عليه عند العقل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تعلّقه بالقول المذكور ، فإنّه وارد على تقدير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التقدير ، وما ذكره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أخذه بمعنى تجويز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لزوم الالتزام بأخذ هذا المعنى ، فإنّ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على تقدير الأخذ بمعنى التقدير ، وكان الباعث على عدوله عن هذا المعنى إلى ما أخذ به ، توهّم قضائه بفساد حدّ الجزئي حينئذ ، لجريان الوجه المذكور في الجزئي أيضا ، والتقدير بالمعنى المزبور ممّا يصحّ فرضه فيه أيضا ، إذ لو قدّر في الخارج كثيرون كان الجزئي صادقا على الجميع فينقلب الجزئي كليّا ، ويلزمه انحصار المفاهيم في الكلّيات ، وهذا مع أنّه واضح الفساد بنفسه يقضي بأن لا توجد لحدّ الجزئي مصداق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 إنّما يصير جزئيّا لخصوصيّة المتعيّنة الّتي بها يمتاز عن جميع 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هذه الخصوصيّة ما دامت موجودة كانت مانعة عن صدقه على كثيرين بل على غيره ، على معنى صحّة حمله المقتضي لاتّحاده مع كلّ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مع إلغاء تلك الخصوصيّة وإن كان ممّا يمكن صدقه على كثيرين ، غير انّه خرج بهذا الاعتبار عن كونه جزئيّا وانقلب كلّيا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هو ما دام جزئيّا فليس قابلا للصدق على الكثرة ، ولا قابلا لتقدير صدقه ، على معنى أنّ صدقه عليها كما أنّه بنفسه ممتنع كذلك تقديره أيضا ممتنع ، وهو الفارق بينه وبين الكلّي ، فهو بعد ما شارك الكلّي في ضمن بعض أقسامه في امتناع أصل الصدق على الكثرة ، يفارقه بامتناع تقدير الصدق فيه أيضا دون الكلّي ، وقضيّة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على إطلاقها ، بل ربّ ممتنع تقديره أيضا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الكلّي أنّ كلّ ممتنع بحسب الخارج إذا كان معقولا في الذهن فتقديره ليس بممتنع ، كما في وجود شريك الباري مثلا ، ضرورة أنّه يدخل له فرد في الذهن كالالهة الباطلة وإن امتنع دخوله في الخارج ، فكلّ ممتنع بحسب الخارج إذا لم يكن معقولا فتقديره أيضا ممتنع ، لأنّ تقدير الشيء فرع لتصوّره وهو فرع لمعقوليّته ، فما لم يعقل لم يتصوّر وما لم يتصوّر إستحال تقديره ، وذلك كاجتماع النقيضين أو الضدّين في محلّ واحد خارجي ، فإنّه كما لا يدخل في ظرف الخارج كذلك لا يدخل في ظرف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صدق بعض الكلّيات على الكثيرين من باب القسم الأوّل ، وصدق الجزئي الحقيقي عليها من قبيل القسم الثاني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المفهوم على الكثرة معناه يرجع إلى أنّه لو اعتبرنا قضايا عديدة على حسب عدد تلك الكثرة ، على وجه اخذ المفهوم محمولا فيها والكثرة المفروضة موضوعاتها على نحو التوزيع كانت بأجمعها صادقة ، كما في صدق الإنسان على أفراده الراجع إلى 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أنّ صدق القضيّة إنّما هو باعتبار مطابقة النسبة المأخوذة فيها للواقع ، كما هي حقيقة معنى الصدق ، ومحصّل معناه حينئذ مطابقة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منه ، ما قد يوجد في كلامهم من تفسيره بصحّة الحمل ، ونحوه أيضا تفسيره بالاتّحاد في الوجود الخارجي ، فإنّ الحمل لا يصحّ إلاّ مع مطابقة النسبة كما انّ الاتّحاد لا يحصل إلاّ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مطابقة النسبة فيما بين بعض الكلّيات وأفرادها الفرضيّة وإن كانت ممتنعة بحسب الخارج ، غير أنّها أمر معقول بحسب الذهن ، فلا يمتنع تقديرها ، بخلاف مطابقة النسبة فيما بين الجزئي الحقيقي والكثرة ، فإنّها أمر غير معقول فيمتنع تقديرها ، لأنّه إن اخذ بلحاظ الخارج فهو فيه ليس إلاّ هو ، ولا يعقل معه الحمل ، نظرا إلى أنّه يقتضي تعدّدا وتغايرا في الذهن واتّحادا في الخارج ، والواحد بواحدته الشخصيّة غير قابل للتعدّد ، كما أنّ لحاظ الخارج غير قابل للتغاير الذهني ، وإن اخذ بلحاظ الذهن واعتبر محمولا في قضيّة موضوعها واحد من الكثرة المفروضة وصحّ الحمل ، اقتضى اتّحاده مع ذلك الواحد ذاتا ، على معنى كونه عينه ، وبقي ما عدا ذلك الواحد بالنسبة إلى القضايا الاخر بلا محمول ، وظاهر أنّ الحمل من غير محمول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المحمول كالموضوع ، غايته كون كلّ من طرفي الحمل أمرا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قدّر مثل المحمول الأوّل رجع إلى حمل الكثرة على الكثرة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البحث الّذي هو من حمل الواحدة على الكثرة ، وإن قدّر غير المحمول الأوّل الّذي قضى الحمل في القضيّة الاولى باتّحاده مع موضوعها ، عاد إلى حمل ذلك الموضوع على ما يبائنه ، لكون احاد الكثرة المفروضة امورا متبائنة ، والحمل المقتضي للاتّحاد في الوجود الخارجي بينها غير معقول ، لأوله بالاخرة إلى اجتماع الضدّين في محلّ واحد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الفرق بين حمل الكلّي الغير المستتبع للمحذور وحمل الجزئي </w:t>
      </w:r>
    </w:p>
    <w:p>
      <w:pPr>
        <w:pStyle w:val="BookText"/>
        <w:rPr/>
      </w:pPr>
      <w:r>
        <w:rPr>
          <w:rFonts w:ascii="Amiri" w:hAnsi="Amiri" w:eastAsia="Amiri" w:cs="Amiri"/>
          <w:color w:val="111111"/>
          <w:sz w:val="28"/>
          <w:sz w:val="28"/>
          <w:szCs w:val="28"/>
          <w:rtl w:val="true"/>
          <w:lang w:bidi="ar-SA"/>
        </w:rPr>
        <w:t>المستتبع له ، أنّ الكلّي مفهوم يؤخذ لا بشرط شيء من جميع التعيّنات الخارجيّة وهو صالح لها بأجمعها ، ومن حكمه أنّه إن اخذ في القضيّة بهذا الاعتبار فالحمل يقتضي أن يلحقه باعتبار كون موضوعها ذاتا متعيّنة في الخارج نحو من التعيّن الّذي هو من جملة التعيّنات المذكورة ، مع بقائه على وصف اللابشرطيّة بالنسبة إلى سائرها ، كما هو قضيّة كون اللابشرط ممّا لا ينافيه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اخذ في قضية اخرى قضى الحمل أيضا بتعيّنه بموضوع تلك القضيّة بنحو اخر من التعيّن ، مع بقائه على الوصف أيضا وهكذا إلى أن يحصل له جميع التعيّنات الصالحة له من دون تمانع ، كما هو قضيّة أنّ اللابشرط يجتمع فيه ألف شرط ، وهذا هو السرّ في صدق القضايا كلّها بخلاف الجزئي ، فإنّه مفهوم لو اخذ بشرط تعيّن خاصّ غير صالح لسائر التعيّنات المضادّة له ، فإنّه لو اخذ في القضيّة وصحّ حمله لقضي باتّحاده مع موضوعها ذاتا ، على معنى كونه عينه من حيث إنّه ذات متعيّنه في الخارج ، فيبقى القضيّة الاخرى بلا محمول إلاّ بفرض الذات المذكورة محمولا فيها ، فيؤول الأمر إلى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هذا الفرق كون الحمل في الأوّل متعارفيّا مقتضيا للاتّحاد في الوجود ، على معنى كون المحمول موجودا بوجود الموضوع الّذي هو وجود واحد مع قابليّته للتعدّد بحسب الذات ، وفي الثاني ذاتيّا مقتضيا للاتّحاد في الموجود على معنى اتّحاد ذاتي المحمول والموضوع ، لا في مجرّد وصف الوجود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أخذه بمعنى التجوّز ، فلأنّ الصدق بمعنى الحمل المقتضي للاتّحاد مع كثيرين ، أو الاتّحاد الناشئ عن مطابقة النسبة في قضيّة الحمل على كثيرين ، إنّما هو بنفس قابليّة المفهوم له ، وهو لا ينافي عدم وجود كثيرين ولا استحالة وجوده ، والّذي يستحيله الضرورة في مثل الممتنع واللابشيء ، أو البرهان في شريك الباري وواجب الوجود ، إنّما هو وجود كثيرين لا صدق المفهوم على تقدير الوجود ، نظرا إلى قابليّته ، فالقضيّتان مختلفتان موضوعا ، ضرورة أنّ التجويز وارد على صدق المفهوم بنفسه ، والاستحالة متعلّقة بوجود كثيرين ، </w:t>
      </w:r>
    </w:p>
    <w:p>
      <w:pPr>
        <w:pStyle w:val="BookText"/>
        <w:rPr/>
      </w:pPr>
      <w:r>
        <w:rPr>
          <w:rFonts w:ascii="Amiri" w:hAnsi="Amiri" w:eastAsia="Amiri" w:cs="Amiri"/>
          <w:color w:val="111111"/>
          <w:sz w:val="28"/>
          <w:sz w:val="28"/>
          <w:szCs w:val="28"/>
          <w:rtl w:val="true"/>
          <w:lang w:bidi="ar-SA"/>
        </w:rPr>
        <w:t>ولا يلزم من كذب قضيّة وجود الموضوع كذب قضيّة صدق وصف المحمول على ذات الموضوع لو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تجويز العقل لصدق المفهوم على كثيرين شرطيّة ، على معنى أنّه يجوّز الصدق لو وجدت الكثيرون ، فتجويز الصدق معلّق على وجود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كذب الشرط لا ينافي صدق الشرطيّة ، كما أنّه لا يستلزم كذبها وحينئذ فلا يتفاوت الحال في اتّصاف المفهوم بالكلّيّة بالنظر إلى ما قبل البرهان وما بعده ، فإنّ المفهوم من حيث هو ممّا يجوّز صدقه العقل على كلّ حال ، والّذي يختلف حاله بالنظر إلى صورتي ما قبل البرهان وما بعده إنّما هو وجود الكثيرين ، فإنّه قبل قيامه لا يحكم عليه بالامتناع وبعد قيامه يحكم عليه به ، وهذا ليس من اختلاف الشيء في الكلّية والجزئيّة في شيء ، والجزئيّة امتناع تجويز الصدق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على حدّ الكلّي بناء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التجويز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الشبح المرئيّ من البعيد ممّا يجوّز العقل صدقه على امور عديدة مع عدم كونه كلّيا وقد نصّ الشيخ </w:t>
      </w:r>
      <w:r>
        <w:rPr>
          <w:rStyle w:val="FootnoteAnchor"/>
          <w:rtl w:val="true"/>
        </w:rPr>
        <w:footnoteReference w:id="202"/>
      </w:r>
      <w:r>
        <w:rPr>
          <w:rFonts w:ascii="Amiri" w:hAnsi="Amiri" w:eastAsia="Amiri" w:cs="Amiri"/>
          <w:color w:val="111111"/>
          <w:sz w:val="28"/>
          <w:sz w:val="28"/>
          <w:szCs w:val="28"/>
          <w:rtl w:val="true"/>
          <w:lang w:bidi="ar-SA"/>
        </w:rPr>
        <w:t>بأنّ الطفل يدرك شبحا واحدا من امّه بحيث يصدق على غيرها ولذا يتخيّل أن يكون كلّ وارد عليه هي امّه ، فيصدق ذلك على كثيرين مع كونه جزئيّا حقيقيّا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المفاهيم الجزئيّة مطابق لصوره الّتي في أذهان الجماعة فيلزم أن يكون كلّيا والذبّ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الكلّية والجزئيّة من العوارض الذهنيّة ، فهي إنّما تعرض المفاهيم الحاصلة في الذهن دون الامور الخارجيّة مردود ، بأنّا لا نلاحظ المفهوم المذكور من حيث وجوده في الخارج ، بل من حيث تصوّر المتصوّر له ، فإنّ ذلك المفهوم الحاصل في العقل مع كونه جزئيّا حقيقيّا منطبق على جميع تلك الصور الكثيرة الحاصلة في الأذهان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الفرق بين صدق الشيء على امور وبين تردّده بين امور ، فإنّ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مطابقة النسبة المأخوذة في القضايا الّتي محمولها الكلّي وموضوعاتها الكثيرون للواقع ، ويلزم من صدقها في الجميع كون الحمل المأخوذ فيها متعارفيّا ، وهو يقتضي كون المحمول متحّد الوجود مع الكثيرين ، ومعناه أن يكون موجودا مع كلّ واحد حال وجوده مع الاخر ، والصدق بهذا المعنى منتف فيما بين الشبح والامور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الشبح حيثما يؤخذ في القضيّة بالنسبة إلى هذه الامور ، فإنّما يعتبر موضوع القضيّة وهذه الامور محمولا فيها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زيد أو عمرو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صدق الشبح مع بعض هذه الامور في الواقع يوجب امتناع صدقه مع الاخر ، وإنّما الموجود فيه هو التردّد الّذي هو عبارة عن احتمال صدقه على هذا أو ذلك على البدل ، بل عن احتمال كون الشيء المردّد هذا بعينه أو ذاك بعينه على البدل ، مع امتناع كونه ذاك على تقدير كونه هذا بعينه ، وامتناع كونه هذا بعينه على تقدير كونه ذاك بعينه في الواقع ، وهذا بعينه معنى كونه جزئيّا ، وليس فيه شائبة من الصدق على الكثيرين ، وإنّما يحصل التردّد في الشبح ونحوه من جهة تبيّن كونه جزئيّا حقيقيّا لم يتبيّن خصوصيّة تعيّنه الّتي بها يمتاز عن جميع ما عداه ، ومن جهتها امتنع صدقه على غيره في نظر الرائي ، على معنى أنّه مع علمه بكونه جزئيّا حقيقيّا يردّده بين امور لعدم تبيّن خصوصيّة تعيّنه ، فالتردّد إنّما هو لاحتمال هذه الخصوصيّة المجهولة لخصوصيّات الامور المردّد فيها ، ولأجل ذلك لو صحّ الحمل مع بعض هذه الامور في الواقع كان ذاتيّا مقتضيا لكونه متّحد الذات مع هذا البعض ، ومعه يمتنع صدقه على البعض الاخر ، لرجوعه إلى فرض الصدق بين هذه الامور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توهّم الصدق على الامور في شبح الطفل ، مع توجّه المنع </w:t>
      </w:r>
    </w:p>
    <w:p>
      <w:pPr>
        <w:pStyle w:val="BookText"/>
        <w:rPr/>
      </w:pPr>
      <w:r>
        <w:rPr>
          <w:rFonts w:ascii="Amiri" w:hAnsi="Amiri" w:eastAsia="Amiri" w:cs="Amiri"/>
          <w:color w:val="111111"/>
          <w:sz w:val="28"/>
          <w:sz w:val="28"/>
          <w:szCs w:val="28"/>
          <w:rtl w:val="true"/>
          <w:lang w:bidi="ar-SA"/>
        </w:rPr>
        <w:t xml:space="preserve">إلى كونه من باب التردّد بين امور ، بعد المنع عن كونه من باب الصدق على الامور ، فإنّ الطفل من جهة قصور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أوائل تولّده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إدراك ما يمتاز به امّه عمّا عداها من خصوصيّة التعيّن الّتي بها امتنع صدقها على غيرها ، لم يدرك من امّه إلاّ جثّة وقطرا ، فيحسب كلّ من يراه بهذين الأمرين أنّه بعينه امّه ، لا أنّ الامّ في نظره صادقة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من تردّد شيء بين امور ولا من صدقه على امور ، ولو سلّم فهو من صدق الكلّي عليها لا من صدق الجزئي ، لأنّ ما أدركه الطفل من امّه من الجثّة والقطر إنّما هو الجهة المشتركة بينها وبين سائر أشخاص النوع ، فصدق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الكثيرين إنّما هو باعتبار ما به الاشتراك الّذي هو الجهة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ذلك أيضا لتوجّه المنع إلى نقض تعريف الكلّي ، نظرا إلى أنّ المأخوذ فيه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التجويز ، الّذي هو عبارة عن تجويز العقل ولا عقل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قرّرناه جميعا يعلم أنّ ما في كلام غير واحد من إطلاق الكلّي على فرد مّا ليس على ما ينبغي ، إن أرادوا به الحقيقة ، فإنّه ليس إلاّ جزئيّا حقيقيّا طرأه الاحتمال البدلي لما طرأه من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حكم القضيّة إخبارا كان أو إنشاء قد يكون في لحاظ الحاكم ماهيّة كلّية معرّاة عن ملاحظة الفرد ، فيؤدّيه بما يفيد أصل الماهيّة ، وقد يكون فردا من الماهيّة بشرط التعيين وخصوصيّة تعيّنه ، بأن يكون للخصوصيّة مدخليّة في الحكم ، وهي مع ذلك مقصودة له بالإفادة ، فيؤدّيه بما يفيد الفرديّة والخصوصيّة معا من اسمه الخاصّ به ، كالعلم أو ما بحكمه كاسم الإشارة ونحوه ، وقد يكون فردا منها لا بشرط التعيين ، بأن لا يكون للخصوصيّة مدخليّة في الحكم أصلا ، أولم تكن مقصودة له بالإفادة وإن كان لها مدخليّة في الحكم بحسب الخارج ، فيؤدّي ما يفيد الفرديّة المعرّاة عن الخصوصيّة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يطرأه تردّد واحتمال بدلي بين امور في نظر السامع أو من بحكمه ممّن يلاحظ الخطاب ، وهذا هو فرد مّا ، وهو المأخوذ في وضع النكرات </w:t>
      </w:r>
    </w:p>
    <w:p>
      <w:pPr>
        <w:pStyle w:val="BookText"/>
        <w:rPr/>
      </w:pPr>
      <w:r>
        <w:rPr>
          <w:rFonts w:ascii="Amiri" w:hAnsi="Amiri" w:eastAsia="Amiri" w:cs="Amiri"/>
          <w:color w:val="111111"/>
          <w:sz w:val="28"/>
          <w:sz w:val="28"/>
          <w:szCs w:val="28"/>
          <w:rtl w:val="true"/>
          <w:lang w:bidi="ar-SA"/>
        </w:rPr>
        <w:t>وما بحكمها ، والموجود فيه إنّما هو التردّد بين امور المقتضي للاحتمال البدلي ، وكلّما كان كذلك فليس من الكلّي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الكلّي من لوازمه صدقه على الكثيرين ، وفرد مّا شيء يلزمه التردّد والاحتمال البدلي بين كثيرين ، وهو ليس من الصدق على الكثيرين في شيء ، فالشيء المردّد أيضا ليس من الكلّي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 الكلّي عليه توسّعا لما فيه من الانتشار والشيوع البدلي ليس بضائر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مجرّد انطباق شيء على شيء ومطابقته له ، ليس من باب صدقه عليه بالمعنى المقتضي للاتّحاد ذاتا أو وجودا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الأسد الخارجي منطبق على كلّ واحد من صوره المنطبعة على الجدار ، ومثله انطباق الجسم على صوره المنطبعة في المراة ، هذا إذا اعتبر المفهوم باعتبار وجوده الخارجي مقيسا إلى صوره الذهنيّة ، وأمّا إذا اعتبر باعتبار وجوده الذهني مقيسا إلى ما وجد منه في أذهان كثيرة ، فعدم تحقّق الصدق بينه وبينها على وجه اخذ بعضها موضوع القضيّة والبعض الاخر محمولها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العبارات المتقدّمة وغيرها ، انعقاد اصطلاحهم الكلّي والجزئي في الألفاظ ، بعد ما أخذوا بالاصطلاح المنعقد عند أهل الميزان في المعاني أصلا وبالذات ، وهو الأنسب بمباحث الفنّ من حيث إنّ شغلهم وغرضهم إنّما هو النظر في الألفاظ باعتبار دلالاتها على المعاني ، فغلبوا هذين الاصطلاحين لمراعاة ذلك على الألفاظ ولذا شاع في تضاعيف عباراتهم إطلاقهما على اللفظ</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لاحظ تصريحهم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اطلق أو استعمل في الفرد أو الجزئي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الكلّي على الفرد حقيقة واستعماله فيه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الباعث على التزامهم بأخذ اللفظ مقسما في هذا التقسيم بخلاف أهل الميزان ، فإنّهم من حيث إنّهم أهل الميزان لا شغل لهم بالألفاظ ولا غرض لهم فيها ، بل </w:t>
      </w:r>
    </w:p>
    <w:p>
      <w:pPr>
        <w:pStyle w:val="BookText"/>
        <w:rPr/>
      </w:pPr>
      <w:r>
        <w:rPr>
          <w:rFonts w:ascii="Amiri" w:hAnsi="Amiri" w:eastAsia="Amiri" w:cs="Amiri"/>
          <w:color w:val="111111"/>
          <w:sz w:val="28"/>
          <w:sz w:val="28"/>
          <w:szCs w:val="28"/>
          <w:rtl w:val="true"/>
          <w:lang w:bidi="ar-SA"/>
        </w:rPr>
        <w:t>غرضهم الأصلي في جميع أبواب فنّهم مقصور على المعاني ، ولذا لم يعهد منهم نظير الإطلاق المذكور ، وهو الباعث على اتّفاق تقسيماتهم في أخذ المفهوم أو المعنى مقسما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يعلم أنّ الألفاظ في لحوق وصفي الكلّية والجزئيّة بها ليست ملحوظة أصلا وبالذات ، بل هي إنّما تتّصف بوصف المعنى تبعا له ، فإن كان الوصف الثابت فيه هو الكلّية تتّصف بها اللفظ باعتباره وإن اتّصف بالجزئيّة باعتبار اخر ، وإن كان الوصف الثابت فيه هو الجزئيّة اتّصف بها اللفظ بهذا الاعتبار ، وإن اتّصف بالكلّية باعتبار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لحوقهما اللفظ بنفسه من دون ملاحظة المعنى ، بل ومع كونه مهملا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صدورهما من احاد اللافظين والمستعملين كلّي ، يندرج تحته خصوص ما صدر عن هذا اللافظ وما صدر عن لافظ اخر وما صدر عن ثالث وهكذا ، فإنّ كلاّ من ذلك بقيد الخصوصيّة المذكورة جزئي لامتناع صدقه بهذا الاعتبار على كثيرين ، بخلاف ما لو اخذ مع التعرية عنها فإنّه حينئذ كلّي ، لصدقه على كثيرين على ما هو ضابط الكلّية ، فتوهّم اشتراط اتّصاف الألفاظ بهما بوجود مفاهيم في إزائها غلط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زعمه هذا المتخيّل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لاسترة عليه ولا شبهة تعتريه ، فإنّ اللفظ مفهوما وإن كان عبارة عمّا يتلفّظ به الإنسان ، المعبّر عنه بالصوت المعتمد على مقطع الفم ، غير أنّ مصاديقه الخارجيّة عبارة عن الأصوات المختلفة على حسب اختلاف الكيفيّات الطارئة لها باعتبار الضمّ والتركيب وتلاحق الحركات والسكنات ، وهذا هو الوجه في اشتمال اللفظ عندهم على مادّة وهو أصل الصوت وجوهره ، وهيئة وهي الكيفيّة الطارئة له عمّا ذكر ، وظاهر أنّ الألفاظ بمعنى الأصوات المخصوصة قد طرأها الوضع مرّتين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وضعها لمعانيها ، 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وضع الخطوط المعهودة الّتي هي عبارة عن الصور الكتبيّة المخصوصة لها ، فإنّها على ما يساعد عليه النظر امور تعتبر حواكي </w:t>
      </w:r>
    </w:p>
    <w:p>
      <w:pPr>
        <w:pStyle w:val="BookText"/>
        <w:rPr/>
      </w:pPr>
      <w:r>
        <w:rPr>
          <w:rFonts w:ascii="Amiri" w:hAnsi="Amiri" w:eastAsia="Amiri" w:cs="Amiri"/>
          <w:color w:val="111111"/>
          <w:sz w:val="28"/>
          <w:sz w:val="28"/>
          <w:szCs w:val="28"/>
          <w:rtl w:val="true"/>
          <w:lang w:bidi="ar-SA"/>
        </w:rPr>
        <w:t xml:space="preserve">عن الألفاظ المخصوصة ، الّتي تعتبر حواكي عن معانيها المخصوصة ، فهي دالّة على المعاني بواسطة دلالتها على الألفاظ الدالّة عليها كما يدرك بالوجدان ، وكما إنّ الدلالة فيما بين الألفاظ والمعاني لا مستند لها إلاّ الوضع ، فكذلك الدلالة فيما بين الخطوط والألفاظ ، فصورة زيد من حيث إنّها هذا الخطّ موضوعة للفظه من حيث إنّه صوت مخصوص موضوع هو أيضا لمسمّاه ، ومعلوم ضرورة أنّ المأخوذ في وضع الخطوط ووضع الألفاظ معا هو الأصوات من حيث هي صالحة لأن تصدر من كثيرين ، وتصدق على الكثرة الصادرة عن احاد اللافظين ، وهي بهذا الاعتبار امور كلّية لاحظها واضع الخطوط فوضعها بإزائها ، وواضع الألفاظ فوضعها بإزاء معانيها ، وخصوص ما يصدر عن لافظ خاصّ عند التلفّظ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شخصي ، وهو جزئي حقيقي من جزئيّات نوع هذا الصوت الّذي لاحظه واضع الخطوط وواضع الألفاظ ، فالمعتبر في لحاظ هذين الواضعين نوع هذا الصوت الصادق على جزئيّاته الصادرة عن احاد اللافظين بهذا اللفظ ، وكذا الكلام فيها إذا كانت مهملة بالقياس إلى أحد الوضعين ، وهو وضع الخطوط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فإنّ معنى كونه مهملا أنّه لم يوضع لمعنى ، لا أنّه لم يوضع له خطّ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لحوق الكلّية والجزئيّة للألفاظ بأنفسها ولذواتها من غير نظر إلى معانيها ، غير أنّه بهذا الاعتبار ممّا لا تعلّق له بمقالة أهل الفنّ في وصف الألفاظ بهما ، فإنّ نظرهم في ذلك إلى اتّصافها بهما تبعا لمعانيها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 أنّ مقصود المتخيّل بإيراد هذا المطلب في المقام غير واضح ، فإن أراد به تخطئة من اسند إليهم أنّهم عقدوا اصطلاحهم في الكلّي والجزئي في الألفاظ باعتبار معانيها في أصل هذا الإسناد ، على معنى إنكار انعقادها عليها كذلك ، بل هي منعقدة عليها لذواتها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من قصور النظر وقلّة التدبّر في كتبهم وعباراتهم الواردة فيها ، فإنّها على ما سمعت نبذة منها بين صريحة وظاهرة في صدق الإسناد ، وإن أراد به </w:t>
      </w:r>
    </w:p>
    <w:p>
      <w:pPr>
        <w:pStyle w:val="BookText"/>
        <w:rPr/>
      </w:pPr>
      <w:r>
        <w:rPr>
          <w:rFonts w:ascii="Amiri" w:hAnsi="Amiri" w:eastAsia="Amiri" w:cs="Amiri"/>
          <w:color w:val="111111"/>
          <w:sz w:val="28"/>
          <w:sz w:val="28"/>
          <w:szCs w:val="28"/>
          <w:rtl w:val="true"/>
          <w:lang w:bidi="ar-SA"/>
        </w:rPr>
        <w:t xml:space="preserve">تخطئتهم في جعل اصطلاحهم فيهما في الألفاظ بالاعتبار المذكور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اللازم عليهم جعله فيها لذواتها بالتقريب المذكور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نهوضه تخطئة لنفسه حيث غفل عمّا يناسب مباحث الفنّ ، فإنّ الاصوليّين لم يتعلّق غرضهم بالألفاظ في حدّ أنفسها ولذواتها ، بل غرضهم في جميع المباحث المتعلّقة بالألفاظ متعلّق بالألفاظ باعتبار دلالاتها على معانيها ، لما هو معلوم بالتتّبع أنّ جميع مقاصدهم في مباحث الألفاظ إنّما هو لغرض إحراز أصل الدلالة ، كما هو المبحوث عنه في مشتركات الكتاب والسنّة المعدودة من مسائل الفنّ ، الّتي موضوعها اللفظ باعتبار وصف الدليليّة ، أو إحراز ما يحرز به الدلالة ، كما هو المبحوث عنه في المبادئ اللغويّة الباحثة عن اللفظ لا باعتبار وصف الدليليّة ، وأيّاما كان فالمطلوب والبحث إنّما هو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أنّها في المشتركات تطلب بلا واسطة ، وفي غيرها مع الواسطة ، ومن هنا انحصر اصطلاحاتهم في سلسلة الألفاظ والمعاني في أقسام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منعقد على الألفاظ باعتبار دلالاتها على المعاني ، كالمفرد والمركّب والحقيقة والمجاز والمشترك والمنقول والعامّ والخاصّ والمطلق والمقيّد والمجمل والمبيّن والنصّ والظاهر والمؤوّل والمحكم والمتشابه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منعقد على المعاني باعتبار مدلوليّتها للألفاظ ، كالمنطوق والمفهوم بأقسامه ، على ما سنقرّره من كونهما وصفين للمدلول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منعقد على الدلالة ، الّتي هي النسبة فيما بين الألفاظ والمعاني ، كالمطابقة والتضمّن والالتزام والاقتضاء والتنبيه والإيماء والإشارة ، ولم يعهد عنهم اصطلاح في الألفاظ المجرّدة عن المعاني ولا المعاني المجرّدة عن الألفاظ ، ولو فرض وجود نحو هذا الاصطلاح لم يكن له تعلّق بمباحث فنّهم ، فليكن اصطلاحهم في الكلّي والجزئي أيضا جاريا هذا المجرى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قضيّة كون الألفاظ إنّما تتّصف بالكلّية والجزئيّة تبعا لمعانيها المتّصفة بهما ، صدق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اتّصف اللفظ بالكلّية والجزئيّة باعتبار المعنى فلا بدّ </w:t>
      </w:r>
    </w:p>
    <w:p>
      <w:pPr>
        <w:pStyle w:val="BookText"/>
        <w:rPr/>
      </w:pPr>
      <w:r>
        <w:rPr>
          <w:rFonts w:ascii="Amiri" w:hAnsi="Amiri" w:eastAsia="Amiri" w:cs="Amiri"/>
          <w:color w:val="111111"/>
          <w:sz w:val="28"/>
          <w:sz w:val="28"/>
          <w:szCs w:val="28"/>
          <w:rtl w:val="true"/>
          <w:lang w:bidi="ar-SA"/>
        </w:rPr>
        <w:t xml:space="preserve">وأن يتّصف المعنى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وينعكس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لم يتّصف المعنى بهما فلا بدّ وأن لا يتّصف بهما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لم يتّصف اللفظ بهما فلا بدّ وألايتّصف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كعكس نقيضها ،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اتّصف المعنى بهما فلا بدّ وأن يتّصف اللفظ بهما غير صادقة ، لكون الامور الاصطلاحيّة من الامور القابلة للتخصيص فجاز انعقاد اصطلاحهم من أهله في نوع من اللفظ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ربّما يشتبه الأمر في خصوص المقام ، بملاحظة أنّه لم يعهد منهم إطلاق الكلّي والجزئي على الحروف والأفعال باعتبار معانيها النسبيّة المستندة إلى هياتها ، كما اعترف به غير واحد ويظهر بالتتبّع ، وهل هذا من باب التخصيص في الألفاظ لنكتة فلا بدّ من بيان النكتة ، أو من جهة اندراجهما في عكس القضيّة الاولى ، على معنى أنّ عدم الاتّصاف فيهما لأجل عدم اتّصاف معانيها ، لكنّ المستفاد من كلام جماعة بناء الأمر على الوجه الثاني ، وعليه بعض الأعلام </w:t>
      </w:r>
      <w:r>
        <w:rPr>
          <w:rStyle w:val="FootnoteAnchor"/>
          <w:rtl w:val="true"/>
        </w:rPr>
        <w:footnoteReference w:id="20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والحرف فلا يتّصفان بالكلّية والجزئيّة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 أنّ نظرهم في التقسيم إلى المفاهيم المستقلّة الّتي يمكن تصوّرها ، والمعنى الحرفي غير مستقلّ بالمفهوميّة ، بل هو أمر نسبي رابطي والة لملاحظة حال الغير في الموارد المشخّصة المعيّنة ، ولا يتصوّر انفكاكها أبدا عن تلك الموارد فهي تابعة لمواردها ، وكذلك الفعل بالنسبة إلى الوضع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كلام بعض الفضلاء </w:t>
      </w:r>
      <w:r>
        <w:rPr>
          <w:rStyle w:val="FootnoteAnchor"/>
          <w:rtl w:val="true"/>
        </w:rPr>
        <w:footnoteReference w:id="204"/>
      </w:r>
      <w:r>
        <w:rPr>
          <w:rFonts w:ascii="Amiri" w:hAnsi="Amiri" w:eastAsia="Amiri" w:cs="Amiri"/>
          <w:color w:val="111111"/>
          <w:sz w:val="28"/>
          <w:sz w:val="28"/>
          <w:szCs w:val="28"/>
          <w:rtl w:val="true"/>
          <w:lang w:bidi="ar-SA"/>
        </w:rPr>
        <w:t>حيث علّل عدم اتّصاف المعاني الحرفيّة ، بأنّها مفاهيم اليّة يمتنع ملاحظة العقل إيّاها بنفسها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مفاد العبارتين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المنع عن اتّصاف اللفظ إلى امتناع اتّصاف المعنى ، لمكان انتفاء قابليّة الاتّصاف عنها من حيث إنّها ليست إلاّ نسبا مخصوصة متعيّنة ، مختلفة الجهات والحيثيّات على حسب اختلاف الموارد </w:t>
      </w:r>
    </w:p>
    <w:p>
      <w:pPr>
        <w:pStyle w:val="BookText"/>
        <w:rPr/>
      </w:pPr>
      <w:r>
        <w:rPr>
          <w:rFonts w:ascii="Amiri" w:hAnsi="Amiri" w:eastAsia="Amiri" w:cs="Amiri"/>
          <w:color w:val="111111"/>
          <w:sz w:val="28"/>
          <w:sz w:val="28"/>
          <w:szCs w:val="28"/>
          <w:rtl w:val="true"/>
          <w:lang w:bidi="ar-SA"/>
        </w:rPr>
        <w:t xml:space="preserve">والمقامات ، فهي كما أنّها تتبع الموارد في أصلها فكذلك تتبعها في وصفها ، فإن كان المورد له وصف الكلّية يتّصف بها النسب المخصوصة بالعرض ، وإن كان له وصف الجزئيّة يتّصف بها النسب أيضا كذلك ، ففي الحقيقة يكون اتّصاف المعنى الحرفي بهما من باب اتّصاف الشيء بوصف متعلّقه لا نفسه ، فينحلّ حاصل المعنى إلى دعويين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الحروف معان نسبيّة وامور رابطيّة تعتبر الة لملاحظة حال الغير ، وهذا هو الّذي يساعد عليه النظر الدقيق وصرّح به أهل التحقيق ، نظرا إلى أنّ ما عدا المعاني الحدثيّة والمعاني الغير الحدثيّة المستقلّة من المفاهيم نسب وارتباطات مخصوصة ، تختلف باختلاف الحيثيّات والاعتبارات ، ووضع لبعضها هيئات الأفعال كالارتباط الحاصل فيما بين الذات والحدث باعتبار صدوره عنها ونحوه ، ولأكثرها الحروف كالارتباط الحاصل فيما بينهما باعتبار تعلّقه بها كما في الحروف الجارّة الداخلة في المفاعيل ، أو باعتبار كونها مبدأ لصدوره أو منتهى ومحلاّ لانقطاعه ، أو كونها محلاّ لوقوعه فيها من زمان أو مكان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والارتباط الحاصل فيما بين المعاني الحدثيّة بعضها مع بعض باعتبار كون أحدهما غاية للاخر أو علّة له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ولام التعليل ، والارتباط الحاصل فيما بين الذوات بعضها مع بعض باعتبار كون إحداهما متفوّقا على الاخرى أو ظرفا لهما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وهكذا إلى اخر الحروف ومعانيها ، فإنّها غير خارجة عن الارتباطات المختلفة بالاعتبارات ، وليس في كلام أهل العربيّة وأئمّة اللغة ما ينافي ذلك سوى ما يوهمه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وما أشبه ذلك ، من كون المأخوذ في وضعها هذه المفاهيم أو جزئيّاتها على أنّها هذه المفاهيم باعتبار ما لوحظ معها من وصف الاليّة الباعثة على خروجها عن استقلال المفهوميّة ، كما هو المستفاد من كثير من العبائر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كون مرادهم بذلك إفادة كون المأخوذ في الحروف </w:t>
      </w:r>
    </w:p>
    <w:p>
      <w:pPr>
        <w:pStyle w:val="BookText"/>
        <w:rPr/>
      </w:pPr>
      <w:r>
        <w:rPr>
          <w:rFonts w:ascii="Amiri" w:hAnsi="Amiri" w:eastAsia="Amiri" w:cs="Amiri"/>
          <w:color w:val="111111"/>
          <w:sz w:val="28"/>
          <w:sz w:val="28"/>
          <w:szCs w:val="28"/>
          <w:rtl w:val="true"/>
          <w:lang w:bidi="ar-SA"/>
        </w:rPr>
        <w:t>هذه المفاهيم على الوجه الكلّي أو الجزئي ، كيف وهي بهذا الاعتبار معان مصدريّة اخذ منها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إلى وهم أحد كون المأخوذ في وضع الحروف معاني حدثيّة مصدريّة ، بل المراد بها النسب المخصوصة والارتباطات المذكورة ، وإنّما وقع التعبير عنها بتلك الألفاظ تسهيلا في التعبير واختصارا في التفسير ، أو تنبيها على وجوه هذه الارتباطات واعتباراتها حسبما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المعاني لعدم استقلالها إنّما تتّصف بالكلّية والجزئيّة بواسطة متعلّقاتها الّتي هي الموارد الخاصّة لا على الاستقلال ، فهي كما أنّها امور غير مستقلّة في المفهوميّة فكذا غير مستقلّة في الاتّصاف بالكلّية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ما يتّصف به المعنى الحرفي تبعا لملاحظة الموارد الخاصّة هو الوصف الثابت فيها يعتبر ثبوته فيه على سبيل العرض والمجاز غير معلوم ، وإنّما يسلّم ذلك لو كانت الموارد الخاصّة بالإضافة إلى ما يلحقه من الوصفين ملحوظة من باب الوسائط في العروض ، على معنى كون الوصف العارض له هو الوصف الثابت فيها بعينه فيسند إليها إسنادا أوّليّا على سبيل الحقيقة وإليه إسنادا ثانويّا على سبيل المجاز ، فالعارض واحد والمعروض متعدّد بالاعتبار وهو خلاف التحقيق ، بل الأقوى في النظر كونها ملحوظة من باب الوسائط في الثبوت ، لما يدرك بالوجدان من تعدّد العارض كالمعروض عند حصول ملاحظته تبعا لملاحظتها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عبرّنا عن المعنى الحرفي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بالارتباط بين الشيئين ، باعتبار كون أحدهما مبدأ للاخر ، بعنوان أنّهما شيئان لا بعنوان السير والبصرة ، كان المدرك في نظر العقل نحوين من الشركة بين الكثرة ، على ما هو مناط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الشيئين بين مصاديقهما ، الّتي منها السير والبصرة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الارتباط الّذي هو النسبة الملحوظة بينهما بين مصاديقه ، الّتي منها الارتباط الحاصل بين السير والبصرة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عبّرنا عنه بالارتباط بين السير والبصرة على الوجه المذكور مع فرض كلّ من السير والبصرة بالمعنى النوعي ، كان المدرك في نظر العقل نحوين من منع الشركة بالقياس إلى ما فوقهما ، ونحوين من الشركة بالقياس إلى ما تحتهما ، بناء على أنّهما بهذا الاعتبار من باب الجزئيّات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عبّرنا عنه بالارتباط بين السير والبصرة بالمعنى الشخصي فيهما ، كان المدرك نحوين من عدم الشركة ، بالمعنى الّذي هو مناط الجزئيّة الحقيقيّة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في السير والبصرة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في الارتباط الحاصل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في وضع الحرف تصوّر أمرا كلّيا فوضع الحرف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الكلّي الّذي لاحظه الواضع إنّما ينطبق على العنوان المأخوذ في التعبير الأوّل ، وجزئيّاته تنطبق على العنوان المأخوذ في التعبيرين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ما قرّرناه ، كون اتّصاف معاني الحروف بالكلّية والجزئيّة من باب اتّصاف الشيء بوصف نفسه ، فلا جرم يكون عدم جريان الاصطلاح في الكلّي والجزئي عندهم على الحروف مستندا إلى نحو من التخصيص في الأمر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النكتة في ذلك أنّه لا غرض لهم في هذا الاصطلاح إلاّ تشخيص موردي الحقيقة والمجاز ، اللاحقين للألفاظ الموضوعة للمفاهيم الكلّية والجزئيّة باعتبار كلّية تلك المفاهيم أو 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كفاية جعل الاصطلاح في الألفاظ الّتي يدرك كلّية أو جزئيّة معانيها بدون تكلّف ملاحظة الغير ، على أنّه واسطة في الثبوت أو العروض في حصول هذا الغرض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الغرض الّذي هو أثر ذلك الاصطلاح إنّما يحصل في الألفاظ الّتي يجتمع فيها الحقيقة والمجاز ، على معنى كونها بحيث طرأها كلّ من الوصفين فعلا في استعمالات العرف باعتبار كلّية معانيها أو </w:t>
      </w:r>
    </w:p>
    <w:p>
      <w:pPr>
        <w:pStyle w:val="BookText"/>
        <w:rPr/>
      </w:pPr>
      <w:r>
        <w:rPr>
          <w:rFonts w:ascii="Amiri" w:hAnsi="Amiri" w:eastAsia="Amiri" w:cs="Amiri"/>
          <w:color w:val="111111"/>
          <w:sz w:val="28"/>
          <w:sz w:val="28"/>
          <w:szCs w:val="28"/>
          <w:rtl w:val="true"/>
          <w:lang w:bidi="ar-SA"/>
        </w:rPr>
        <w:t>جزئيّتها ، وليست الحروف والأفعال لمعانيها النسبيّة من هذا القبيل ، لاتّفاق الفريقين من القدماء والمتأخّرين على عدم اتّفاق استعمالهما في المفاهيم الكلّية الّتي وضعت لها على رأي الأوّلين ، أو لوحظت الة للملاحظة على رأي الاخرين ، فهي بالقياس إلى الجزئيّات المستعمل فيها إمّا حقائق لا مجاز لها ، أو مجازات لا حقيقة لها ، فالوصفان غير مجتمعين فيها باتّفاق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إنّ الوجه الثاني لو تمّ وصلح نكتة لجرى في أسماء الإشارة والضمائر والموصولات وغيرها ممّا يشارك الحروف في الوضع لأمر عامّ ، لكون الكلّ من واد واحد ، وقضيّة ذلك عدم جريان الاصطلاح المذكور في المذكورات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وإن التزمه بعض الأعلام </w:t>
      </w:r>
      <w:r>
        <w:rPr>
          <w:rStyle w:val="FootnoteAnchor"/>
          <w:rtl w:val="true"/>
        </w:rPr>
        <w:footnoteReference w:id="205"/>
      </w:r>
      <w:r>
        <w:rPr>
          <w:rFonts w:ascii="Amiri" w:hAnsi="Amiri" w:eastAsia="Amiri" w:cs="Amiri"/>
          <w:color w:val="111111"/>
          <w:sz w:val="28"/>
          <w:sz w:val="28"/>
          <w:szCs w:val="28"/>
          <w:rtl w:val="true"/>
          <w:lang w:bidi="ar-SA"/>
        </w:rPr>
        <w:t xml:space="preserve">على رأي المتأخّرين ، تعليلا بكونها حينئذ تشبه الحرف لمناسبتها إيّاه في الوضع ، بل المتّصف بهما حينئذ هو الموارد الخاصّة بخلافه على رأى القدماء ، فإنّها حينئذ تدخل في الكلّي ، لكن يأباه ما يوجد في تضاعيف عباراتهم من إطلاق الجزئي عليها ، كما يقف عليه المتتبّع ، بل هو ممّا ورد التصريح به في عبارة شارح المنهاج المتقدّم ذكرها ، فإنّ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العبارة للجزئي تنصيص على أنّ الجزئي يطلق عندهم على اسم الإشارة ، والظاهر من طريقتهم عدم الفرق بينه وبين المضمر والموصول ، لكون الكلّ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عرفته عن بعض الأعلام يشبه بكونه اجتهادا في مقابلة النصّ ، مع كون تعليله بنفسه عليلا لقصور مجرّد الشباهة في الوضع عن منع الإتّصاف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يظهر أثر تلك الشباهة في الأحكام الراجعة إلى أصل اللغة كالإعراب والبناء ، لمكان إنّها لمّا وردت مبنيّة في أصل اللغة إلتزمنا بكونه لعلّة الشباهة المذكورة لمبنى الأصل ، وأمّا كونها مؤثّرة في الامور الإصطلاحيّة أيضا فغير ثابت بل الثابت خلافه 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تقدّم من عباراتهم أنّ الكلّي ينقسم عندهم بالمتواطي والمشكّك على حذو ما صنعه أهل الميزان ، ويوجّه التسمية بالأخير بأنّ السامع بملاحظة تفاوت الأفراد يقع في الشكّ في أنّ اللفظ أهو متواط أو مشترك ، وقد حدث تقسيم اخر هنا في خصوص التشكيك ، وهو تقسيمه إلى البدوي والمضرّ الإجمالي والمبيّن العدم ، بملاحظة أنّ الفرد النادر قد يبلغ في الخفاء مرتبة يقطع السامع بالتأمّل في إطلاقات اللفظ بدخوله في مدلول اللفظ فيزول شكّه ، وقد يبلغ مرتبة يستقرّ شكّه في كونه داخلا أو خارجا ولو بعد التأمّل ، فيضرّ هذا التشكيك في إطلاق اللفظ ويصيّره مجملا بالنسبة إلى الفرد ، وقد يبلغ مرتبة يقطع بخروجه عن المدلول فيتبيّن عنده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سبق من كون المراد بالكلّي والجزئي ما يجري في اللفظ باعتبار ما يعرض معناه من الوصفين كون المتواطي والمشكّك أيضا جاريين على اللفظ باعتبار جريانهما على المعنى ، وهو صريح العبارة المتقدّمة من المصنّف بملاحظة إضافة المعنى إلى ضمير الكلّي الّذي هو عبارة عن اللفظ ، بل المصرّح به في عبائر الجماعة المتقدّمة ، بل كلّ من تصدّى لهذا التقسيم ، كما هو المناسب لوضع الفنّ وطريقة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أيضا ما عرفته من شيوع إطلاق هذين العنوانين على المطلقات في غير هذا الموضع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ربّما يشكل انطباق هذا الإطلاق على مقتضى التقسيم في هذا المقام ، بعد ملاحظة ما يجعلونه معيارا للتواطي والتشكيك ، فإنّ كلماتهم هنا مطبقة على إناطة الأمرين بتساوي الأفراد وتفاوتها في صدق المعنى عليها ، من حيث الأوّليّة والأولويّة والأشديّة وأضدادها ، ممثّلين للمشكّك في الجميع بالوجود بالقياس إلى قسميه الواجب والممكن ، ولا يلائمه التواطي والتشكيك الواردان في باب المطلقات بحسب بادئ النظر ، لكونهما ثمّة منوطين بتساوي الأفراد وتفاوتها في صدق اللفظ ودلالته عليها ظهورا وخفاء ، مع كون التفاوت على تقديره ناشئا عن غلبة إطلاق اللفظ على بعضها ، أو غلبة وجود هذا البعض في الخارج ، وهذا </w:t>
      </w:r>
    </w:p>
    <w:p>
      <w:pPr>
        <w:pStyle w:val="BookText"/>
        <w:rPr/>
      </w:pPr>
      <w:r>
        <w:rPr>
          <w:rFonts w:ascii="Amiri" w:hAnsi="Amiri" w:eastAsia="Amiri" w:cs="Amiri"/>
          <w:color w:val="111111"/>
          <w:sz w:val="28"/>
          <w:sz w:val="28"/>
          <w:szCs w:val="28"/>
          <w:rtl w:val="true"/>
          <w:lang w:bidi="ar-SA"/>
        </w:rPr>
        <w:t>المعيار كما ترى ليس بعين المعيار الأوّل ، ولا لازما أو ملزوما له ، كيف وإنّ النسبة بينهما بحسب المورد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المعيار الأوّل أنسب بما تقدّم من أنّ التواطي والتشكيك من الصفات اللاحقة بالألفاظ باعتبار لحوقهما المعاني ، وهما على المعيار الثاني ليسا ممّا يلحق المعاني ، فتكون الألفاظ في لحوقهما لها على الاستقلال ، وبذلك أيضا يحصل الفرق بين المعيارين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فالمقام في كلام القوم غير منقّح ، وكلماتهم بالنسبة إلى مقام التقسيم وباب المطلقات مضطربة ، وهذا هو منشأ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تعدّد اصطلاحهم في خصوص هذين العنوانين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لحوقهما الألفاظ تبعا لمعانيها لا على الاستقلال ، فلا بدّ حينئذ من إناطة الأمر بالمعيار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لحوقهما الألفاظ على الاستقلال ، فلا بدّ حينئذ من الإناطة بالمعيار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 أيضا ببناء الاصطلاح على الأوّل ، وكون الثاني توسّعا في الاستعمال واردا على خلاف المصطلح عليه ، ليظهر فائدته في باب المطلق ، وفي كلّ من الوجهين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الدافع للإشكال والحاسم لمادّته ، الجامع بين كلماتهم على جهة الجزم والاطمئنان ، هو المنع عن تغاير المعيارين وتبائنهما ، بل منع حصول معيار اخر لهم عدا المعيار الأوّل ، ومنع وجود ما يقضي في كلماتهم باعتبار المعيار الثاني ، وذلك لأنّ الاصوليّين تكلّموا في التواطي والتشكيك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المطلق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غرضهم في المقام الأوّل ، إنّما هو تشخيص موضوع التواطي والتشكيك والتمييز بينهما ، من باب المبادئ اللغويّة التصوريّة طلبا لإحراز ما يكون موضوعا </w:t>
      </w:r>
    </w:p>
    <w:p>
      <w:pPr>
        <w:pStyle w:val="BookText"/>
        <w:rPr/>
      </w:pPr>
      <w:r>
        <w:rPr>
          <w:rFonts w:ascii="Amiri" w:hAnsi="Amiri" w:eastAsia="Amiri" w:cs="Amiri"/>
          <w:color w:val="111111"/>
          <w:sz w:val="28"/>
          <w:sz w:val="28"/>
          <w:szCs w:val="28"/>
          <w:rtl w:val="true"/>
          <w:lang w:bidi="ar-SA"/>
        </w:rPr>
        <w:t xml:space="preserve">لمسألة اصوليّة ، فهم في هذا المقام وإن خالفوا أهل الميزان في جعلهم المتواطئ والمشكّك اصطلاحين في الألفاظ تبعا لملاحظة معانيها ، وكلّ لفظ يكون معناه متواطئا عند أهل الميزان سمّوه متواطئا ، وكلّ لفظ يكون معناه مشكّكا عند أهل الميزان سمّوه مشكّكا ، إلاّ أنّهم وافقوهم في معيارهما بجعل العبرة فيهما بتساوي وتفاوت أفراد المعنى في صدقه عليها بحسب الأوّلية وغيرها ممّا تقدّم ، غير أنّه ينبغي أن يعلم أنّهم كأهل الميزان وإن ذكروا في أسباب التشكيك والجهات المقتضية له هذه الامور الثلاث ، لكن مقصودهم ليس إفادة حصر أسبابه ومقتضياته فيها خاصّة ، بل له عندهم جهات اخر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وجود المعنى في بعض الأفراد في لحاظ الخارج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اعتبار وجوده في بعضها في لحاظ الإستعمال وإن لم يكن غالب الوجود في ذلك بحسب الخارج ، وإنّما خصّوا الامور المذكورة بالذكر هنا لكون ذكرها من باب المثال ، أو لنكتة اخرى ، وأشاروا إلى غيرها كالأمرين المذكورين في باب المطلق ، والضابط الّذي يندرج فيه الأسباب كلّها والجهات المقتضية للتشكيك بأسرها ، اختلاف الأفراد في الكمال وعدمه ، الموجب لتفاوت صدق المعنى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كمال الفرد قد يتأتّى بأوّليّة صدق الكلّي عليه ، وقد يتأتّى بأولويّته ، وقد يتأتّى بأشدّيته ، وقد يتأتّى بغلبة وجوده بلحاظ الخارج ، وقد يتأتّى بغلبة اعتبار وجوده في ضمن البعض بلحاظ الاستعمال ، كأن يغلب استعماله في المعنى باعتبار غلبة وجوده في ضمن بعض معيّن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كلامهم في المقام الثاني ، فهو راجع إلى البحث عن حال الدليل باعتبار الدلالة ، لشبهة عرضت لها عن التشكيك بالمعنى المذكور المحرز في المقام الأوّل موضوعا لهذا البحث ، الّذي هو بحث في المسألة الاصوليّة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التشكيك اللاحق للمطلق باعتبار اختلاف أفراد معناه وتفاوتها في الكمال وعدمه ، هل توجب تفاوتا في دلالته ، فينصرف إلى الفرد الكامل مطلقا ، أو إذا كان الكمال باعتبار الغلبة في الوجود ، أو الإطلاق ، أو في </w:t>
      </w:r>
    </w:p>
    <w:p>
      <w:pPr>
        <w:pStyle w:val="BookText"/>
        <w:rPr/>
      </w:pPr>
      <w:r>
        <w:rPr>
          <w:rFonts w:ascii="Amiri" w:hAnsi="Amiri" w:eastAsia="Amiri" w:cs="Amiri"/>
          <w:color w:val="111111"/>
          <w:sz w:val="28"/>
          <w:sz w:val="28"/>
          <w:szCs w:val="28"/>
          <w:rtl w:val="true"/>
          <w:lang w:bidi="ar-SA"/>
        </w:rPr>
        <w:t>الوجود فقط دون غيره أو لا يوجبه مطلقا ، بل هو في دلالته على أفراد معناه متساوي الصدق والدلالة على الجميع ، وإن تفاوتت الأفراد في الكمال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أقوال أربع مستفادة من كلماتهم وإن لم تذكر مجموعة في موضع ، وكلّها واردة في المشكّك بالمعنى المصطلح عليه ، وكلّها كما ترى حاصلة بينهم بعد الاتّفاق على أنّ المتواطي من حكمه تساوي دلالته على أفراد معناه ، فيكون هذا كلاما في أنّ المشكّك أيضا من حكمه تساوي دلالته على أفراد معناه المختلفة في الكمال وعدمه ، أو تفاوت دلالته عليها مطلقا ، أو يفصّل بإحدى الوجهين ، وهذا كما ترى ليس من القول بكون المتواطي والمشكّك يلحقان اللفظ باعتبار تساوي وتفاوت دلالته على أفراد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تساوي الدلالة وتفاوتها حكم من أحكام المتواطي والمشكّك ، فالتكلّم فيهما تكلّم في الحكم ، لا أنّهما جزء من الموضوع ، فالقول بأنّ المتواطي والمشكّك عند الاصوليّين باعتبار تفاوت الأفراد في الظهور والخفاء ، بالنسبة إلى فهمها من اللفظ ودلالته عليها ، فما تساوى أفراده ظهورا فمتواط وإلاّ فمشكّك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قد ينقسم إلى الطبيعي والمنطقي والعقلي ، قالوا مفهوم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لا يمتنع فرض صدقه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منطقي ، ومعروضه كلّي طبيعي ، والمجموع من العارض والمعروض كلّي عقلي ، والظاهر أنّ المراد بالمعروض والعارض ما يقع موضوعا ومحمولا في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المصطلح الجاري فيهما عند أهل المعقول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التقسيم أنّ موضوع هذه القضيّة المعبّر عنه بالجسم النامي الحسّاس المتحرّك بالإرادة ، إن اعتبرناه مع قطع النظر عن محمولها العارض له ، كما لو اعتبرنا زيدا في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وصف العالم كلّي طبيعي ، لكونه من الطبائع وقد يعبّر عنه بالماهيّة من حيث هي هي الّتي ليست إلاّ هي ، ولا يلتفت إلى مقارنتها بشيء في نفس الأمر وجودا وعدما ، ومحمولها الّذي </w:t>
      </w:r>
    </w:p>
    <w:p>
      <w:pPr>
        <w:pStyle w:val="BookText"/>
        <w:rPr/>
      </w:pPr>
      <w:r>
        <w:rPr>
          <w:rFonts w:ascii="Amiri" w:hAnsi="Amiri" w:eastAsia="Amiri" w:cs="Amiri"/>
          <w:color w:val="111111"/>
          <w:sz w:val="28"/>
          <w:sz w:val="28"/>
          <w:szCs w:val="28"/>
          <w:rtl w:val="true"/>
          <w:lang w:bidi="ar-SA"/>
        </w:rPr>
        <w:t xml:space="preserve">يعبّر عنه بما تقدّم إن اعتبرناه مع قطع النظر عن موضوعها ، كما لو اعتبرنا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المذكورة مع قطع النظر عن زيد كلّي منطقي ، لأنّه الموضوع المبحوث عنه في المباحث المنطقيّة ، والمجموع من هذا الموضوع وذاك المحمول إن اعتبرنا كلاّ منهما مع انضمام الاخر إليه ، على معنى اعتبار الموضوع موصوفا بوصف المحمول كالحيوان الكلّي ، كما لو اعتبرنا زيدا بوصف العالميّة 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عقلي ، إذ لا تحقّق له إلاّ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بعد التأمّل يظهر ، أنّ هذا التقسيم لفظي إذ ليس فيما بين الأقسام المذكورة قدر جامع يكون مسمّى اللفظ بعنوان الحقيقة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أن يراد بالمقسم ما يسمّى بالكلّي ، أو ما يطلق عليه الكلّي أو نحو ذلك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تقسيم المشترك اللفظي إلى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كلمات بعض الأعلام </w:t>
      </w:r>
      <w:r>
        <w:rPr>
          <w:rStyle w:val="FootnoteAnchor"/>
          <w:rtl w:val="true"/>
        </w:rPr>
        <w:footnoteReference w:id="206"/>
      </w:r>
      <w:r>
        <w:rPr>
          <w:rFonts w:ascii="Amiri" w:hAnsi="Amiri" w:eastAsia="Amiri" w:cs="Amiri"/>
          <w:color w:val="111111"/>
          <w:sz w:val="28"/>
          <w:sz w:val="28"/>
          <w:szCs w:val="28"/>
          <w:rtl w:val="true"/>
          <w:lang w:bidi="ar-SA"/>
        </w:rPr>
        <w:t>عند الفرق بين الجنس والكلّي الطبيعي من توهّم أنّ الكلّي الطبيعي أخصّ من الجنس الّذي هو مرادف الكلّي الّذي هو أعمّ من الكلّي الطبيعي ، لانقسامه إليه وإلى غيره من القسمين الأخيرين ، ليس بسديد ، إذ ليس في التقسيمات اللفظيّة ما يكون أعمّ ليكون كلّ قسم أخصّ منه بعنوان الحقيقة ، مع أنّ الجنس إن فسّرناه بالماهيّة لا بشرط شيء كما هو مصطلحهم والمصرّح به في غير موضوع من كلامه ، لا ينطبق على الكلّي بالمعنى الّذي يقع عليه اسمه في قضيّة التقسيم ، بل إنّما ينطبق عليه الكلّي الطبيعي بالمعنى المشار إليه ، أعني الماهيّة من حيث هي هي الّتي ليست إلاّ هي ، فهما مترادفان لفظا ومتّحدان معنى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الكلّي الطبيعي إذا اضيف إليه الوجود فإمّا أن يضاف إليه في الذهن فلا إشكال ولا خلاف في وجوده ، سواء اخذ بنفسه أو باعتبار أفراده ، أو يضاف إليه </w:t>
      </w:r>
    </w:p>
    <w:p>
      <w:pPr>
        <w:pStyle w:val="BookText"/>
        <w:rPr/>
      </w:pPr>
      <w:r>
        <w:rPr>
          <w:rFonts w:ascii="Amiri" w:hAnsi="Amiri" w:eastAsia="Amiri" w:cs="Amiri"/>
          <w:color w:val="111111"/>
          <w:sz w:val="28"/>
          <w:sz w:val="28"/>
          <w:szCs w:val="28"/>
          <w:rtl w:val="true"/>
          <w:lang w:bidi="ar-SA"/>
        </w:rPr>
        <w:t xml:space="preserve">في الخارج بنفسه ، على معنى اعتبار وجوده فيه مع قطع النظر عن أفراده ، حتّى يكون على تقدير الوجود موجودا فيه وإن لم يكن له فرد موجود ، ويكون في الطرف المقابل من فرده إن كان له فرد موجود ، ولا إشكال كما لا خلاف في عدم وجوده بل امتناع وجوده على هذا الوجه ، أو يضاف إليه في الخارج أيضا ولكن باعتبار أفراده ، على معنى كونه إن اخذ مع أفراده موجودا إمّا بطريق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عين فرده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بطريق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جزا من فرده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وجوده بهذا الاعتبار على أحد الوجهين وعدم وجوده مطلقا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الخلاف أنّ الطبيعة الّتي يعرضها الكلّية بطريق الحمل أو الوصف النحوي ، هل لها مع قطع النظر عن وجودها الذهني وجود وتحصّل خارجي ، بحيث لو وقعت عليها الإشارة مع قطع النظر عن الخصوصيّات المكتنفة بها والشروط المضافة إليها لوقعت على أمر حسّي وشيء متأصّل في الخارج ، فتكون موجودة في الأعيان بطريق العينيّة أو الضمنيّة ، أو لا وجود له في الخارج أصلا ، بل ليس له من الوجود إلاّ ما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بالعينيّة لجماعة ويستفاد من المصنّف على ما ستعرفه ، ومن التفتازاني شارح الشرح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وجودها في الأعيان ، لكن لا من حيث كونها جزء من الجزئيّات المحقّقة على ما هو رأي الأكثرين ، بل من حيث إنّه يوجد شيء يصدق هي عليه وقد تكون عينه بحسب الخارج وإن تغاير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بالضمنيّة منسوب إلى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كلام محكيّ عن الشيخ في الشفاء ، وهي على ما في حواشي الزبدة من مؤلّفها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والحيوان بشرط ألايكون معه شيء اخر لا وجود له في الخارج ، وأمّا الحيوان لا بشرط فله وجود في الأعيان ، فإنّه في حقيقته بلا شرط وإن كان معه ألف شرط يقارنه من الخارج ، فالحيوان بمجرّد الحيوانيّة موجود في الأعيان ، وليس ذلك يوجب عليه أن يكون مفارقا ، بل الّذي هو في نفسه خال عن الشرائط </w:t>
      </w:r>
    </w:p>
    <w:p>
      <w:pPr>
        <w:pStyle w:val="BookText"/>
        <w:rPr/>
      </w:pPr>
      <w:r>
        <w:rPr>
          <w:rFonts w:ascii="Amiri" w:hAnsi="Amiri" w:eastAsia="Amiri" w:cs="Amiri"/>
          <w:color w:val="111111"/>
          <w:sz w:val="28"/>
          <w:sz w:val="28"/>
          <w:szCs w:val="28"/>
          <w:rtl w:val="true"/>
          <w:lang w:bidi="ar-SA"/>
        </w:rPr>
        <w:t>اللاحقة موجود في الأعيان وقد اكتنفه من خارج شرائط وأحوال ، فهو في حدّ واحدته الّتي هو بها واحد من تلك الجهة هو حيوان مجرّد بلا شرط شيء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الوجود معروف ، وعليه شارح المطالع ويستفاد من الحاجبي في المختصر ، وربّما عزى إلى المصنّف أيضا وليس كما عزّى ، بل المستفاد منه في غير موضع من الكتاب هو القول الأوّل ، وإن شئت لاحظ كلامه في بحث اجتماع الأمر والنهي ، فإنّه عند دفع ثاني حجّتي القول بجواز الاجتماع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الأحكام إنّما تتعلّق بالكلّيات باعتبار وجودها ، فالفرد الّذي يتحقّق به الكلّي هو الّذي يتعلّق به الحكم حقيقة ، وهكذا يقال في جهة الصلاة ، فإنّ الكون المأمور به فيها وإن كان كلّيا ، لكنّه إنّما يراد باعتبار الوجود ، فمتعلّق الأمر في الحقيقة إنّما هو الفرد الّذي يوجد منه ولو باعتبار الحصّة الّتي في ضمنه من الحقيقة الكلّية على أبعد الرأيين في وجود 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إنّ الأحكام إنّما يتعلّق بالكلّيات باعتبار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فالفرد الّذي يتحقّق به الكلّي هو الّذي يتعلّق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خلاف القول بعدم الوجود ، وبمثل ذلك صرّح في بحث المفرد المعرّف باللاّم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الأحكام الشرعيّة إنّما تجري على الكلّيات باعتبار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اخر كلامه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أبعد الرأيين في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مذهبه عدم وجوده في الخارج بل أفراده موجودة ، واردة على خلاف التدبّر في عمق العبارة ، بل ما ذكر بصراحته يدلّ على اختياره القول بالعينيّة ، حيث جعل القول بوجود الحقيقة الكلّية باعتبار الحصّة الموجودة منها في ضمن الفرد أبعد الرأيين في وجود الكلّي الطبيعي ، فإنّ من البيّن أنّ الرأيين في الوجود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ضمن الفرد الموجود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عينه ، فإذا كان الأوّل عنده أبعد يتعيّن كون الثاني هو الأقرب ، ويشهد 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فمتعلّق الأمر في الحقيقة إنّما هو الفرد الّذي يوجد منه ولو باعتبار الحصّة الّتي في ضمنه من الحقيقة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للوصل فإنّما هي للترقّي عن الفرد الظاهر القويّ إلى الفرد النادر الخفيّ على ما هو الغالب فيها ، فإذا كان القول بوجود الحصّة خفيّا في نظره بقي كون القول بالعينيّة قويّا ، لأنّ القول بعدم الوجود بالمرّة ينفيه الكلمات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الجميع في إفادة هذا المعنى كلام محكيّ عنه في الحاشية المعلّقة على حكمه بكون الاستعمال في اللفظ الموضوع للمعنى الكلّي في خصوص الفرد مجازا ، عند من يزعم 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للقدر المشترك بين الوجوب والندب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واضح عند من لا يقول بأنّ الكلّي الطبيعي موجود بعين وجود أفراده وأمّا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وستقف على تمام هذه العبارة في بحث الصيغة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فالّذي نراه حقّا على الوجه الّذي لا محيص عنه إنّما هو الوجود ، لكن لا لما يستدلّ به من أنّه جزء من هذا الحيوان الموجود وجزء الموجود موجود ، فإنّه غير خال عن المصادرة ، والّذي ينكر وجوده بالمرّة ينبغي أن ينكر جزئيّته أيضا لئلاّ يتدافع بعض كلامه بعضا ، بل لأنّ الفطن العارف إذا جانب الاعتساف ولاحظ بعين الإنصاف جميع أجزاء العالم من جواهرها وأعراضها لا يرى منها شيئا إلاّ وهو كلّي طبيعي تلبّس بلباس الوجود وماهيّة متأصّلة تحلّت بحلية التحصّل ، بل هو من الامور الحسيّة الّتي قد يلتبس أمرها على الوهم ، ويشتبه حالها على النظر السفسطي فيذهب إليه عدم كونه إلاّ أمرا اعتباريّا لا تحصل له إلاّ في الذهن ، وشيئا منتزعا ينتزعه العقل عن الأفراد الّذي لو لا انتزاعه </w:t>
      </w:r>
    </w:p>
    <w:p>
      <w:pPr>
        <w:pStyle w:val="BookText"/>
        <w:rPr/>
      </w:pPr>
      <w:r>
        <w:rPr>
          <w:rFonts w:ascii="Amiri" w:hAnsi="Amiri" w:eastAsia="Amiri" w:cs="Amiri"/>
          <w:color w:val="111111"/>
          <w:sz w:val="28"/>
          <w:sz w:val="28"/>
          <w:szCs w:val="28"/>
          <w:rtl w:val="true"/>
          <w:lang w:bidi="ar-SA"/>
        </w:rPr>
        <w:t xml:space="preserve">لم يكن شيئا بحسب الخارج أصلا ، غفلة عن أنّ الأفراد لا تقوّم لها إلاّ به ، ولا أصل لها إلاّ هو ، ولا تتحصّل إلاّ بتحصّله ، ولنا في إثباته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الحسّ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الحدس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نجد بالحسّ والعيان وندرك بالضرورة والوجدان عن كلّ شخص خارجي لو قطع النظر عن جميع مميّزاته وجرّد عن كافّة عوارضه المشخّصة ، ما يكون منطبقا على الماهيّة الكلّية الصادقة على الكثيرين ، انطباقا يوجب صحّة حملها عليه ، فإنّا كما نجد منه بالحسّ ونحسّ عنه بالعيان أعراضا مخصوصة مكتنفة به مميّزة له عمّا سواه ، كذلك نجد ونحسّ منه أمرا زائدا عليها جامعا بينه وبين سائر مشاركاته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كما ندرك من الأفراد الخارجيّة ما به امتيازها بالحسّ والعيان فكذا ندرك ما به اشتراكها بالحسّ والوجدان ، بحيث لو أخذه العقل لا بشرط شيء من مشخّصاته واعتبره معرّى عن جميع قيوده كان بعينه هو الماهيّة الكلّية الّتي يجوّز العقل صدقها على الكثيرين ، ومن أنكر ذلك فقد كذّب حسّه وكابر وجدانه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فرد الماهيّة هو الشيء الّذي طرأه الوجود في الخارج ، وظاهر أنّ الشيء ما لم يتشخّص لم يوجد ، كما أنّه ما لم يوجد لم يتشخّص ، لا بمعنى أنّ الوجود والتشخّص متّحدان ذهنا وخارجا ، بل بمعنى أنّهما متغايران ذهنا متلازمان خارجا ، ولذا كان الوجود عبارة عمّا يقابله ما يناقضه وهو العدم ، والتشخّص عبارة عمّا يقابله ما يضادّه كتشخّص فرد اخر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التشخّص أمر نسبي لا بدّ له من مشخّص ، كما أنّه لا بدّ له من متشخّص ، فهو لا يتحقّق ولا يتعقّل إلاّ بتحقّق وتعقّل منتسبيه ، المشخّص والمتشخّص ، والمشخّص للشيء مع كونه مشخّصا له قد يكون متشخّصا به ، بأن يكون كلّ منهما مشخّصا لصاحبه ومتشخّصا بصاحبه أيضا ، كما لو كانت الماهيّة </w:t>
      </w:r>
    </w:p>
    <w:p>
      <w:pPr>
        <w:pStyle w:val="BookText"/>
        <w:rPr/>
      </w:pPr>
      <w:r>
        <w:rPr>
          <w:rFonts w:ascii="Amiri" w:hAnsi="Amiri" w:eastAsia="Amiri" w:cs="Amiri"/>
          <w:color w:val="111111"/>
          <w:sz w:val="28"/>
          <w:sz w:val="28"/>
          <w:szCs w:val="28"/>
          <w:rtl w:val="true"/>
          <w:lang w:bidi="ar-SA"/>
        </w:rPr>
        <w:t xml:space="preserve">من مقولة الجواهر والحدث </w:t>
      </w:r>
      <w:r>
        <w:rPr>
          <w:rStyle w:val="FootnoteAnchor"/>
          <w:rtl w:val="true"/>
        </w:rPr>
        <w:footnoteReference w:id="209"/>
      </w:r>
      <w:r>
        <w:rPr>
          <w:rFonts w:ascii="Amiri" w:hAnsi="Amiri" w:eastAsia="Amiri" w:cs="Amiri"/>
          <w:color w:val="111111"/>
          <w:sz w:val="28"/>
          <w:sz w:val="28"/>
          <w:szCs w:val="28"/>
          <w:rtl w:val="true"/>
          <w:lang w:bidi="ar-SA"/>
        </w:rPr>
        <w:t xml:space="preserve">والأعيان ومشخّصاته من مقولة الأعراض ، ولازمه أن يحصل التشخّص في الشيء بانضمام ماهيّة إلى ماهيّة اخرى مغايرة لها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المتشخّص بسواده وطول قامته ، فإنّه فرد من ماهيّة الإنسان كما أنّ سواده وطول قامته فردان من ماهيّتي السواد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في الخارج هو التشخّص دون الطرفين ، أو الطرفان دونه ، أو هو مع أحدهما ، أو هو مع كليهما ، لا سبيل إلى الأوّل لاستحالة تخلّف المنتسبين عن الأمر النسبي كاستحالة تخلّف العلّة عن المعلول ، ولا إلى الثاني لاستحالة تخلّف الأمر النسبي عن منتسبيه كاستحالة تخلّف المعلول عن علّته ، فإنّه لازم قهري من تحقّق الطرفين فيستحيل انفكاكه عنهما ، مع أنّه لو صحّ وأمكن لكفى في ثبوت المطلوب ، ولا إلى الثالث لامتناع الترجيح من غير مرجّح مع استحالة تخلّف أحد طرفي النسبة كاستحالة تخلّف الطرفين معا ، مع أنّه لو صحّ وأمكن لكفى في الجملة ، فتعيّن الرابع وهو المطلوب ، فالفرد حينئذ هو الطبيعة المتشخّصة ، على وجه يرجع حاصله إلى شيء مركّب من الطبيعة والتشخّص على نحو دخل نفس التشخّص وخرج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الفرض لزوم الدور ، لافتقار كلّ من الطبيعتين في التشخّص الملازم للوجود الخارجي إلى الاخرى ، لأنّ ذلك دور معي لا استحالة فيه ، لكون الطبيعتين في انضمام كلّ إلى الاخرى معلولتين لعلّة خارجة عنهما مشتركة بينهما ، فيكونان من قبيل المتلازمين في الوجود الخارجي ، اللذين لا توقّف بينهما ذاتا ، ولكلّ منهما وجود مغاير لوجود الاخرى ، فهما موجودين بوجودين متمايزين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ذلك ، مع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يحصل من انضمام كلّي إلى كلّي اخر إلاّ كلّي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ليس على إطلاقه ، وإنّما يسلّم ذلك في مثل الحدود والتعريفات ، فإنّ أجزاء كلّ تعريف من أجناسه وفصوله وما بمنزلتهما مفاهيم كلّية ، لا يحصل من انضمام بعض إلى اخر إلاّ كلّي اخر وهو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 أنّ البيان المذكور في تقرير البرهان لا يجري بعينه فيما لو كانت الطبيعة من مقولة الأفعال والأحداث ، فإنّ محصّل ما قرّرناه كون كلّ ممّا له التشخّص وما به التشخّص كلّيا ، ومشخّص الحدث أمر راجع إلى فاعله ومفعوله ومحلّ وقوعه زمانا ومكانا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كون الزمان والمكان أيضا من مشخّصات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فهو أمر متعيّن في حدّ ذاته ، سابق تعيّنه على حدوث ذلك الحدث من دون أن يكون هو أيضا كلّيا مفتقرا في تعيّنه وتشخّصه إلى حدوث الحدث ، فكلّ من ذلك حينئذ مشخّص الشيء وليس متشخّصا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يقدح ذلك فيما أقمناه من البرهان على وجود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تطرّق تغيّر مّا إلى صورة التقرير ، بل هو بعينه يجري بالنسبة إلى أحد طرفي النسبة ، ويزيد عليه في إبطال بعض الصور هنا لزوم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الفرد الموجود في الخارج إذا قطع فيه النظر عن مميّزاته والإضافات القائمة به والخصوصيّات المكتنفة به المميّزة له ، فإمّا أن يبقى فيه شيء اخر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الباقي هو الطبيعة الكلّية الملحوظة عند العقل لا بشرط شيء من الإضافات أو أمر اخر غيرها ، والأوّل </w:t>
      </w:r>
      <w:r>
        <w:rPr>
          <w:rStyle w:val="FootnoteAnchor"/>
          <w:rtl w:val="true"/>
        </w:rPr>
        <w:footnoteReference w:id="210"/>
      </w:r>
      <w:r>
        <w:rPr>
          <w:rFonts w:ascii="Amiri" w:hAnsi="Amiri" w:eastAsia="Amiri" w:cs="Amiri"/>
          <w:color w:val="111111"/>
          <w:sz w:val="28"/>
          <w:sz w:val="28"/>
          <w:szCs w:val="28"/>
          <w:rtl w:val="true"/>
          <w:lang w:bidi="ar-SA"/>
        </w:rPr>
        <w:t>باطل وإلاّ لزم وجود العرض لا في الموضوع وقيامه بنفسه في أفراد كثير من الماهيّات ، وكذا الأخير وإلاّ لزم مبائنة الأفراد للطبائع في كلّ ممّا به اشتراكها وما به امتيازها ، ويلزم منه عدم صحّة الحمل بينهما ، فتعيّن الثاني وهو المطلوب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أنّا نقطع بضرورة من الوجدان بأنّ الحسّ حيثما توجّه إلى فرد موجود </w:t>
      </w:r>
    </w:p>
    <w:p>
      <w:pPr>
        <w:pStyle w:val="BookText"/>
        <w:rPr/>
      </w:pPr>
      <w:r>
        <w:rPr>
          <w:rFonts w:ascii="Amiri" w:hAnsi="Amiri" w:eastAsia="Amiri" w:cs="Amiri"/>
          <w:color w:val="111111"/>
          <w:sz w:val="28"/>
          <w:sz w:val="28"/>
          <w:szCs w:val="28"/>
          <w:rtl w:val="true"/>
          <w:lang w:bidi="ar-SA"/>
        </w:rPr>
        <w:t>في الخارج ، فالعقل ينظر في طلب ما يميّزه عن سائر الأفراد لا محالة ، وحينئذ فإمّا أن يكون ذلك النظر بعد إدراك شيء منه بالحسّ أو قبله ، والثاني باطل وإلاّ لزم طلب المميّز بدون العلم بالقدر الجامع وأنّه محال ، لما قرّر في محلّه من أنّ السؤال عمّا يميّز الشيء عن مشاركاته فرع على العلم به إجمالا ، وإلى ذلك ينظر ما قيل أيضا عن أنّ ما لا جنس له لا فصل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فإمّا أن يكون المعلوم بالحسّ هو الخصوصيّة أو غيرها لا سبيل إلى الأوّل ، وإلاّ لزم طلب الحاصل لأنّ العلم بالخصوصيّة لا ينفكّ عن العلم بالمميّز فتعيّن الثاني وهو المطلوب ، إذ لا واسطة بين الخصوصيّة والطبيعة الكلّية لتكون هي المعلومة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ما فرضته معلوما في ابتداء النظر هو الأمر المنتزع الّذي يقول به منكروا وجود الكلّي الطبيعي ، لأنّ ذلك ممّا يبطله دليل الخلف ، فإنّ المفروض أوّلا كون المعلوم في ابتداء النظر معلوما بالحسّ ، وليس شيء من المنتزع ممّا يعلم بالحسّ ، بل هو أمر ذهني يعلمه العقل ولا وجود له في الخارج ليندرج في عداد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بعدم الوجود فليس له إلاّ وجوه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الحاجبي عند الاحتجاج على كون متعلّق الأوامر هو الأفراد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الماهيّة يستحيل وجودها في الأعيان ، لما يلزم من تعدّدها فيكون كلّيا جزئيّا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شارح كلامه في بيان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من حيث هي لزمها التعدّد أي يلزمها الاشتراك بين كثيرين فيكون كلّيا ، والموجود في الخارج يلزمه التشخّص فيكون جزئيّا ، فلو كانت الماهيّة موجودة في الخارج يلزم أن يكون كلّيا جزئيّا معا ، وهو محال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نسلّم أنّ الماهيّة من حيث هي هي يلزمها التعدّد ، وذلك لأنّه لو استلزم الماهيّة من حيث هي هي التعدّد امتنع عروض التشخّص لها وليس كذلك ، بل الماهيّة من حيث هي هي لا يقتضي التعدّد ولا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فإنّ الماهيّة الموجودة إن اخذت باعتبار الخارج فلا يتّصف بالكلّية ولا الجزئيّة ، كما هو قضيّة كونهما من المعقولات الثانية ، وإن اخذت باعتبار الذهن فدائما يتّصف إمّا بالجزئيّة أو الكلّية ، ولا يتّصف بهما معا أبدا ، وذلك لأنّ العقل إمّا أن يلاحظ الماهيّة مقيّدة بمميّز الفرد الخارجي فلا تتّصف عنده إلاّ بالجزئيّة ، أو يلاحظها مطلقة ولا بشرط شيء من مميّزات الأفراد الخارجيّة فلا تتّصف عنده إلاّ بالكلّية ، كما هو شأن كلّ كلّي ملحوظ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الكلّية لو وجدت في الأعيان ، لكان الموجود في الأعيان إمّا مجرّد الطبيعة أو هي مع أمر اخر ، لا سبيل إلى الأوّل وإلاّ لزم وجود الأمر الواحد الشخصي في أمكنة مختلفة ، واتّصافه بصفات متضادّة وأنّه محال ، ولا إلى الثاني ، وإلاّ فلا يخلو الأمر من أن يكون الطبيعة مع ذلك الأمر موجودين بوجود واحد أو موجودين بوجودين ، والثاني باطل وإلاّ لزم ألايمكن حمل الطبيعة الكلّية على المجموع وهذا خلف وكذلك الأوّل إذ لو فرض قيام ذلك الوجود بكلّ واحد منهما على الاستقلال لزم قيام الشيء الواحد بمحلّين مختلفين وأنّه محال ، ولو فرض قيامه بالمجموع من حيث هو لم يكن كلّ منهما موجودا بل الموجود هو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كون الطبيعة على تقدير وجودها معه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مميّزات الأفراد ومشخّصات الأعيان الموجودة نختار الشقّ الأوّل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الأعيان بالوجود المتنازع فيه هو مجرّد الطبيعة ، على وجه لا ينافي مقارنة التشخّص لها على نحو مقارنة الوجود لها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محذور وجود الأمر الواحد الشخصي في أمكنة مختلفة واتّصافه بصفات متضادّة ،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في تقدير ومنع بطلان اللازم في اخر ، إذ لو اخذت الطبيعة الموجودة بوصف الواحدة فلا توجد إلاّ في مكان واحد ، كما لا تتّصف إلاّ بصفة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اُخذت بوصف الكثرة أو لا بوصف الواحدة ولا الكثرة ، فالواجب وجودها في أمكنة مختلفة واتّصافها بصفات متضادّة كما هو لازم الكثرة الخارجيّة ، إذ الوصفان يلحقان حينئذ احاد الكثرة على وجه التوزيع ، ولو لاه إستحال تحقّق الكثرة في الخارج هذا واضح على الأوّل ، وكذا على الثاني فإنّ الموجود على هذا التقدير في الأعيان هو الماهيّة الملحوظة بلا شرط ، لا الماهيّة بشرط الوجود حتّى يكون أمرا واحدا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الماهيّة اللابشرط وجودها في أمكنة مختلفة ، وكما أنّها بالقياس إلى الوجود والعدم ملحوظة لا بشرط شيء فكذلك بالقياس إلى الصفات الطارئة لها والأحوال اللاحقة بها ، بل بالقياس إلى الواحدة والكثرة وغيرهما من الصفات الاعتباريّة ، فمن لوازمها حينئذ جواز اتّصافها بصفات متضادّة على حسب وجوداتها وتحصّلاتها ، واتّصافها في الوجود الخارجي بالواحدة والكثرة ، ولا ينافيه كونه واحدا بالنوع لأنّ الواحد النوعي له من المبدأ الفيّاض نحو جعل يكون مع الواحد واحدا ، ومع الكثير كثيرا ، ومع الموجود موجودا ، ومع المعدوم معدوما ، فواحدته النوعيّة لا تنافي الواحدة والكثرة الشخصيّتين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تكثّر وجوداتها مع الكثرة على حسب تكثّر أشخاصها ، ولأجل ما ذكرناه من اعتبار الطبيعة بلا شرط صحّ حملها على الفرد كائنا ما كان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التشخّص الملازم للوجود نختار الشقّ الثاني مع عدم الالتزام بشيء ممّا ذكر في الترديد الثاني ، فإنّ هنا شقّا اخر غير ما ذكر في الترديد ، فلا يلزم على تقدير كون الموجود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بها الأفراد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مع أمر اخر اعتبار وجودين لهما ولا اعتبار وجود واحد قائم بكلّ منهما على الاستقلال أو المجموع من حيث هو ، خصوصا إذا أردنا من الأمر الاخر نفس الوجود القائم بالطبيعة الّذي هو بالقياس إليها بمنزلة الظرف من مظروفه واللباس من لابسه ، فكما أنّ كون شيء ظرفا أو لباسا لاخر لا يقتضي كونه مظروفا ولا لابسا لنفسه بل ولا يعقل ، ولا كونه مظروفا لظرف اخر ولا لابسا للباس اخر ، فكذلك بالوجود فإنّ الفرد هو الطبيعة والوجود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الوجود أمر لا يعقل فيه وجود اخر وإلاّ لزم التسلسل ، واقتضائه كونه مظروفا لنفسه أولى بعدم المعقوليّة ، فهو ليس قائما إلاّ بالطبيعة على الاستقلال وعلى قياسه التشخّص لو كان هو المراد بالأمر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الجواب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إنّ الموجود في الأعيان هو الطبيعة مع أمر اخر وهو التشخّص ، على وجه يكون الوجود قائما بنفس الطبيعة على الاستقلال مع مقارنة التشخّص للوجود القائم بها ، بناء على أن يراد بالمعيّة المستفادة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يرجع إلى مشاركة التشخّص للوجود في عدم اقتضائه لوجود اخر ولا تشخّص اخر لئلاّ يلزم التسلسل ، لا ما يرجع إلى مشاركته للموجود وهو الطبيعة في وصف كونها مظروفة للوجود ولابسة له ، وإلاّ لزم الدور أو التسلسل كما هو واضح ، ومعه فلا وجه لما ذكر في السؤال من أنّ الطبيعة مع ذلك الأمر هل هما موجودان بوجودين فيلزم ألايمكن حملها على المجموع ، أو موجودان بوجود واحد قائم بهما معا على الاستقلال فيلزم قيام أمر واحد بمحلّين مختلفين ، أو قيامه بالمجموع من حيث هو ، فيلزم ألايكون كلّ واحد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وجدت في الخارج لكانت إمّا نفس الجزئيّات أو جزا منها أو خارجا عنها ، والأقسام بأسرها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عين الجزئيّات يلزم أن يكون كلّ واحد من الجزئيّات عين الاخر ، لوضوح أنّ كلّ جزئي فرض فهو عين الطبيعة الكلّية وهي عين الجزئي الاخر ، فيكون كلّ جزئي عين الجزئي الاخر ، بضابطة أنّ عين العين عين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جزء منها في الخارج لتقدّم عليها في الوجود ، ضرورة أنّ الجزء الخارجي ما لم يتحقّق أوّلا وبالذات لم يتحقّق الكلّ ، وحينئذ يكون مغايرة لها في الوجود فلا يصحّ حملها عليها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واضح لا يفتقر إلى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الجزئيّات إن اريد بها ما لا يدخل في حقيقتها مشخّصاتها ولا تشخّصاتها نختار الشقّ الأوّل ، ونمنع لزوم كون الجزئيّات بعضها عين البعض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كون كلّ جزئي فرض في الخارج عين الطبيعة الكلّية الّتي هي عين الجزئي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بضابطة أنّ مقدّمتي قياس المساواة في إنتاجهما يتوقّفان على صدق المقدّمة الخارجيّة المنضمّة إليها ، نظرا إلى أنّ إنتاجهما ليس لذاتهما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الكلّية 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عين العين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بصادقة ، لوضوح أنّ العينيّة بالمعنى المراد من العينيّة المتحقّقة فيما بين الطبيعة الكلّية وكلّ من جزئيّاتها منتفية عمّا بين الجزئيّات ، بعد ملاحظة أنّ المراد بالطبيعة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عليها بكونها عين كلّ جزئي لها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 الذهن الملحوظ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الوجود والتشخّص الملازم له ، فإنّ معنى العينيّة حينئذ إمّا صدق الطبيعة الملحوظة لا بشرط على الجزئي الخارجي على وجه يقتضي صحّة حملها عليه ، أو انطباق الجزئي الخارجي عليها بعدم اشتماله على ما ينافيها ، والكلّ حاصل فيما بين الطبيعة وجزئيّاتها الخارجيّة ، وإن اشتملت على الوجود والتشخّص ، فإنّ اللابشرط من حكمه صدقه على بشرط شيء ، منطبق عليه وإن يجتمع مع ألف شرط ، بخلاف الجزئيّات بأنفسها فإنّ الصدق فيما بينها مستحيل ، لاشتمال كلّ على شرط مغاير لما اشتمل عليه الاخر من الوجود والتشخّص ، ولأجل هذا بعينه ليس شيء منها منطبقا على الاخر لتضمّن كلّ ما ينافي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ما لا يدخل فيها المشخّصات فقط وإن دخل فيها الوجود والتشخّص نختار الشقّ الثاني ، ونمنع كلّية الدعوى في تقدّم الجزء على الكلّ ، إن اريد به التقدّم الزماني كما هو قضيّة الاستدلال ، لجواز المقارنة ، فإنّ الفرد إذا كان هو الماهيّة مع الوجود كان أحد جزئيه هو الوجود والجزء الاخر فيه بمثابة يتحقّق الكلّ بمجرّد وجوده من دون تقدّم ولا تأخّر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سابقا أنّ الوجود من الطبيعة الموجودة بمنزلة الظرف من مظروفه ، </w:t>
      </w:r>
    </w:p>
    <w:p>
      <w:pPr>
        <w:pStyle w:val="BookText"/>
        <w:rPr/>
      </w:pPr>
      <w:r>
        <w:rPr>
          <w:rFonts w:ascii="Amiri" w:hAnsi="Amiri" w:eastAsia="Amiri" w:cs="Amiri"/>
          <w:color w:val="111111"/>
          <w:sz w:val="28"/>
          <w:sz w:val="28"/>
          <w:szCs w:val="28"/>
          <w:rtl w:val="true"/>
          <w:lang w:bidi="ar-SA"/>
        </w:rPr>
        <w:t>وكما أنّ كون شيء مظروفا لشيء لا يستدعي بطبعه سبق مظروفيّته لظرف اخر ، فكذلك الطبيعة فإنّ كونها موجودة بالوجود القائم بها لا يستدعي سبق موجوديّتها بوجود اخر مغاير له ، هذا مع أنّ الحمل إنّما يعتبر فيما بين الطبيعة الموجودة بأخذها موضوع القضيّة ، والملحوظة لا بشرط الوجود بأخذها محمول القضيّة ، ولا تنافي بين الكلّ والجزء إذا اخذ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دفع مقالة منكري وجود الكلّي الطبيعي ، وأمّا مقالة من يدّعي وجوده على طريق العينيّة ، فإن أراد به أنّ الوجود الّذي يضاف إلى الكلّي فهو بعينه الوجود الّذي يضاف إلى الفرد ولا تغائر بينهما في ذلك فهو متين ، ولعلّ الخلاف يعود لفظيّا حينئذ ، وإن أراد به أنّ الفرد الموجود بعينه هو الكلّي الموجود ولا تغاير بينهما أصلا ولو بالاعتبار فهو فاسد ، لوضوح أنّ الماهيّة لا بشرط الوجود غير الماهيّة بشرط الوجود ، والكلّي هو الأوّل والفرد هو الثاني ، غير أنّ المغايرة بينهما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الكلّي الطبيعي عبارة عن الماهيّة لا بشرط الوجود ولا بشرط العدم ، وهي بهذا الاعتبار مأخوذة في وضع الألفاظ الكلّية على ما عليه المحقّقون ، من وضعها للمعاني الكلّية من دون مدخليّة للوجود فيها ذهنا وخارجا ، وهي بهذا الاعتبار أيضا مأخوذة في موضوعات الأحكام ، بناء على ما سنحقّقه من 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 عبارة عن الماهيّة الموجودة بشرط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بوصف الوجود على نحو يكون اعتبار الوجود في الفرد بعنوان الجزئيّة ، فالفرد هو المجموع من الماهيّة ووجودها ، فالفرق بينه وبين الطبيعة حينئذ أنّها هي الماهيّة لا بشرط الوجود والفرد هو الماهيّة بشرط الوجود ، ووجودها عبارة عن تحصّلها الخارجي وتحقّقها فيما يقابل وعاء الذهن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يدّعي وجود الكلّي الطبيعي على طريق الضمنيّة والجزئيّة ، إن أراد به هذا المعنى فمرحبا بالوفاق وإلاّ بأن يدّعي مدخليّة مشخّصات الفرد معه في </w:t>
      </w:r>
      <w:bookmarkStart w:id="200" w:name="pg15521_167140"/>
    </w:p>
    <w:p>
      <w:pPr>
        <w:pStyle w:val="BookText"/>
        <w:rPr/>
      </w:pPr>
      <w:bookmarkEnd w:id="200"/>
      <w:r>
        <w:rPr>
          <w:rFonts w:ascii="Amiri" w:hAnsi="Amiri" w:eastAsia="Amiri" w:cs="Amiri"/>
          <w:color w:val="111111"/>
          <w:sz w:val="28"/>
          <w:sz w:val="28"/>
          <w:szCs w:val="28"/>
          <w:rtl w:val="true"/>
          <w:lang w:bidi="ar-SA"/>
        </w:rPr>
        <w:t xml:space="preserve">الفرديّة أو التشخّص الحاصل منها بعنوان الجزئيّة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عبارة عن المجموع من الماهيّة والتشخّصات اللاحقة بها والمشخّصات الموجبة لها ، أو عن مجموع الماهيّة وتشخّصها دون المشخّصات ، ولازمه على التقديرين دخول الوجود في حقيقة الفرد ، فغير مسموع ، لوضوح فساد الأوّل ، وكون الثاني خلاف ما يساعد عليه طريقة العرف والعقلاء ، كما يعلم ذلك من بنائهم في تعليقهم الأحكام على فرد مّا لابتناء ذلك على أخذ الماهيّة باعتبار الوجود مع تجريدها عن التشخّص ، لمكان عدم مدخليّته في الحكم أصلا ، أو عدم كونه مقصودا بالإفادة عند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بعضهم من التعبير عن القول بوجود الكلّي الطبيعي في الفرد على طريق الضمنيّة بوجوده فيه باعتبار الحصّة الموجودة منه فيه ، فإن اريد به تنزيله منزلة 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لمّا كانت بتمامها موجودة مع كلّ فرد وتعدّدت وجوداتها بتمامها على حسب تعدّد أفرادها ، وكان كلّ من ذلك منطبقا عليها فكأنّها شيء واحد خارجي تحصّص حصصا كثيرة على حسب كثرة وجوداتها ، ووجدت كلّ حصّة منها في ضمن كلّ من ذلك ، فلا ضير فيه وإلاّ فلا ريب أنّها ليست من الامور القابلة للتجزئة ليتفرّق أجزاؤها إلى أفرادها ليوجد مع كلّ فرد حصّة منها بهذا المعنى</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389981_2142443653"/>
      <w:bookmarkStart w:id="202" w:name="_Toc70"/>
      <w:bookmarkEnd w:id="201"/>
      <w:r>
        <w:rPr>
          <w:rtl w:val="true"/>
        </w:rPr>
        <w:t>[</w:t>
      </w:r>
      <w:r>
        <w:rPr/>
        <w:t>41</w:t>
      </w:r>
      <w:r>
        <w:rPr>
          <w:rtl w:val="true"/>
        </w:rPr>
        <w:t xml:space="preserve">] </w:t>
      </w:r>
      <w:r>
        <w:rPr>
          <w:rtl w:val="true"/>
        </w:rPr>
        <w:t xml:space="preserve">قوله </w:t>
      </w:r>
      <w:r>
        <w:rPr>
          <w:rtl w:val="true"/>
        </w:rPr>
        <w:t xml:space="preserve">: ( </w:t>
      </w:r>
      <w:r>
        <w:rPr>
          <w:rtl w:val="true"/>
        </w:rPr>
        <w:t xml:space="preserve">وإن تكثّر فالألفاظ متبائنة </w:t>
      </w:r>
      <w:r>
        <w:rPr>
          <w:rtl w:val="true"/>
        </w:rPr>
        <w:t xml:space="preserve">... </w:t>
      </w:r>
      <w:r>
        <w:rPr>
          <w:rtl w:val="true"/>
        </w:rPr>
        <w:t xml:space="preserve">الخ </w:t>
      </w:r>
      <w:r>
        <w:rPr>
          <w:rtl w:val="true"/>
        </w:rPr>
        <w:t>)</w:t>
      </w:r>
      <w:bookmarkEnd w:id="2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بما بيّنّاه سابقا أنّ التقابل بين أقسام هذا التقسيم ليس بخارجي ، ليتغاير كلّ قسم لاخر بحسب الخارج ، بل هو تغاير ذهني منوط بالاعتبار ، ولذا كانت الإضافة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اللفظ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والتكثّر مأخوذة في متن التقسيم ، فالمقسم عند التحقيق هو النسبة المأخوذة ، وجهة الانقسام إنّما هي حيثيّات تلك النسبة واعتباراتها ، فالقسم الأوّل وهو المتّحد اللفظ والمعنى عبارة عن اللفظ الواحد من حيث إضافته ونسبته إلى معنى واحد ، سواء وضع له اللفظ أو لا وسواء كان قابلا للفظ اخر أو لا وسواء كان اللفظ قابلا لمعنى اخر أو لا</w:t>
      </w:r>
      <w:r>
        <w:rPr>
          <w:rFonts w:eastAsia="Amiri" w:cs="Amiri" w:ascii="Amiri" w:hAnsi="Amiri"/>
          <w:color w:val="111111"/>
          <w:sz w:val="28"/>
          <w:szCs w:val="28"/>
          <w:rtl w:val="true"/>
          <w:lang w:bidi="ar-SA"/>
        </w:rPr>
        <w:t xml:space="preserve">. </w:t>
      </w:r>
      <w:bookmarkStart w:id="203" w:name="pg15521_167142"/>
    </w:p>
    <w:p>
      <w:pPr>
        <w:pStyle w:val="BookText"/>
        <w:rPr/>
      </w:pPr>
      <w:bookmarkEnd w:id="203"/>
      <w:r>
        <w:rPr>
          <w:rFonts w:ascii="Amiri" w:hAnsi="Amiri" w:eastAsia="Amiri" w:cs="Amiri"/>
          <w:color w:val="111111"/>
          <w:sz w:val="28"/>
          <w:sz w:val="28"/>
          <w:szCs w:val="28"/>
          <w:rtl w:val="true"/>
          <w:lang w:bidi="ar-SA"/>
        </w:rPr>
        <w:t>ولا ريب أنّ أمثلة هذا القسم بالحيثيّة المأخوذة فيه فوق حدّ الإحصاء ، بل مقتضى كلام العلاّمة في النهاية حيث قسّم هذا القسم باعتبار كون معناه جزئيّا أو كلّيا إلى العلم والمضمر والمبهم وإلى الكلّي بقسميه المتواطي والمشكّك كون جميع الأعلام الشخصيّة والمضمرات والمبهمات وأسماء الأجناس بل وأعلامها من هذا القسم لكن بالحيثيّة المأخوذة فيه ، فلا تنافي اندارجها تحت أقسام اخر ، فما سبق إلى بعض الأوهام من أنّ هذا القسم ممّا لا يوجد له مصداق ولا مثال فلعلّه مبتن على توهّم كون التقابل خارجيّا ، موجبا لتفسير هذا القسم بما لا يوجد للّفظ إلاّ معنى واحد ، ولا للمعنى إلاّ لفظ واحد ، وعلى أيّ تقدير فليس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حينئذ إلى تكلّف التمثيل له بلفظ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من لا تحقيق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كلتا المقدّمتين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وهو متكثّر اللفظ والمعنى ، عبارة عن الألفاظ المتكثّرة من حيث إضافتها ونسبتها إلى معان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وهو متكثّر اللفظ ومتّحد المعنى ، عبارة عن الألفاظ المتكثّرة من حيث إضافتها ونسبتها إلى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الرابع وهو متّحد اللفظ ومتكثّر المعنى ، عبارة عن اللفظ الواحد من حيث إضافته ونسبته إلى معان متكثّرة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389983_2142443653"/>
      <w:bookmarkStart w:id="205" w:name="_Toc71"/>
      <w:bookmarkEnd w:id="204"/>
      <w:r>
        <w:rPr>
          <w:rtl w:val="true"/>
        </w:rPr>
        <w:t>[</w:t>
      </w:r>
      <w:r>
        <w:rPr/>
        <w:t>42</w:t>
      </w:r>
      <w:r>
        <w:rPr>
          <w:rtl w:val="true"/>
        </w:rPr>
        <w:t xml:space="preserve">] </w:t>
      </w:r>
      <w:r>
        <w:rPr>
          <w:rtl w:val="true"/>
        </w:rPr>
        <w:t xml:space="preserve">قوله </w:t>
      </w:r>
      <w:r>
        <w:rPr>
          <w:rtl w:val="true"/>
        </w:rPr>
        <w:t xml:space="preserve">: ( </w:t>
      </w:r>
      <w:r>
        <w:rPr>
          <w:rtl w:val="true"/>
        </w:rPr>
        <w:t xml:space="preserve">سواء كانت المعاني متّصلة كالذات والصفة ، أو منفصلة كالضدّين </w:t>
      </w:r>
      <w:r>
        <w:rPr>
          <w:rtl w:val="true"/>
        </w:rPr>
        <w:t xml:space="preserve">... </w:t>
      </w:r>
      <w:r>
        <w:rPr>
          <w:rtl w:val="true"/>
        </w:rPr>
        <w:t xml:space="preserve">الخ </w:t>
      </w:r>
      <w:r>
        <w:rPr>
          <w:rtl w:val="true"/>
        </w:rPr>
        <w:t>)</w:t>
      </w:r>
      <w:bookmarkEnd w:id="20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يعبّر عن التعميم بتوافق المعاني وتعاندها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بتكثّر المعاني تغايرها ذهنا وخارجا ، أو ذهنا مع اتّحادها خارجا ، بكون البعض ذاتا والاخر وصفا لها كالسيف والصارم ، أو الجميع أوصافا لموصوف واحد كالضاحك والشاعر ، أو كون بعض صفة للصفة كالناطق والفصيح ، إلى غير ذلك من الألفاظ المتساوية ، فشملت العبارة جميع المعاني الّتي يتحقّق فيها النسب الأربع من العامّ والخاصّ المطلقين والعامّين من وجه والمتبائنين والمتساويين ، غير أنّ الثلاث الاولى تندرج في التغاير بحسب الذهن والخارج ، حيث إنّ المراد بتغاير </w:t>
      </w:r>
      <w:bookmarkStart w:id="206" w:name="pg15521_167144"/>
    </w:p>
    <w:p>
      <w:pPr>
        <w:pStyle w:val="BookText"/>
        <w:rPr/>
      </w:pPr>
      <w:bookmarkEnd w:id="206"/>
      <w:r>
        <w:rPr>
          <w:rFonts w:ascii="Amiri" w:hAnsi="Amiri" w:eastAsia="Amiri" w:cs="Amiri"/>
          <w:color w:val="111111"/>
          <w:sz w:val="28"/>
          <w:sz w:val="28"/>
          <w:szCs w:val="28"/>
          <w:rtl w:val="true"/>
          <w:lang w:bidi="ar-SA"/>
        </w:rPr>
        <w:t>الخارج عدم اجتماع المعنيين لافتراق بينهما من جانب واحد أو من جانبين ، جزئيّا أو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المعتبر في الألفاظ المتبائنة من جهة المعنى تغاير معانيها مفهوما ، تغايرت مصداقا أو اتّحدت ، فالمتساويان حينئذ من المتبائنة وإن توهّمها بعضهم من المترادفة ، ومن المتبائنة أيضا ما لو تكثّرت مادّة في هيئة واحدة ، كالناصر والقاتل والضارب ، أو هيئة في مادّة كالضارب والمضروب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w:t>
      </w:r>
      <w:r>
        <w:rPr>
          <w:rStyle w:val="FootnoteAnchor"/>
          <w:rtl w:val="true"/>
        </w:rPr>
        <w:footnoteReference w:id="211"/>
      </w:r>
      <w:r>
        <w:rPr>
          <w:rFonts w:ascii="Amiri" w:hAnsi="Amiri" w:eastAsia="Amiri" w:cs="Amiri"/>
          <w:color w:val="111111"/>
          <w:sz w:val="28"/>
          <w:sz w:val="28"/>
          <w:szCs w:val="28"/>
          <w:rtl w:val="true"/>
          <w:lang w:bidi="ar-SA"/>
        </w:rPr>
        <w:t>تعميم هذا القسم بالنسبة إلى الحقائق والمجازات والملفّق منهما ، وهو كذلك أخذا بظاهر كلماتهم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8389985_2142443653"/>
      <w:bookmarkStart w:id="208" w:name="_Toc72"/>
      <w:bookmarkEnd w:id="207"/>
      <w:r>
        <w:rPr>
          <w:rtl w:val="true"/>
        </w:rPr>
        <w:t>[</w:t>
      </w:r>
      <w:r>
        <w:rPr/>
        <w:t>43</w:t>
      </w:r>
      <w:r>
        <w:rPr>
          <w:rtl w:val="true"/>
        </w:rPr>
        <w:t xml:space="preserve">] </w:t>
      </w:r>
      <w:r>
        <w:rPr>
          <w:rtl w:val="true"/>
        </w:rPr>
        <w:t xml:space="preserve">قوله </w:t>
      </w:r>
      <w:r>
        <w:rPr>
          <w:rtl w:val="true"/>
        </w:rPr>
        <w:t xml:space="preserve">: ( </w:t>
      </w:r>
      <w:r>
        <w:rPr>
          <w:rtl w:val="true"/>
        </w:rPr>
        <w:t xml:space="preserve">وإن تكثّرت الألفاظ واتّحد المعنى فهي مترادفة </w:t>
      </w:r>
      <w:r>
        <w:rPr>
          <w:rtl w:val="true"/>
        </w:rPr>
        <w:t xml:space="preserve">... </w:t>
      </w:r>
      <w:r>
        <w:rPr>
          <w:rtl w:val="true"/>
        </w:rPr>
        <w:t xml:space="preserve">الخ </w:t>
      </w:r>
      <w:r>
        <w:rPr>
          <w:rtl w:val="true"/>
        </w:rPr>
        <w:t>)</w:t>
      </w:r>
      <w:bookmarkEnd w:id="208"/>
    </w:p>
    <w:p>
      <w:pPr>
        <w:pStyle w:val="BookText"/>
        <w:rPr/>
      </w:pPr>
      <w:r>
        <w:rPr>
          <w:rFonts w:ascii="Amiri" w:hAnsi="Amiri" w:eastAsia="Amiri" w:cs="Amiri"/>
          <w:color w:val="111111"/>
          <w:sz w:val="28"/>
          <w:sz w:val="28"/>
          <w:szCs w:val="28"/>
          <w:rtl w:val="true"/>
          <w:lang w:bidi="ar-SA"/>
        </w:rPr>
        <w:t>وهذا التكثّر أيضا أعمّ منه بحسب المادّة والهيئة معا ، كالإنسان والبشر ، أو المادّة فقط كالقاعد والجالس ، أو الهيئة وحدها كقتيل والمقتول ، ولا يفترق في ذلك بين ما لو كانت الألفاظ المتكثّرة المضافة إلى المعنى من لغة واحدة أو لغات متعدّدة مختلفة كما نصّ عليه غير واحد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والمعتبر في واحدة المعنى اتّحاده ذهنا وخارجا ذاتا واعتبارا ، فليست من الألفاظ المترادفة الألفاظ المتساوية كما عرفت ، 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الاختلاف بين الألفاظ بحسب اسم الجنس وعلمه ، لمكان التغاير فيهما بحسب المعنى اعتبارا ، من حيث إنّ المعتبر في الأوّل هو الماهيّة لا بشرط الحضور في الذهن وعدمه ، وفي الثاني هو الماهيّة بشرط الحضور ، 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الألفاظ الواقعة على مسمّى واحد شخصي المختلفة بحسب العنوان ، بكون البعض علما والاخر اسم إشارة أو مضمرا ونحوه ، لعدم اتّحاد المعنى فيها مفهوما وإن اتّحد مصداقا ، فإنّ المأخوذ في وضع ما عدا العَلَم </w:t>
      </w:r>
    </w:p>
    <w:p>
      <w:pPr>
        <w:pStyle w:val="BookText"/>
        <w:rPr/>
      </w:pPr>
      <w:r>
        <w:rPr>
          <w:rFonts w:ascii="Amiri" w:hAnsi="Amiri" w:eastAsia="Amiri" w:cs="Amiri"/>
          <w:color w:val="111111"/>
          <w:sz w:val="28"/>
          <w:sz w:val="28"/>
          <w:szCs w:val="28"/>
          <w:rtl w:val="true"/>
          <w:lang w:bidi="ar-SA"/>
        </w:rPr>
        <w:t xml:space="preserve">هو الذات المتعيّنة مقيّدة بحالة الإشارة أو تقدّم الذكر أو الحضور أو الحكاية عن النفس وفي وضعه تلك الذات مطلقة ولا بقيد حالة دون اخرى ، ولا الحدّ والمحدود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 منهم العلاّمة في النهاية </w:t>
      </w:r>
      <w:r>
        <w:rPr>
          <w:rStyle w:val="FootnoteAnchor"/>
          <w:rtl w:val="true"/>
        </w:rPr>
        <w:footnoteReference w:id="212"/>
      </w:r>
      <w:r>
        <w:rPr>
          <w:rFonts w:ascii="Amiri" w:hAnsi="Amiri" w:eastAsia="Amiri" w:cs="Amiri"/>
          <w:color w:val="111111"/>
          <w:sz w:val="28"/>
          <w:sz w:val="28"/>
          <w:szCs w:val="28"/>
          <w:rtl w:val="true"/>
          <w:lang w:bidi="ar-SA"/>
        </w:rPr>
        <w:t xml:space="preserve">والحاجبي في المختصر ، وإن ذهب جمع من غير المحقّقين إلى كونهما من المترادفة ، على ما حكاه العلاّمة </w:t>
      </w:r>
      <w:r>
        <w:rPr>
          <w:rStyle w:val="FootnoteAnchor"/>
          <w:rtl w:val="true"/>
        </w:rPr>
        <w:footnoteReference w:id="213"/>
      </w:r>
      <w:r>
        <w:rPr>
          <w:rFonts w:ascii="Amiri" w:hAnsi="Amiri" w:eastAsia="Amiri" w:cs="Amiri"/>
          <w:color w:val="111111"/>
          <w:sz w:val="28"/>
          <w:sz w:val="28"/>
          <w:szCs w:val="28"/>
          <w:rtl w:val="true"/>
          <w:lang w:bidi="ar-SA"/>
        </w:rPr>
        <w:t>لأنّ المعتبر في المحدود هو الماهيّة الكلّية من حيث هي من دون نظر إلى أجزائها ومفرداتها ، وفي الحدّ هو الأجزاء والمفردات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استعملا مجازا في معنى رجل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المعنى من الألفاظ المترادفة إشكال ، واحتمله بعضهم في الأخير وهو الملفّق من الحقيقة والمجاز ، غير أنّ المصرّح به في شرح المنهاج عدمه ، حيث عرّف الترادف بتوالي الألفاظ المفردة الدالّة على معنى واحد باعتبار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الألفاظ الدالّة على معنى واحد بالحقيقة والمجاز ، كالإنسان والأسد الدالّين على الرجل الشجاع ، فإنّه من الألفاظ المتبائنة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توجيهه لفائدة القيد ما لا يخفى ، فإنّ واحدة الاعتبار وإن أخذها القوم في مفهوم الترادف ، غير انّ غرضهم بها ليس إفادة اعتبار جهة الاستعمال من حيث الحقيقة والمجاز ، بل إفادة واحدة الاعتبار الّذي لو تعدّد لقضى بتعدّد المعنى ذهنا ولو لمجرّد الاعتبار ، احترازا عن الامور المتقدّم إليها الإشارة وغيرها ، ولذا ترى أنّ العلاّمة بعد ما عرّف الألفاظ المترادفة في النهاية </w:t>
      </w:r>
      <w:r>
        <w:rPr>
          <w:rStyle w:val="FootnoteAnchor"/>
          <w:rtl w:val="true"/>
        </w:rPr>
        <w:footnoteReference w:id="214"/>
      </w:r>
      <w:r>
        <w:rPr>
          <w:rFonts w:ascii="Amiri" w:hAnsi="Amiri" w:eastAsia="Amiri" w:cs="Amiri"/>
          <w:color w:val="111111"/>
          <w:sz w:val="28"/>
          <w:sz w:val="28"/>
          <w:szCs w:val="28"/>
          <w:rtl w:val="true"/>
          <w:lang w:bidi="ar-SA"/>
        </w:rPr>
        <w:t xml:space="preserve">بالألفاظ المفردة الدالّة </w:t>
      </w:r>
      <w:bookmarkStart w:id="209" w:name="pg15521_167147"/>
    </w:p>
    <w:p>
      <w:pPr>
        <w:pStyle w:val="BookText"/>
        <w:rPr/>
      </w:pPr>
      <w:bookmarkEnd w:id="209"/>
      <w:r>
        <w:rPr>
          <w:rFonts w:ascii="Amiri" w:hAnsi="Amiri" w:eastAsia="Amiri" w:cs="Amiri"/>
          <w:color w:val="111111"/>
          <w:sz w:val="28"/>
          <w:sz w:val="28"/>
          <w:szCs w:val="28"/>
          <w:rtl w:val="true"/>
          <w:lang w:bidi="ar-SA"/>
        </w:rPr>
        <w:t xml:space="preserve">على مسمّى واحد باعتبار واحد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بالمفردة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مع المحدود ، وبقولنا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اللفظان إذا دلاّ على شيء واحد باعتبار 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الصفة وصفة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القول باختصاص الاصطلاح في الترادف بالألفاظ الحقيقيّة بملاحظة الخلاف الواقع في إمكان الترادف ووقوعه بحسب اللغة ، فإنّ من الناس من أنكر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عليه بأنّ إنكاره هذا يؤول إلى إنكار المجاز ووقوعه ، فتأمّل</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8389987_2142443653"/>
      <w:bookmarkStart w:id="211" w:name="_Toc73"/>
      <w:bookmarkEnd w:id="210"/>
      <w:r>
        <w:rPr>
          <w:rtl w:val="true"/>
        </w:rPr>
        <w:t>[</w:t>
      </w:r>
      <w:r>
        <w:rPr/>
        <w:t>44</w:t>
      </w:r>
      <w:r>
        <w:rPr>
          <w:rtl w:val="true"/>
        </w:rPr>
        <w:t xml:space="preserve">] </w:t>
      </w:r>
      <w:r>
        <w:rPr>
          <w:rtl w:val="true"/>
        </w:rPr>
        <w:t xml:space="preserve">قوله </w:t>
      </w:r>
      <w:r>
        <w:rPr>
          <w:rtl w:val="true"/>
        </w:rPr>
        <w:t xml:space="preserve">: ( </w:t>
      </w:r>
      <w:r>
        <w:rPr>
          <w:rtl w:val="true"/>
        </w:rPr>
        <w:t xml:space="preserve">وإن تكثّرت المعاني واتّحد اللفظ من وضع واحد فهو المشترك </w:t>
      </w:r>
      <w:r>
        <w:rPr>
          <w:rtl w:val="true"/>
        </w:rPr>
        <w:t xml:space="preserve">... </w:t>
      </w:r>
      <w:r>
        <w:rPr>
          <w:rtl w:val="true"/>
        </w:rPr>
        <w:t xml:space="preserve">الخ </w:t>
      </w:r>
      <w:r>
        <w:rPr>
          <w:rtl w:val="true"/>
        </w:rPr>
        <w:t>)</w:t>
      </w:r>
      <w:bookmarkEnd w:id="211"/>
    </w:p>
    <w:p>
      <w:pPr>
        <w:pStyle w:val="BookText"/>
        <w:rPr/>
      </w:pPr>
      <w:r>
        <w:rPr>
          <w:rFonts w:ascii="IRNazanin" w:hAnsi="IRNazanin" w:eastAsia="IRNazanin"/>
          <w:color w:val="111111"/>
          <w:sz w:val="28"/>
          <w:sz w:val="28"/>
          <w:szCs w:val="28"/>
          <w:rtl w:val="true"/>
          <w:lang w:bidi="fa-IR"/>
        </w:rPr>
        <w:t xml:space="preserve">عن ابن المصنّف </w:t>
      </w:r>
      <w:r>
        <w:rPr>
          <w:rStyle w:val="FootnoteAnchor"/>
          <w:rtl w:val="true"/>
        </w:rPr>
        <w:footnoteReference w:id="215"/>
      </w:r>
      <w:r>
        <w:rPr>
          <w:rFonts w:ascii="Amiri" w:hAnsi="Amiri" w:eastAsia="Amiri" w:cs="Amiri"/>
          <w:color w:val="111111"/>
          <w:sz w:val="28"/>
          <w:sz w:val="28"/>
          <w:szCs w:val="28"/>
          <w:rtl w:val="true"/>
          <w:lang w:bidi="ar-SA"/>
        </w:rPr>
        <w:t xml:space="preserve">عن والده أنّ المراد بالوضع الواحد ما لم ينظر فيه إلى الوضع الاخر ، فكان كلّ وضع ابتدائيّا ، فلا ينافيه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ما وضع لأوضاع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إذا وضع لمعنى ثمّ لمعنى اخر ، من دون ملاحظة مناسبته للموضوع له الأوّل ولا ملاحظة عدم مناسبته له على وجه يكون تبعا للوضع الأوّل ، حصل وصف الكثرة في المعنى بالوضع الثاني مع كونه واحدا ، لمجرّد عدم ملحوظيّة وضع اخر معه ، بخلاف ما لو وضع ثانيا لمعنى باعتبار مناسبته لما وضع له أوّلا ، فإنّ هذا كثرة تنشأ من وضعين لمكان مدخليّة الوضع الأوّل فيها أيضا ، وإن كان الوضع الثاني أقوى وأشدّ في المدخليّة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التفسير المنقول منه لكانت العبارة بظاهرها منصرفة إلى نحو اسم الإشارة ممّا وضع بوضع واحد لمعان خاصّة ومفاهيم جزئيّة كما لا يخفى ، فإنّ المعنى المذكور بعيد عن الفهم جدّا ، فتكلّف إرادته في التقسيمات الّتي هي في حكم التعريفات ليس بسديدٍ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يعترض عليه أيضا في تعبيره بذلك بما لو وضع اللفظ الموضوع لمعنى بإزاء مناسبه لمناسبته له ، فإنّه ممّا لا ينبغي التأمّل في كونه من المشترك مع خروجه عن الحدّ المستفاد من العبارة ، ولكنّه ليس في محلّه كما أنّ ما اضيف إليه أيضا من أنّه لو فرض بلوغ المجاز إلى حدّ الحقيقة من جهة الغلبة مع عدم هجر الأوّل كان من المشترك مع خروجه عن الحدّ قطعا ليس في محلّه كما ستعرفه ، وكأنّه مبنيّ على توهّم اعتبار الهجر في النقل وهو أيضا محلّ منع ، لعدم ثبوت اعتباره من الأكثر ، بل ظاهرهم قصر الفرق بينه وبين المشترك على ملاحظة المناسبة في الأوّل عند وضعه الثاني وما زاد دون الثاني وإن لم يساعد عليه عبارة المصنّف بل يساعد على خلافه ، فالمفروضان يندرجان في المنقول وإن كان لا يتحمّله ظاهر العبارة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بيانه ما لو وضع لفظ موضوع لمعنى ، لمعنيين اخرين على التعيين لمناسبتهما المعنى الأوّل ، أو استعمل فيهما مجازا إلى أن يبلغ حدّ الحقيقة ، فإنّ ذلك على الظاهر بالنسبة إلى المعنيين من الألفاظ المشتركة ولا يتناوله البيان المذكور ، لعدم صدق الواحدة بالمعنى المذكور على الوضع الحاصل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البيان المشهور في حدّ المشترك من أنّه لفظ وضع لمعان متعدّدة بأوضاع متعدّدة من دون ملاحظة المناسبة فيها فاندراجه فيه ظاهر ، ولا ينتقض بأنّه أيضا ممّا لوحظ فيه المناسبة ، لأنّها إنّما لوحظت بين المعنى الأوّل والمعنيين لا بين المعنيين بأنفسهما ، فالإشتراك حاصل بينهما لا بينهما وبين الأوّل ، ولذا يصحّ الفرض لو لم يكن بينهما مناسبة أصلا ، فهذا اللفظ باعتبار كونه بين الأوّل وبينهما يندرج في المنقول ، وباعتبار كونه بينهما يندرج في المشترك ، ولا منافاة بعد مراعاة الحيثيّة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سابقا أنّ الحيثيّة ملحوظة في جميع أنواع هذا التقسيم ، ومن هنا يجوز اجتماع الترادف والتبائن والإشتراك وغيره في لفظ واحد ذي حيثيّات ، فلو فرض 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للحيوان المفترس والثعلب ، ووضع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الغضنفر </w:t>
      </w:r>
      <w:r>
        <w:rPr>
          <w:rFonts w:eastAsia="Amiri" w:cs="Amiri" w:ascii="Amiri" w:hAnsi="Amiri"/>
          <w:color w:val="111111"/>
          <w:sz w:val="28"/>
          <w:szCs w:val="28"/>
          <w:rtl w:val="true"/>
          <w:lang w:bidi="ar-SA"/>
        </w:rPr>
        <w:t xml:space="preserve">» </w:t>
      </w:r>
      <w:bookmarkStart w:id="212" w:name="pg15521_167149"/>
    </w:p>
    <w:p>
      <w:pPr>
        <w:pStyle w:val="BookText"/>
        <w:rPr/>
      </w:pPr>
      <w:bookmarkEnd w:id="212"/>
      <w:r>
        <w:rPr>
          <w:rFonts w:ascii="Amiri" w:hAnsi="Amiri" w:eastAsia="Amiri" w:cs="Amiri"/>
          <w:color w:val="111111"/>
          <w:sz w:val="28"/>
          <w:sz w:val="28"/>
          <w:szCs w:val="28"/>
          <w:rtl w:val="true"/>
          <w:lang w:bidi="ar-SA"/>
        </w:rPr>
        <w:t>للحيوان المفترس والأرنب ، كان كلّ بالقياس إلى معنييه مشتركا ، وهما بالقياس إلى الحيوان المفترس من المترادفة ، وبالقياس إلى الثعلب والأرنب من المتبائنة ، ويجوز فيهما فرض الحقيقة والمجاز والنقل والارتجال باعتبارات مختلفة ، كما لا يخفى</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8389989_2142443653"/>
      <w:bookmarkStart w:id="214" w:name="_Toc74"/>
      <w:bookmarkEnd w:id="213"/>
      <w:r>
        <w:rPr>
          <w:rtl w:val="true"/>
        </w:rPr>
        <w:t>[</w:t>
      </w:r>
      <w:r>
        <w:rPr/>
        <w:t>45</w:t>
      </w:r>
      <w:r>
        <w:rPr>
          <w:rtl w:val="true"/>
        </w:rPr>
        <w:t xml:space="preserve">] </w:t>
      </w:r>
      <w:r>
        <w:rPr>
          <w:rtl w:val="true"/>
        </w:rPr>
        <w:t xml:space="preserve">قوله </w:t>
      </w:r>
      <w:r>
        <w:rPr>
          <w:rtl w:val="true"/>
        </w:rPr>
        <w:t xml:space="preserve">: ( </w:t>
      </w:r>
      <w:r>
        <w:rPr>
          <w:rtl w:val="true"/>
        </w:rPr>
        <w:t xml:space="preserve">وإن اختصّ الوضع بأحدهما ، ثمّ استعمل في الباقي من غير أن يغلب فيه </w:t>
      </w:r>
      <w:r>
        <w:rPr>
          <w:rtl w:val="true"/>
        </w:rPr>
        <w:t xml:space="preserve">... </w:t>
      </w:r>
      <w:r>
        <w:rPr>
          <w:rtl w:val="true"/>
        </w:rPr>
        <w:t xml:space="preserve">الخ </w:t>
      </w:r>
      <w:r>
        <w:rPr>
          <w:rtl w:val="true"/>
        </w:rPr>
        <w:t>)</w:t>
      </w:r>
      <w:bookmarkEnd w:id="214"/>
    </w:p>
    <w:p>
      <w:pPr>
        <w:pStyle w:val="BookText"/>
        <w:rPr/>
      </w:pPr>
      <w:r>
        <w:rPr>
          <w:rFonts w:ascii="Amiri" w:hAnsi="Amiri" w:eastAsia="Amiri" w:cs="Amiri"/>
          <w:color w:val="111111"/>
          <w:sz w:val="28"/>
          <w:sz w:val="28"/>
          <w:szCs w:val="28"/>
          <w:rtl w:val="true"/>
          <w:lang w:bidi="ar-SA"/>
        </w:rPr>
        <w:t>إيراد التثنية اكتفاء بأقلّ مراتب التعدّد ، لا قصر لأقسام متكثّر المعنى على ما لو اختصّ تعدّد معناه بين معنيين لا أزيد ، فيندرج فيه ما لو اختصّ الوضع بأكثر من معنى ، كما يندرج فيه ما لو كان الباقي المفروض انتفاء الوضع عنه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بملاحظة ما سبق كون المراد بالوضع المفروض اختصاصه بأحدهما هو الوضع المتقدّم ذكره ، وهو الوضع الواحد بالمعنى المتقدّم ، واختصاص الوضع بهذا المعنى بأحد المعنيين قد يكون لاختصاص أصل الوضع الّذي يلحقه وصف الواحدة ، وقد يكون لاختصاص واحدته الّتي هي وصف فيه ، فالباقي المنتفى عنه هذا الوضع بمقتضى مفهوم الاختصاص المنحلّ إلى عقدين إيجابي وسلبي قد يكون ممّا انتفى عنه أصل الوضع ، كما إذا كان معنى مجازيّا وقد يكون ممّا انتفى عنه الوصف المذكور ، كما إذا كان معنى نقليّا أو ارتجاليّا على بعض الوجوه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العقد السلبي المستفاد من الاختصاص متضمّنا لجميع هذه الأقسام فأخذ المصنّف يتقسيم موضوعه إليها على التفصيل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استعمل في الباقي من غير أن يغلب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بيان تفصيلي لما انتفى عن الباقي أصل الوضع ، بناء على أنّ المراد بالغلبة فيه هو غلبة اللفظ على المعنى ، بعود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اللفظ دون الاستعمال كما هو الظاهر بملاحظة السياق ، وبقرينة ما في العبارة الاتية من إظهار الاستعمال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الاستعمال 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ضمير الجملة المتقدّمة عليه عائدا إلى الاستعمال كان ما ذكر محلاّ للإضمار كما لا يخفى ، فالعدول عنه إلى الإظهار يقضي بمغايرة ما اضمر في الجملة المتقدّمة ، ولا يصلح له إلاّ ما يعود إلى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فغلبة اللفظ على المعنى كناية عن تعيّنه له ، الناشئ عن وضع التعيين أو كثرة الاستعمالات المجازيّة البالغة حدّ الحقيقة ، فإنّ اللفظ والمعنى ما لم يحصل بينهما أحد الأمرين كانا متنافرين ، كالتنافر الحاصل بين المتقابلين الّذي هو معنى عدم اجتماعهما في جانب واحد ، فإذا حصل أحد الأمرين فكأنّ اللفظ بتعيّنه الناشئ عنه له غلب على المعنى وأخذه على جانبه ، وعلى هذا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غلب وكان الاستعمال لمناسبة فهو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كلا قسمي المنقول الحاصل نقله بالتعيّن أو التعيين ، 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الاستعمال 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ملائمته لوضع التعيين الّذي لأجله يلاحظ المناسبة لا لأجل الاستعمال ، لأنّ الاستعمال إذا وقع للوضع وهو للمناسبة فيصدق أنّ الاستعمال وقع للمناسبة ، وعلى هذا فلا قصور في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كلامه أنّه لا وضع في المعنى المنقول إليه والمرتجل كما في المجاز ، حيث جعل الثلاثة من أقسام ما اختصّ الوضع بأحد المعاني ، فالفرق بينهما وبين المجاز اعتبار عدم الغلبة في المجاز واعتبارها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اعتبار المناسبة في المنقول دون المرتجل ، مع اشتراك الجميع في عدم الوضع الحقيقي كما سبق إليه بعض المحقّقين </w:t>
      </w:r>
      <w:r>
        <w:rPr>
          <w:rStyle w:val="FootnoteAnchor"/>
          <w:rtl w:val="true"/>
        </w:rPr>
        <w:footnoteReference w:id="216"/>
      </w:r>
      <w:r>
        <w:rPr>
          <w:rFonts w:ascii="Amiri" w:hAnsi="Amiri" w:eastAsia="Amiri" w:cs="Amiri"/>
          <w:color w:val="111111"/>
          <w:sz w:val="28"/>
          <w:sz w:val="28"/>
          <w:szCs w:val="28"/>
          <w:rtl w:val="true"/>
          <w:lang w:bidi="ar-SA"/>
        </w:rPr>
        <w:t>فلا يلزم كون استعمالات المرتجل على كلامه غير صحيحة ، لفرض انتفاء الوضع وملاحظة المناسبة فيها معا ، ولا يخفى إنّ الاستعمال بدون أحد الأمرين غير صحيح ، فإنّ الغلبة المفروضة فيه بالمعنى الّذي قرّرناه ملزومة للوضع ، وهو أحد فردي مصحّح الاستعمال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الحال فيه بالقياس إلى أنّ مقتضى كلامه ثبوت الوضع في المرتجل وعدم كونه واحدا بالمعنى المتقدّم ، وهو ممّا لا يرتبط بما اعتبر فيه فرقا بينه وبين المنقول ، من كون الاستعمال بدون ملاحظة المناسبة ، فإنّ وصف الواحدة إنّما ينتفي مع ملاحظتها ، إلاّ أن يوجّه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إرادة كون الاستعمال لعدم </w:t>
      </w:r>
      <w:bookmarkStart w:id="215" w:name="pg15521_167151"/>
    </w:p>
    <w:p>
      <w:pPr>
        <w:pStyle w:val="BookText"/>
        <w:rPr/>
      </w:pPr>
      <w:bookmarkEnd w:id="215"/>
      <w:r>
        <w:rPr>
          <w:rFonts w:ascii="Amiri" w:hAnsi="Amiri" w:eastAsia="Amiri" w:cs="Amiri"/>
          <w:color w:val="111111"/>
          <w:sz w:val="28"/>
          <w:sz w:val="28"/>
          <w:szCs w:val="28"/>
          <w:rtl w:val="true"/>
          <w:lang w:bidi="ar-SA"/>
        </w:rPr>
        <w:t>المناسبة ، ومرجعه حينئذ إلى ما قد يذكر في الفرق بينه وبين المشترك والمنقول من أنّ المشترك ما لم يلاحظ في وضعه لمعانيه المناسبة ، والمنقول ما لوحظ في وضعه المناسبة ، والمرتجل ما لوحظ في وضعه عدم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ففي عبارته من البداية إلى تلك النهاية من الغلق والاضطراب ما لا يخفى ، وإصلاحها على وجه يسلم عن جميع المناقشات لا يكاد يحصل إلاّ بارتكاب أنحاء من التكلّف ، وإلاّ فالغلبة إن اريد بها الغلبة في الاستعمال الغير البالغة حدّ الحقيقة يرد عليه</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اقتضائه ابتناء النقل والارتجال على انتفاء الوضع رأسا ، وهو خلاف ما يستفاد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استعمالات المرتجل غلطا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 عكس المجاز وطرد المنقول بالمجاز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ما احتمله بعض المحقّقين </w:t>
      </w:r>
      <w:r>
        <w:rPr>
          <w:rStyle w:val="FootnoteAnchor"/>
          <w:rtl w:val="true"/>
        </w:rPr>
        <w:footnoteReference w:id="217"/>
      </w:r>
      <w:r>
        <w:rPr>
          <w:rFonts w:ascii="Amiri" w:hAnsi="Amiri" w:eastAsia="Amiri" w:cs="Amiri"/>
          <w:color w:val="111111"/>
          <w:sz w:val="28"/>
          <w:sz w:val="28"/>
          <w:szCs w:val="28"/>
          <w:rtl w:val="true"/>
          <w:lang w:bidi="ar-SA"/>
        </w:rPr>
        <w:t>من بلوغ الاستعمال إلى أن يترك ويهجر المعنى الأوّل ، على معنى أنّه لم يستعمل فيه بدون القرينة إلاّ أهل الاصطلاح الاخر ، لقضى بأنّ المجاز ما يعتبر فيه عدم هجران المعنى الأوّل لا انتفاء الوضع عن المعنى الثاني ، وهو كما ترى</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8389991_2142443653"/>
      <w:bookmarkStart w:id="217" w:name="_Toc75"/>
      <w:bookmarkEnd w:id="216"/>
      <w:r>
        <w:rPr>
          <w:rtl w:val="true"/>
        </w:rPr>
        <w:t>[</w:t>
      </w:r>
      <w:r>
        <w:rPr/>
        <w:t>46</w:t>
      </w:r>
      <w:r>
        <w:rPr>
          <w:rtl w:val="true"/>
        </w:rPr>
        <w:t xml:space="preserve">] </w:t>
      </w:r>
      <w:r>
        <w:rPr>
          <w:rtl w:val="true"/>
        </w:rPr>
        <w:t xml:space="preserve">قوله </w:t>
      </w:r>
      <w:r>
        <w:rPr>
          <w:rtl w:val="true"/>
        </w:rPr>
        <w:t xml:space="preserve">: ( </w:t>
      </w:r>
      <w:r>
        <w:rPr>
          <w:rtl w:val="true"/>
        </w:rPr>
        <w:t xml:space="preserve">فهو المرتجل </w:t>
      </w:r>
      <w:r>
        <w:rPr>
          <w:rtl w:val="true"/>
        </w:rPr>
        <w:t xml:space="preserve">... </w:t>
      </w:r>
      <w:r>
        <w:rPr>
          <w:rtl w:val="true"/>
        </w:rPr>
        <w:t xml:space="preserve">الخ </w:t>
      </w:r>
      <w:r>
        <w:rPr>
          <w:rtl w:val="true"/>
        </w:rPr>
        <w:t>)</w:t>
      </w:r>
      <w:bookmarkEnd w:id="2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جماعة في الفرق بين المنقول والمرتجل ، أنّ الأوّل ما نقل عن المعنى الأصلي إلى غيره لمناسبة بينهما ، والثاني ما نقل إلى الغير لا لمناسبة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لغة للنهر الصغير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الطلح الموضوعة في الأصل للشجرة الواحدة ، اللذين سمّي بهما الرجل ، وهذا الاصطلاح للمرتجل يخالف ما عليه النحاة ، من أنّه ما جعل علما لشيء ولم يكن منقولا إليه من معنى اخر ، كما حكاه في المنية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تربيع أقسام النوع الرابع وهو اللفظ المتّحد لمعنى متعدّد هو المعروف بينهم ، وقد يجعل أقسامه ثلاثة بإدراج المرتجل في المشترك ، وكأنّه لزعم اشتراكهما في عدم ملاحظة المناسبة ، وإن افترقا في ابتناء الارتجال على هجر المعنى الأصلي كما قيل دون مطلق المشترك ، وقد يدرج المنقول أيضا في المشترك ، كما يستفاد ذلك من الحاجبي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إن كان حقيقة لمتعدّد فمشترك وإلاّ فحقيقة ومجاز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يعترض على التقسيم بعدم كونه حاصرا لجميع أنواع اللفظ ، لقصوره عن الشمول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رأي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تعرّض له بعض المحقّقين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لمّا كان المعتبر في المشترك تعدّد الوضع لا مجرّد تعدّد الموضوع له ، فيخرج منه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وضع بالوضع العامّ الواحد لمعان خاصّة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أمثالها ، لكن 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وإن خرج من المشترك لكن لا يدخل في شيء من أقسام المتعدّد المعنى الّتي ذكرت ، مع كونها متعدّد المعنى على هذا المذهب قطعا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يقرّر الاعتراض بأنّ المعنى في المقسم إن اريد به خصوص ما وضع له اللفظ ، بطل إدراج الحقيقة والمجاز في المتعدّد المعنى ، لأنّ المعنى الموضوع له حينئذ واحد ، فيلزم دخولهما في المتّحد اللفظ والمعنى ، وإن اريد به ما يعمّه والمستعمل فيه بطل الحصر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رأي المتأخّرين ، لعدم اندراجه في شيء من الأنواع ولا شيء من أقسام النوع الرابع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اندراجه في النوع الأوّل فلتكثّر المعنى ، وأمّا عدم اندراجه في النوع الثاني فلاتّحاد اللفظ ، وأمّا عدم اندراجه في النوع الثالث فلتكثير المعنى واتّحاد اللفظ ، وأمّا عدم اندراجه في المشترك والمنقول والمرتجل فلاتّحاد الوضع هنا </w:t>
      </w:r>
    </w:p>
    <w:p>
      <w:pPr>
        <w:pStyle w:val="BookText"/>
        <w:rPr/>
      </w:pPr>
      <w:r>
        <w:rPr>
          <w:rFonts w:ascii="Amiri" w:hAnsi="Amiri" w:eastAsia="Amiri" w:cs="Amiri"/>
          <w:color w:val="111111"/>
          <w:sz w:val="28"/>
          <w:sz w:val="28"/>
          <w:szCs w:val="28"/>
          <w:rtl w:val="true"/>
          <w:lang w:bidi="ar-SA"/>
        </w:rPr>
        <w:t>وتعدّده فيها ، وأمّا عدم اندراجه في الحقيقة والمجاز فلكون المعاني بأجمعها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على تقدير وروده لا اختصاص له بمقالة المتأخّرين ، بل هو مشترك الورود بينها وبين مقالة القدماء ، القائلة بعموم الوضع والموضوع له معا في تلك الألفاظ ، فإنّ الموضوع له عندهم وإن كان واحدا لكن المستعمل فيه متعدّد على حسب اعترافهم بعدم وقوع استعمالاتها إلاّ على الخصوصيّات المندرجة تحت كلّي الموضوع له ، والمفروض أنّ المعنى في المقسم مراد به المستعمل فيه وإن لم يكن موضوعا له فلا تندرج حينئذ في شيء من الأنواع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توهّم دخولها في الحقيقة والمجاز ، بناء على احتمال بقائها في كونها مجازات ، ولا في المنقول بناء على بلوغها بكثرة الاستعمالات المجازيّة حدّ الحقيقة بوضع التعيّن ، لأنّ المفروض عدم اتّفاق استعمالها في المعنى الكلّي الموضوع له ، المعتبر كونه المعنى الحقيقي على التقدير الأوّل ، أو المنقول منه على التقدير الثاني ، إلاّ أن يمنع اعتبار الاستعمال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فيهما وجود الموضوع له وإن لم يستعمل فيه اللفظ ، ولا ينافيه التعبير بالحقيقة في أحد القسمين لا بتنائه على مراعاة الغالب في الألفاظ الموضوعة من وقوع استعمالها في معانيها الموضوع لها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التكلّف ما لا يخفى ، مع عدم مساعدة ظاهر كلماتهم عليه ، بل صريحها فإنّها بين ظاهر وصريح في اندراجها تحت النوع الأوّل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فيكفي في فساد التوهّم ، أنّه خروج عمّا فرض كونه مقسما في تقسيم القوم ، وهو المعنى المستعمل فيه كما أشرنا إليه ، فإنّ قضيّة ذلك كون اللفظ في قسم الحقيقة والمجاز مستعملا في كلّ من معنييه الموضوع له والغير الموضوع له ، وفي قسم المنقول مستعملا في كلّ من معنييه المنقول منه والمنقول إليه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يذبّ عن الإشكال بأنّ التقسيمات المشهورة مبتنية على </w:t>
      </w:r>
    </w:p>
    <w:p>
      <w:pPr>
        <w:pStyle w:val="BookText"/>
        <w:rPr/>
      </w:pPr>
      <w:r>
        <w:rPr>
          <w:rFonts w:ascii="Amiri" w:hAnsi="Amiri" w:eastAsia="Amiri" w:cs="Amiri"/>
          <w:color w:val="111111"/>
          <w:sz w:val="28"/>
          <w:sz w:val="28"/>
          <w:szCs w:val="28"/>
          <w:rtl w:val="true"/>
          <w:lang w:bidi="ar-SA"/>
        </w:rPr>
        <w:t>طريقة القدماء ، الذين لم يثبتوا فيما بين الألفاظ ما يكون موضوعا بوضع عامّ لمعنى خاصّ ، فلذا حصروا متكثّرة المعنى في تلك الأقسام ، ولم يأخذوا فيها ما يكون من قبيل الألفاظ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المتأخّرون فهم وإن أثبتوا ذلك ، إلاّ أنّهم لم يغيّروا ما ذكره القدماء في تقسيم الألفاظ محافظة على ما استقرّ عليه كلام القوم في مبادئ العلم ، وإنّما أشاروا إلى ما هو المختار عندهم في تقرير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مستفاد من كلام السيّد الجليل العلاّمة الطباطبائي في شرحه للوافية وهذا كما ترى مبنيّ على توهّم اختصاص ورود الإشكال بمقالة المتأخّرين ، بزعم اندراج الألفاظ المذكورة في النوع الأوّل ، لما فيها من اتّحاد المعنى الموضوع له الكلّي ، وقد عرفت ما فيه ، مضافا إلى 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الأعلام </w:t>
      </w:r>
      <w:r>
        <w:rPr>
          <w:rStyle w:val="FootnoteAnchor"/>
          <w:rtl w:val="true"/>
        </w:rPr>
        <w:footnoteReference w:id="220"/>
      </w:r>
      <w:r>
        <w:rPr>
          <w:rFonts w:ascii="Amiri" w:hAnsi="Amiri" w:eastAsia="Amiri" w:cs="Amiri"/>
          <w:color w:val="111111"/>
          <w:sz w:val="28"/>
          <w:sz w:val="28"/>
          <w:szCs w:val="28"/>
          <w:rtl w:val="true"/>
          <w:lang w:bidi="ar-SA"/>
        </w:rPr>
        <w:t xml:space="preserve">من يستفاد منه الالتزام بخروجها عن التقسيم لزعم عدم اندراجها في المقسم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تقسيماتهم في المفاهيم المستقلّة فيخرج عنها الحروف ، وكذلك أسماء الإشارة ونظائرها لمشابهتها لها في الوضع ، وهذا البيان وإن كان قد ذكره في تقسيم الكلّي والجزئي ، غير أنّ عموم كلامه يجري في المقام كما لا يخفى ، ويجري هنا ما قدّمناه في تزييفه ثمّة ، مضافا إلى ما سيظهر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221"/>
      </w:r>
      <w:r>
        <w:rPr>
          <w:rFonts w:ascii="Amiri" w:hAnsi="Amiri" w:eastAsia="Amiri" w:cs="Amiri"/>
          <w:color w:val="111111"/>
          <w:sz w:val="28"/>
          <w:sz w:val="28"/>
          <w:szCs w:val="28"/>
          <w:rtl w:val="true"/>
          <w:lang w:bidi="ar-SA"/>
        </w:rPr>
        <w:t xml:space="preserve">من تفصّى عن الإشكال بإدراجها في أقسام متكثّر المعنى بزيادة قسم اخر على أقسامه المتقدّمة ، فإنّه بعد ما أخذ بتقسيم النوع الرابع ، جعل ما وضع لكلّ من المعاني على قسمين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تعدّد فيه الوضع على حسب تعدّد المعنى فهو المشترك إن كانت الأوضاع ابتدائيّة بأن لم يلاحظ في بعضها مناسبة لاخر ، وإلاّ فإن لوحظ في الثاني مناسبته للأوّل فهو منقول تعييني أو تعيّني وإلاّ فمرتجل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يتعدّد فيه الوضع ، فسمّاه بالوضع العامّ والموضوع له الخاصّ ، ولعلّه أراد به التفرّد في الطريقة والاصطلاح ، وإلاّ فلو أراد به إصلاح كلام القوم وتقسيمهم فهو لا يتحمّله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احتمل اندراجها في المشترك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تضمّن تعدّد الأوضاع لكنّه أعمّ من التعدّد الحقيقي كما في المشترك المعهود ، والمتعدّد الانحلالي كما في هذه الألفاظ ، فإنّ وضعها وإن كان عامّا لكنّه لتعلّقه بالمتعدّد ينحلّ إلى أوضاع متعدّدة على حسب تعدّد الخصوصيّات ، ويشكل ذلك بعدم مساعدة كلامهم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في كلامهم إطلاق المشترك على هذه الألفاظ كان لذلك وجه ، غير أنّ هذا الإطلاق غير معهود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الوجوه في دفع الإشكال كأصل الإشكال مبنيّة على الغافلة عن حقيقة مرادهم في المقام ، وعدم العثور على جهة تقسيمهم ، فإنّ الألفاظ المذكورة مع دخولها في المقسم داخلة في النوع الأوّل من أنواعه على كلا المذهبين ، ولا قصور في التقسيم أصلا ورأسا ، ولذا ترى أنّ العلاّمة في النهاية قسّم المعنى في هذا النوع إلى ما يكون المعنى فيه جزئيّا فمثّل له بالعلم والمضمر والمبهم وغير ذلك ، وما يكون كلّيا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من ذلك ما صنع في التهذيب وقرّره العميدي في شرحه ، وإن اقتصر فيه على ذكر العلم والمضمر ، فالألفاظ المذكورة على مقتضى كلامهم مندرجة في هذا النوع كالعلم ، وإن حصل الفرق بينه وبينها في أنّه قابل لأن يتحقّق فيه الحيثيّات المأخوذة في سائر الأنواع وأقسام النوع الرابع ، من المشترك والمنقول والمرتجل والحقيقة والمجاز ، فيندرج في كلّ منها إذا اخذت فيه غير الحيثيّة المأخوذة في النوع الأوّل بخلافها ، فإنّها لا يوجد فيها إلاّ الحيثيّة المأخوذة في هذا النوع ، وليست قابلة لأن يطرأها حيثيّات أقسام النوع الرابع ، ضرورة أنّ الجزئيّات الواقعة موضوعا لها أو مستعملا فيها وإن كانت امورا متكثّرة في حدّ ذواتها غير أنّه لا عبرة بهذا التكثّر ، بل هو بمقتضى طريقتهم في حكم الاتّحاد ، إذ قد عرفت أنّ هذا التقسيم إنّما هو باعتبار نسبة الألفاظ إلى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فالمقسم في الحقيقة هو النسبة الحاصلة فيما بين اللفظ والمعنى ، واتّحاد اللفظ أو المعنى ، أو كليهما أو تعدّدهما وجوه وحيثيّات لها ، واختلاف الأنواع إنّما يحصل باختلاف الوجوه والحيثيّات ، فالعبرة في الاتّحاد والتكثّر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النسبة وتكثّرها ، وظاهر أنّ حصولها فيما بين الألفاظ والمعاني ليس لذواتها ، لعدم كون دلالات الألفاظ للمناسبات الذاتيّة بل إنّما هو باعتبار منشأ لغوي راجع إلى الواضع ، وليس إلاّ الوضع وهو إمّا شخصي أو نوعي في الحقائق أو نوعي في المجازات ، وهو فيما بين اللفظ والمعنى إمّا متكثّر بتكثّر اللفظ أو المعنى أو هما معا أو متّحد وإن كان في أحدهما أو كليهما نحو 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تكثّر المنشأ واتّحاده بأحد الوجوه يوجب تكثّر النسبة الحاصلة بين اللفظ والمعنى واتّحادها ، وهما يوجبان وصف اللفظ أو المعنى أو هما معا بالتكثّر والاتّحاد بهذا الاعتبار من غير نظر إلى ما فيهما لذاتهما من التكثّر ، فالعبرة في تكثّر اللفظ والمعنى واتّحادهما بتكثّر النسبة واتّحادها الناشئين عن تكثّر المنشأ واتّحاده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النسبة يتبع الوضع في ذاتها فكذلك يتبعه في وصفي التكثّر والاتّحاد ، وقضيّة ذلك كون العبرة في اتّحاد اللفظ والمعنى بما يلحقهما بهذا الاعتبار ، وإن كانا متكثّرين لا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اللفظ والمعنى على قسمين حقيقي وحكمي ، والمراد بالثاني ما لحقهما باعتبار اتّحاد النسبة المتولّد عن اتّحاد المنشأ ، وهو الوضع بأحد الوجوه الثلاث ، وهذا هو الوجه في عدم أخذهم الألفاظ المبحوث عنها في أقسام متكثّر المعنى ، ولازمه اندراجها في متّحد المعنى ، كما أدرجها فيه العلاّمة على ما عرفت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يفصح عن ذلك أيضا عدم التفاتهم في أقسام متكثّر المعنى إلى اللفظ المتّحد إذا تكثّر معانيه المجازيّة ، وأخذ من حيث إضافته إليها من دون انضمام معناه الحقيقي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أنّه بهذا الاعتبار من أقسام متكثّر المعنى ، بحكم التصوير العقلي فهو عقلا خامس أقسامه ولكنّهم لم يعتبروه من أقسامه ،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يتفطّنوا بوجود هذا القسم باعتبار الإضافة المذكورة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نظرهم إلى ما لحقه مع تكثّره الذاتي ، تكثّر باعتبار تكثّر النسبة المتولّد عن تكثّر الوضع المتعلّق باللفظ ، وما لم يلحقه التكثّر بهذا الاعتبار فهو جار مجرى المتّحد عندهم وإن تكثّر ذاتا ، والأوّل باطل جدّا ،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عنه أيضا ظهور 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المتّحد هيئة والمتكثّر مادّة عندهم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بعكسه مع أنّ الهيئة في الأوّل والمادّة في الثاني عند التحقيق متكثّرتان بحسب الشخص ، فلا وجه لعدّ هذا النحو من التكثّر من باب الاتّحاد إلاّ اتّحاد النسبة الحاصل من اتّحاد الوضع النوعي المتعلّق بنوع الهيئة أو نوع المادّة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اتّضح كون المقسم في هذا التقسيم هو النسبة الحاصلة بين اللفظ والمعنى باعتبار الوضع ، ولو كان هو الوضع النوعي المجازي ، يتّضح أنّ العبرة في الاتّحاد والتكثّر بما حصل فيها باعتبار اتّحاد الوضع وتكثّره ، واللفظ والمعنى أيضا يتّصفان بهما بهذا الاعتبار فالنسبة حيثما تكثّرت باعتبار تكثّر الوضع يلزمه التكثّر في اللفظ أو المعنى أو هما معا لذاتهما ، بخلاف ما لو اتّحدت باعتبار اتّحاد الوضع ، فإنّها حينئذ لا يلزمها اتّحاد اللفظ أو المعنى ذاتا ، بل هما على تقدير تكثّرهما الذاتي يجريان مجرى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ما عرفته عن النهاية والمنية من كون هذا التقسيم باعتبار نسبة الألفاظ إلى معانيها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يندفع ما عساه يورد على التقسيم ، من عدم شمولاه لجملة كثيرة من الألفاظ ، وهي ما تكثّر كلّ من اللفظ والمعنى مع اتّحاد الوضع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من أسماء الفاعلين وغيرها من أنواع </w:t>
      </w:r>
    </w:p>
    <w:p>
      <w:pPr>
        <w:pStyle w:val="BookText"/>
        <w:rPr/>
      </w:pPr>
      <w:r>
        <w:rPr>
          <w:rFonts w:ascii="Amiri" w:hAnsi="Amiri" w:eastAsia="Amiri" w:cs="Amiri"/>
          <w:color w:val="111111"/>
          <w:sz w:val="28"/>
          <w:sz w:val="28"/>
          <w:szCs w:val="28"/>
          <w:rtl w:val="true"/>
          <w:lang w:bidi="ar-SA"/>
        </w:rPr>
        <w:t>المشتقّات فإنّها ليست من متّحد اللفظ والمعنى لما في كلّ منهما من التعدّد ، ولا من المتبائنة لظهور كلامهم في اعتبار تعدّد الوضع فيها وهو فيما ذكر واحد ، وعدم كونها من المترادفة وأقسام متكثّر المعنى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ما بيّنّاه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اخذت باعتبار موادّها فمن المتبائنة ، وإن اخذت باعتبار هياتها فمن المتّحدة كما هو مقتضى ما ذكرناه من الضابط ، نظرا إلى أنّ لها باعتباري المادّة والهيئة وضعين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الأمر كما أشرنا إليه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من ضابط الاتّحاد والتكثّر يحسم جميع موادّ الإشكال ويسلم تقسيم القوم عن القصور والاختلال ، هذا واغتنم فإنّه من مواهب الملك المتعال</w:t>
      </w:r>
      <w:r>
        <w:rPr>
          <w:rFonts w:eastAsia="Amiri" w:cs="Amiri" w:ascii="Amiri" w:hAnsi="Amiri"/>
          <w:color w:val="111111"/>
          <w:sz w:val="28"/>
          <w:szCs w:val="28"/>
          <w:rtl w:val="true"/>
          <w:lang w:bidi="ar-SA"/>
        </w:rPr>
        <w:t xml:space="preserve">. </w:t>
      </w:r>
      <w:bookmarkStart w:id="218" w:name="pg15521_167159"/>
    </w:p>
    <w:p>
      <w:pPr>
        <w:pStyle w:val="Heading2"/>
        <w:numPr>
          <w:ilvl w:val="1"/>
          <w:numId w:val="1"/>
        </w:numPr>
        <w:rPr/>
      </w:pPr>
      <w:bookmarkStart w:id="219" w:name="__RefHeading___Toc8389993_2142443653"/>
      <w:bookmarkStart w:id="220" w:name="_Toc76"/>
      <w:bookmarkEnd w:id="218"/>
      <w:bookmarkEnd w:id="219"/>
      <w:r>
        <w:rPr>
          <w:rtl w:val="true"/>
        </w:rPr>
        <w:t xml:space="preserve">تعليقة </w:t>
      </w:r>
      <w:r>
        <w:rPr>
          <w:rtl w:val="true"/>
        </w:rPr>
        <w:t xml:space="preserve">: </w:t>
      </w:r>
      <w:r>
        <w:rPr>
          <w:rtl w:val="true"/>
        </w:rPr>
        <w:t>في الحقيقة والمجاز</w:t>
      </w:r>
      <w:bookmarkEnd w:id="220"/>
    </w:p>
    <w:p>
      <w:pPr>
        <w:pStyle w:val="Heading3"/>
        <w:numPr>
          <w:ilvl w:val="2"/>
          <w:numId w:val="1"/>
        </w:numPr>
        <w:rPr/>
      </w:pPr>
      <w:bookmarkStart w:id="221" w:name="__RefHeading___Toc8389995_2142443653"/>
      <w:bookmarkStart w:id="222" w:name="_Toc7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الحقيقة فعلية من الحقّ ، بمعنى الثابت المقابل للباطل بمعنى المعدوم ، والفعيل هنا إمّا بمعنى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فإطلاقه على اللفظ المخصوص على الأوّل لكونه ثابتا في محلّه وهو معناه الموضوع له ، وعلى الثاني لكونه مثبتا في المحلّ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للدلالة على انتقالها عن الوصفيّة إلى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والمجاز مصدر ميمي أو اسم مكان من الجواز بمعنى العبور ، وهو انتقال الشيء عن مكان إلى اخر ، فاطلق على اللفظ المخصوص لانتقاله عن مكانه الأصلي وهو معناه الموضوع له إلى غيره ، والحقيقة على معناه الاصطلاحي في أصحّ التعاريف وأسلمها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اللفظ المستعمل فيما وضع له من حيث 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من التعريف بمنزلة جنسه ، يشمل المفرد والمركّب على القول بثبوت الوضع فيه ، وإيثاره على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أهل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 جمعا بين الحقيقة في المفردات والحقيقة في المركّبات بتعريف واحد ، فإنّه أوفق بمباحث الفنّ حيث لا يقصد فيها إلاّ استعلام حال خطاب الشرع ، كما أنّ التفريق بينهما بتعريفين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أهل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بمباحثهم كما هو واضح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وإيثاره على الاستعمال على خلاف ما في كلام بعضهم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تنبيه على أنّ الحقيقة عنوان يلحق اللفظ دون الاستعمال الّذي هو من </w:t>
      </w:r>
    </w:p>
    <w:p>
      <w:pPr>
        <w:pStyle w:val="BookText"/>
        <w:rPr/>
      </w:pPr>
      <w:r>
        <w:rPr>
          <w:rFonts w:ascii="Amiri" w:hAnsi="Amiri" w:eastAsia="Amiri" w:cs="Amiri"/>
          <w:color w:val="111111"/>
          <w:sz w:val="28"/>
          <w:sz w:val="28"/>
          <w:szCs w:val="28"/>
          <w:rtl w:val="true"/>
          <w:lang w:bidi="ar-SA"/>
        </w:rPr>
        <w:t xml:space="preserve">لوازمها ، كما هو المتبادر في إطلاقات أهل الفنّ ، ولأنّه لا يصحّ حملها على الاستعمال ولا وصفه بها إلاّ بتوسّط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 ومثله ينهض دليلا على المغايرة ، وأيضا فإنّها كالمجاز أحد أقسام التقسيم السابق الّذي مقسمه اللفظ لا غير ، وتعدّد الاصطلاح غير ثابت فلا وجه لتعريفهما بالاستعمال إلاّ على إرادة التوسّع أو التعريف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قرّرناه فالاستعمال فصل يحترز به عمّا وضع لمعنى ولم يتّفق استعماله فيه ، فإنّه لا يعدّ عندهم حقيقة ولا مجازا ، كما أنّ الوضع من فصوله يحترز به عن المجازات والأغلاط ، والحيثيّة فصل أخير له يحترز به عن المنقول إذا استعمله الناقل في معناه المنقول منه لمناسبته له ، أو استعمله أهل اللغة أو العرف العامّ في معناه المنقول إليه كذلك ، كالصلاة بالقياس إلى الدعاء على الأوّل ، والأركان المخصوصة على الثاني ، فإنّه من المجاز على التقديرين ولا يخرج عن تعريف الحقيقة إلاّ بقيد الحيثيّة ، وكما يخرج به ذلك فكذلك يخرج به المشترك إذا استعمل في أحد معنييه لمناسبة الاخر ، فإنّه جائز ومجاز في الفرض ولا يخرج إلاّ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كثير منهم مكان الحيثيّة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به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للوضع احترازا عن المنقول حسبما ذكرناه ، وهذا وإن كان ينهض بإخراجه لكنّه يقصر عن إخراج المشترك على الفرض المذكور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جمع بين القيدين دفعا للنقضين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الأولى بعد ما عرفت من كفاية الحيثيّة في دفعهما معا هو الاكتفاء بها ، حذرا عن التطويل المرغوب عنه في التعاريف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هذا القيد هو الاحتراز عن المنقول الواقع في لسان الناقلين على المنقول منه لوضعه الثابت له عند المصطلحين به ، لا لمناسبته ، أو في لسانهم على المنقول إليه لما له من الوضع عند الناقلين لا لأجل المناسبة ، فإنّه لا يعدّ حقيقة في هذا اللسان وإن كان حقيقة في لسان اخر وليس ببعيد ، فحينئذ لا بدّ من اعتبار القيدين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وبمقايسة ما ذكر يعلم تعريف المجاز أيضا ، فإنّه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المستعمل في خلاف ما وضع له 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اللفظ والاستعمال قد علمت ممّا مرّ ، 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الحقيقة ، كما إنّ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الغلط ، وكما يحترز بها عن ذلك فكذلك يحترز بها عن المنقول إذا استعمله الناقل في وضعه الأوّل ، أو استعمله أهل اللغة أو العرف في وضعه الثاني ، فإنّه على الاعتبارين استعمال في خلاف ما وضع له في الجملة وليس بمجاز لعدم كون الاستعمال لعلاقة ، وهذا وإن كان يخرج بالحيثيّة أيضا لو اعتبرناها لكنّ الغلط لا يخرج إلاّ بالعلاقة ، والجمع بينهما تطويل فالمتعيّن الاكتفاء بالعلاقة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 على التعريفين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على ما صرّحوا به شخصي ونوعي ، والثاني كما صرّحوا به ثابت في المجازات كما أنّه ثابت في الحقائق أيضا ، فالوضع المأخوذ في التعريفين إن اريد به خصوص الشخصي انتقض عكس الحقيقة وطرد المجاز بالحقائق الموضوعة بالنوع كالمشتقّات اسميّة وفعليّة ، والمركّبات على القول بوضع النوع فيها ، وإن اريد به النوعي بالخصوص انتقض العكس والطرد في كلّ منهما ، أمّا عكس الأوّل وطرد الثاني فبالحقائق الموضوعة بالشخص كأسماء الأجناس وأعلامها والمبهمات والأعلام الشخصيّة والحروف ، أمّا طرد الأوّل وعكس الثاني فبالمجازات كلاّ لثبوت الوضع فيها نوعا ، وإن اريد به ما يعمّ القسمين انتقض طرد الأوّل وعكس الثاني بالمجازات جميعها ، بل لا يبقى لتعريف المجاز مصداق ، إذ لا مجاز يكون مستعملا في خلاف ما وضع له بالمعنى الأعمّ على فرض ثبوت الوضع فيها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الشقّ الأخير وعدم منافاته لوضع النوع بالمعنى الثابت في المجازات ، فإنّ الوضع في التعريفين محمول على معناه الحقيقي وإطلاقه على ما ثبت في المجازات مجازي لا يصرف إليه إطلاق التعريف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قد يطلق على ما تعلّق بمادّة مخصوصة في ضمن هيئةٍ </w:t>
      </w:r>
    </w:p>
    <w:p>
      <w:pPr>
        <w:pStyle w:val="BookText"/>
        <w:rPr/>
      </w:pPr>
      <w:r>
        <w:rPr>
          <w:rFonts w:ascii="Amiri" w:hAnsi="Amiri" w:eastAsia="Amiri" w:cs="Amiri"/>
          <w:color w:val="111111"/>
          <w:sz w:val="28"/>
          <w:sz w:val="28"/>
          <w:szCs w:val="28"/>
          <w:rtl w:val="true"/>
          <w:lang w:bidi="ar-SA"/>
        </w:rPr>
        <w:t xml:space="preserve">مخصوصة ، على معنى كون الخصوصيّة ملحوظة ومعتبرة في كلّ من المادة والهيئة ، كأسماء الأجناس وأعلامها وغيرها ممّا ذكر سابقا ، وهذا ما يوصف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المتعلّق من حيث المادّة والهيئة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على ما تعلّق بهيئة مخصوصة معرّاة عن مادّة مخصوصة ، على معنى كون الخصوصيّة ملحوظة ومعتبرة في جانب الهيئة وملغاة في جانب المادّة ، كما في المشتقّات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هيئات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على ما تعلّق بمادّة مخصوصة معرّاة عن الهيئة المخصوصة ، على معنى اعتبار الخصوصيّة في جانب المادّة وإلغائها في جانب الهيئة ، كما في مبادئ المشتقّات على ما نراه من كون الموضوع فيها للحدث المخصوص ، هو الحروف المخصوصة المرتّبة من حيث التقديم والتأخير المعرّاة عن الهيئة المخصوصة ، الحاصلة باعتبار انضمام الحركات والسكنات إليها ، فإنّ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الترتيب في 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كونها في ضمن خصوص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للحدث المخصوص ، المعبّر عنه بإمساس جسم لجسم حيوان على وجه يستتبع التألّم ، وهذان يقيّدان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المتعلّق باعتبار إلغاء الخصوصيّة في أحد الجانبين نوعا شاملا لجميع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عليهما الشخصي أيضا ، لمراعاة الخصوصيّة المعتبرة في الجانب الاخر ، فإنّها من هذه الجهة شخص وإن كانت باعتبار تقوّمها بالجهة المطلقة تصير نوعا ، فيختلف الحال بالاعتبار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ما تعلّق بما لم يلاحظ معه هيئة ولا مادّة مخصوصة كما في المجازات ، فإنّ الثابت فيها ليس إلاّ ترخيص الواضع باستعمال كلّ لفظ موضوع فيما يناسب معناه الموضوع له ، ويقال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 أمّا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الواضع بترخيصه كأنّه عيّن كلّ لفظ بإزاء معناه المجازي ، وأمّا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فلتعلّقه بما لم يؤخذ معه خصوصيّة أصلا فيكون من قبيل النوع العالي ، </w:t>
      </w:r>
    </w:p>
    <w:p>
      <w:pPr>
        <w:pStyle w:val="BookText"/>
        <w:rPr/>
      </w:pPr>
      <w:r>
        <w:rPr>
          <w:rFonts w:ascii="Amiri" w:hAnsi="Amiri" w:eastAsia="Amiri" w:cs="Amiri"/>
          <w:color w:val="111111"/>
          <w:sz w:val="28"/>
          <w:sz w:val="28"/>
          <w:szCs w:val="28"/>
          <w:rtl w:val="true"/>
          <w:lang w:bidi="ar-SA"/>
        </w:rPr>
        <w:t>ووجه كون الإطلاق توسّعا فلأنّ الوضع عندهم تعيين وتخصيص ، وهذا يقتضي اعتبار الخصوصيّة بإحدى الجهات المتقدّمة ، فإنّ التعيين يقتضي محلاّ معيّنا ، والمحلّ لا يتعيّن إلاّ بالخصوصيّة ، ومع عدم اعتبار الخصوصيّة لا تعيّن للمحلّ ، فلا يتحقّق بالقياس إليه تعيين ، فالمفروض شبه تعيين لا أنّه تعيين على الحقيقة ، فيكون الإطلاق بالنسبة إليه مجازيّا ، والمأخوذ في التعريفين هو الوضع بالمعنى الحقيقي الشامل لجميع الأقسام الثلاث الاول ، والوضع بهذا المعنى ثابت في الحقائق ومنتف في المجازات ، وانتفاؤه لا ينافي ثبوت الوضع فيها بمعناه المجازي فلا إشكال إذن في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المأخوذ فيهما إن أراد به التامّ ، وهو المجموع المركّب من المادّة والهيئة اللتين هما جزان منه ، انتقض العكس بخروج الموضوعات النوعيّة مادّة وهيئة كما في المشتقّات ، لأنّ الوضع فيها وكذلك الاستعمال متعلّق بالجزئين والجزء ليس بلفظ بهذا المعنى ، وإن اريد به ما يعمّ المجموع وكلّ جزء يلزم أخذ المجاز في التعريف بلا قرينة موضحة ، لأنّ اللفظ مجاز في المعنى العامّ لكونه حقيقة في المجموع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الثاني ومنع الملازمة ، لمنع اختصاص اللفظ في عرفهم بالمجموع المركّب ، بل هو على ما يساعد عليه التتبّع في تضاعيف عباراتهم اصطلاح عندهم في الأعمّ ، فكلّ من الهيئة والمادّة أيضا لفظ حقيقة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ومنع الملازمة أيضا ، فإنّها إنّما تسلّم إذا فرض متعلّق الوضع في الهيئات الهيئة المعرّاة عن المادّة رأسا مقيّدة ومطلقة ، على معنى عدم اعتبار المادّة معها مطلقا ، وفي الموادّ المادّة المعرّاة عن الهيئة رأسا مقيّدة ومطلقة ، على معنى عدم اعتبار الهيئة معها مطلقا ، والالتزام بذلك ليس بلازم ، لأنّ القدر المسلّم في وضع الهئية عدم اعتبار مادّة مخصوصة معها ، وفي وضع المادّة عدم اعتبار هيئة مخصوصة معها ، ومرجعه إلى إلغاء الخصوصيّتين في كلّ من الوضعين ، وهو لا يلازم إلغاء المادّة في الأوّل والهيئة في الثاني رأسا ، فلم لا يجوز </w:t>
      </w:r>
    </w:p>
    <w:p>
      <w:pPr>
        <w:pStyle w:val="BookText"/>
        <w:rPr/>
      </w:pPr>
      <w:r>
        <w:rPr>
          <w:rFonts w:ascii="Amiri" w:hAnsi="Amiri" w:eastAsia="Amiri" w:cs="Amiri"/>
          <w:color w:val="111111"/>
          <w:sz w:val="28"/>
          <w:sz w:val="28"/>
          <w:szCs w:val="28"/>
          <w:rtl w:val="true"/>
          <w:lang w:bidi="ar-SA"/>
        </w:rPr>
        <w:t>تعلّق الوضع في الأوّل بالهيئة الخاصّة مقيّدة بالمادّة المطلقة ، وفي الثاني بالمادّة الخاصّة مقيّدة بالهيئة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الوضعين المجموع المركّب من الهيئة الخاصّة والمادّة المطلقة ، والمجموع المركّب من المادّة الخاصّة والهيئة المطلقة ، والمفروض أنّ اللفظ هو المجموع المركّب وهو حاصل في الموضوعات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فرض تسليمه باعتبار الوضع يتخلّف عنه الاستعمال ، لأنّه لا يقع في موارده إلاّ على المجموع من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فإنّه المستعمل ، وهذا على الفرض المذكور ليس بمورد شيء من وضعي الهيئة والمادّة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الخصوصيّة في كلّ من الجانبين لإفادة ما يخصّها من المعنيين ، ولا مدخليّة لخصوصيّة المادّة في إفادة الهيئة معناها المختصّ بها ، كما لا مدخليّة لخصوصيّة الهيئة في إفادة ما يختصّ بها من المعنى ، فقيد كلّ من حيث إنّه قيد لها يعتبر في لحاظ استعمالها مطلقا ، وإن كان يعتبر لا بهذه الحيثيّة في لحاظ استعماله لإفادة معنى نفسه بقيد الخصوصيّة ، فإنّ كلّ خاصّ يتضمّن الخاصّ وكلّ مقيّد يتضمّن المقيّد ، والاستعمال استفعال من العمل ، ومعناه أن يطلب المتكلّم من اللفظ إفادة معناه المختصّ به ، فلم لا يجوز أن يطلب عند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ما يخصّ الهيئة منها مقيّدة بالمادّة المطلقة المتحقّقة في ضمن هذه المادّة المخصوصة ، وإفادة ما يخصّ المادّة منها مقيّدة بالهيئة المطلقة المتحقّقة في ضمن هذه الهيئة المخصوصة ، فالاستعمال واقع في الحقيقة على ما وقع عليه الوضع ، وإن كان المحسوس عند السمع ما اشتمل على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التعريفين ممّا يخلّ بعكسهما بالنسبة إلى الحقائق التعيّنيّة والمشتركات اللفظيّة والمبهمات والحروف والأفعال ، بناء على أنّه عبارة عن تعيين اللفظ للدلالة على المعنى بنفسه ، فبقيد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ما لا تعيين فيه كالاولى ، وبقيد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البواقي ، لكون الدلالة في الكلّ بمعونة الخارج من قيود لفظيّة أو معنويّة ، وهذا الإشكال إنّما يرد هنا لوروده على تعريف </w:t>
      </w:r>
    </w:p>
    <w:p>
      <w:pPr>
        <w:pStyle w:val="BookText"/>
        <w:rPr/>
      </w:pPr>
      <w:r>
        <w:rPr>
          <w:rFonts w:ascii="Amiri" w:hAnsi="Amiri" w:eastAsia="Amiri" w:cs="Amiri"/>
          <w:color w:val="111111"/>
          <w:sz w:val="28"/>
          <w:sz w:val="28"/>
          <w:szCs w:val="28"/>
          <w:rtl w:val="true"/>
          <w:lang w:bidi="ar-SA"/>
        </w:rPr>
        <w:t>الوضع ، ويندفع هنا باندفاعه عنه وللتعرّض له محلّ اخر يأتي ، وتعرف أنّه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فوائد تتعلّق بالحقيقة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والمجاز قد يلحقان اللفظ الموضوع بواسطة التصرّف في نفسه ويسمّى المجاز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في أسماء الأجناس ، كما في الأسد للرجل ، وفي الأسماء المشتقّة كما في اسم الفاعل المراد منه معنى المفعول ، واسم المفعول المراد منه معنى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الأفعال أيضا إذا اريد منها خلاف ما وضع له صيغها كفعلي الماضي والمضارع إذا اريد من الأوّل نسبة الحدث إلى فاعل مّا مجرّدة عن الزمان أو مقترنة بزمان غير ماض ، ومن الثاني نسبة مجرّدة أو مقترنة بغير زمان الحال على ما هو أصحّ الأقوال فيه ، وفي الحروف أيضا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السببيّة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يلحقانه بواسطة التصرّف فيما هو من متعلّقاته ويسمّى المجاز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ذلك في المشتقّات اسميّة وفعليّة وفي الحروف أيضا ، أمّا في الاولى فبتطرّق الوصف إلى صيغتيهما باعتبار تطرّقه إلى ما اشتقّا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الاستعارة للضرب الشديد مثلا ، وأمّا في الثانية فبأن يدخل الحرف بمعناه الموضوع له فيما ليس بمدخوله الواقعي لعلاقة بينه وبين المدخول الواقعي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لِيَكُونَ لَهُمْ عَدُوًّا وَحَزَناً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 والعداوة والحزن ليسا بما هو علّة غائيّة في الواقع حسبما لاحظه ال فرعون ، بل العلّة الغائيّة في نظرهم هي المحبّة والتبنّي ، لكن شبّها بالعلّة الغائيّة لما فيهما من مشاركتهما لها في الترتّب الخارجي ، فأدخل عليهما ما هو من خواصّ المشبّه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هذا ليس مجازا بالمعنى المصطلح عليه لا في الحرف ولا في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مجاز بالمعنى اللغوي ، لأنّه جاوز محلّه الأصلي ، وهو ما كان ينبغي مدخولا له إلى غيره ، وهو الواقع مدخوله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فبجميع ما ذكر يعلم أنّ ما في نهاية العلاّمة </w:t>
      </w:r>
      <w:r>
        <w:rPr>
          <w:rStyle w:val="FootnoteAnchor"/>
          <w:rtl w:val="true"/>
        </w:rPr>
        <w:footnoteReference w:id="223"/>
      </w:r>
      <w:r>
        <w:rPr>
          <w:rFonts w:ascii="Amiri" w:hAnsi="Amiri" w:eastAsia="Amiri" w:cs="Amiri"/>
          <w:color w:val="111111"/>
          <w:sz w:val="28"/>
          <w:sz w:val="28"/>
          <w:szCs w:val="28"/>
          <w:rtl w:val="true"/>
          <w:lang w:bidi="ar-SA"/>
        </w:rPr>
        <w:t>من أنّ الحرف لا يدخل فيه المجاز بالذات ، لعدم استقلاله بالمفهوميّة وإنّما يفيد مع انضمامه إلى غيره ، فإن ضمّ إلى ما ينبغي ضمّه إليه فلا مجاز ، وإن ضمّ إلى ما لا ينبغي ضمّه إليه كان مجازا في التركيب لا في المفرد ، ليس بسديد ، إذ قد عرفت دخوله في المجاز لذاته أيضا ، بل هو الشائع من مجازاته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قيل بالقياس إلى الفعل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 على ثبوت شيء لموضوع غير معيّن في زمان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مركّب من المصدر والزمان والنسبة ، فما لم يدخل المجاز في المصدر استحال دخوله في الفعل الّذي لا يفيد إلاّ ثبوت ذلك المصدر لشيء مّا ، ولذا تنظّر فيه العلاّمة تعليلا بأنّ مجازيّة المركّب لا تنحصر في مفرد بعينه ، فجاز كون الفعل مجازا باعتبار صيغته بأن يدلّ وضعا على زمان ماض ، ويستعمل في المستقبل مجازا وليس في المشتقّ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ضعف ما قيل أيضا في المشتقّ من أنّه ما لم يتطرّق المجاز إلى المشتقّ منه لم يتطرّق إلى المشتقّ الّذي لا معنى له إلاّ أنّه أمر مّا حصل له المشتقّ منه فإذن المجاز في الحقيقة إنّما هو في أسماء الأجناس ، ولذا اعترض عليه العلاّمة </w:t>
      </w:r>
      <w:r>
        <w:rPr>
          <w:rStyle w:val="FootnoteAnchor"/>
          <w:rtl w:val="true"/>
        </w:rPr>
        <w:footnoteReference w:id="225"/>
      </w:r>
      <w:r>
        <w:rPr>
          <w:rFonts w:ascii="Amiri" w:hAnsi="Amiri" w:eastAsia="Amiri" w:cs="Amiri"/>
          <w:color w:val="111111"/>
          <w:sz w:val="28"/>
          <w:sz w:val="28"/>
          <w:szCs w:val="28"/>
          <w:rtl w:val="true"/>
          <w:lang w:bidi="ar-SA"/>
        </w:rPr>
        <w:t xml:space="preserve">أيضا بمثل ما مرّ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مركّب من المشتقّ منه ومن صيغة خاصّة تدلّ على الفاعليّة والمفعوليّة ، فجاز أن يكون المجاز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 بعض الأعلام </w:t>
      </w:r>
      <w:r>
        <w:rPr>
          <w:rStyle w:val="FootnoteAnchor"/>
          <w:rtl w:val="true"/>
        </w:rPr>
        <w:footnoteReference w:id="226"/>
      </w:r>
      <w:r>
        <w:rPr>
          <w:rFonts w:ascii="Amiri" w:hAnsi="Amiri" w:eastAsia="Amiri" w:cs="Amiri"/>
          <w:color w:val="111111"/>
          <w:sz w:val="28"/>
          <w:sz w:val="28"/>
          <w:szCs w:val="28"/>
          <w:rtl w:val="true"/>
          <w:lang w:bidi="ar-SA"/>
        </w:rPr>
        <w:t xml:space="preserve">من أنّ الأفعال والحروف فالحقيقة والمجاز فيهما إنّما هو بملاحظة متعلّقاتهما وبتبعيّتها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الهيئة فقد يتّصف الفعل بالحقيقة والمجاز والاشتراك والنقل ، كالماضي للإخبار والإنشاء ، والمضارع للحال والاستقبال ، والأمر للوجوب والندب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شيء من الضعف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يصرفه العبارة </w:t>
      </w:r>
    </w:p>
    <w:p>
      <w:pPr>
        <w:pStyle w:val="BookText"/>
        <w:rPr/>
      </w:pPr>
      <w:r>
        <w:rPr>
          <w:rFonts w:ascii="Amiri" w:hAnsi="Amiri" w:eastAsia="Amiri" w:cs="Amiri"/>
          <w:color w:val="111111"/>
          <w:sz w:val="28"/>
          <w:sz w:val="28"/>
          <w:szCs w:val="28"/>
          <w:rtl w:val="true"/>
          <w:lang w:bidi="ar-SA"/>
        </w:rPr>
        <w:t>المتقدّمة عليه عمّا هي ظاهرة فيه ويدفع عنها الحزازة بالنسبة إلى الفعل ، لكنّه لقصورها عن دفعها عنها بالقياس إلى الحرف موضع مناقشة ، بعد ملاحظة ما ذكرناه من عدم انحصار المجاز اللاحق للحرف في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سبق أنّ الحقيقة والمجاز يستلزمان الوضع ، فهما باعتبار انتسابهما إلى ما نسب إليه الواضع ينقسمان إلى أقسام ، فالحقيقة إلى اللغويّة والعرفيّة والشرعيّة ، كما أنّ المجاز إلى اللغوي والعرفي والشرعي ، فالحقيقة اللغويّة على ما في كلامهم ما كان واضعه من أهل اللغة ، وهل المعتبر فيها المعاني الأصليّة المهجورة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المشتقّة من الدبيب لكلّ ما يدبّ على الأرض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يستقرّ فيه الشيء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للمكان المطمئنّ ، أو المعاني الأصليّة الثابتة كمعاني الأرض والسماء والماء ، أو المعاني الأصليّة مهجورة كانت أو ثابتة؟</w:t>
      </w:r>
    </w:p>
    <w:p>
      <w:pPr>
        <w:pStyle w:val="BookText"/>
        <w:rPr/>
      </w:pPr>
      <w:r>
        <w:rPr>
          <w:rFonts w:ascii="Amiri" w:hAnsi="Amiri" w:eastAsia="Amiri" w:cs="Amiri"/>
          <w:color w:val="111111"/>
          <w:sz w:val="28"/>
          <w:sz w:val="28"/>
          <w:szCs w:val="28"/>
          <w:rtl w:val="true"/>
          <w:lang w:bidi="ar-SA"/>
        </w:rPr>
        <w:t>والّذي يستفاد من تضاعيف كلماتهم تعيّن الأخير ، فيعتبر في الحقيقة اللغويّة كون وضعها أصليّا وإن لم يكن المعنى باقيا بالفعل ، وهل المعتبر في الوضع الأصلي عدم كونه مسبوقا بوضع اخر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السيّد في شرحه للوافية من كلام الاصوليّين وعلماء البيان ، أو المعتبر فيه ألايكون مسبوقا بجميع أوضاع اللفظ وإن تقدّم عليه بعضها ، كما استظهره فيه من بعضهم ثمّ استبعده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وجهان أجودهما الثاني فالاستبعاد في محلّه ، ضرورة أنّ الوضع المتأخّر إن كان من أهل العرف فهو وضع جديد مقابل عندهم للوضع اللغوي على ما هو المصرّح به في كلامهم ، فكيف يكون اللفظ من جهته حقيقة لغويّة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أهل اللغة فهو أيضا وضع أصلي ، إذ الوضع الأصلي ما لم يكن طارئا من غير أهل اللغة ، ولا يعتبر فيه كونه واحدا فقد يتعدّد ويكون اللفظ معه مشتركا لغويّا ، سواء حصل الوضعان في زمان واحد من شخص واحد ، أو شخصين أو في زمانين من واحد أو اثنين ، فأوضاع اللفظ لو اريد بها ما كانت بأجمعها من هذا القبيل فتخصيص الأصلي منها بما لم يكن مسبوقا بالجميع غير </w:t>
      </w:r>
    </w:p>
    <w:p>
      <w:pPr>
        <w:pStyle w:val="BookText"/>
        <w:rPr/>
      </w:pPr>
      <w:r>
        <w:rPr>
          <w:rFonts w:ascii="Amiri" w:hAnsi="Amiri" w:eastAsia="Amiri" w:cs="Amiri"/>
          <w:color w:val="111111"/>
          <w:sz w:val="28"/>
          <w:sz w:val="28"/>
          <w:szCs w:val="28"/>
          <w:rtl w:val="true"/>
          <w:lang w:bidi="ar-SA"/>
        </w:rPr>
        <w:t>سديدٍ ، كما لا يخفى ، ولو اريد بها ما عدا ذلك بأن يفرض لفظ تطرق إليه وضع لغوي ، ثمّ وضع عرفي عامّ ، ثمّ عرفي خاصّ شرعي أو غير شرعي ، فالأصلي منها لا يكون إلاّ ما تقدّم على الجميع ، وإن كان في حدّ ذاته متعدّدا ، وأمّا العرفيّة فالمعتبر فيها أن تكون طارئة غير أصليّة ، باقية كانت أو مهجورة ، دون الباقية أصليّة كانت أو طارئة ، ودون الطارئة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يعتبر في الحقيقة العرفيّة طريان الوضع لابقاء الموضوع له ، إذ قد عرفت أنّ الأصليّة داخلة في اللغويّة ولو مهجورة ، والعرفيّة مقابلة لها ولا يتأتّى المقابلة إلاّ بانتفاء التصادق عمّا بينهما ، فقرينة المقابلة تقضي باعتبار طريان الوضع في العرفيّة كما أنّ ظهور كلامهم في انتفاء الواسطة عمّا بينهما يقضي باندراج المهجورة من الأصليّة في اللغويّة والمهجورة من الطارئة في العرفيّة ومن هنا حصل التزام التعميم بالقياس إلى الباقية والمهجورة في كلّ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ظهور كلامهم في المقابلة الكلّية يستدعي أصالة الوضع في اللغويّة وطروّه في العرفيّة كما أنّ ظهور انتفاء الواسطة عمّا بين اللغويّة والعرفيّة يستدعي جعل كلّ من الأصليّة والطارئة أعمّ من المهجورة والباقية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العرف واللغة ، كما هو المتّفق عليه بينهم في مباحث الألفاظ من المطالب الاصوليّة وغيرها من موضوعات الأحكام الغير الشرعيّة ، حيث إنّهم إذا عرفوا للّفظ الوارد في الكتاب والسنّة معنى باعتبار العرف من جهة الأمارات العرفيّة ، يحكمون باتّحاد اللغة بل الشرع معه ، استنادا إلى الأصل ، فغير مناف لما ذكرناه ، لأنّ المقصود بذلك إثبات كون اللفظ من الحقيقة اللغويّة الباقية بالأصل المعوّل عليه عندهم ،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يضاف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عند بعضهم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الأصل ممّا لا مجال للاسترابة فيه ، كما أنّ الحقيقة العرفيّة بالمعنى المقابل للّغويّة حيثما وجدت ممّا لا مجال للتأمّل في ابتنائه على مخالفة الأصل وهو النقل ، الّذي يأتي تارة بوضع التعيّن ، واخرى بوضع التعيين ، ولذا صرّح </w:t>
      </w:r>
    </w:p>
    <w:p>
      <w:pPr>
        <w:pStyle w:val="BookText"/>
        <w:rPr/>
      </w:pPr>
      <w:r>
        <w:rPr>
          <w:rFonts w:ascii="Amiri" w:hAnsi="Amiri" w:eastAsia="Amiri" w:cs="Amiri"/>
          <w:color w:val="111111"/>
          <w:sz w:val="28"/>
          <w:sz w:val="28"/>
          <w:szCs w:val="28"/>
          <w:rtl w:val="true"/>
          <w:lang w:bidi="ar-SA"/>
        </w:rPr>
        <w:t xml:space="preserve">العلاّمة في النهاية </w:t>
      </w:r>
      <w:r>
        <w:rPr>
          <w:rStyle w:val="FootnoteAnchor"/>
          <w:rtl w:val="true"/>
        </w:rPr>
        <w:footnoteReference w:id="227"/>
      </w:r>
      <w:r>
        <w:rPr>
          <w:rFonts w:ascii="Amiri" w:hAnsi="Amiri" w:eastAsia="Amiri" w:cs="Amiri"/>
          <w:color w:val="111111"/>
          <w:sz w:val="28"/>
          <w:sz w:val="28"/>
          <w:szCs w:val="28"/>
          <w:rtl w:val="true"/>
          <w:lang w:bidi="ar-SA"/>
        </w:rPr>
        <w:t xml:space="preserve">وغيره في غيرها بانحصار الحقيقة العرفيّة العامّة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المجاز بحيث يصير 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الاسم ببعض مسمّياته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يستظهر من بعضهم من أنّ العرفيّة ما يستفاد منه المعنى في العرف مطلقا وإن كان المعنى أصليّا ، غفلة واضحة ، وكأنّ منشأها القصور عن فهم حقيقة مرادهم من الأصل المذكور المتّفق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ليس لبيان الاتّحاد فيما بين الحقيقة اللغويّة والحقيقة العرفيّة المأخوذة في الطرف المقابل للّغويّة ، ومن المستحيل اتّحاد المتقابلين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عن بعض كلمات القوم من أنّ الحقيقة العرفيّة ما يستفاد منه المعنى بحسب العرف بالفعل ، لقضائه بخروج المهجورة عن العرفيّة وإن كانت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ما عرفت من تصريح النهاية وغيرها ، أنّ المراد بالوضع الطارئ المأخوذ في العرفيّة ما يرادف النقل بقسميه ، فلا يتناول وضع الألفاظ المخترعة الّتي لم توضع في اللغة لمعنى ، خلافا لما صرّح به السيّد في شرح الوافية من أنّ الوضع الطارئ هو الوضع الجديد الّذي ليس بأصلي ، دون الطارئ على وضع سابق المختصّ بالنقل ، تعليلا بأنّ الألفاظ المخترعة المذكورة من أقسام الحقيقة العرفيّة ، وهو الأوفق بظاهر إطلاقاتهم ، مع ظهور كلماتهم في انتفاء الواسطة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العرفيّة منقسمة عندهم إلى العامّة والخاصّة ، وفرّق السيّد المتقدّم ذكره بينهما بأنّ العامّة ما لم يتعيّن 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اللغة لكلّ ما يدبّ على الأرض ، ثمّ غلب استعمالها في العرف العامّ في ذي الأربع حتّى تعيّنت لذلك ، وليست الغلبة فيها من فريق دون فريق ، أو طائفة دون اخرى بل من الجميع ، فلذا كانت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والخاصّة ما تعيّن واضعه كما في اصطلاحات أرباب العلوم والصناعات ، فإنّها مختصّة بهم ، لحصول الغلبة والاشتهار في معانيها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فرّق بينهما من وجه اخر ، وهو عموم الاستعمال في الأوّل وخصوصه في الثاني ، فإنّ الخاصّة إنّما تكون حقيقة لو كان المستعمل لها من أهل الاصطلاح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استعمله غير النحاة فيما يقابل الاسم والحرف كان مجازا ، لكونه مستعملا في غير ما وضع له في اصطلاح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يعلم أنّ الفرق بين العرفيّة العامّة والخاصّة من وجهين ، تعيّن الواضع وعدمه ، وعموم الاستعمال على وجه الحقيقة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على هذين الفرقين خروج الأعلام الشخصيّة عن القسمين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تفارق العامّة من الوجه الأوّل ، لاختصاص الموضوع فيها بواحد معيّن غالبا ، والخاصّة من الوجه الثاني ، فإنّها إذا استعملت في مسمّياتها كانت حقيقة من أيّ مستعمل كان كالعرفيّة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أفاده في وجه عدم تعيّن الواضع في العامّة يقضي بانحصار الوضع فيها في التعيّن الناشئ عن الاشتهار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تصريحاتهم ما يقضي بخلافه ، وعليه فقد يتعيّن الواضع في العامّة أيضا ، إذا وضعها واحد معيّن أو جماعة معيّنة تعيينا ، فأخذها منهما الباقون من باب التسليم والإمضاء ، بل صدور الوضع تعيينا فيها عن الجميع على وجه اجتمع الكلّ على إيجاده ممّا يستحيله العادة ، فهذا الوضع حيثما تحقّق لا يصدر إلاّ عن بعض معيّن ، وكون الاستعمال على وجه الحقيقة خاصّا في الخاصّة على إطلاقه غير سديد ، وإنّما يسلّم ذلك إذا لم يكن مستند الاستعمال في لحاظ المستعمل هو الوضع العرفي الخاصّ ، الثابت عند أهل الاصطلاح بذلك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الاستعمال حيثما وقع على هذا الوجه كان مجازا ، وإن كان المستعمل من أهل الاصطلاح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فمناط الحقيقيّة إنّما هو استناد الاستعمال من أيّ مستعمل كان إلى الوضع </w:t>
      </w:r>
    </w:p>
    <w:p>
      <w:pPr>
        <w:pStyle w:val="BookText"/>
        <w:rPr/>
      </w:pPr>
      <w:r>
        <w:rPr>
          <w:rFonts w:ascii="Amiri" w:hAnsi="Amiri" w:eastAsia="Amiri" w:cs="Amiri"/>
          <w:color w:val="111111"/>
          <w:sz w:val="28"/>
          <w:sz w:val="28"/>
          <w:szCs w:val="28"/>
          <w:rtl w:val="true"/>
          <w:lang w:bidi="ar-SA"/>
        </w:rPr>
        <w:t xml:space="preserve">أصليّا أو طارئا ، من العامّ أو الخاصّ ، وعليه فلا يفترق الحال في مجازيّة الاستعمال على الوجه الأوّل ، وحقيقيّة على الوجه الثاني بين أقسام الحقيقة من اللغويّة والعرفيّة العامّة والخاصّة ، سواء كان المستعمل في الجميع من أهل اللغة ، أو العرف العامّ أو الخاصّ ، وهذا المناط كما ترى من مقتضيات ما عرفته سابقا من الحيثيّة والعلاقة المأخوذتين في تعريفي الحقيقة والمجاز ، فما أفاده قدس سرّه من ضابط الفرق بين العرفيّتين ليس على ما ينبغي في شيء من وجهيه ، بل ضابط الفرق بينهما حسبما يساعد عليه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العرف العامّ بقاطبة أهل اللسان ، والعرف الخاصّ بطائفة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الداعي إلى فتح باب الأوضاع الطارئة الجديدة بل الوضع مطلقا ولو أصليّا كون المعنى الموضوع له ممّا حصلت به البلوى واشتدّت الحاجة إلى التعبير عنه ، فإن كانت البلوى به والحاجة إلى التعبير عنه خاصّتين بطائفة دون اخرى ، قضى ذلك بحدوث الوضع تعيينا أم تعيّنا عند هذه الطائفة خاصّة ، وإن كانتا عامّتين لقاطبة أهل اللسان قضى بحدوثه على أحد الوجهين ، على وجه العموم من دون اختصاص له بطائفة دون اخرى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يشير ما في نهاية العلاّمة </w:t>
      </w:r>
      <w:r>
        <w:rPr>
          <w:rStyle w:val="FootnoteAnchor"/>
          <w:rtl w:val="true"/>
        </w:rPr>
        <w:footnoteReference w:id="228"/>
      </w:r>
      <w:r>
        <w:rPr>
          <w:rFonts w:ascii="Amiri" w:hAnsi="Amiri" w:eastAsia="Amiri" w:cs="Amiri"/>
          <w:color w:val="111111"/>
          <w:sz w:val="28"/>
          <w:sz w:val="28"/>
          <w:szCs w:val="28"/>
          <w:rtl w:val="true"/>
          <w:lang w:bidi="ar-SA"/>
        </w:rPr>
        <w:t>وغيرها في وجه حدوث الحقيقة العرفيّة ، من أنّه قد تحصل معان فتفتقر إلى التعبير عنها ولم يوضع لها ألفاظ في اللغة ، فيضطرّ إلى اختراع ألفاظ لها ، لكن لمّا كرهوا الخروج عن قانون اللغة ، التجأوا إلى سلوك طريق يجمع بين حصول مطلوبهم والتزام قانون اللغة ، فعمدوا إلى كلّ لفظ موضوع لمعنى يناسب معناه المعنى الّذي طلبوا التعبير عنه فنقلوه إليه ، إذا كان ذلك جريا على قانون اللغة ، ولم يخترعوا لتلك المعاني ألفاظا من عندهم للعلّة المذكورة ، فإن غلب استعمالهم في المعنى الثاني صار حقيقة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بالعرف العامّ أو الخاصّ ، فإن أهمل الأوّل صار استعمال اللفظ فيه مجازا عرفيّا ، وإن كان حقيقة 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فالأعلام الشخصيّة تندرج في ضابط العرفيّة الخاصّة ، إذ الابتلاء بالتعبير بها عن مسمّياتها يحصل لخصوصيّات الطوائف دون قاطبة أهل اللسان ، والوضع فيها أيضا يحصل غالبا من معين فيأخذه الباقون إمضاء وتسليما ، ويأتي على قسميه ، وإن كان الحاصل منهما بالغلبة والاشتهار نادرا بالقياس إلى غيره ، وعموم الاستعمال بعنوان الحقيقة فيها ليس إلاّ كعمومه في اصطلاحات العلوم والصناعات ، فلا وجه له إلاّ الإمضاء والتسليم أو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قيام الفرق بينها وبين سائر الاصطلاحات ، باعتبار أنّ المصطلحين يجمعهم جهة جامعة منتزعة عن عناوين العلوم أو الصناعات ، بخلاف المستعملين لها ، وهذا كما ترى لا يصلح فارقا بينهما ، بحيث أوجب اندراج إحداهما في الحقيقة العرفيّة وخروج الاخرى ، عنها فالإيراد على القوم بأنّ تقسيم الحقيقة إلى الأقسام الثلاثة غير حاصر لعدم تناوله الأعلام لعلّه في غير محلّه ، كما أنّ الالتزام بخروجها عن المقسم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مطلق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كيف والحقيقة لم يؤخذ في حدّه إلاّ اللفظ والوضع والاستعمال والحيثيّة ، والكلّ موجود فيها مع وجود خواصّ الحقيقة ولوازمها ، ولو كان ذلك لخصوصيّة مأخوذة في ماهيّة الحقيقة وإن لم ينبّه عليها في حدّها ، فهو ممّا يخلّ بسلامة الحدّ ، ولم يتعرّض له أحد ولا يكون إلاّ لتبيّن عدم مدخليّة شيء اخر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الماهيّة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حكى عن الرازي والامدي في المحصول </w:t>
      </w:r>
      <w:r>
        <w:rPr>
          <w:rStyle w:val="FootnoteAnchor"/>
          <w:rtl w:val="true"/>
        </w:rPr>
        <w:footnoteReference w:id="229"/>
      </w:r>
      <w:r>
        <w:rPr>
          <w:rFonts w:ascii="Amiri" w:hAnsi="Amiri" w:eastAsia="Amiri" w:cs="Amiri"/>
          <w:color w:val="111111"/>
          <w:sz w:val="28"/>
          <w:sz w:val="28"/>
          <w:szCs w:val="28"/>
          <w:rtl w:val="true"/>
          <w:lang w:bidi="ar-SA"/>
        </w:rPr>
        <w:t xml:space="preserve">والإحكام </w:t>
      </w:r>
      <w:r>
        <w:rPr>
          <w:rStyle w:val="FootnoteAnchor"/>
          <w:rtl w:val="true"/>
        </w:rPr>
        <w:footnoteReference w:id="230"/>
      </w:r>
      <w:r>
        <w:rPr>
          <w:rFonts w:ascii="Amiri" w:hAnsi="Amiri" w:eastAsia="Amiri" w:cs="Amiri"/>
          <w:color w:val="111111"/>
          <w:sz w:val="28"/>
          <w:sz w:val="28"/>
          <w:szCs w:val="28"/>
          <w:rtl w:val="true"/>
          <w:lang w:bidi="ar-SA"/>
        </w:rPr>
        <w:t xml:space="preserve">من أنّ الحقيقة والمجاز يشتركان في امتناع اتّصاف أسماء الأعلام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المستفاد من نهاية العلاّمة </w:t>
      </w:r>
      <w:r>
        <w:rPr>
          <w:rStyle w:val="FootnoteAnchor"/>
          <w:rtl w:val="true"/>
        </w:rPr>
        <w:footnoteReference w:id="231"/>
      </w:r>
      <w:r>
        <w:rPr>
          <w:rFonts w:ascii="Amiri" w:hAnsi="Amiri" w:eastAsia="Amiri" w:cs="Amiri"/>
          <w:color w:val="111111"/>
          <w:sz w:val="28"/>
          <w:sz w:val="28"/>
          <w:szCs w:val="28"/>
          <w:rtl w:val="true"/>
          <w:lang w:bidi="ar-SA"/>
        </w:rPr>
        <w:t xml:space="preserve">حيث أدرجها في عنوان ما يتوسّط </w:t>
      </w:r>
    </w:p>
    <w:p>
      <w:pPr>
        <w:pStyle w:val="BookText"/>
        <w:rPr/>
      </w:pPr>
      <w:r>
        <w:rPr>
          <w:rFonts w:ascii="Amiri" w:hAnsi="Amiri" w:eastAsia="Amiri" w:cs="Amiri"/>
          <w:color w:val="111111"/>
          <w:sz w:val="28"/>
          <w:sz w:val="28"/>
          <w:szCs w:val="28"/>
          <w:rtl w:val="true"/>
          <w:lang w:bidi="ar-SA"/>
        </w:rPr>
        <w:t>بين الحقيقة والمجاز وليس بأحدهما ، فلعلّه ليس بظاهره لجواز كون المقصود نفي كونهما من الحقيقة والمجاز اللغويّين لا مطلقهما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ذلك من صريح النهاية </w:t>
      </w:r>
      <w:r>
        <w:rPr>
          <w:rStyle w:val="FootnoteAnchor"/>
          <w:rtl w:val="true"/>
        </w:rPr>
        <w:footnoteReference w:id="232"/>
      </w:r>
      <w:r>
        <w:rPr>
          <w:rFonts w:ascii="Amiri" w:hAnsi="Amiri" w:eastAsia="Amiri" w:cs="Amiri"/>
          <w:color w:val="111111"/>
          <w:sz w:val="28"/>
          <w:sz w:val="28"/>
          <w:szCs w:val="28"/>
          <w:rtl w:val="true"/>
          <w:lang w:bidi="ar-SA"/>
        </w:rPr>
        <w:t xml:space="preserve">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الأعلام ليست حقيقة ولا مجازا ، لكونها من الألقاب والحقيقة استعمال اللفظ فيما وضع له والمجاز في غير ما وضع له ، وهو يستدعي كونهما قد وضعا قبل الاستعمال لغة وأسماء الأعلام ليست كذلك ، فإنّ استعمالها ليس فيما وضعه أهل اللغة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موضع اخر ، أنّ الأعلام ليست مجازات ، لأنّ شرط المجاز استناد الفعل إلى علاقة بين الأصل والفرع ، وهي منتفية في الأعلام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نفي الخاصّ لا يستلزم انتفاء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فمن أطلق نفي اتّصافها بالحقيقة والمجاز إن أراد به عدم كونهما في مسمّياتها من الحقائق والمجازات اللغويّين بل العرفيّين في الجملة فهو في محلّه ، ضرورة عدم استناد استعمالاتها في مسمّياتها الموضوع لها إلى شيء من الوضع اللغوي ولا العرفي العامّ ، ولا إلى العلاقة الملحوظة بينها وبين المعاني اللغويّة ، ولا العرفيّة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امتناع لحوق وصفي الحقيقة والمجاز لهما أصلا ورأسا فهو مقطوع بفساده لما بيّنّاه ، فهي إذا استند استعمالاتها إلى ما فيها من الوضع الثابت لمسمّياتها كانت من الحقائق ، وإذا استندت إلى المناسبة المعتبرة لمسمّياتها الموضوع لها كانت من المجازات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عدم اندراجها في العرفيّة بقسيمها لا يتوجّه نقض إلى تقسيمهم من حيث عدم أخذهم لها رابع الأقسام أو خامسها ، لجواز ابتنائه على قلّة ما يترتّب عليها من الثمرات والفوائد الفقهيّة وغيرها ، بل لعدم فائدة تتعلّق بها مطلقا ، حتّى بالنسبة إلى سائر الفنون المدوّنة ، بخلاف سائر الأقسام المأخوذة في </w:t>
      </w:r>
    </w:p>
    <w:p>
      <w:pPr>
        <w:pStyle w:val="BookText"/>
        <w:rPr/>
      </w:pPr>
      <w:r>
        <w:rPr>
          <w:rFonts w:ascii="Amiri" w:hAnsi="Amiri" w:eastAsia="Amiri" w:cs="Amiri"/>
          <w:color w:val="111111"/>
          <w:sz w:val="28"/>
          <w:sz w:val="28"/>
          <w:szCs w:val="28"/>
          <w:rtl w:val="true"/>
          <w:lang w:bidi="ar-SA"/>
        </w:rPr>
        <w:t>التقسيم ، فإنّ الفوائد المترتّبة عليها واضحة حتّى بالقياس إلى العرفيّة الخاصّة الّتي من فوائدها المترتّبة على معرفة مصاديقها المتفرّقة في الفنون المعهودة والعلوم المتداولة تيسّر حصول إفادة المطالب العلميّة واستفادتها بواسطة الألفاظ المصطلحة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الحقيقة الشرعيّة فهي على الضابط المتقدّم ذكره ، وإن كانت من العرفيّة الخاصّة ، غير أنّ إفرادها عنها بجعلها قسما برأسه لما فيها من الفضل والشرف بالقياس إلى غيرها ، أو لانفرادها بوقوع النزاع في ثبوتها وعدمه بخلاف غيرها من أقسام العرفيّة الخاصّة ، فإنّه لا خلاف على ما في كلام غير واحد في ثبوتها كما هو واضح ، وإنكاره مكابرة لا يلتفت إليها ، وسنورد بعض ما يتعلّق بالحقيقة الشرعيّة ممّا يناسب المقام عند التعرّض للبحث في إثباتها فعليك بالانتظار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ممكن عقلا وواقع لغة وشائع خارجا ، حتّى أنّه في شيوع الوقوع بلغ إلى ما ادّعي كون أغلب اللغة مجازات ، وإنكار أبي إسحاق ومتابعيه دفع للبديهة ، وأدلّتهم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مخلّ بالفهم ، وأنّه إن أفاد المعنى المجازي مع القرينة لم يكن مجازا من حيث عدم احتمال غيره حينئذ ، أو لا معها فيكون حقيقة فيه ، أو لا تفيد شيئا مع عدمها فلا تكون حقيقة ولا مجازا ، وأنّ كلّ معنى مجازي فله لفظ موضوع بإزائه فلا يقع من الحكيم التجاوز من لفظه إلى استعارة غيره لما فيه من التطويل إن ذكر القرينة ، وعدم إفادة المقصود إن أخلّ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مدخولة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واقع في اللغة وارد في الكتاب العزيز بلا شبهة ، وإنكار وقوعه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 ، كما لا يلتفت إلى حججهم المنقولة في ذلك ، مثل أنّ المجاز كذب ولهذا يمكن نفيه ، وأنّ المجاز ركيك واللّه تعالى منزّه عنه ، وأنّه إنّما يصار إليه عند العجز عن الحقيقة ، وأنّه إنّما يفيد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خفيت فيقع المكلّف في الجهل وذلك قبيح من الحكيم ، وأنّه يستلزم كونه متجوّزا ، وأنّ كلامه تعالى حقّ وكلّ حقّ فله حقيقة مقابلة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الكذب إنّما يلزم بإرادة الحقيقة حين إقامة الدلالة على المجاز ، ولا ركاكة في نوع المجاز بل فيه من الحسن والبلاغة في غالب موارده ما ليس في الحقيقة ، والإتيان به غير مقصور على العجز عن الحقيقة ، وخفاء القرينة بتقصير المكلّف عن المراعاة أو بواسطة العوارض الخارجة لا يوجب قبحا على الحكيم ، ووجود معنى المتجوّز فيه تعالى غير ممنوع ، وهو لا يوجب جواز إطلاق لفظه لوجود المانع أو فقد المقتضي ، لمكان توقيفيّة أسمائه تعالى ، وكلامه حقّ مستلزم للحقيقة بالمعنى المرادف للصدق لا المقابل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إمكان الواسطة فيما بين الحقيقة والمجاز ، بأن يكون هناك لفظ بالقياس إلى معنى ليس بحقيقة ولا مجاز ، فإنّ الحقيقة على ما تقدّم بالإضافة إلى ما يصير من جهته من المعاني حقيقة تتضمّن الوضع والاستعمال ، والمجاز بالإضافة إلى ما يصير من جهته من المعاني مجازا يتضمّن العلاقة والاستعمال ، فأمكن الخلف بين الوضع والاستعمال في الأوّل ، وبين العلاقة والاستعمال في الثاني ، وقضيّة ذلك تحقّق صور من اللفظ تخلّفت عن الحقيقة والمجاز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وضع ولم يستعمل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لمعناه الموضوع له مناسب لم يستعمل فيه ، وهذا هو الّذي قد يعبّر عنه بالمجاز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مستعمل في غير مناسب لمعناه الموضوع له من غير وضع له بإزائه ، وهذا هو الّذي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العلاّمة في النهاية </w:t>
      </w:r>
      <w:r>
        <w:rPr>
          <w:rStyle w:val="FootnoteAnchor"/>
          <w:rtl w:val="true"/>
        </w:rPr>
        <w:footnoteReference w:id="234"/>
      </w:r>
      <w:r>
        <w:rPr>
          <w:rFonts w:ascii="Amiri" w:hAnsi="Amiri" w:eastAsia="Amiri" w:cs="Amiri"/>
          <w:color w:val="111111"/>
          <w:sz w:val="28"/>
          <w:sz w:val="28"/>
          <w:szCs w:val="28"/>
          <w:rtl w:val="true"/>
          <w:lang w:bidi="ar-SA"/>
        </w:rPr>
        <w:t>لم يتعرّض إلاّ للصورة الاولى ، مع تصريحه بأنّه يندر ، بل لا يوجد لانتفاء معظم فوائد الوضع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فخر الدين </w:t>
      </w:r>
      <w:r>
        <w:rPr>
          <w:rStyle w:val="FootnoteAnchor"/>
          <w:rtl w:val="true"/>
        </w:rPr>
        <w:footnoteReference w:id="235"/>
      </w:r>
      <w:r>
        <w:rPr>
          <w:rFonts w:ascii="Amiri" w:hAnsi="Amiri" w:eastAsia="Amiri" w:cs="Amiri"/>
          <w:color w:val="111111"/>
          <w:sz w:val="28"/>
          <w:sz w:val="28"/>
          <w:szCs w:val="28"/>
          <w:rtl w:val="true"/>
          <w:lang w:bidi="ar-SA"/>
        </w:rPr>
        <w:t xml:space="preserve">من أنّ دلالة اللفظ قد لا تكون حقيقة ولا مجازا ، فلعلّه ناظر إلى الصورة الأخيرة ، نظرا إلى أنّ الدلالة مسبوقة بالاستعمال ، ولا يعقل انتفاء الوصفين مع وقوع الاستعمال إلاّ بانتفاء لازميهما من الوضع والعلاقة ، لكنّه </w:t>
      </w:r>
    </w:p>
    <w:p>
      <w:pPr>
        <w:pStyle w:val="BookText"/>
        <w:rPr/>
      </w:pPr>
      <w:r>
        <w:rPr>
          <w:rFonts w:ascii="Amiri" w:hAnsi="Amiri" w:eastAsia="Amiri" w:cs="Amiri"/>
          <w:color w:val="111111"/>
          <w:sz w:val="28"/>
          <w:sz w:val="28"/>
          <w:szCs w:val="28"/>
          <w:rtl w:val="true"/>
          <w:lang w:bidi="ar-SA"/>
        </w:rPr>
        <w:t xml:space="preserve">لا يلائمه احتجاجه المحكيّ باللفظ في حالة الوضع قبل الاستعمال ، ولذا اعترض عليه 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w:t>
      </w:r>
      <w:r>
        <w:rPr>
          <w:rStyle w:val="FootnoteAnchor"/>
          <w:rtl w:val="true"/>
        </w:rPr>
        <w:footnoteReference w:id="236"/>
      </w:r>
      <w:r>
        <w:rPr>
          <w:rFonts w:ascii="Amiri" w:hAnsi="Amiri" w:eastAsia="Amiri" w:cs="Amiri"/>
          <w:color w:val="111111"/>
          <w:sz w:val="28"/>
          <w:sz w:val="28"/>
          <w:szCs w:val="28"/>
          <w:rtl w:val="true"/>
          <w:lang w:bidi="ar-SA"/>
        </w:rPr>
        <w:t>تعليلا بكون الدلالة مسبوقة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جعله العلاّمة من الواسطة بعد ما ذكر الصورة الاولى منها كما عرفت ، الأعلام مصرّحا بأنّها ليست حقيقة ولا مجازا ، وكان مراده على ما يظهر من تعليله عدم كونهما من الحقيقة والمجاز اللغويّين كما أشرنا إليه سابقا ، وهو بهذا التوجيه وإن كان جيّدا غير أنّه يشكل بقضائه بعدم كون الحقائق العرفيّة عامّة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كانت موضوعة بوضع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ومجازا بهذا المعنى ، فلا وجه للاقتصار على الأعلام وإفرادها بنفي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الحقائق العرفيّة إنّما يحصل من باب النقل ، الّذي لا يتأتّى إلاّ مع وجود المناسبة ، فهي لتضمّنها المناسبة بالقياس إلى الوضع اللغوي كانت مجازات لغويّة ، ويقوى ذلك فيما حصل وضعه بالاشتهار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المناسبة المعتبرة في النقل لم يجب كونها مصحّحة للتجوّز ، بأن يكون من العلائق المعتبرة في المجاز ، أنّ المعتبر في المجاز استناد استعمالاته إلى العلاقة الموجودة ، والمأخوذ الموجود في النقل استناد الوضع إليها حتّى فيما طرء بالاشتهار والغلبة ، فإنّ اللفظ حيثما بلغ حدّ الحقيقة فاستعمالاته في تلك الحالة ليست مستندة إلى العلاقة بل مستندة إلى الوضع الطارئ ، فهو في هذه الحالة ليست بمجاز لغوي جزما ، وكونه مجازا قبلها في إحدى الصورتين لا يقضي بكونه كذلك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ذلك في المنقول بوضع التعيّن إذا لم يطرأه من أهل اللغة ولا غيرهم استعمال لأجل العلاقة الموجودة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على ذلك التقدير مجازي شأني ، لكن قد عرفت كون المجازات الشأنيّة من جملة الوسائط ، وما قد يوجد في كلامهم من أنّ كلّ حقيقة عرفيّة </w:t>
      </w:r>
    </w:p>
    <w:p>
      <w:pPr>
        <w:pStyle w:val="BookText"/>
        <w:rPr/>
      </w:pPr>
      <w:r>
        <w:rPr>
          <w:rFonts w:ascii="Amiri" w:hAnsi="Amiri" w:eastAsia="Amiri" w:cs="Amiri"/>
          <w:color w:val="111111"/>
          <w:sz w:val="28"/>
          <w:sz w:val="28"/>
          <w:szCs w:val="28"/>
          <w:rtl w:val="true"/>
          <w:lang w:bidi="ar-SA"/>
        </w:rPr>
        <w:t xml:space="preserve">أو شرعيّة مجاز لغوي ، وكلّ حقيقة لغويّة فهو مجاز عرفي أو شرعي ليس على إطلاقه ، وعلى تقدير إرادة الإطلاق فهو ليس بسديد ، إلاّ إذا اخذ في حدّي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 لا الحيثيّة الراجعة إلى الاستعمال كما حقّقناه ، وهو مع ضعفه لا يخلو عن إشكال يظهر وجه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الاستعمال في خلاف ما وضع له في اصطلاح التخاطب المأخوذ في حدّ المجاز ، يقضي بكون الاستعمال واقعا عليه على أنّه خلاف ما وضع له في ذلك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خرج حينئذ عن كونه حقيقة عرفيّة أيضا ، وإنّما يصير حقيقة عرفيّة إذا وقع الاستعمال عليه على أنّه ما وضع له بالوضع الطارئ ، ولا يتفاوت الحال في ذلك بين كون المستعمل من أهل اللغة أو العرف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الحدّين لا يجدي في دفع النقض بالمنقول الوارد عليهما حسبما تقدّم ذكره مفصّلا ، بل الدافع للنقض ليس إلاّ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اعتباره في الحدّين بطل توهّم كون الحقيقة العرفيّة أو الشرعيّة مجازا لغويّا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فالمقام غير خال عن إشكال لما في كلماتهم من وصمة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بعدم كون الأعلام من الحقيقة والمجاز اللغويّين ، ما يعمّ العرف والشرع لا ما يقابلهما يسقط ما تقدّم من النقض بالحقائق العرفيّة العامّة والخاصّة ، لكنّ الحكم في الأعلام إنّما يصحّ لو بني على خروجها عن العرفيّة بكلا قسميها ، وقد عرفت ما في ذلك أيضا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 تلازم بين الحقيقة والمجاز ، فالحقيقة لا تلازم المجاز كما أنّ المجاز لا يلازمها ، أمّا الأوّل فهو المصرّح به في كلامهم المتّفق عليه فيما بينهم ، لجواز كون استعمال اللفظ بعد الوضع مقصورا على المعنى الموضوع له من غير اتّفاق إستعماله في خلافه المناسب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فيه على قولين </w:t>
      </w:r>
      <w:r>
        <w:rPr>
          <w:rFonts w:eastAsia="Amiri" w:cs="Amiri" w:ascii="Amiri" w:hAnsi="Amiri"/>
          <w:color w:val="111111"/>
          <w:sz w:val="28"/>
          <w:szCs w:val="28"/>
          <w:rtl w:val="true"/>
          <w:lang w:bidi="ar-SA"/>
        </w:rPr>
        <w:t xml:space="preserve">: </w:t>
      </w:r>
      <w:bookmarkStart w:id="223" w:name="pg15521_167178"/>
    </w:p>
    <w:p>
      <w:pPr>
        <w:pStyle w:val="BookText"/>
        <w:rPr/>
      </w:pPr>
      <w:bookmarkEnd w:id="223"/>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غير واحد من أساطين الاصول ، من أنّ المجاز أيضا لا يلازم الحقيقة ، وعزى إلى المعظم تارة والأكثر اخرى والمحقّقين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يستلزمها ،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فخر الدين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هو استعمال اللفظ في غير ما وضع له لعلاقة بينهما ، فهو بالضرورة مسبوق بالوضع ، لكنّ الوضع لا يجب معه الاستعمال ، فأمكن انفكاك المجاز عن الحقيقة من حيث إمكان انفكاك الاستعمال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يستحيل انفكاكه عن الوضع الأصلي ، لكونه تابعا فيستحيل وجوده بدون وجود متبوعه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389997_2142443653"/>
      <w:bookmarkStart w:id="225" w:name="_Toc78"/>
      <w:bookmarkEnd w:id="224"/>
      <w:r>
        <w:rPr>
          <w:rtl w:val="true"/>
        </w:rPr>
        <w:t xml:space="preserve">حجّة القول الاخر أمران </w:t>
      </w:r>
      <w:r>
        <w:rPr>
          <w:rtl w:val="true"/>
        </w:rPr>
        <w:t>:</w:t>
      </w:r>
      <w:bookmarkEnd w:id="225"/>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هو اللفظ المستعمل في غير موضوعه الأصلي ، وهذا تصريح بوضعه في الأصل لمعنى اخر ، فاللفظ متى استعمل في ذلك الموضوع كان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الإلزام على الوضع الأصلي إلزام بما لا كلام فيه ، كما لا كلام في انعقاد الشرطيّة في الخارج بعد تحقّق شرطها وهو الاستعمال ، وإنّما الكلام في وجوب هذا الشرط من الوضع ، وهو الممنوع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فرض التحقّق لا يصيّر المفروض متحقّقا ، ومع عدم التحقّق تحقّق المجاز من دون حقيقة ، والمفروض أنّ كون الموضوع له صالحا لأن يقع عليه الاستعمال لا يوجب وقوعه مستعملا فيه بحسب الحقيقة ، والحقيقة تستلزم الوضع والاستعمال الفعليّين ، وإذا انتفت الفعليّة عن أحدهما انتفت الحقيقة ألبتّة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يستلزم الحقيقة لعرى الوضع عن الفائدة ، إذ غايته الباعثة عليه إنّما هو الاستعمال فيما وضع له ، فإذا انتفى الاستعمال انتفت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في فعل الحكيم قصد الفائدة لا ترتّبها في الخارج ، فعدم ترتّبها لدواع خارجيّة لا يخلّ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بأنّ قصد ما لا يترتّب على الشيء راجع إلى الجهل بحاله ، فما ذكر إنّما يتمّ إذا ثبت أنّ الواضع ليس هو اللّه وأنّ الوضع ليس بإلهامه ، وإلاّ فالقصد المذكور غير ممكن ، وعلى تقدير إمكانه فهو مخلّ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فإنّ صحّة التجوّز الّذي هو تابع للوضع ، فائدة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بأنّ فائدة الوضع للمعنى المجازي أكثر ، لاستغنائه عن مؤنة القرينة والخروج عن ظاهر الاستعمال ، فالعدول عنه إخلال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المعاني المجازيّة قد تتعدّد ، ومع الاتّحاد فالحكيم العالم بالحال قد يعلم بأنّ الوضع في لفظ خاصّ لا يستتبع الاستعمال فيما وضع له ، سواء فرض ذلك الوضع في المعنى المجازي ، أو فيما فرضه المجيب موضوعا له لفائدة التجوّز في غيره ، على معنى علمه بأنّ المتحاورين بذلك اللفظ إنّما يتعلّق غرضهم فيه بالاستعمال المجازي لحكمة دعتهم إليه ، بحيث لولاه لم يستعملوه أبدا ، فيجب في الحكمة أن يضعه لأحد المعنيين أو المعاني ، لفائدة التجوّز الّذي به يتعلّق غرض المتحاورين تسهيلا للأمر عليهم ، مع أنّ مراعاة ما في التجوّز من المزايا المعنويّة والجهات المحسّنة الراجعة إلى مقام البلاغة وحسن التأدية الّتي لا يستتبعها الاستعمال الحقيقي ، ربّما تصلح حكمة باعثة على إيثار الوضع لما يستتبع التجوّز على الوضع لما لا يستتبعه ، وهو المعنى المجازي المفروض</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الرجل الشجاع ، يفيد المعنى على الوجه الأكمل الّذي لا يفيده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الاستغناء عن مؤنة القرينة وإن كانت هي الحكمة الباعثة على فتح باب الوضع ، غير إنّها كثيرا مّا لا تقع مؤثّرة ، لعدم مقاومتها في كثير من الألفاظ والمعاني مزايا التجوّز ، وإلاّ كان فتح باب التجوّز في مظانّه عدولا عن ملازمة مقتضى الحكمة ، مع أنّه يمكن منع </w:t>
      </w:r>
    </w:p>
    <w:p>
      <w:pPr>
        <w:pStyle w:val="BookText"/>
        <w:rPr/>
      </w:pPr>
      <w:r>
        <w:rPr>
          <w:rFonts w:ascii="Amiri" w:hAnsi="Amiri" w:eastAsia="Amiri" w:cs="Amiri"/>
          <w:color w:val="111111"/>
          <w:sz w:val="28"/>
          <w:sz w:val="28"/>
          <w:szCs w:val="28"/>
          <w:rtl w:val="true"/>
          <w:lang w:bidi="ar-SA"/>
        </w:rPr>
        <w:t>الملازمة أيضا ، بأنّ الاستعمال في المعنى الموضوع له ربّما يتّفق بعد التجوّز بالقياس إلى خلافه ، فهو قبل طروّ هذا الاستعمال كان مجازا بدون الحقيقة ، وهذا كاف في منع الاستلزام ، ولا يشترط في حصول فائدة الوضع سبقه على سائر استعمالات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النهاية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أغرب الأشياء اعتراف فخر الدين قبل ذلك بقليل باستلزام المجاز الوضع ، وكونه جائز الخلوّ عن الحقيقة والمجاز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اعتراف بفساد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 القول بإمكان المجاز بلا حقيقة اختلفوا في وقوعه ، مع اعتراف القائلين بالوقوع بندرته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الوقوع بوجوه لا يخلو شيء منها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في الأصل لرقيق القلب ولم يستعمل فيه ، بل استعمل فيه تعالى مجازا ، وعلى فرض كونه موضوعا في الأصل لذي الرحمة والإحسان والفضل والامتنان ثبت المطلوب أيضا ، لعدم استعماله فيه على الوجه الّذي اخذ في الوضع ، بل استعمل فيه تعالى باعتبار الخصوصيّة مجازا ، وأيّا ما كان فيتحقّق المجاز بدون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المنسلخة عن الزمان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الأصل كانت موضوعة للاقتران بالزمان على حدّ سائر الأفعال الماضية ، ولم تستعمل إلاّ مجرّدة عن الزمان كما هو قضيّة التعبير عنها بالأفعال المنسلخة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شابت 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المركّبات فإنّها مستعملة في هذه المعاني مجازا ، فتكون من المجاز بلا حقيقة لفقد ما يصلح حقيقة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يحتجّ بهذه المذكورات على بطلان القول باستلزام المجاز للحقيقة ، فيقرّر </w:t>
      </w:r>
    </w:p>
    <w:p>
      <w:pPr>
        <w:pStyle w:val="BookText"/>
        <w:rPr/>
      </w:pPr>
      <w:r>
        <w:rPr>
          <w:rFonts w:ascii="Amiri" w:hAnsi="Amiri" w:eastAsia="Amiri" w:cs="Amiri"/>
          <w:color w:val="111111"/>
          <w:sz w:val="28"/>
          <w:sz w:val="28"/>
          <w:szCs w:val="28"/>
          <w:rtl w:val="true"/>
          <w:lang w:bidi="ar-SA"/>
        </w:rPr>
        <w:t>الاحتجاج بالوجه الأخير ، بأنّه لو استلزمها لكان نحو المركّبات المذكورة حقائق وبطلانه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فيه تعالى مجازا لجواز طروّ النقل فيه بالقياس إليه تعالى ، ولا يلزمه سبق التجوّز ، لعدم انحصاره في المسبوق به إلى أن يغلب فبلغ حدّ الحقيقة ، بل قد يكون بالتعيين من دون سبق استعمال فيه عليه ، وقد يكون بالتعيّن من دون سبق تجوّز في الاستعمال ، بأن يكثر إطلاقه عليه تعالى من باب إطلاق الكلّي على الفرد إلى أن يغلب فيه ويتعيّن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ثاني الوجهين مخدوش عندنا ، لتنافي فرض الإطلاق المبنيّ على إلغاء الخصوصيّة وحصول التعيّن من جهته المبنيّ على اعتبار الخصوصيّة ، فإنّ التعيّن إنّما ينشأ من غلبة استعمالات اللفظ إلى أن يستغني عن القرينة ، فلا بدّ وأن يكون محلّه معروض تلك الاستعمالات ، فإذا كان التقدير تقدير تعرية معروض الاستعمالات عن الخصوصيّة استحال طروّ التعيّن لها ، وإذا كان فرض التعيّن محقّقا في الخارج وهو يقتضي اعتبار الخصوصيّة استحال تعرية الاستعمالات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قضاء عدم الاطّلاع على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العضدي والتفتازاني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نعني بعدم الاستعمال إلاّ عدم الاطّلاع بعد الاستقراء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اتّفاق استعماله في موضوعه الأصلي ، كيف وإنّهم أطلقوا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مسيلمة الكذّاب ، حتّى أنّه قال بعضهم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غيث الورى لا زلت رحمانا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المذكور على تقدير صحّته متأخّر عن استعماله فيه تعالى ، فهو قبل طروّ هذا الإطلاق ممّا يصدق عليه المجاز من دون حقيقة وهذا كاف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الإطلاق وقع منهم تعنّتا في كفرهم فلا يعبأ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إذا أطلق كافر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مخلوق ، فلا يكون استعمالا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إذا كان مبنى الاحتجاج على دعوى عدم وقوع الاستعمال في المعنى الأصلي على الوجه الشرعي ، بناء على ما ادّعي من قيام المنع الشرعي من استعماله في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الفساد ، إذ المقصود إقامة الحجّة على عدم اتّفاق استعما لهذا اللفظ فيما وضع له ، لا إقامة الدليل على قيام المنع الشرعي من الاستعمال ، فوقوعه منهم تعنّتا يكشف عن عدم اعتنائهم بالشرع ، وهو لا ينافي صحّته باعتبار اللغة ، مع أنّ النزاع إثباتا ونفيا ليس في صحّة الإطلاق لغة وعدمها ، بل الصحّة على فرض وقوعه من مسلّمات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النزاع في وقوع أصل الاستعمال ، لئلاّ يكون المثال من المجاز بلا حقيقة ، وعدم وقوعه ليكون منه ، فالحكم عليه بعدم الصحّة ممّا لا تعلّق له بالمقام ، ولم يدّعه أحد ، وعلى فرض التنزّل فقياس الإطلاق المذكور على ما لو أطلق كافر لفظ الجلالة على المخلوق فاسد ، لوضوح الفارق في وجود مقتضي الصحّة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وضعه النوعي للمعنى الكلّي الوصفي ، وعدم وجوده في لفظ الجلالة ، من حيث إنّه على الأصحّ لم يوضع إلاّ علما للذات الواجب الوجود ، فإطلاقه على غيره تعالى غلط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كلام التفتازاني زيادة على ما مرّ ، من أنّك إذا تأمّلت علمت أنّ هذا الإطلاق ليس حقيقيّا ، لأنّهم لم يريدوا به رقّة القلب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هذا الإطلاق أيضا مجاز ، بل أرادوا به الفضل والإحسان كما يشهد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أيضا إضافته إلى اليمامة الّتي هي مدينة من اليمن على مرحلتين من الطائف ، وصاحبها مسيلمة الكذّاب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رقّة القلب لا تلائمه ، فالإطلاق هنا وفيه تعالى على معنى ، كما هو من مقتضى كفرهم أيضا ، وتوهّم كونه بحسب الأصل لذي الفضل والإحسان </w:t>
      </w:r>
    </w:p>
    <w:p>
      <w:pPr>
        <w:pStyle w:val="BookText"/>
        <w:rPr/>
      </w:pPr>
      <w:r>
        <w:rPr>
          <w:rFonts w:ascii="Amiri" w:hAnsi="Amiri" w:eastAsia="Amiri" w:cs="Amiri"/>
          <w:color w:val="111111"/>
          <w:sz w:val="28"/>
          <w:sz w:val="28"/>
          <w:szCs w:val="28"/>
          <w:rtl w:val="true"/>
          <w:lang w:bidi="ar-SA"/>
        </w:rPr>
        <w:t>فاسد ، وعلى فرض الصحّة فالخصوصيّة الباعثة على التجوّز قائمة هنا أيضا ، حسبما ذكر فيه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إطلاقه في اللّه تعالى إطلاقا له في غير وضعه الأصلي ، فإنّ له باعتبار نوعي الهيئة والمادّة وضعين نوعيّين ، كما هو قضيّة كونه من المشتقّات ، وهو باعتبار الهيئة بالقياس إليه تعالى مستعمل في المعنى الفاعلي كما هو قضيّة وضعه النوعي المتعلّق بنوع هذه الهيئة ، وليس هذا إلاّ استعمالا فيما يقتضيه الوضع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حصل فيه التجوّز باعتبار المادّة من حيث إنّ الرحمة في ضمن هذه الهيئة لم يرد منها الرقّة ، غير أنّه ليس بهذا الاعتبار تجوّزا منفكّا عن الحقيقة ، لضرورة كون هذه المادّة في ضمن سائر هيئاتها وباقي تصاريفها مستعملة في وضعها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انتفاء المقيّد لا يستلزم انتفاء المطلق ، غاية ما هنالك عدم استعمالها مقيّدة بتلك الهيئة في وضعها الأصلي ، والمفروض إنّها بهذا الاعتبار ليس لها وضع على حدّة ، واستعمالها مقيّدة بسائر الهيئات عمل فيه بمقتضى وضع النوع ، وهذا كاف في انعقاد الحقيقة بالنسبة إلى هذه المادّة الموضوعة مجرّدة عن الهيئات المخصوصة ، فيكون استعمالها في ضمن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إليه تعالى بعد انضمام مستعملاتها الاخر المتحقّقة في ضمن سائر الهيئات ، مجازا مع الحقيقة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الاحتجاج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 تعالى لإثبات كونه مجازا من دون الحقيقة ، إن رجع إليه باعتبار هيئته فهو غلط ، لأنّ الهيئة هنا مستعملة في مقتضى وضعها الأصلي وهو المعنى الفاعلي ، وإن رجع إليه باعتبار مادّته فهو غير مجد ، لأنّ مستعملات هذه المادّة ليست مقصورة على هذه الهيئة ، </w:t>
      </w:r>
      <w:bookmarkStart w:id="226" w:name="pg15521_167186"/>
    </w:p>
    <w:p>
      <w:pPr>
        <w:pStyle w:val="BookText"/>
        <w:rPr/>
      </w:pPr>
      <w:bookmarkEnd w:id="226"/>
      <w:r>
        <w:rPr>
          <w:rFonts w:ascii="Amiri" w:hAnsi="Amiri" w:eastAsia="Amiri" w:cs="Amiri"/>
          <w:color w:val="111111"/>
          <w:sz w:val="28"/>
          <w:sz w:val="28"/>
          <w:szCs w:val="28"/>
          <w:rtl w:val="true"/>
          <w:lang w:bidi="ar-SA"/>
        </w:rPr>
        <w:t>بل هي في ضمن سائر الهيئات أيضا مستعملة بالبديهة ، وليس هذا إلاّ استعمالا لها في مقتضى وضعها الأصلي ، وهذا كاف في كونها في ضمن هذه الهيئة مجازا مع الحقيقة ، لأنّ الحقيقة والمجاز إنّما يلاحظان في اللفظ باعتبار ما ثبت فيه من الوضع ، وهو هنا نوعي ، فالاستعمال في ضمن هذه الهيئة عدول عن مقتضى هذا الوضع ، وفي ضمن غيرها اخذ بمقتضاه ، فيصدق على المادّة أنّها مستعملة في كلّ من معناها الموضوع له وخلافه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الطريق يمكن الجواب عن الاحتجاج الثاني بالنسبة إلى بعض الأفعال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وضعه على فرض كونه فعلا نوعي باعتبار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كون هذه الهيئة في ضمن غير هذه المادّة مستعملة في مقتضى وضعها الأصلي النوعي ، وهذا كاف في كونها في ضمن هذه المادّة مجازا مع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الاحتجاج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نسلّم أنّ هذه الألفاظ مجازات ، بل لم توضع إلاّ لمعانيها الّتي استعملت فيها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أفعالا ، فلم لا يجوز كونها موضوعة لمعانيها المستعمل فيها ابتداء كسائر كلمات الإنشاء وأدوات النفي ، والنزاع في فعليّة ليس معروف كما لا يخفى على من تتبّع كتب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فلا نسلّم عدم الاستعمال ، غاية الأمر عدم الوجدان وهو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التفتازاني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مع من اعترف بكونها أفعالا ، مع الإطباق على أنّ كلّ فعل موضوع لحدث وزمان معيّن من الأزمنة الثلاثة ، ولا نعني بعدم الاستعمال إلاّ عدم الوجدان بعد الاستقراء ، على أنّ عدم جواز استعمال هذه الأفعال في المعاني الزمانيّة معلوم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389999_2142443653"/>
      <w:bookmarkStart w:id="228" w:name="_Toc79"/>
      <w:bookmarkEnd w:id="227"/>
      <w:r>
        <w:rPr>
          <w:rtl w:val="true"/>
        </w:rPr>
        <w:t xml:space="preserve">واُجيب عن الثالث بوجوه </w:t>
      </w:r>
      <w:r>
        <w:rPr>
          <w:rtl w:val="true"/>
        </w:rPr>
        <w:t>:</w:t>
      </w:r>
      <w:bookmarkEnd w:id="22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بأنّه مشترك الورود ، فإنّ المجاز يستلزم الوضع لمعنى بالضرورة ، فإذا لم يكن هناك معنى ليستعمل فيه لم يكن معنى ليوضع له ، إذ الوضع </w:t>
      </w:r>
    </w:p>
    <w:p>
      <w:pPr>
        <w:pStyle w:val="BookText"/>
        <w:rPr/>
      </w:pPr>
      <w:r>
        <w:rPr>
          <w:rFonts w:ascii="Amiri" w:hAnsi="Amiri" w:eastAsia="Amiri" w:cs="Amiri"/>
          <w:color w:val="111111"/>
          <w:sz w:val="28"/>
          <w:sz w:val="28"/>
          <w:szCs w:val="28"/>
          <w:rtl w:val="true"/>
          <w:lang w:bidi="ar-SA"/>
        </w:rPr>
        <w:t>يستدعي معنى يكون موضوعا له ، كما أنّ الاستعمال يستدعي معنى يكون مستعملا فيه وقد فرضتم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هذا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بفقد ما يكون حقيقة إن كان فقد معنى اخر يكون معنى حقيقيّا غير المعنى الّذي استعمل فيه هذان المركّبان فهو اعتراف بفقد معنى اخر يكون موضوعا له ، ولازمه كون المستعمل فيه المفروض هو الموضوع له ، لاستحالة المجاز بدون الموضوع له باتّفاق الفريقين ، فبطل به دعوى مجازيّة هذا الاستعمال ، فيكون المثالان على هذا التقدير من الحقيقة بدون المجاز لا العكس ، كما هو المقصود بالاستدلال ، وإن كان فقد ما به يصير ذلك المعنى الاخر حقيقة وهو الاستعمال كما هو محلّ الكلام ، فغايته عدم الوجدان الغير المستلزم لعدم الوجود ، مع أنّ المركّبات على تقدير الوضع فيها وضعها نوعي متعلّق بالهيئة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الهيئة التركيبيّة الموجودة في هذين المركّبين مستعملة في ضمن غير هذه المفردات في وضعها الأصلي ، وهذا يكفي في تحقّق الحقيقة بالنسبة إلى هذا المجاز ، مع أنّه يجوز أن يكون الأصل المستعمل في الموضوع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رجال الحرب على ساق ، فحذف المضاف واقيم المضاف إليه مقامه ، واسند القيام على ساق إليها لعلاقة المسببيّة ، نظرا إلى أنّ الرجال سبب فاعلي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احتمال اخر في هذا المركّب ، وهو كون المجاز فيه من باب مجاز الحذف والإضمار ، لا المجاز في المركّب ولا الكلمة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 بأنّ الوضع والاستعمال لا يستدعيان تحقّق المعنى في الواقع لتحقّقهما بالنسبة إلى الممتنعات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ضعف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أعظم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النقيضان يجتمعان أو يرتفعان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الكاذبة موضوع للإسناد ، وإلاّ لما صدق على القائل به أنّه مخبر كاذب ، مع أنّ المعنى لا تحقّق له إلاّ بحسب الفرض ، فإن اريد بالمعنى الحقيقي المحكوم بفقده ما يتناول المتحقّق بحسب الفرض ، منعنا فقده في المثالين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كون الوجه في دعوى فقد الحقيقة فقد أصل المعنى ، ولعلّه ليس بمراد المستدلّ ، أنّ عدم الاستعمال في غير المستعمل فيه المجازي ممّا أخذه المستدلّ مفروغا عنه ، والتعليل بفقد أصل المعنى تنبيه على أنّ هذه السالبة من جهة انتفاء موضوع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فرض تحقّق المعنى لا يحقّق الاستعمال الّذي هو مناط الحقيقيّة ، وفرض الاستعمال أيضا متحقّقا كفرض المعنى لا يجدي نفعا في انعقاد الحقيقيّة ، وإلاّ لأمكن بذلك التوصّل إلى حقيقيّة كلّ لفظ في معان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المركّبات لا وضع لها ، وإنّما الوضع لمفرداتها ، والتجوّز من توابع الوضع فلا مجاز إلاّ في المفردات ، فالمجاز في الفرض المذكور إمّا في المسند أو 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ثبوت الحقيقة فيهما ، أمّا الإسناد فليس له إلاّ جهة واحدة في الكلّ لا يخطر بالبال غيرها عند الاستعمال ، فلا يتطرّق إليه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البيان المذكور إنّما يتّجه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شابت 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التحقيق 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مجاز عن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عن حدوث البياض فيه ،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فلا يتّجه فيه ذلك إذ لا تجوّز في شيء من مفرداته ، بل في المركّب حيث شبّه حال الحرب بحال من يقوم ولا يقعد ، فيكون استعارة تمثيليّة ، على حدّ قولهم للمتردّد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تقدّم رجلا وتؤخّر اخرى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حاصل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شابت 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التوجيه المذكور يرجع إلى قضيّة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سواد الليل ، وهذا ممّا لا يقبله الطبع السليم ، إلاّ بأن يعتبر مع ما ذكر من التجوّز في اللفظين ضربا من المجاز في الإسناد كما لا يخفى ، وهو خلاف مطلب المجيب ، بل هذا التوجيه ألصق برجوعه إلى الاستعارة التمثيليّة الّتي هي مجاز في المركّب لا في مفرداته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قراءة اللمّة بكسر اللام وتشديد الميم بمعنى الشعر المتدلّي الّذي يجاوز شحم الاذنين ، شبّه صورة </w:t>
      </w:r>
    </w:p>
    <w:p>
      <w:pPr>
        <w:pStyle w:val="BookText"/>
        <w:rPr/>
      </w:pPr>
      <w:r>
        <w:rPr>
          <w:rFonts w:ascii="Amiri" w:hAnsi="Amiri" w:eastAsia="Amiri" w:cs="Amiri"/>
          <w:color w:val="111111"/>
          <w:sz w:val="28"/>
          <w:sz w:val="28"/>
          <w:szCs w:val="28"/>
          <w:rtl w:val="true"/>
          <w:lang w:bidi="ar-SA"/>
        </w:rPr>
        <w:t>منتزعة عن متعدّد هي حالة ظهور بياض الصبح في اخر الليل ، بصورة منتزعة عن متعدّد اخر هي حالة ظهور الشيب في الشعر ، ثمّ أطلق اللفظ الدالّ على المشبّه به بالمطابقة على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يشكل ذلك أيضا من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المركّب باعتبار إضافتها إلى الليل ليست من ألفاظ المتعدّد الملحوظ في جانب المشبّه به كما لا يخفى ، ومعه يخرج عن ضابط 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يجري احتمال المجاز في المفردين المسند والمسند إليه من دون مجاز في الإسناد ، بناء على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وتخفيف الميم ، بمعنى الجماعة في عدد غير محصور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معظمه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الانقضاء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معظم الليل ، ويقصد به التنبيه على قرب الصبح ،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القراءة الاولى مجازا عن ظلمة الليل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الزوال والارتفاع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ظلمة الليل وارتفعت ، ويقصد بها التنبيه على طلوع الفجر ، وكأنّ مراد المجيب من دعوى كون المجاز في المسند أو المسند إليه بالنسبة إلى هذا المركّب أحد هذين الوجهين ، إن ساعدنا عليه قضيّة كلامه بحملها على المنفصلة المانعة الخلوّ ، لما عرفت من لزوم المجاز في المسند والمسند إليه كليهما لا في أحدهما ، نعم لزومه في أحدهما لا بعينه إنّما يتّجه في المركّب الاخر حسبما نوجّهه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انطباق ما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على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الاستعارة التمثيليّة ، ومنع عدم جواز تطرّق المجاز إلى مفرداته ، بل هذا بعد صرفه عن المجاز في الإسناد هو المتعيّن ، بأن يكون المجاز فيه إمّا في المسند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الاستقرار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معناها الأصلي ، أو في المسند إليه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عن رجالها بعلاقة المسبّبيّة حسبما أشرنا إليه سابقا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معناه الأصلي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ذلك ، بأن شبّه الحرب برجلٍ ذي ساق في النفس ليكون استعارةً </w:t>
      </w:r>
    </w:p>
    <w:p>
      <w:pPr>
        <w:pStyle w:val="BookText"/>
        <w:rPr/>
      </w:pPr>
      <w:r>
        <w:rPr>
          <w:rFonts w:ascii="Amiri" w:hAnsi="Amiri" w:eastAsia="Amiri" w:cs="Amiri"/>
          <w:color w:val="111111"/>
          <w:sz w:val="28"/>
          <w:sz w:val="28"/>
          <w:szCs w:val="28"/>
          <w:rtl w:val="true"/>
          <w:lang w:bidi="ar-SA"/>
        </w:rPr>
        <w:t xml:space="preserve">بالكناية ، ثمّ اثبتت له ما هو من خواصّ المشبّه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استعارة تخييليّة ولا يخلو عن ضعف ، لأنّه في الحقيقة مجاز في الإسناد لا في المسند إليه على وجه يكون مجازا في الكلمة ، وأمّا توهّم الاستعارة التمثيليّة فيه بالبيان المتقدّم ، أو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اشتداد الحرب الّذي هو حالة منتزعة عن متعدّد باستقرار قيام الرجل المبنيّ على أعمال الساق الّذي هو حالة منتزعة عن متعدّد اخر ، ثمّ أطلق اللفظ الدالّ على المشبّه به بالمطابقة على المشبّه فغير سديد ، لوضوح انّ الحرب من ألفاظ المتعدّد في جانب المشبّه لا من ألفاظ المتعدّد في جانب المشبّه به ، وقاعدة الاستعارة التمثيليّة يقتضي كون مفردات المركّب بأجمعها من ألفاظ المشبّه به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تقدّم رجلا وتؤخّر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 مجازا عن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هذا المركّب كالمركّب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ضابط الاستعارة التمثيليّة ، غير أنّه لو صحّحنا هذه الاستعارة فيهما وثبت أنّ العرب في إطلاقاتهم لهما كانوا يقصدون بهما هذا النحو من الاستعارة ، لكان الاستدلال بهما في محلّه ، فيثبت بهما غرض القائل بوقوع المجاز بلا حقيقة ، إذ لم يعقل استعمالهما في معنييهما الحقيقيّين على وجه لم يتطرّق تجوّز إليهما ولا إلى مفرداتهما ، وكان ذلك هو وجه الاستدلال لا ما يوهّم من ابتناء الاستدلال على جعل الإسناد فيهما مجازيّا ، حتّى يتوجّه إليه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المركّبات الدالّة على الإسناد لا وضع لها ، والمجاز يتبع الوضع وحيث لا وضع فلا مجاز</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الإسناد ممّا يتطرّق إليه المجاز ، ولو قلنا بوضع الهيئة التركيبيّة له ، لأنّه على جهة واحدة ويقع في جميع موارده على وجه الحقيقة ، وإن كان قد يتطرّق التصرّف إلى متعلّقه المعبّر عنه بالفاعل ، بأن يقيم غير الفاعل مقام الفاعل الحقيقي ويعطي حكمه حتّى يصحّ إسناد الفعل إليه على وجه الحقيقة ، وتطلق عليه التجوّز ، غير أنّه تجوّز بالمجاز العقلي المقابل للمجاز اللغوي ، ولا كلام فيه لعدم استلزامه تجوّزا في اللفظ كما هو محلّ الكلام ، وإنّما هو أمر عقلي </w:t>
      </w:r>
    </w:p>
    <w:p>
      <w:pPr>
        <w:pStyle w:val="BookText"/>
        <w:rPr/>
      </w:pPr>
      <w:r>
        <w:rPr>
          <w:rFonts w:ascii="Amiri" w:hAnsi="Amiri" w:eastAsia="Amiri" w:cs="Amiri"/>
          <w:color w:val="111111"/>
          <w:sz w:val="28"/>
          <w:sz w:val="28"/>
          <w:szCs w:val="28"/>
          <w:rtl w:val="true"/>
          <w:lang w:bidi="ar-SA"/>
        </w:rPr>
        <w:t xml:space="preserve">يراد به إسناد الفعل أو شبهه إلى غير من هو له لعلاقة بينهما ، وانتسابه إلى العقل لأنّه الحاكم بكونه إسنادا إلى غير من هو له لاطّلاعه على من هو له في الواقع ، بمعونة الحسّ والعيان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مفعم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بملاحظة البيّنة والبرهان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الربيع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تبيّن أنّ كلاّ من المقدّمتين موضع منع ، ففسد الاستدلال وبطل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كون مبنى الاستدلال على كون المجاز في نظائر هذين المثالين مجازا في الإسناد على وجه يكون مجازا لغويّا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 هذه الهيئة موضوع للإسناد إلى الفاعل الحقيقي ، ولم يستعمل هنا فيه بل استعمل في الإسناد إلى الفاعل المجازي ، فيكون مجازا لغويّا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أنّ الموضوعات بالنوع يكفي في تحقّق الحقيقة بالقياس إليها استعمالها بعد الوضع في ضمن بعض موادّها ، فلو استعملت حينئذ في ضمن مادّة اخرى فيما يغاير معانيها الموضوع لها كانت من المجاز مع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دعوى اختصاص الوضع بالإسناد إلى الفاعل الحقيقي ، لعدم الفرق فيه بحكم أمارات الوضع بينه وبين الإسناد إلى الفاعل الادّعائي ، كيف والطبع السليم والذوق المستقيم يحكم بعدم الفرق بين ما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سرّتني رؤيتك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 مع أنّ من المصرّح به في كلامهم كون الأوّل من المجاز في الإسناد دون الثاني ، فالإسناد فيهما يقع على نمط واحد ، والاختلاف يتأتّى بالقياس إلى المسند إليه ، من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فاعل ادّعائي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فاعل حقيقي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دفعه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الهيئة لو كانت موضوعة للإسناد إلى الفاعل الحقيقي خاصّة لزم ألايكون لها في الأخبار الكاذبة معنى ، فوجب كونها للإسناد إلى مطلق الفاعل ، ولو كانت فاعليّته ادّعائيّة ، إذ لا يعقل من الإسناد إلاّ معنى واحد وهو جار في جميع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واضح ، لعدم ابتناء الأخبار الكاذبة على الإسناد الحقيقي ، بل الإسناد المقصود بها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الإسناد حقيقي وصوري ، والحقيقي قد يكون إسنادا إلى فاعل حقيقي وقد يكون إسنادا إلى فاعل ادّعائي ، والهيئة الخبريّة ليست موضوعة إلاّ للإسناد الحقيقي ، والأخبار الكاذبة متضمّنة للإسناد الصوري ، وهو معنى مجازي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يقال في وصف الخبر بالصدق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يحتمل إلاّ الصدق والكذب ، احتمال عقلي فبذلك بطلت الملازمة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أيضا يظهر ما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الإسناد لا يعقل منه إلاّ معنى واحد ، فإنّ الإسناد الصوري أيضا معنى للإسناد معقول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إسناد جعلي ، على معنى أنّه ممّا لا واقعيّة له ، لكن يحصل في الكلام بجعل المتكلّم ، لأنّه الّذي ينزّل ما ليس بواقع منزلة الواقع ، فيعبّر عنه باللفظ الموضوع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بجميع ما ذكر ما هو الحقّ في المسألة ، من أنّ المجاز بلا حقيقة في حدّ ذاته أمر ممكن وليس فيه شائبة امتناع ذاتي ولا عرضي ، وأمّا وقوعه في الخارج فغير ثابت ، لأنّ أدلّة وقوعه مدخولة حسبما تبيّن ، لكن على تقدير الوقوع فلا إشكال بل لا خلاف في كونه في كمال الندرة كما صرّح به جماعة من أساطين الطائفة ، ولذا ترى أنّ قائله لم يأت لإثبات دعواه إلاّ ببعض الأمثلة الشاذّة الّتي في كلّ واحد ألف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بيّنّاه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المختلفين في تلك المسألة بجميع فرقهم الثلاث ، مطبقون على ندرته على فرض وقوعه بعد إمكانه ، وإلاّ فمنهم من أنكر إمكانه ومنهم من أنكر وقوعه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متفرّعات المسألة ، بطلان مقالة القدماء في المبهمات وغيرها ، ممّا ادّعوا فيها كون الوضع والموضوع له عامّا ، مع اعترافهم بعدم اتّفاق استعمالها في </w:t>
      </w:r>
    </w:p>
    <w:p>
      <w:pPr>
        <w:pStyle w:val="BookText"/>
        <w:rPr/>
      </w:pPr>
      <w:r>
        <w:rPr>
          <w:rFonts w:ascii="Amiri" w:hAnsi="Amiri" w:eastAsia="Amiri" w:cs="Amiri"/>
          <w:color w:val="111111"/>
          <w:sz w:val="28"/>
          <w:sz w:val="28"/>
          <w:szCs w:val="28"/>
          <w:rtl w:val="true"/>
          <w:lang w:bidi="ar-SA"/>
        </w:rPr>
        <w:t>الموضوع له العامّ قطّ ، إذ على مقالتهم يلزم كون المجاز بلا حقيقة الواقع في اللغة في غاية الكثرة ، وهو ممّا أطبق العلماء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والمعنى ما لم يكن بينهما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اتّصال مّا حصل بينهما لذاتهما أو للعارض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 كون الانتقال إلى اللفظ بمجرّد سماعه أو تخييله موجبا للانتقال إلى المعنى ، ولمّا كانت العلقة الذاتيّة المبنيّة على المناسبات الطبعيّة فيما بينهما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كونها حيثما حصلت عارضيّة ، وهي بحكم الاستقراء التامّ مقصورة على الوضع كما في الحقائق ، والعلاقة كما في المجازات ، فإنّها وإن كانت تعتبر بين المعنيين المستعمل فيه والموضوع له ، إلاّ أنّ حصولها بينهما يقضي بحصولها بين اللفظ والمستعمل فيه ، ضرورة انّ الوضع إذا أوجب علاقة بين اللفظ والموضوع له أوجبها بينه وبين كلّ خلاف الموضوع له الّذي بينه وبين الموضوع له علاقة بحسب المعنى ، ولذا عدّ المجاز من توابع الوضع ، وقضيّة ذلك كون الانتقال من اللفظ إلى الموضوع له أوّليّا ، وإلى خلافه ثانويّا لحصوله بواسطة الأوّل ، لكن لا يلزم منه التعدّي عن الموضوع له إليه بإثبات الوضع له أيضا لمجرّد العلاقة المذكورة ، ولا اعتبار كون اللفظ حقيقة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اندفع ما توهّم من لزوم القياس في اللغة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المجاز من وجود العلاقة بين المعنى الحقيقي والمعنى المجازي وإلاّ كان اختراعا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كلمتهم في ضبط أنواع العلاقة من حيث العدد ، حيث إنّ بعضهم ردّها إلى اثنين ، المشابهة وغيرها كما في بعض كتب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مختصر الحاجبي عدّ منها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في الشكل أو في الوصف الظاهر ، والكون ، والأول ، والمجاورة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الامدي </w:t>
      </w:r>
      <w:r>
        <w:rPr>
          <w:rStyle w:val="FootnoteAnchor"/>
          <w:rtl w:val="true"/>
        </w:rPr>
        <w:footnoteReference w:id="239"/>
      </w:r>
      <w:r>
        <w:rPr>
          <w:rFonts w:ascii="Amiri" w:hAnsi="Amiri" w:eastAsia="Amiri" w:cs="Amiri"/>
          <w:color w:val="111111"/>
          <w:sz w:val="28"/>
          <w:sz w:val="28"/>
          <w:szCs w:val="28"/>
          <w:rtl w:val="true"/>
          <w:lang w:bidi="ar-SA"/>
        </w:rPr>
        <w:t>أنّها تتصوّر من وجوه خمسة ، وفي شرح المنهاج عدّ منها 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أجلّة المعاصرين من عدّ منها عشرة ، وفي تهذيب العلاّمة </w:t>
      </w:r>
      <w:r>
        <w:rPr>
          <w:rStyle w:val="FootnoteAnchor"/>
          <w:rtl w:val="true"/>
        </w:rPr>
        <w:footnoteReference w:id="240"/>
      </w:r>
      <w:r>
        <w:rPr>
          <w:rFonts w:ascii="Amiri" w:hAnsi="Amiri" w:eastAsia="Amiri" w:cs="Amiri"/>
          <w:color w:val="111111"/>
          <w:sz w:val="28"/>
          <w:sz w:val="28"/>
          <w:szCs w:val="28"/>
          <w:rtl w:val="true"/>
          <w:lang w:bidi="ar-SA"/>
        </w:rPr>
        <w:t xml:space="preserve">أحد عشر وفي نهايته </w:t>
      </w:r>
      <w:r>
        <w:rPr>
          <w:rStyle w:val="FootnoteAnchor"/>
          <w:rtl w:val="true"/>
        </w:rPr>
        <w:footnoteReference w:id="241"/>
      </w:r>
      <w:r>
        <w:rPr>
          <w:rFonts w:ascii="Amiri" w:hAnsi="Amiri" w:eastAsia="Amiri" w:cs="Amiri"/>
          <w:color w:val="111111"/>
          <w:sz w:val="28"/>
          <w:sz w:val="28"/>
          <w:szCs w:val="28"/>
          <w:rtl w:val="true"/>
          <w:lang w:bidi="ar-SA"/>
        </w:rPr>
        <w:t xml:space="preserve">كما عن الفخر والبيضاوي اثنى عشر ، وفي زبدة شيخنا البهائي </w:t>
      </w:r>
      <w:r>
        <w:rPr>
          <w:rStyle w:val="FootnoteAnchor"/>
          <w:rtl w:val="true"/>
        </w:rPr>
        <w:footnoteReference w:id="242"/>
      </w:r>
      <w:r>
        <w:rPr>
          <w:rFonts w:ascii="Amiri" w:hAnsi="Amiri" w:eastAsia="Amiri" w:cs="Amiri"/>
          <w:color w:val="111111"/>
          <w:sz w:val="28"/>
          <w:sz w:val="28"/>
          <w:szCs w:val="28"/>
          <w:rtl w:val="true"/>
          <w:lang w:bidi="ar-SA"/>
        </w:rPr>
        <w:t>أنّها محصورة في خمسة وعشرين ، ناسبا له إلى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أيضا إلى المشهور كما عن شرحها للفاضل وعن بعضهم أنّها ستّة وعشرون كما نقله في المفاتيح </w:t>
      </w:r>
      <w:r>
        <w:rPr>
          <w:rStyle w:val="FootnoteAnchor"/>
          <w:rtl w:val="true"/>
        </w:rPr>
        <w:footnoteReference w:id="243"/>
      </w:r>
      <w:r>
        <w:rPr>
          <w:rFonts w:ascii="Amiri" w:hAnsi="Amiri" w:eastAsia="Amiri" w:cs="Amiri"/>
          <w:color w:val="111111"/>
          <w:sz w:val="28"/>
          <w:sz w:val="28"/>
          <w:szCs w:val="28"/>
          <w:rtl w:val="true"/>
          <w:lang w:bidi="ar-SA"/>
        </w:rPr>
        <w:t xml:space="preserve">وعن الصفي الهندي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يحضرنا من أنواعها أحد وثلاثون ، وفي المفاتيح عن استاده أنّها غير محصورة ناقلا كلامه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التحقيق أنّ العلاقة غير متوقّفة على السماع ، ولا محصورة فيما ذكروه من الأنواع ، فإنّهم عرّفوا العلاقة بأنّه اتّصال مّا للمعنى المستعمل فيه بالمعنى الموضوع له وهو غير محصور ، ولذا ترى أنّ الاصوليّين وأرباب البيان لم يقفوا على حدّ مضبوط ولا عدد معلوم ، فإنّ اللاحق منهم يزيد على الأوّل بحسب استقرائه وتتبّعه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ينظر ما عن بعضهم من حصر العلاقة في الاتّصال صورة أو معنى ، وهذا هو الحقّ الّذي لا محيص عنه ، فإنّ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الاتّصال بين المعنيين ، الّذي يدركه الطباع السليمة والأفهام المستقيمة ، وخصوصيّاته النوعيّة ممّا لا يكاد ينضبط ، ولا يندرج في عنوان كلّي يعبّر عنه باسم خاصّ ، ممّا هو يطلق عندهم على الأنواع المعهودة المعدودة لديهم ، ولا بأس بالتعرّض لذكر كثير من هذه الأنواع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المخصوصة بموارد الاستعارة ، المنقسمة عندهم إلى كونها تارة في الصورة كالفرس وغيره للصورة المنقوشة ، واخرى في الصفة كأسد للشجاع ، وقيّده في المختصر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الأبخر المشابه للأسد في صفة البخر الّتي لا توجب بمجرّدها صحّة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وضابطه الكلّي بل ضابط المشابهة بنوعها ، كون وجه الشبه من خصائص المستعار منه الّتي يمتاز بها عمّا عداه ، كالصورة النوعيّة في كلّ نوع المسوّغة لإطلاق لفظه على ما طرأته هذه الصورة كائنا ما كان ، والصفة المعنويّة الّتي هي من هذا النوع خاصّة أو بمنزلة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يعدّ من المشابهة المشاركة في مبدأ الاشتقاق ، كما في إطلاق المصدر على الفاعل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اسم الفاعل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عليه ، وإطلاق كلّ من اسم الفاعل واسم المفعول على صاحبه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ماءٍ دافِقٍ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وَعْدُهُ مَأْتِيًّا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لكنّه وهم يفسده أنّ العلاقة لا بدّ وإن تعتبر بين المعنيين ، والمشاركة في مبدأ الاشتقاق أمر لفظي لا يلحقه حكم العلاقات المعتبرة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المعنى المجازي سببا أو مسبّبا ، كالنبات للمطر ، والغيث للنبات ، وقد ينوّع ذلك أربعة أنواع ، باعتبار انقسام العلّة إلى الماديّة والصوريّة والفاعليّة والغائيّة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السبب المادّي المفسّر بالمحلّ القابل ، كالوادي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محلّ قابل لسيلان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السبب الصوري كالقدرة ، فإنّها صورة اليد ، وقد يقرّر في جعل اليد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مجاز في القدرة ، بأنّها تشبه الصورة من حيث إنّ الأثر الصادر من اليد لا يكون إلاّ بتوسّط القدرة ، فكانت كالجسم الّذي لا يؤثر إلاّ بتوسّط صورته ، ولحلول القدرة فيها كحلول الصورة في المادّة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السبب الفاعلي كالسحاب ،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فاعل لنزول المطر منه ، وقد يمثّل له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أيادي فلان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النعمة من اليد ، فإنّها تصدر غالبا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السبب الغائي ، كالخمر إذا اطلق على العنب ، فإنّ الغاية المطلوبة منه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السبب على المسبّب أولى من عكسه ، كما أنّ إطلاق السبب الغائي عمّا بين الأسباب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السبب المعيّن يستدعي مسبّبا معيّنا ، بخلاف المسبّب المعيّن فإنّه لا يستدعي إلاّ سببا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الغائي يتضمّن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 وكونه معلولا ، فإنّ كلّ غاية لتقدّمها ذهنا سبب ، وتأخّرها خارجا 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جزء أو عكسه بشرط كون الجزء في الثاني من مقوّمات الكلّ ، كالأصابع للأنامل ، والرقبة للإنسان ، والعين للربيئة ، فإنّه من حيث كونه ربيئة يصحّ إطلاق العين عليه لا من حيث كونه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كلماتهم أيضا ومقتضاه عدم كون المستعمل فيه المجازي ذات الإنسان ، بل الذات المتّصفة بوصف الربيئيّة ، وهو لا يستقيم إلاّ إذا عمّم الكلّ بحيث يشمل الكلّ الذهني الاعتباري أيضا وهو مشكل ، ولو اخذ الوصف والحيثيّة قيّدا تعليليّا انقلب الفرض وخرج الإطلاق عن كونه لعلاقة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الأمر في الرقبة أيضا ، من حيث إنّه لا يطلق إلاّ على الذات المملوكة من الإنسان ، فإمّا أن يعمّم المقام ليشمل الكلّ الذهني الاعتباري ، أو يجعل الوصف للتعليل لينقلب الفرض ، والكلّ مشكل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كلّيا كالمرسن للأنف ، أو جزئيّا كالأنف للمرسن ، بناء على أنّ المرسن اسم بحسب الأصل لأنف الفرس ، وإلاّ فعلى ما في كلام بعض أهل اللغة من كونه في الأصل لموضع الرسن من أنفه يشكل الفرض ، بل يبتنى أصل الصحّة في الأوّل على سبك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الاصوليّين ، فالأوّل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نَفْسٌ ما قَدَّمَتْ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أي كلّ نفس ، والثاني كالعلماء لغير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إمّا بكونه لازما ، كالنطق للدلالة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لمعتزل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 تسمية للشيء باسم ما كان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ومنه إطلاق العبد على المعتق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تسمية للشيء باسم 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محلاّ أو حالاّ ، فالأوّل كإطلاق الرحمة على الجنّة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ابْيَضَّتْ وُجُوهُهُمْ فَفِي رَحْمَتِ اللّهِ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وفيه على هذا التقدير من سبك المجاز ما لا يخفى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تعتبر مجازا في الفضل والنعمة لا يصلح مجازا في الجنّة كما هو واضح ، والثاني كإطلاق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أي ذكرا حسنا وقد يعتبر ذلك من باب إطلاق الالة على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الجبان ، تنزيلا له منزلة أحد أفراد الشجاع ، أو تنزيلا لما فيه من الجبن منزلة الشجاعة قصدا إلى التمليح أو التهكّم ، ومنه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الأسود تنزيلا لسواده منزلة البياض في مقام التمليح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تنزيلا لعلمه منزلة الجهل من جهة عدم الاعتداد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يعتبر من ذلك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مجازاتها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لمشابهتها لها من حيث إنّها تقع على صورة السيّئة وإن تجرّد عن وصفها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بإطلاق المتعلّق بالكسر على مفتوحه ، كتسمية المخلوق خلقا أو بالعكس ، كتسمية التصديق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بإرادة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إطلاق الرواية الموضوعة للبعير على القربة ،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وعكسه ، وقد يجعل ذلك من باب إطلاق الظرف على مظروفه وبالعكس ، وقد يجعل المجاورة بحيث يتناول أكثر الأنواع المذكورة ، كما صنعه العضدي والتفتازاني في إصلاح كلام الحاجبي الحاصر للعلاقة في الأربعة أو الخمسة الّتي منها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مجاورة المعنى المستعمل فيه للمعنى الموضوع له ، يجوز أن يكون أحدهما في الاخر جزا منه أو عرضا حالاّ فيه أو مظروفا متمكّنا فيه ، فيشمل ستّة أقسام ، إطلاق الجزء على الكلّ وبالعكس ، الحالّ على المحلّ وبالعكس ، المظروف على الظرف وبالعكس ، ويجوز أن يكون بكونهما في محلّ واحد أو في محلّين متقاربين ، أو في حيّزين متقاربين فيشمل ثلاثة أقسام ، كالحياة للعلم وكلام السلطان لكلام الوزير ، والراوية للمزادة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إطلاق اسم السبب على المسبّب وعكسه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أيضا إطلاق اسم أحد الضدّين على الاخر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 الوجود أعمّ من اللفظي أيضا ليندرج فيه المشاكلة ، أعني التعبير عن الشيء بلفظ غيره لوقوعه في صحبته ، مثل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اطبخوا لي جبّة وقميصا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بل لا يبعد أن يجعل المجاورة والاتّصال شاملا للكلّ ، كما ذهب إليه بعض الاصوليّين من أنّ جميع العلاقات منحصرة في الاتّصال صورة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من أنواع العلاقات ما لو كان المستعمل فيه المجازي مشروطا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w:t>
      </w:r>
    </w:p>
    <w:p>
      <w:pPr>
        <w:pStyle w:val="BookText"/>
        <w:rPr/>
      </w:pPr>
      <w:r>
        <w:rPr>
          <w:rFonts w:ascii="Amiri" w:hAnsi="Amiri" w:eastAsia="Amiri" w:cs="Amiri"/>
          <w:color w:val="111111"/>
          <w:sz w:val="28"/>
          <w:sz w:val="28"/>
          <w:szCs w:val="28"/>
          <w:rtl w:val="true"/>
          <w:lang w:bidi="ar-SA"/>
        </w:rPr>
        <w:t xml:space="preserve">إِيمانَكُمْ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وهذه المناسبة بعينها موجودة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تفرقة بعض الفضلاء </w:t>
      </w:r>
      <w:r>
        <w:rPr>
          <w:rStyle w:val="FootnoteAnchor"/>
          <w:rtl w:val="true"/>
        </w:rPr>
        <w:footnoteReference w:id="259"/>
      </w:r>
      <w:r>
        <w:rPr>
          <w:rFonts w:ascii="Amiri" w:hAnsi="Amiri" w:eastAsia="Amiri" w:cs="Amiri"/>
          <w:color w:val="111111"/>
          <w:sz w:val="28"/>
          <w:sz w:val="28"/>
          <w:szCs w:val="28"/>
          <w:rtl w:val="true"/>
          <w:lang w:bidi="ar-SA"/>
        </w:rPr>
        <w:t>بينهما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جعلهما معا من باب إطلاق السبب بناء على إرادة مطلق المدخليّة من السببيّة ولو شرطيّة ، كما هو الحال في الأمثلة المتقدّمة على ما يظهر بالتأمّل ، وأولى منه تفسيرها بشدّة المدخليّة ليختصّ الحكم بما له مزيد دخل كالشرط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سبق إلى بعض الأوهام أنّ الواضع قد اعتبر هذه الأنواع من حيث الخصوص ، وأنّ أهل اللغة قد نقلوها فليس لنا التعدّي عمّا نقلوه ،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تعرّض الواضع لاعتبار هذه الأنواع بعناوينها الخاصّة ، ومنع كونها ممّا تعرّض لنقلها أهل اللغة ، بل لا يسلّم من الواضع تصرّف سوى وضع الألفاظ لمعانيها الحقيقيّة ، المقتضي لاتصالها بمعانيها المجازيّة ، المتّصلة بمعانيها الحقيقيّة حسبما 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منه تصرّف ، فليس إلاّ تجويزه الإطلاق المجازي ، تعويلا على العلاقة المقتضية لاتّصال المعنيين حيثما وجدت ، سواء تحقّقت في ضمن أحد الأنواع المذكورة أو 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انحصار ما اعتبره الواضع بالخصوص ، ونقله أهل اللغة كذلك فيها ، ليلزم منه عدم جواز التعدّي منها إلى غيرها ، كيف وكثير من المجازات بمثابة لا تبلغ الأوهام إلى إدراك وجوه علاقاتها ، ويعجز الأفهام عن معرفة عناوينها الخاصّة ، كما في مجازات الحروف الّتي منها ما تطرق إلى أدوات الاستفهام كالاستبطاء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لِيَ لا أَرَى الْهُدْهُدَ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والتنبيه على الضلال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هنا ترى أنّ التفتازاني في المطوّل عند شرح كلام الماتن المتضمّن للمذكورات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كيفيّة هذا المجاز وبيان أنّه أيّ نوع من أنواعه ممّا لم يحم أحد حوله ، فكما أنّ معرفة كيفيّة أنواع هذه المجازات ممّا لم يحم أحد حوله ، فكذا الالتزام بخلوّها عن العلاقة أيضا ممّا لم يحم أحد حوله ، فما تخيّل من كون ما ذكر من جملة ما خلت عن العلاقة بينها وبين معانيها الأصليّة ، تعليلا بأنّ المجاز قد يصحّ بدون العلاقة إذا نصّ الواضع بالرخصة في بعض الموارد بدونها ، ممّا لا ينبغي الالتفات إليه ، لوروده على خلاف التحقيق ، ومخالفته اتّفاق أهل النظر على انحصار مصحّح الاستعمال في الوضع والعلاقة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المجازات المتطرّقة إلى المشتقّات الفعليّة والاسميّة ، الّتي منها ما تقدّم ، ومنها إطلاق المشتقّ على ما انقضى عنه المبدأ ، وما اخذ فيه زمان خاصّ من الثلاث المعهودة وإطلاق الفعل معرّى عن الزمان ، وخصوص الماضي مقترنا بغير الماضي ، والمضارع مقترنا بغير المستقبل ، والخبر على الإنشاء ، وهو على الأخبار ، لوجدتها مشتملة على العلاقة الّتي لا يكاد يتبيّن نوعها ، وعليه فلا داعي في مجاز صحيح مشتمل على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الاتّصال المدرك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وجهها على الأنظار إلى ارتكاب تكلّفات بعيدة وتمحّلات باردة في استعلام وجهها ، كما اتّفق نظير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للقوّة عمّن جعله من باب إطلاق السبب أو المسبّب الصوريّين ، وفي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الخياطة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اقترح شيئا نجد لك طبخة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وقميصا</w:t>
      </w:r>
    </w:p>
    <w:p>
      <w:pPr>
        <w:pStyle w:val="BookText"/>
        <w:rPr/>
      </w:pPr>
      <w:r>
        <w:rPr>
          <w:rFonts w:ascii="Amiri" w:hAnsi="Amiri" w:eastAsia="Amiri" w:cs="Amiri"/>
          <w:color w:val="111111"/>
          <w:sz w:val="28"/>
          <w:sz w:val="28"/>
          <w:szCs w:val="28"/>
          <w:rtl w:val="true"/>
          <w:lang w:bidi="ar-SA"/>
        </w:rPr>
        <w:t xml:space="preserve">حيث صارت الأنظار مضطربة فيه ، فمنهم من زعمه من المجاورة بعد ما جعلها أعمّ منها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الخيال كما في إطلاق أحد الضدّين على الاخر لكونهما كالمتلازمين في التصوّر ، وفي الذكر ويعبّر عنها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بالتفسير المتقدّم ، وهو التعبير عن الشيء بلفظ غيره لوقوعه في جنبه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الخياطة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جعله من باب المجاورة في الخيال ، لأنّ خياطة الجبّة والقميص </w:t>
      </w:r>
    </w:p>
    <w:p>
      <w:pPr>
        <w:pStyle w:val="BookText"/>
        <w:rPr/>
      </w:pPr>
      <w:r>
        <w:rPr>
          <w:rFonts w:ascii="Amiri" w:hAnsi="Amiri" w:eastAsia="Amiri" w:cs="Amiri"/>
          <w:color w:val="111111"/>
          <w:sz w:val="28"/>
          <w:sz w:val="28"/>
          <w:szCs w:val="28"/>
          <w:rtl w:val="true"/>
          <w:lang w:bidi="ar-SA"/>
        </w:rPr>
        <w:t>لمّا كانت مطلوبة عنده ارتسم صورتها في خياله لكثرة ما ناجى به نفسه ، فإذا أورد صورة الطبخ في خياله جاز أن يعبّر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زعمه لعلاقة الاشتراك في المطلوبيّة ، تعليلا بأنّ السامع ينزّل ما هو مطلوب عنده واقعا من الجبّة والقميص منزلة ما فرضه السائل مطلوبا له من الشيء المطعوم ، الّذي واعده على بذله بدليل نسبة الطبخ إليه ، فهو يدّعي اتّحادهما في الجنس قصدا إلى إلزام المخاطب على حسبما التزم به ، وعلى هذا فكلّ من الجبّة والقميص استعارة بالكناية لعلاقة الاشتراك في وصف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الوجوه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الجميع تكلّفا لا حاجة إلى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ولا سيّما الأخير فإنّ الاشتراك في المطلوبيّة لا يندرج في الوصف الظاهر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إطلاق الأخصّ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إطلاق المرسن على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ألصق وأوجه ، فإنّ الطبخ بحسب الأصل والمتعارف عبارة عن إرقاء المطعوم من المأكول والمشروب وغيره ممّا يتوقّف كماله على عمل من النار إلى مرتبة الكمال ، فإذا ألقى عنه الخصوصيّة كان عبارة عن إرقاء كلّ شيء إلى مرتبة الكمال ، بناء على أنّ كمال كلّ شيء بلوغه حدّا يترتّب عليه الغاية المقصودة والفائدة المطلوبة منه ، كصلاحيّة الأكل في المأكول والشرب في المشروب ، واللبس في الملبوس وهكذا ، فهو بهذا المعنى العامّ يطلق على خياطة الجبّة والقميص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لاحظت المحاورة لوجدت هذا الإطلاق شائع التداول في غير الخياطة أيضا ، ولا جهة له ممّا قدّمناه إلاّ ما قرّرناه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اشتراط المجاز بنقل احاده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بأعيان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الواضع وعدمه ، فالجمهور على الثاني ، وادّعى عليه الشهرة فيكتفي بنقل نوع العلاقة ولا حاجة معه إلى نقل الاحاد ، وشرذمة على الأوّل ، </w:t>
      </w:r>
    </w:p>
    <w:p>
      <w:pPr>
        <w:pStyle w:val="BookText"/>
        <w:rPr/>
      </w:pPr>
      <w:r>
        <w:rPr>
          <w:rFonts w:ascii="Amiri" w:hAnsi="Amiri" w:eastAsia="Amiri" w:cs="Amiri"/>
          <w:color w:val="111111"/>
          <w:sz w:val="28"/>
          <w:sz w:val="28"/>
          <w:szCs w:val="28"/>
          <w:rtl w:val="true"/>
          <w:lang w:bidi="ar-SA"/>
        </w:rPr>
        <w:t>فلا يكتفي إلاّ بما نقل شخصه عن الواضع فيجب الاقتصار عليه ، ولا يقاس عليه غيره ممّا لم ينقل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مقالة الفريقين بأن ليس مرادهم بنقل النوع ونقل الاحاد انتهاء اعتبار أنواع العلاقة أو احاد المجاز إلى تنصيص الواضع ، أو استعماله بطريق النقل المصطلح ، ولا إلى تنصيص أهل اللسان ، لئلاّ ينسدّ باب المجاز رأسا ، لعدم تحقّق شيء من ذلك في شيء من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يجامع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المجازات حدّا من الكثرة حتّى ادّعى كونها في اللغة أغلب بالنظر إلى الحقائق ، بل المراد به استناد التجوّز في نوع اللفظ بالقياس إلى نوع المعنى ، أو في خصوصيّات الألفاظ المتطرّق إليها التجوّز إلى ترخيص الواضع في مراعاة نوع العلاقة والاكتفاء به ، أو في استعمال ما تطرّق إليه التجوّز في خلاف وضعه الأصلي ، المعلوم ثبوته باستقراء أو استعمالات العرب وتتبّع مجازاتهم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في شرح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عيّن اللفظ بإزاء المعنى المجازي تعيينا كلّيّا ، بمعنى أنّه جوّز إطلاقه على كلّ ما يكون بينه وبين المعنى الحقيقي نوع من العلاقات المعدودة ، وقد علم ذلك باستقراء اللغة واستعمالات العرب ، وإن لم يوجد التصريح به في كلّ من الاحاد ، كما في رفع الفاعل ونصب المفعول ، بل سائر ما يدلّ بحسب الهيئة كالمبنيّ للمفعول ، والأمر والمثنّى والمجموع والمصغّر والمنسوب وغير ذلك ، ممّا لم يصرّح الواضع باحادها ، بل علم بالاستقراء تعيين هياتها للدلالة على معانيها ، إلاّ أنّ تعيين الهيات للدلالة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اشتراط قرينة خارجة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كالأوضاع الشخصيّة ودخلت في مطلق الوضع فكانت من قسم الحقيقة ، وتعيين المجازات للدلالة بمعونة القرائن المانعة عن إرادة المعاني الأصليّة فخرجت عن قسم الحقيقة ، وعن أن يتناولها الوضع المطلق لكونه اسما للقسم الأوّل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جماعة ، منهم بعض الأعلام </w:t>
      </w:r>
      <w:r>
        <w:rPr>
          <w:rStyle w:val="FootnoteAnchor"/>
          <w:rtl w:val="true"/>
        </w:rPr>
        <w:footnoteReference w:id="263"/>
      </w:r>
      <w:r>
        <w:rPr>
          <w:rFonts w:ascii="Amiri" w:hAnsi="Amiri" w:eastAsia="Amiri" w:cs="Amiri"/>
          <w:color w:val="111111"/>
          <w:sz w:val="28"/>
          <w:sz w:val="28"/>
          <w:szCs w:val="28"/>
          <w:rtl w:val="true"/>
          <w:lang w:bidi="ar-SA"/>
        </w:rPr>
        <w:t>إلى عدم اشتراط نقل الاحاد ، ولا الاكتفاء بنوع العلاقة على إطلاقه ، بل يقتصر على ما ثبت فيه ترخيص الواضع من أفراد النوع ، أو أفراد صنف من النوع ، فيتعدّى عمّا سمع إلى ما لم يسمع من أفراد النوع ، أو الصنف ، ولا يقاس عليها أفراد نوع أو صنف اخر ممّا لم يوجد في أفراده الاعتبار والاستعمال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مقالة المطلقين بكفاية النوع على إرادة هذا المعنى ، بناء على رجوع النزاع إلى تعيين مورد الإذن في التجوّز بعد الاتّفاق على اعتباره ، فالقائلون باشتراط نقل الاحاد زعموا أنّه لم يثبت إلاّ في احاد من المجاز ، والاخرون زعموه ثابتا في نوع العلاقة ، ولو باعتبار تحقّق هذا النوع في ضمن بعض أصنافه ، وعليه فلم يعقل منهم القول بكفاية النوع ولو مع عدم ثبوت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اختيار التفصيل بين الحروف والظروف والأفعال الناقصة فيشترط فيها نقل الاحاد ، وبين غيرها فيكفي فيه نقل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ما عزي إلى بعض الأفاضل من التفصيل بين الألفاظ الّتي ضبطوا معانيها المجازيّة كالحروف وصيغ الأمر والنهي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يقتصر على القدر المنقول دون الثاني ، وكأنّ وجهه أنّ ضبطهم المعاني المجازيّة في الصورة الاولى اية عدم وجود معنى اخر يكون بينه وبين المعاني الحقيقيّة علاقة معتبرة ، وبهذا التوجيه أمكن الفرق بين التفصيلين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التفصيل الأوّل على ما نبّهنا عليه سابقا من أنّ المجاز كثيرا مّا يثبت فيما لا طريق إلى معرفة نوع علاقته ، والمجازات المتطرّقة إلى الحروف والظروف والأفعال الناقصة من جملة هذا الباب كما قدّمنا الإشارة إليه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تنزيل التفصيل الثاني أيضا على إرادة هذا المعنى ، ويمكن ابتنائهما </w:t>
      </w:r>
    </w:p>
    <w:p>
      <w:pPr>
        <w:pStyle w:val="BookText"/>
        <w:rPr/>
      </w:pPr>
      <w:r>
        <w:rPr>
          <w:rFonts w:ascii="Amiri" w:hAnsi="Amiri" w:eastAsia="Amiri" w:cs="Amiri"/>
          <w:color w:val="111111"/>
          <w:sz w:val="28"/>
          <w:sz w:val="28"/>
          <w:szCs w:val="28"/>
          <w:rtl w:val="true"/>
          <w:lang w:bidi="ar-SA"/>
        </w:rPr>
        <w:t>معاً على ما تقدّم من القول بأنّ المجاز قد يصحّ بدون العلاقة إذا نصّ الواضع بالرخصة في بعض الموارد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264"/>
      </w:r>
      <w:r>
        <w:rPr>
          <w:rFonts w:ascii="Amiri" w:hAnsi="Amiri" w:eastAsia="Amiri" w:cs="Amiri"/>
          <w:color w:val="111111"/>
          <w:sz w:val="28"/>
          <w:sz w:val="28"/>
          <w:szCs w:val="28"/>
          <w:rtl w:val="true"/>
          <w:lang w:bidi="ar-SA"/>
        </w:rPr>
        <w:t xml:space="preserve">من صار إلى أنّ المعتبر في العلاقة المصحّحة للتجوّز هي المناسبة الّتي يقبلها الطبع ، سواء وجدت في ضمن إحدى الأنواع المضبوطة أو في غيرها ، بل هذه الأنواع إنّما تعتبر إذا تضمّنت هذه المناسبة ، ويستفاد منه جواز رجوع مقالة الأكثر إليه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 أنّ الأكثر لم يبالغوا في حصر أنواع العلاقة وضبطها كما يشهد به تصفّح كتبهم ، وكأنّ ذلك تنبيه منهم على أنّ المعتبر في العلاقة إنّما هو تحقّق المناسبة الّتي يقبل الطبع إطلاق اللفظ الموضوع لأحدهما على الاخر ، وأنّ الوجوه المذكورة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التحقيق الّذي ينبغي تنزيل كلماتهم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كلامه عدم الاحتياج في استعلام اعتبار العلاقة ومعرفة صحّة التجوّز معها إلى مراعاة الاستقراء ، ولا مراجعة مجازات اللغة ، ولا التوقّف عند التجوّز لعلاقة موجودة إلى انكشاف كون هذه العلاقة بخصوصها من جملة العلاقات المتداولة في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اختاره قدس‌سره متين ، بل في غاية المتانة ، بل هو الحقّ الّذي لا محيص عنه ولا طريق إلى ما سواه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المصحّحة للتجوّز حسبما يساعد عليه المجازات المتحقّقة في لغة العرب ، ويرشد إليه الأمثلة المنقولة عنهم في كلام أهل الأدب عبارة عن شدّة اتّصال وارتباط بين المعنيين الموضوع له والمستعمل فيه ، أوجب في نظر العقل ولحاظ الاعتبار كونهما كالمتّحدين بحسب الذات ، والحكم على أحدهما بكونه من صاحبه بمثابة كأنّه هو بعينه ، وإن كان قد يتوقّف حصول هذا الاعتبار على انضمام بعض الخصوصيّات الخارجة عن ذات المعنيين إليهما ، من القصد </w:t>
      </w:r>
    </w:p>
    <w:p>
      <w:pPr>
        <w:pStyle w:val="BookText"/>
        <w:rPr/>
      </w:pPr>
      <w:r>
        <w:rPr>
          <w:rFonts w:ascii="Amiri" w:hAnsi="Amiri" w:eastAsia="Amiri" w:cs="Amiri"/>
          <w:color w:val="111111"/>
          <w:sz w:val="28"/>
          <w:sz w:val="28"/>
          <w:szCs w:val="28"/>
          <w:rtl w:val="true"/>
          <w:lang w:bidi="ar-SA"/>
        </w:rPr>
        <w:t>إلى تمليح أو تهكّم كما في الأسد والأبيض للجبان والأسود ، أو تعظيم كما في الشمس للشريف ، أو تحقير كما في الكلب للخسيس ، والحمار للبليد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أنّها بهذا المعنى ممّا يدرك بالوجدان السليم والطبع المستقيم ، بل هي لكمال اتّضاحها لكلّ ذي مسكة وفطرة إنسانيّة حتّى الصبيّ والصبيّة كادت تلحق بالفطريّات ، وهي بهذا المعنى ممّا انتزع عنها الأنواع المتقدّمة المعبّر عنها بأسامي خاصّة ، فلا حاجة في معرفتها إلى تنصيص من الواضع ولا أهل اللسان ولا غيرهم ، ولا إلى استقراء استعمالاتهم أو ملاحظة مجازاتهم ، وإن كان كثيرا مّا يعسر العلم بحقيقة عنوانها ، بل قد يعجز البيان عن أدائها بعبارة خاصّة ، وعليها يبتنى المجازات الحادثة شرعيّة وغيرها ، ممّا كان يتعاطيها الفصحاء والبلغاء من كلّ لسان ولغة من سلفهم إلى خلفهم ، في نظمهم ونثرهم ، مع قضاء ضرورة الوجدان بأنّه لم يسبقهم إليها غيرهم ، ولا أنّهم أخذوها عن سلفهم ، أو استعلموا مراعاة علاقاتها الملحوظة عمّن سبقهم ، أو استقراء المجازات الصادرة من أهل لسانهم ممّن هو مثلهم أو دونهم أو فوقهم ، أو توقّفوا في التعويل على ما أدركوه بوجدانهم من اتّصال المعنيين إلى أن يتبيّن اندراجه بشخصه أو نوعه في العلاقات المتداولة فعلا بأشخاصها أو أنواعها ، ولم ينكر ذلك عليهم ، ولا أنّ أحدا من أهل المعرفة غلّطهم ، بل لا يزال كلامهم يحكم عليه لأجل ذلك بالفصاحة وأعلى مرتبة البلاغة ، مع أنّ مرتبة الفصاحة والبلاغة متأخّرة عن مرتبة الصحّة ، فالحكم بهما مع انتفائها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بعض ما ذكرناه العضدي ، بل صرّح به التفتازاني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أحوالهم وتفاصيل نظمهم ونثرهم علم أنّهم لا يتوقّفون ، بل يعدّون اختراع احاد المجازات من كمال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المعلوم من المحاورات عدم مراعاة المتجوّزين من جميع اللغات في تجوّزاتهم ورود أصل الاستعمال ، ولا سبق اعتبار العلاقة الموجودة في البين ، ومع ذلك يتلقّى المجازات الصادرة منهم صحيحة بالغة حدّ البلاغة ، خالية عن </w:t>
      </w:r>
    </w:p>
    <w:p>
      <w:pPr>
        <w:pStyle w:val="BookText"/>
        <w:rPr/>
      </w:pPr>
      <w:r>
        <w:rPr>
          <w:rFonts w:ascii="Amiri" w:hAnsi="Amiri" w:eastAsia="Amiri" w:cs="Amiri"/>
          <w:color w:val="111111"/>
          <w:sz w:val="28"/>
          <w:sz w:val="28"/>
          <w:szCs w:val="28"/>
          <w:rtl w:val="true"/>
          <w:lang w:bidi="ar-SA"/>
        </w:rPr>
        <w:t>شوائب الغرابة ، وليس ذلك إلاّ لأنّ المتجوّز بحسب فطرته المستقيمة يجد اتّصال المعنيين على الوجه المذكور ، فيجد من جهة اتّصال اللفظ بالمعنى المجازي شبه اتّصاله بالمعنى الحقيقي ، مع علمه باختصاص وضعه التحقيقي بالمعنى الحقيقي ، وليس ذلك إلاّ لأن وضع لفظ لمعنى كما أنّه يوجب اتّصال هذا اللفظ بذاك المعنى فكذا يوجب اتّصاله بكلّ ما اتّصل بمعناه الموضوع له ، فهذا الاتّصال المستند إلى الوضع هو المسوّغ لاستعماله فيما لم يوضع له على التحقيق ، وإن لم يتحقّق أصل الاستعمال من الواضع ولا أهل اللسان ، بل ولم يكن الاتّصال الموجود بين المعنيين ممّا التفت إليه العرف ، أو لاحظه الواضع بعنوانه الخاصّ ، ولا يلزم على هذا التقدير كون الاستعمال المحدث غلطا واردا على خلاف قانون اللغة ، لفرض استناده إلى الاتّصال المستند إلى الوضع ، فيكون في الحقيقة مستندا إلى الوضع بواسطة اتّصال المعنيين وإن لم يكن المستعمل فيه موضوعا له على التحقيق ، فالواضع بوضعه إيّاه بإزاء معناه الموضوع له كأنّه وضعه لكلّ ما اتّصل من المعاني بهذا المعنى ، فيكون ذلك بالقياس إليها وضعا تأويليّا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ينبغي أن يراد بالوضع النوعي المتّفق على ثبوته في المجازات ، وعليه ينطبق ما عزى إلى الجمهور من كونهم على أنّ المجاز موضوع بالوضع التأويلي التعييني النوعي ، ولا حاجة معه إلى استقراء ، ولا استفادة إذن الواضع ، أو ترخيص أهل اللغة في مراعاة العلاقة الموجودة بالخصوص ، لأنّ المقصود من وضع الواضع في الحقائق وترخيصه في المجازات ، صون الاستعمال عن الغرابة ومخالفة اللغة ، وهو حاصل بمجرّد تحقّق الاتّصال المذكور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احتجّ به أهل القول بكفاية نوع العلاقة ، من أنّه لولاها لتوقّف أهل اللسان في محاوراتهم على ثبوت النقل ، ولما احتاج المتجوّز إلى النظر في العلاقة لكفاية النقل عنه ، ولكان الاستعمال في المعاني المحدثة الشرعيّة وغيرها غلطا ، لعدم وقوف أهل اللغة على تلك المعاني ، هذا مع أنّهم لم يبالغوا في تدوين المجازات مبالغتهم في تدوين الحقائق ، ولم يتعرّض أحد بجمعها وضبطها مع </w:t>
      </w:r>
    </w:p>
    <w:p>
      <w:pPr>
        <w:pStyle w:val="BookText"/>
        <w:rPr/>
      </w:pPr>
      <w:r>
        <w:rPr>
          <w:rFonts w:ascii="Amiri" w:hAnsi="Amiri" w:eastAsia="Amiri" w:cs="Amiri"/>
          <w:color w:val="111111"/>
          <w:sz w:val="28"/>
          <w:sz w:val="28"/>
          <w:szCs w:val="28"/>
          <w:rtl w:val="true"/>
          <w:lang w:bidi="ar-SA"/>
        </w:rPr>
        <w:t>عموم البلوى بها ، وإنّما تعرّضوا لضبط أنواع العلائق وبالغوا في جمعها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اية كون أمر التجوّز منوطا بنوع العلاقة ، إن أرادوا به إثبات ما يرجع إلى المعنى الّذي قرّرناه فهو جيّد ، وإن أرادوا به إثبات تجويز الواضع في كلّ نوع بالخصوص ، على وجه يستلزم كون كلّ نوع بالخصوص ملحوظا عنده بعنوانه الخاصّ ، مصرّحا بالتجوّز من جهته ، كما تقتضيه ما عن بعضهم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قد اعتبر هذه العلاقات بخصوصها ، ونسبه إليهم مدّعيا عليه الوفاق ، فليس بجيّد ، لعدم قضاء شيء ممّا ذكر بالتعرّض للإذن ، أو ملاحظة أنواع العلاقات بالخصوص ، بل لا قضاء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نبهّنا عليه ، فلاحظ وتأمل كي يتّضح لك صحّة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أهل القول باشتراط نقل الاحاد فلهم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النقل لكان التجوّز قياسا أو اختراعا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المجاز الّذي لم ينقل بعينه من الواضع فاستعماله في خلاف معناه إمّا لعلّة مشتركة بينه وبين ما نقل عنه أو لا ، والأوّل قياس والثاني اختراع ، وأيّاما كان فهو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الرخصة في اعتبار نوع العلاقة ممّا يخرجه عن الاختراع ، وليس الاستعمال معها لعلّة مشتركة ، لعدم استناده في الحقيقة إليها وإنّما يستند إلى الوضع المفروض انتفاؤه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قرّرناه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الاختراع إن اريد به ابتداء الاستعمال فبطلان اللازم بإطلاقه غير مسلّم ، لما عرفت من أنّه يعدّ عندهم إذا استند إلى العلاقة بالمعنى المتقدّم من البلاغة ، وليس ذلك من القياس في شيء ، لكون علّة الجواز في الحقائق اتّصال اللفظ بما وضع له الناشئ من الوضع ، وفي المجاز اتّصاله بخلافه الناشئ من اتّصال المعنيين بواسطة الوضع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مخالفة الاستعمال لقانون اللغة ، على وجه يعدّ الاستعمال من جهته من الغرائب والأغلاط ، فالملازمة غير مسلّمة كما بيّنّاه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 لجاز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الإنسان ، كالحائط والجبل الطويلين لعلاقة المشابهة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الشبكة وبالعكس لعلاقة المجاورة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 وعكسه لعلاقة السببيّة والمسببيّة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انتفاء الصحّة لا ينافي وجود المقتضي ، إذا استند إلى وجود المانع ، فإنّ عدم المانع ليس جزء من المقتضي ، وحينئذ فيجوز مصادفة المانع له وإن لم يعلم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لفقد المقتضي ، فإنّ اللغات لكونها توقيفيّة ، فالأصل فيها عدم جواز الاستعمال إلاّ ما ثبت فيه الرخصة ، ولم تثبت إلاّ في العلاقة الظاهرة والمناسبة الواضحة ، فالمعتبر من المشابهة ما إذا كان وجه الشبه من أظهر خواصّ المشبّه به بل المشبّه أيضا ، ومن المجاورة ما إذا كانت ملحوظة في الأنظار مع مؤانسة تامّة بين المتجاورين ، بأن لم يكن أحدهما متنفرّا عن الاخر ، ومن السببيّة والمسبّبية ما لم يكن خفيّا ، بحيث لم ينتقل إليه الذهن ، وعلاقات الأمثلة المذكورة ليست بتلك المثابة ، أمّا الجدار والجبل فلنقصان مشابهتهما النخلة ، من حيث إنّها إنّما تتمّ إذا تحقّقت في الطول مع تقارب القطر والحجم ، وأمّا الصيد والشبكة فلكمال المنافرة بينهما ، وأمّا في الأب والابن فلخفاء السببيّة والمسببيّة فيهما ، وعدم كونهما من أظهر خواصّهما في نظر العرف وفي كلّ من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المحتمل وجوده إن اريد به ما يرجع إلى الواضع فلا يتصوّر له معنى محصّل ، سوى أنّه لم يرخّص في الاكتفاء بالنوع الموجود في الأمثلة المذكورة ونظائرها ، وهذا إعتراف بموجب الاحتجاج ، وإن اريد به ما يرجع إلى غيره فتأثيره في المنع غير معقول ، فإنّ الجواز اللغوي لا ينافيه المنع الغير اللغوي على فرض تسليم قيامه ، كيف وقيامه غير مسلّم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أمكن كون المانع المدّعى قيامه مرادا به ما يوجب سقوط إطلاق النوع المرخّص فيه عن الاعتبار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ما كشف عن أنّ رخصة الواضع إنّما حصلت في الاكتفاء بالنوع في الجملة ، ولو باعتبار تحقّقه في ضمن بعض </w:t>
      </w:r>
    </w:p>
    <w:p>
      <w:pPr>
        <w:pStyle w:val="BookText"/>
        <w:rPr/>
      </w:pPr>
      <w:r>
        <w:rPr>
          <w:rFonts w:ascii="Amiri" w:hAnsi="Amiri" w:eastAsia="Amiri" w:cs="Amiri"/>
          <w:color w:val="111111"/>
          <w:sz w:val="28"/>
          <w:sz w:val="28"/>
          <w:szCs w:val="28"/>
          <w:rtl w:val="true"/>
          <w:lang w:bidi="ar-SA"/>
        </w:rPr>
        <w:t xml:space="preserve">أصنافه ، ولو بالقياس إلى بعض أنواع العلاقات لا أجمعها ، لكن يشكل هذا التعبير بأنّ مقتضاه رجوع هذا الوجه إلى الوجه الثاني بل كونه عينه ، فلا وجه لجعله مغايرا له ، كما هو ظاهر من عدل عنه إلى اختياره كبعض الأعلام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من أنّ الالتزام بصدور الرخصة من الواضع في خصوص النوع أيضا غير لازم ، بعد وجود العلاقة بالمعنى المتقدّم ، وهو الارتباط والاتّصال بين المعنيين على وجه يقبله الطبع ، ويوجب الاتّحاد بينهما في 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فالمناسب لهذه الطريقة أن يقرّر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عدم الجواز في الموارد المذكورة على فقد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العلاقة بمعنى الارتباط والاتّصال غير موجود فيها ، فإنّ الارتباط لا بدّ له من رابط ، كما أنّ الاتّصال لا بدّ له من موجب ، وهو غير متحقّق في الموارد المذكورة ونظائرها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المشابهة فيما بين أنواع العلاقات إنّما تصلح رابطة وموجبة لاتّصال المستعمل فيه بالموضوع له ، إذا كان وجه الشبه من أظهر ما يختصّ بالمشبّه به ، من صورة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متقوّمة بأحد أجزاء نوع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معنويّة يمتاز بها عمّا عداه ككونها فصلا أو خاصّة له ، والموجود في الجبل والجدار الطويلين ليس بهذه المثابة ، ضرورة أنّ الصورة النوعيّة المختصّة بالنخلة ليست لمجرّد الطول ، لوجوده في المنارة وجملة كثيرة من الأشجار وغيرها ، بل هو مع الحجم والقطر على الوجه المخصوص المتحقّق لبعض احاد الإنسان ، المفقود عن الجبل والجدار ، كما يرشد إليه سلامة الطبع ، وليس المعتبر في المجاورة مجرّد الاتّصال الخارجي الحاصل بين المعنيين كيفما اتّفق ولو أحيانا ، بل الاتّصال الدائمي أو الغالبي المتحقّق بينهما بمقتضي طبعهما ونوعهما ، نظير اتّصال الظرف بمظروفه ، والحالّ بمحلّه ، والمتمكّن بمكانه ، وهذا هو الباعث على صحّة التجوّز في القرية والبستان بإرادة الأهل دون الإبريق والغراب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الاتّصال فيما بين الصيد والشبكة اتّفاقي غير ناش عن مقتضى طبعهما ، ولذا يجد فيهما الطبع السليم من الانفصال المعنوي ما لا يجده عمّا بين القرية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الأب والابن ،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بالأب حيثما يطلق على الجدّ ، والابن حيثما يطلق على ابن الابن ، فإنّه على ما هو المعلوم من العرف والمصرّح في كلام أهل اللغة مجازا ، ولا علاقة له ظاهرا سوى المسبّبية في الأوّل والسببيّة في الثاني ، مع أنّ علاقة السببيّة واختها في جميع مواردهما لا بدّ وأن يتحقّقا بين مفهومي اللفظين على الوجه الّذي اخذا في لحاظ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التجوّز في الأب والابن حسبما هو مفروض الاحتجاج إنّما يتأتّى إذا اريد بالأوّل من له البنوّة وبالثاني من له الابوّة ، لأنّهما مفهومان قد اخذا في وضع اللفظين ، غير أنّهما كما ترى عنوانان لا سببيّة بينهما بكون أحدهما من حيث إنّه مأخوذ في وضع لفظه سببا لصاحبه الّذي هو أيضا من هذه الحيثيّة يكون مسببّا عنه ، بل هما أمران متلازمان تلازم التضائف لمكان اللزوم بينهما خارجا فلذا لا يتحقّق أحدهما بدون تحقّق الاخر ، وذهنا فلذا لا يتعقّل أحدهما بدون تعقّل الاخر ، وهما معا بهذا الاعتبار مسبّبان عن سبب ثالث خارج عنهما ، وهو الزواج وما استتبعه من الشروط والمعدّات ، وهذا ممّا لا دخل له بمفهوم الأب كما لا يخفى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اُريد بالسبب ما يرادف العلّة أو ما يقرب منها ، وإلاّ فمن جملة شروط تحقّق العنوانين وانعقادهما في الخارج إذا اريد به ما يعمّ الشرط أيضا ، إنّما هو الذات المعرّاة عن وصفي الابوّة والبنوّة ، وهو الّذي سيصير أبا بالتوالد ، وظاهر أنّه بهذا الاعتبار عنوان لم يوضع له لفظ فضلا عن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اعتبرنا تلك الذات بعنوان كلّي ، وإن كان النظر إلى شخص هذا العنوان فلا محصّل له إلاّ المعنى العلمي الشخصي ، فيكون لفظه الموضوع له هو العلم والسببيّة حاصلة بينه وبين المجموع من معنيي الأب والابن ، لا بين نفس المعنيين هذا واغتنم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عساه يتخيّل في دفع الاحتجاج بمسألة الأب والابن من منع بطلان اللازم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 بعلاقة الكون عليه ،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الابن بعلاقة الأول إليه ، فالصحّة حاصلة مستندة إلى هذين النوعين من العلاقة ، ولا يلزم منه استنادها إلى النوع الاخر المجامع لهما وهو السببيّة واختها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الإشارة إليه من أنّ التجوّز هاهنا لا بدّ وأن يتأتّى في لفظي من له الابوّة ومن له البنوّة ، بأن يراد الأوّل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ليس من هذا الباب ، لكون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الذات المعرّاة عن وصف البنوّة لعلاقة كونها على هذا الوصف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الذات المعرّاة عن وصف الابوّة بعلاقة أنّه سيوصف به ، فلم يرد من الأوّل من له الابوّة ولا من الثاني من له البنوّة ، مع أنّ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صار أبا إذا كان باعتبار الإضافة الأوليّة ليس على المجاز ، بل هو على الحقيقة حين مذ تحقّق له هذا العنوان إلى ما لقى وجه اللّه الرحمن ، ضرورة أنّ ابن عمرو حينما صار ابنا لعمرو لا يزول عنه هذا العنوان أبدا ولو صار أبا لألف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 لخرج القران عن كونه عربيّا واللازم يبطله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فيبطل معه الملزوم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لم ينقل عن العرب ليس بعربي ، والقران لاشتماله على مجازات كثيرة مشتمل على غير العربي ، فيكون من باب المركّب من العربي وغيره ، والمركّب منهما ليس بعربي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بالصلاة والصوم وغيرهما ممّا لم يكن معهودا عند العرب من المعاني المحدثة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بمنع انحصار العربيّة فيما نقل عن العرب بشخصه بل نوعه أيضا ، بل يكفي فيها اتّصال اللفظ بالمعنى المستعمل فيه الناشئ عن الوضع العربي ، بواسطة اتّصاله بالمعنى الموضوع له المتّصل بالمستعمل فيه على الوجه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يقرّر ذلك ، بأنّه إنّما يلزم ذلك مع انتفاء النقل رأسا ، وأمّا مع وجوده في النوع فلا ، وقد عرفت أنّ الالتزام بالنقل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مضافا إلى 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المراد كونه عربي الاسلوب فلا ينافيه عدم عربيّة بعض كلماته ، وإلاّ ينقضه اشتماله على ما لا شبهة في عدم كونه عربيّا من الهندي والرومي والمعرّب كالمشكاة والقسطاس والسجّيل ، مع أنّه لو سلّمت الملازمة وبطلان اللازم معا فأقصاه كون مجازات القران منقولة من العرب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قضيّة الدليل بعد تسليم مقدّماته تحقّق النقل في مجازات القران ، لا اشتراط المجاز كائنا ما كان بنقل الاحاد ، مضافا إلى توجّه المنع إلى بطلان اللازم ، لابتنائه على عود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القران بجملته ، وهو محلّ منع ، لجواز عوده إلى البعض المعهود منه من سورة أو اية ، ولا ينافيه تذكير الضمير بعد إمكان تطرّق التأويل إليهما بالمنزل أو المذكور أو نحو ذلك ، ولا وقوع البعض ممّا اطلق عليه القران بعد ملاحظة أنّه مشترك بين الكلّ والبعض على رأي ، أو موضوع للقدر المشترك بين الكلّ وكلّ بعض على رأي اخر ، وأجود الأجوبة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وافقنا على هذا الجواب بعض الفضلاء المتقدّم ذكره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أنّه لا حاجة في المجاز إلى الوضع والرخصة ، بل جوازه طبعي مبنيّ على المسامحة والتأويل في الوضع الأصلي ، حيثما يتحقّق بين المعنيين علاقة معتبرة عند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يلزم من ذلك خروج المجازات عن كونها عربيّة ، إذ يكفي في النسبة توقّفها على أوضاع عربيّة وابتنائها عليها ، وكذلك نسبة المجاز إلى سائر اللغات والاصطلاحات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قرّرناه في تحقيق العلاقة وكون صحّة المجاز في مواقعه مبتنية </w:t>
      </w:r>
    </w:p>
    <w:p>
      <w:pPr>
        <w:pStyle w:val="BookText"/>
        <w:rPr/>
      </w:pPr>
      <w:r>
        <w:rPr>
          <w:rFonts w:ascii="Amiri" w:hAnsi="Amiri" w:eastAsia="Amiri" w:cs="Amiri"/>
          <w:color w:val="111111"/>
          <w:sz w:val="28"/>
          <w:sz w:val="28"/>
          <w:szCs w:val="28"/>
          <w:rtl w:val="true"/>
          <w:lang w:bidi="ar-SA"/>
        </w:rPr>
        <w:t>على اتّصال اللفظ بالمعنى المجازي المستند إلى الوضع واتّصال المعنيين على الوجه المتقدّم جواز سبك المجاز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 انتفاء العلاقات المعهودة المتقدّمة عمّا بين الموضوع له والمستعمل فيه ، لمكان كفاية الاتّصال الحاصل بينهما بواسطة الاتّصال الحاصل بين الموضوع له والمعنى المجازي الاخر ، المتّصل بالمستعمل فيه بوجود أحد أنواع العلاقات المعهودة ، ويلزم من ذلك اتّصال اللفظ بذلك المعنى المستعمل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القول باعتبار الرخصة في نوع العلاقة ، والاقتصار على الأنواع المعهودة فالمتّجه عدم صحّة التجوّز ، إلاّ إذا وجدت العلاقة بين الموضوع له ونفس المستعمل فيه ، فلا يكفي وجودها بين الموضوع له ومجازي اخر بينه وبين المستعمل فيه علاقة أيضا ، ووجهه واضح</w:t>
      </w:r>
      <w:r>
        <w:rPr>
          <w:rFonts w:eastAsia="Amiri" w:cs="Amiri" w:ascii="Amiri" w:hAnsi="Amiri"/>
          <w:color w:val="111111"/>
          <w:sz w:val="28"/>
          <w:szCs w:val="28"/>
          <w:rtl w:val="true"/>
          <w:lang w:bidi="ar-SA"/>
        </w:rPr>
        <w:t xml:space="preserve">. </w:t>
      </w:r>
      <w:bookmarkStart w:id="229" w:name="pg15521_167241"/>
    </w:p>
    <w:p>
      <w:pPr>
        <w:pStyle w:val="Heading2"/>
        <w:numPr>
          <w:ilvl w:val="1"/>
          <w:numId w:val="1"/>
        </w:numPr>
        <w:rPr/>
      </w:pPr>
      <w:bookmarkStart w:id="230" w:name="__RefHeading___Toc8390001_2142443653"/>
      <w:bookmarkStart w:id="231" w:name="_Toc80"/>
      <w:bookmarkEnd w:id="229"/>
      <w:bookmarkEnd w:id="230"/>
      <w:r>
        <w:rPr>
          <w:rtl w:val="true"/>
        </w:rPr>
        <w:t xml:space="preserve">تعليقة </w:t>
      </w:r>
      <w:r>
        <w:rPr>
          <w:rtl w:val="true"/>
        </w:rPr>
        <w:t xml:space="preserve">: </w:t>
      </w:r>
      <w:r>
        <w:rPr>
          <w:rtl w:val="true"/>
        </w:rPr>
        <w:t>تعريف الوضع والإيرادات عليه</w:t>
      </w:r>
      <w:bookmarkEnd w:id="231"/>
    </w:p>
    <w:p>
      <w:pPr>
        <w:pStyle w:val="BookText"/>
        <w:rPr/>
      </w:pPr>
      <w:r>
        <w:rPr>
          <w:rFonts w:ascii="Amiri" w:hAnsi="Amiri" w:eastAsia="Amiri" w:cs="Amiri"/>
          <w:color w:val="111111"/>
          <w:sz w:val="28"/>
          <w:sz w:val="28"/>
          <w:szCs w:val="28"/>
          <w:rtl w:val="true"/>
          <w:lang w:bidi="ar-SA"/>
        </w:rPr>
        <w:t xml:space="preserve">الوضع المعتبر في الحقيقة والمجاز لا بدّ وأن يكون المراد به ما عرّفه به شارح المختصر في بيانه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اختصاص شيء بشيء ، بحيث لو اطلق الشيء الأوّل فهم منه الشيء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كلاّ من الموضوعات التعيينيّة والتعيّنيّة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بدّل الشيئين باللفظ والمعنى ، فإنّ الوضع على ما يستفاد من تضاعيف كلماتهم مقول بالاشتراك عندهم على ما يكون من صفات الواضع وهو الجعل والتعيين ، وما يكون من صفات الموضوع ، وهو كونه موضوعا للمعنى وتعيّنه له ، سواء نشأ ذلك من الوضع بالمعنى الأوّل ، أو من شيوع الاستعمال مجازا ، والمتعيّن في باب الحقيقة والمجاز إنّما هو اعتبار المعنى الثاني ، كما يفصح عنه كونهما عندهم للأعمّ من اللغويّين والعرفيّين عامّا وخاصّا ، والشرعيّين كما لا يخفى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المعنى المشهور في تعريفه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تعيين اللفظ للدلالة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بالمعنى الأوّل دون ما يعمّه وغيره ، لأنّه الأصل في باب الوضع من حيث إنّ الوضع في الموضوعات التعيّنية إنّما يحصل تبعا له ، ولأنّه الثابت فيما هو الأصل في الحقائق وهي الحقائق اللغويّة ، لأنّها حقائق أصليّة بخلاف غيرها من العرفيّة والشرعيّة ، فإنّها طارويّة ، ولأنّه المبحوث عنه في كثير من مباحث هذا الفنّ كما في البحث الاتي ، من كون دلالات الألفاظ بالوضع أو بالمناسبات الذاتيّة ، وفي كون الوضع من فعل اللّه سبحانه أو فعل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التعريف عبارة عن الجعل الّذي مرجعه إلى تخصيص اللفظ بالمعنى ، الّذي يقلّ معه الشركاء من حيث إنّ اللفظ قبل ماطرأه الجعل كان متساوي النسبة إلى جميع المعاني ، فكأنّه كان صالحا لها جمع ، فأوجب الوضع الطارئ نفي تلك الصلاحيّة ، وخرج به المجازات بأسرها بالقياس إلى ما يثبت فيها من الرخصة في النوع ، لعدم صدق التعيين عليها بعنوان الحقيقة ، أو عدم انصراف إطلاقه عليها ، وإطلاق الوضع عليها في مقابلة الوضع الثابت في الحقائق مجاز من باب الاستعارة ، لمشاركة الرخصة النوعيّة في التجوّز له في إفادة صحّة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وإضافته إلى اللفظ ما يخرج به تعيين غيره ، وكونه للدلالة يخرج به تعيينه لغير الدلالة ، كالوضع والتركيب وغيرهما وكون هذه الدلالة دلالة على المعنى يخرج به ما عيّن للدلالة على غيره ، كوجود اللافظ واللفظ في الألفاظ الموضوعة للألفاظ ، والمعروف في القيد الأخير كونه لإخراج المجاز الّذي دلالته على المعنى ليس بنفسه بل بمعونة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المجاز على فرض اندراجه في الجنس ، يخرج بظهور الدلالة على المعنى في الاستقلال ، ومن هنا قد يستغنى عن هذا القيد ، فإنّ مفاد ما تجرّد عن هذا القيد هو بعينه مفاد ما اشتمل عليه من غير تفاوت بينهما ، إلاّ في الظهور والنصوصيّة بالنسبة إلى إفادة اعتبار إسناد الدلالة إلى مجرّد اللفظ ، فما سبق إلى بعض الأوهام من أنّ مفهوم التعريف بدون هذا القيد أعمّ من مفهومه معه لتناوله المجازات ، ليس على ما ينبغي ، هذا مع ما سمعته من المناقشة في صدق التعيين على ما في المجازات من الرخصة النوعيّة ، إلاّ أن يراد بتعيينه استعمال المتجوّز ، فإنّه حينئذ بالقياس إلى المعنى المجازي تعيين له للدلالة على المعنى بمعونة القرينة ، وكيف كان فاعترض على التعريف المذكور بوجوه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عكسه بالموضوعات التعيّنية ، فإنّها ألفاظ موضوعة ولا تعيين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التعريف في لحاظ معرّفه ناظر إلى الوضع بمعنى الصفة الراجعة إلى الواضع ، فما في الموضوعات التعيّنية ليس بداخل في المعرّف ليجب دخوله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أنّه يبقى في المقام سؤال عن وجه إفراد الوضع بهذا المعنى بالتعريف دونه بالمعنى الأعمّ ، فأمكن له الجواب بالوجوه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الاعتراض أيضا ،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التعيّن من باب ذكر الملزوم وإرادة اللازم الأعمّ ، فإنّ تعيّن اللفظ للمعنى قد يتسبّب عن التعيين بمعنى الجعل ، وقد يتسبّب عن شيوع الاستعمال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المجاز في التعريف بدون قرينة موضحة للمراد فيه يخلّ بما هو المقصود منه ، من انكشاف حال المعرّف فيخرج التعريف معه معيبا ، ولا يعقل كون العلم بحقيقة المعرّف وتفصيله بحسب الخارج قرينة ، بعد ملاحظة أنّ المعرّف إنّما ينهض معرّفا للجاهل بالمعرّف ، وفائدة التعريف إنّما تظهر له سواء اريد بالعلم المذكور علم الجاهل أو علم غيره ممّن رتّب هذا التعريف ، فإنّ الأوّل مفض إلى الدور ، والثاني غير معقول ، وإلاّ للزم الاستغناء عن قرينة المجاز في جميع المجازات بعلم المتجوّز بإرادته المعنى المجازي ، هذا مع أنّ هذا الحمل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الداخلة في الدلالة ، فإنّ مفادها كون ما بعدها مقصود لترتّب على ما قبلها فلا بدّ من قاصد ، ووضع التعيّن ما ينشأ من شيوع الاستعمالات المجازيّة ، ولا يعقل منها قصد الدلالة ،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الاستعمالات المجازيّة أفعال للمستعملين والقصد يتأتّى منهم ، لأنّ هذه الاستعمالات لكونها مجازيّة حصلت منهم بقصد الدلالة على المعنى بالقرينة ولو كانت شهرة ، فعلى فرض دخول الموضوعات التعيّنية في الجنس بالتأويل المذكور ، لزم خروجها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المعنى بنفسه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أفاده بعض الأجلّة </w:t>
      </w:r>
      <w:r>
        <w:rPr>
          <w:rStyle w:val="FootnoteAnchor"/>
          <w:rtl w:val="true"/>
        </w:rPr>
        <w:footnoteReference w:id="268"/>
      </w:r>
      <w:r>
        <w:rPr>
          <w:rFonts w:ascii="Amiri" w:hAnsi="Amiri" w:eastAsia="Amiri" w:cs="Amiri"/>
          <w:color w:val="111111"/>
          <w:sz w:val="28"/>
          <w:sz w:val="28"/>
          <w:szCs w:val="28"/>
          <w:rtl w:val="true"/>
          <w:lang w:bidi="ar-SA"/>
        </w:rPr>
        <w:t xml:space="preserve">في دفع الاعتراض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أنّهم </w:t>
      </w:r>
    </w:p>
    <w:p>
      <w:pPr>
        <w:pStyle w:val="BookText"/>
        <w:rPr/>
      </w:pPr>
      <w:r>
        <w:rPr>
          <w:rFonts w:ascii="Amiri" w:hAnsi="Amiri" w:eastAsia="Amiri" w:cs="Amiri"/>
          <w:color w:val="111111"/>
          <w:sz w:val="28"/>
          <w:sz w:val="28"/>
          <w:szCs w:val="28"/>
          <w:rtl w:val="true"/>
          <w:lang w:bidi="ar-SA"/>
        </w:rPr>
        <w:t xml:space="preserve">أرادوا بالتعيين ما هو أعمّ من الاستعمال الشائع ، المتحقّق فيما صار حقيقة بالغلبة والاشتهار ، كأكثر المنقولات والحقائق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 الاستعمال الشائع إذا كان هو الاستعمال المجازي البالغ حدّ الغلبة والكثرة ، فلم يقصد به إلاّ الدلالة على المعنى بواسطة القرينة ، فكيف يصدق عليه أنّه تعيين اللفظ للدلالة على المعنى بنفسه ، بعد الإغماض عن منع انصراف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 يقتضي انتفاء الوضع في اللفظ المشترك ، فإنّه لا يدلّ على شيء من معانيه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تعيين اللفظ للدلالة على المعنى بنفسه ، كون اللفظ الموضوع بالنسبة إلى الدلالة من باب المقتضى لها ، وظاهر أنّ المانع ليس جزا من المقتضي ، كما أنّ وجود الشرط ليس جزا منه ، ولذا قد يصادفه وجود المانع كما قد يصادفه فقد الشرط ، والمشترك أيضا لفظ موضوع للدلالة على كلّ واحد من معانيه ، وعدم الدلالة مع فقد القرينة إنّما هو لمصادفة وجود المانع ، وهو الاشتراك الناشئ عن تعدّد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 دعوى عدم الدلالة ، أنّه لا يحسم مادّة الإشكال بحذافيره ، فإنّ التعيين الّذي هو فعل اختياري للواضع لا يصحّ عقلا ممّن حصل الاشتراك بوضعه إلاّ مع عدم التفاته إلى الوضع الاخر ، سواء كان هو الواضع الأوّل أو غيره ، فهو حينئذ يعيّن اللفظ ليكون مقتضيا للدلالة على المعنى بنفسه ، وأمّا إذا التفت إلى الوضع الاخر فهو من حين الوضع عالم بمصادفة المانع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كونه حينئذ قاصدا بفعله الدلالة على المعنى بنفس اللفظ يخلّ بصحّة ذلك الفعل ، لكونه مع هذا الفرض لغوا وعبثا فينا في حكمته ، وعلى فرض صدور الوضع منه والحال هذه ، فلا بدّ من التزام القول بأنّه إنّما قصد بوضعه الدلالة على المعنى بمعونة الغير ، وهو يناقض مفاد التعريف ، فالإشكال بالقياس إلى هذا الفرض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يضعّف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الجواب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واضع المشترك إنّما صدر عنه الوضع ليترتّب عليه غاية الدلالة على المعنى بنفسه ، كما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انتفاءها لمانع الاشتراك لا يقضي بانتفاء الوضع ، إذ ربّ فعل لا يترتّب عليه الغاية المطلوبة منه لمانع ، فإنّ الواجب في مثل ذلك تعلّل الفعل بالغاية لا فعليّة ترتّب الغاية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إنّما يعلّل بغايته المطلوبة منه إذا كانت الغاية معلوم الحصول أو مرجوّه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بعدم اتّفاق حصولها أصلا فيستحيل في الحكمة تعلّله بها ، وإلاّ كان لغوا منافيا لحكمة الفاعل ، فالوجه المذكور إنّما يجري فيما لو حصل الاشتراك بوضع من لم يلتفت إلى وضع اخر ، وإن كان هو الفاعل للوضع الاخر ، فإنّ رجاء حصول الغاية ممكن حصوله منه ، ويصحّ معه فعل الوضع الموجب للإشتراك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الملتفت إلى الوضع الاخر ، فهو عالم بعدم ترتّب فائدة الدلالة على المعنى بنفس اللفظ على ما يصدر منه من فعل الوضع ، فيقبح فعله حينئذ لو صدر لأجل تلك الغاية ، وعلى فرض صدوره والحال هذه كشف عن كونه قاصدا لغاية اخرى وهي الدلالة على المعنى بمعونة الغير ، ويلزم منه انتقاض العكس حسبما زعمه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انتفاء الدلالة في المشترك عند تجرّده عن القرينة ، فإنّه بمجرّده يدلّ على جميع معانيه دلالة واحدة ، وإنّما يفتقر إلى ملاحظة القرينة تعيين ما هو المراد منها لا أصل الدلالة ، لأنّ الإجمال والتردّد حاصل في المراد دونها ، بخلاف المجاز فإنّ المفتقر إلى القرينة فيه إنّما هو أصل الدلالة ، وهذا هو التحقيق في الجواب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دعوى الدلالة على الجميع بالمعنى المقصود في تعريف الوضع ليست على ما ينبغي ، والّذي يحصل من الدلالة بالقياس إلى الجميع ليس بمقصود هنا ، وإلاّ بطل الفرق بين الحقيقة والمجاز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نحرّر المقام على وجه ينكشف بعض الامور ويرتفع بعض الاشتباهات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يلتبس المعنى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مفهوم الوضع ، ومن جهته يشتبه حقيقة ما فرّقوه بين الحقائق والمجازات ، من حصول الدلالة على المعنى بنفس اللفظ كما في الاولى ، أو بمعونة القرينة كما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الدلالة عبارة عن فهم المعنى من اللفظ ، كما هو المصرّح به في كلامهم ، ومعنى كون الفهم من اللفظ على ما هو مقتضى نشويّة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سببا ومقتضيا لفهم المعنى في الجملة ، وفهم المعنى من اللفظ قد يكون تصوّريّا ، على معنى أنّه بمجرّده يوجب تصوّر المعنى والانتقال إليه انتقالا تصوّريّا ، وهو في الدلالة بهذا المعنى مشروط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له بالمعنى المتناول للرخصة النوعيّة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بذلك الوضع الملحوظ بالمعنى الأعمّ ، على معنى كون الناظر في اللفظ كالسامع ونحوه عارفا بمعانيه الحقيقيّة والمجازيّة ، فمعنى دلالته التصوّريّة حينئذ أنّه يوجب حضور معانيه حقيقيّة ومجازيّة في الذهن حضورا تصوّريّا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تصديقيّا على معنى أنّه يوجب ولو بمعونة الغير التصديق بما هو المراد منها ، فإنّ الذهن بعد ما حصل له تصوّر المعاني بالمعنى الأعمّ ، وإذعانه بأنّ صدوره من لافظه لا ينبغي أن يكون بعنوان اللغويّة ، نظرا منه إلى كونه في مقام الإفادة ، يتوجّه إلى تعيين ما هو المراد منها ، المردّد بين كونه المعنى الحقيقي أو المجازي ، فلا جرم يتوجّه إلى جانب اللفظ ، فقد يوجد معه ما يرجّح إرادة المعنى المجازي من القرائن على وجه يوجب التصديق بإرادته ، وقد لا يوجد معه ما يرجّح المعنى المجازي فيترجّح إرادة المعنى الحقيقي على وجه يستتبع التصديق بإرادته ، وقد يوجد معه ما يتردّد بين المرجّح للمعنى المجازي وعدمه فيبقى متردّدا بين المعنيين ، كما في المجاز المشهور على المشهور ، والدلالة إنّما تحصل </w:t>
      </w:r>
    </w:p>
    <w:p>
      <w:pPr>
        <w:pStyle w:val="BookText"/>
        <w:rPr/>
      </w:pPr>
      <w:r>
        <w:rPr>
          <w:rFonts w:ascii="Amiri" w:hAnsi="Amiri" w:eastAsia="Amiri" w:cs="Amiri"/>
          <w:color w:val="111111"/>
          <w:sz w:val="28"/>
          <w:sz w:val="28"/>
          <w:szCs w:val="28"/>
          <w:rtl w:val="true"/>
          <w:lang w:bidi="ar-SA"/>
        </w:rPr>
        <w:t xml:space="preserve">في الصورتين الاوليين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توقّف الدلالة التصديقيّة زيادة على توقّفها على ما كانت الدلالة التصوّريّة متوقّفة عليه من الأمرين المتقدّمين على أمر ثالث ، وهو القرينة المرجّحة للمعنى المجازي في المجاز ، وتجرّد اللفظ عن تلك القرينة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الدلالة المأخوذة في تعريف الوضع ، الفارقة بين الحقائق والمجازات إنّما هي الدلالة التصديقيّة ، لما هو معلوم ضرورة بالوجدان أنّ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المعنى الحقيقي والمجازي إنّما تحصل بنفس اللفظ حيثما احتوى الشرطين المتقدّمين ، ولأنّها الّتي ينطبق عليها حكمة الوضع المصرّح بها في كلامهم ، وهي تفهيم المعاني وما في الضمائر وإفادتها من دون تجشّم القرائن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مجرّد إفادة التصوّر ممّا لا يعقل له فائدة ، لتكون هي الحكمة الباعثة على الوضع ، ضرورة أنّ الأحكام والاثار المطلوبة في المحاورات إنّما يترتّب على التصديقات بالمرادات والمقاصد الكامنة في الضمائر ، ولأنّه لو لا ذلك لخرج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مدار الإفادة والاستفادة وبناء المحاورات والمخاطبات في كافّة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 لكون موضوعها اللفظ المجرّد عن القرينة المتردّد في نظر السامع العارف بمعنييه الحقيقي والمجازي بين المعنيين ، فإنّ التردّد فرع على التصوّر ، المفروض توقّفه في المعنى المجازي على القرينة ، فكيف يجامعه فرض التجرّد عنها ، وحينئذ فاتّضح الفرق بين المجاز والمشترك في توقّف أصل الدلالة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الفهم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القرينة ، بحيث لولاها لم تكن الدلالة حاصلة أصلا ، وعدم توقّفها في الثاني عليها ، فإنّه إذا صدر من المتكلّم أوجب الدلالة التصوّريّة على جميع معانيه حقيقيّة ومجازيّة أوّلا ، وإذا توجّه النفس إلى تعيين ما هو المراد ، وراجع جانب اللفظ ووجدته مجرّدا عمّا يرجّح شيئا من المعاني المجازيّة ، يترجّح عنده حقيقي مّا من حقائقه ، على معنى حصول التصديق بإرادته ، فيبقى المراد لعدم تعيينه مردّدا بين الجميع ، فيرجع </w:t>
      </w:r>
    </w:p>
    <w:p>
      <w:pPr>
        <w:pStyle w:val="BookText"/>
        <w:rPr/>
      </w:pPr>
      <w:r>
        <w:rPr>
          <w:rFonts w:ascii="Amiri" w:hAnsi="Amiri" w:eastAsia="Amiri" w:cs="Amiri"/>
          <w:color w:val="111111"/>
          <w:sz w:val="28"/>
          <w:sz w:val="28"/>
          <w:szCs w:val="28"/>
          <w:rtl w:val="true"/>
          <w:lang w:bidi="ar-SA"/>
        </w:rPr>
        <w:t>حينئذ إلى ما يعيّن ذلك المراد المدلول عليه بنفس اللفظ ، فمراجعة القرينة المعيّنة في المشترك إنّما هو بعد الفراغ عن الدلالة التصديقيّة على جهة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هذه الدلالة ليست إلاّ بنفس اللفظ ، وعلى ما قرّرناه من القاعدة يترتّب مطالب شريفة وبه ينكشف تحقيق الحال في مسائل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 المسألة المعنونة ، بأنّ عدم القرينة هل هو جزء لما يقتضي حمل اللفظ على معناه الحقيقي ، أو وجودها مانع عن الحمل ، وهذه المسألة وإن كانت ليس لها ثمرة إلاّ ما قد يذكر من جواز إحراز عدم القرينة بالأصل عند الشكّ في وجودها وعدم جوازه ، فعلى تقدير كون وجودها مانعا يجوز إحراز عدمها بالأصل ، لأنّ المانع من شأنه أن يحرز فقده به ، بخلافه ما لو كان عدمها جزا للمقتضي ، فإنّ الشكّ فيه حينئذ يرجع إلى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المقتضي لا يحرز وجوده بالأصل ، فإنّ الحكم بوجود المقتضي بالأصل خلاف الأصل ، المقتضي لعدم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العدميّة من شأنها أن تحرز بالأصل وإن اخذت جزء للمقتضي ، وإنّما لا يحرز به الأمر الوجودي الّذي يشكّ في وجوده ، والمقام ليس منه ، إذ المقتضي هنا أمر مركّب من أمرين وجوديّين هما الوضع والعلم به ، وأمر عدمي وهو التجرّد عن القرينة ، ووجود الأوّلين متيقّن لا يعقل الشكّ فيه ، فلا حاجة في إحرازه إلى الأصل المقتضي للعدم ، وإنّما الشكّ في الجزء الأخير الّذي يشكّ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الأصل يقتضي عدم الوجود ، وهذا الأمر العدمي الّذي يحرز عدمه بالأصل ، إذا انضمّ إلى الجزئين الأوّلين انعقد تمام المقتضي ، فلا يتفاوت الحال من هذه الجهة بين الوجهين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تحقيقها ممّا مرّ من القاعدة ، فإنّ حمل اللفظ على معناه الحقيقي إن اريد به دلالته التصوّريّة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ريب أنّ القرينة حينئذ لا مدخليّة لها فيه أصلا ، لا وجودا ولا عدما ، كما لا مدخليّة </w:t>
      </w:r>
    </w:p>
    <w:p>
      <w:pPr>
        <w:pStyle w:val="BookText"/>
        <w:rPr/>
      </w:pPr>
      <w:r>
        <w:rPr>
          <w:rFonts w:ascii="Amiri" w:hAnsi="Amiri" w:eastAsia="Amiri" w:cs="Amiri"/>
          <w:color w:val="111111"/>
          <w:sz w:val="28"/>
          <w:sz w:val="28"/>
          <w:szCs w:val="28"/>
          <w:rtl w:val="true"/>
          <w:lang w:bidi="ar-SA"/>
        </w:rPr>
        <w:t xml:space="preserve">لها وجودا وعدما في دلالته التصوّريّة على المعنى المجازي ، وإن اريد به دلالته التصديقيّة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فعدم القرينة بمعنى تجرّد اللفظ عنها جزء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الحال في المسألة المعنونة ، بأنّ الدلالة تتبع الإرادة أو الوضع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هل لها مدخليّة في الدلالة شطرا أو شرطا أو لا مدخليّة لها فيها أصلا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بها الفهم التصوّري فمدخليّة الإرادة فيها غير معقولة ، وإن اريد بها الفهم التصديقي فعدم مدخليّة الإرادة فيها غير معقول ، ضرورة أنّها متعلّقة للتصديق الّذي لا يعقل بدون المتعلّق ، وينهض ذلك نحو محاكمة بين الفريقين ، بل لا يبعد القول بعود النزاع بينهما لفظيّا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القول بمدخليّة الإرادة إنّما يدّعون المدخليّة فيما لا ينبغي لأحد إنكار مدخليّتها فيه وهو الفهم التصديقي ، كما أنّ أهل القول بنفي المدخليّة أيضا يدّعونه فيما لا ينبغي لأحد إنكار عدم مدخليّتها فيه وهو الفهم التصوّري ، المتعلّق بذات المعنى ، بل التأمّل في كلمات الطرفين بعين الدقّة ممّا يعطي الجزم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الفريق الأوّل يفسّرون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المعنى من اللفظ على أنّه مراد للمتكلّم ، ولا يعقل له معنى محصّل إلاّ التصديق بكونه مرادا ، وفي معناه الحكم بكونه مرادا على معنى ترتيب اثار الإرادة ، بناء على حجّية أصالة الحقيقة تعبّدا إذا لم يستتبع إذعانا بإرادة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التفسير المذكور ينطبق عبارة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في شرح منطق التجريد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اللفظ لا يدلّ بذاته على معناه ، بل باعتبار الإرادة والقصد ، واللفظ حين يراد منه معناه المطابقي لا يراد منه معناه التضمّني ، فهو إنّما يدلّ على معنى واحد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اخذ لا بشرط كونه مرادا ومقصودا به المعنى ، فالمراد به باعتبار الإرادة والقصد هو اللفظ من حيث إنّه اريد وقصد منه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وقضيّة ذلك 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من حيث إنّه مراد ومقصود للافظة وليس له معنى محصّل إلاّ التصديق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حجج الفريق الثاني الّتي أقاموها على نفي مدخليّة الإرادة كلّها مطبقة على نفيها عن مجرّد الفهم التصوّري ، فإنّهم احتجّوا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الصادرة عن النائم والساهي والهازل الدالّة على معانيها مع انتفاء الإرادة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بالمجازات الدالّة على معانيها المجازيّة ، بواسطة دلالتها على معانيها الحقيقيّة الغير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بالكنايات بالقياس إلى الملزومات الغير المرادة ، المستعمل فيها المدلول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المنقوشة الدالّة على المعاني مع انتفاء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الّتي اختلف فيها الاصطلاح ، فإنّ أهل كلّ اصطلاح إنّما يفهمون منها المعنى الّذي اصطلحوا عليه ، وإن كان المستعمل لها أهل اصطلاح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المتشرّعة إذا سمعوا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أذهانهم المعنى الشرعي ، ولو كان المستعمل من أهل اللغة وأراد منه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بالدلالات التضمّنيّة والالتزاميّة اللتين من الدلالات الوضعيّة ، ولا يعقل فيهما اعتبار الإرادة ، لأنّ التضمّن فهم الجزء في ضمن الكلّ ، والالتزام فهم اللازم في ضمن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يزيّفها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بالنسبة إلى الدلالة بمعنى التصوّر حقّ ولا منكر له من هذه الجهة ، ويبقى ما دخل فيه الإرادة سليما عمّا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مبنى الاحتجاج بالوجوه المذكورة ، على توهّم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الوضع عبارة عن مجرّد الفهم التصوّري الحاصل ابتداء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فساده ، وإلاّ بطل الفرق بين الحقائق والمجازات ، لاستناد هذه الدلالة في الجميع إلى نفس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الحال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 معاند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قياس المساواة ، الّذي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المجاز ملزوم للقرينة المعاندة للحقيقة ، وملزوم معاند الشيء معاند له ، فإنّه يعلم بملاحظة التحقيق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العناد إمّا أن يراد به ما هو من أحوال اللفظ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المستعمل حيثما لحقه عنوان المجازيّة يستحيل أن يلحقه مع ذلك عنوان الحقيقيّة ، أو ما هو من أحوال المعنى باعتبار صفة راجعة إلى السامع وهو الدلالة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المستعمل إذا دلّ باعتبار القرينة على معنى مجازي دلالة تصديقيّة يستحيل مع ذلك أن يدلّ بتلك الدلالة على المعنى الحقيقي ، أو ما هو من أحوال المعنى باعتبار صفة راجعة إلى المتكلّم وهو الإرادة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المستعمل إذا أراد المتكلّم منه باعتبار القرينة معناه المجازي يستحيل أن يريد معناه الحقيقي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تحقّق العناد بينهما بالمعنى الأوّل ، فإنّ العنوانين قد اخذ فيهما كون اللفظ المستعمل مع القرينة أو مع التجرّد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تعاند القيدين يقضي بتعاند المقيّدين ، كما هو شأن كلّ عنوانين ممتازين بقيدين متناقضين أو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المعنى الثاني ، فإنّ قرينة المجاز إذا أوجبت الفهم التصديقي للسامع بإرادة المعنى المجازي ، فلا يمكن أن يحصل له التصديق بإرادة المعنى الحقيقي أيضا ، لعدم انعقاد تمام مقتضيه بانتفاء جزئه الأخير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المعنى الثالث ، فإن اريد بالاستحالة ما يكون ذاتيّا ، بمعنى أنّ المتكلّم بعد ما أراد المعنى المجازي بواسطة القرينة لا يقدر بالذات على إرادة المعنى الحقيقي فهو واضح البطلان ، إذ الإرادة أمر اختياري والقرينة لا تصلح سالبة لذلك الاختيار في شيء من فروضه ، فالعناد بهذا المعنى غير متحقّق بين المجاز والحقيقة ، وان اريد بها ما يكون عرضيّا بمعنى الاستحالة العرضيّة المستندة إلى القبح الناشئ من منافاة الحكمة ، فالعناد بهذا المعنى متحقّق أيضا </w:t>
      </w:r>
    </w:p>
    <w:p>
      <w:pPr>
        <w:pStyle w:val="BookText"/>
        <w:rPr/>
      </w:pPr>
      <w:r>
        <w:rPr>
          <w:rFonts w:ascii="Amiri" w:hAnsi="Amiri" w:eastAsia="Amiri" w:cs="Amiri"/>
          <w:color w:val="111111"/>
          <w:sz w:val="28"/>
          <w:sz w:val="28"/>
          <w:szCs w:val="28"/>
          <w:rtl w:val="true"/>
          <w:lang w:bidi="ar-SA"/>
        </w:rPr>
        <w:t>بينهما ، إذ اللفظ إذا أفاد بواسطة القرينة إرادة المعنى المجازي يبقى قاصرا عن إفادة إرادة المعنى الحقيقي ، فلو أراده والحال هذه يكون لاغيا ، ومعلوم أنّ المتكلّم لمكان حكمته في أمر التكلّم يقبح منه اللغو ، فيمتنع فلا يتحقّق منه إرادة المعنى الحقيقي حال إرادة المعنى المجازي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بما ذكرنا معاندة المجاز للحقيقة بجميع وجوهها ، وهذا هو وجه الاحتجاج بها في سند القول بمنع استعمال اللفظ في معنييه الحقيقي والمجازي ، فما اعترضه المدقّق الشيرواني على الحجّة من أنّ المجاز ملزوم لقرينة مانعة عن إرادة المعنى الحقيقي منفردا لا مطلقا ، حتّى إرادته مجتمعا مع المعنى المجازي ،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اعترضه عليها المحقّق السلطان من أنّ القرينة المانعة عن إرادة الحقيقة في المجاز ، إنّما تمنع عن إرادتها بدلا عن إرادة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إلى إرادة اخرى منضمّة إليها فلا ،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هذين الاعتراضين مع ابتنائهما على اعتبار وجود قرينة المجاز مانعا ، لا اعتبار عدمها جزا للمقتضي ، وهو خلاف التحقيق ، 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بكونها مانعة أنّها توجب استحالة إرادة المعنى الحقيقي على أحد الوجهين بالذات ، على معنى زوال القدرة من جهتها عن المتكلّم فهو في البطلان بمكان من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أنّها توجب الاستحالة العرضيّة فلا يتفاوت الحال من هذه الجهة بين ما لو اريد المعنى الحقيقي منفردا أو بدلا ، وبين ما لو اريد مجتمعا مع المعنى المجازي أو بإرادة مستقلّة منضمّة إلى إرادة المعنى المجازي ، إذ منافاة الحكمة لا ترتفع بفرض اجتماعه مع المعنى المجازي ، أو بفرض تعلّق الإرادة المستقلّة به المنضمّة إلى إرادة المعنى المجازي ، وانتظر لتتمّة الكلام في هذا المقام ، فإنّه سيلحقك في محلّه إن شاء 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يندفع بما قرّرناه من الفرق بين الدلالتين ، وأنّ المأخوذ في تعريف الوضع هو الدلالة التصديقيّة لا غير ، التناقض المتوهّم بين قضيّة قول 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ليس الغرض من وضع الألفاظ المفردة إفادة معانيها وإلاّ لزم الدور ، وقضيّة التعريف حيث اخذ الدلالة غرضا للتعيين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 فإنّ الإفادة ليست إلاّ الدلالة ، فكيف يجتمع نفي كونها غرضا مع إثبات كونها غرضا في تعريف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صحّة توهّم الدور فيما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القاعدة المذكورة ما ينطبق على الفهم التصوّري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الوضع هو الفهم التصديقي بالمعنى المتقدّم فلا منافاة ، لتعدّد موضوعي القاعدتين ، مع اختصاص لزوم الدور بالأوّل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تقريره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تصوّر معنى اللفظ متوقّف على العلم بوضع اللفظ له ، لاستحالة الفهم من الجاهل ، والوضع لكونه نسبة بين اللفظ والمعنى فالعلم به متوقّف على تصوّر اللفظ وتصوّر المعنى ، فينتج أنّ تصوّر المعنى متوقّف على تصوّر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لزومه في الثاني ، فلأنّ التصديق بكون المعنى مرادا وإن توقّف على العلم بالوضع ، ولكنّ العلم بالوضع لا يتوقّف عليه ، بل على تصوّر اللفظ والمعنى ، وهو لا يتوقّف على التصديق المذكور ، بل التصديق المذكور كالوضع يتوقّف على تصوّرهما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الإفادة في مورد القاعدة المذكورة عبارة عمّا ينطبق على الدلالة التصوّريّة ، فلأنّ الدور المتوهّم هنا هو الدور الّذي توهّم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تفسيرها بفهم المعنى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بالوضع ، وكلامهم صريح في كون الدور ثمّة مفروضا في الدلالة بمعنى التصوّر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لاحظ كلام التفتازاني في المطوّل </w:t>
      </w:r>
      <w:r>
        <w:rPr>
          <w:rStyle w:val="FootnoteAnchor"/>
          <w:rtl w:val="true"/>
        </w:rPr>
        <w:footnoteReference w:id="269"/>
      </w:r>
      <w:r>
        <w:rPr>
          <w:rFonts w:ascii="Amiri" w:hAnsi="Amiri" w:eastAsia="Amiri" w:cs="Amiri"/>
          <w:color w:val="111111"/>
          <w:sz w:val="28"/>
          <w:sz w:val="28"/>
          <w:szCs w:val="28"/>
          <w:rtl w:val="true"/>
          <w:lang w:bidi="ar-SA"/>
        </w:rPr>
        <w:t xml:space="preserve">حيث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توقّف فهم المعنى من اللفظ على العلم بالوضع لزم الدور ، لأنّ العلم بالوضع موقوف على فهم </w:t>
      </w:r>
    </w:p>
    <w:p>
      <w:pPr>
        <w:pStyle w:val="BookText"/>
        <w:rPr/>
      </w:pPr>
      <w:r>
        <w:rPr>
          <w:rFonts w:ascii="Amiri" w:hAnsi="Amiri" w:eastAsia="Amiri" w:cs="Amiri"/>
          <w:color w:val="111111"/>
          <w:sz w:val="28"/>
          <w:sz w:val="28"/>
          <w:szCs w:val="28"/>
          <w:rtl w:val="true"/>
          <w:lang w:bidi="ar-SA"/>
        </w:rPr>
        <w:t>المعنى ، لأنّ الوضع عبارة عن النسبة بين اللفظ والمعنى ، والعلم بالنسبة متوقّف على فهم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التعبير بفهم المنتسبين صريح في إرادة التصوّر ، لأنّه الّذي يتوقّف عليه الإذعان للنسبة ، فيكون هو المراد بالإفادة في مورد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الوضع عبارة عن الفهم التصديقي ، فلما أثبتناه وبرهنّا عليه ، وعليه ينطبق ما في كلام الجماعة بعد ما نفواكون إفادة المعاني غرضا من وضع الألفاظ المفردة ، من أنّ الغرض من وضعها إنّما هو تفهيم ما يتركّب من معانيها بواسطة تركيب ألفاظها الدالّة عليها للعالم بالوضع ، فإنّ تفهيم المعاني المركّبة ماله بالاخرة إلى التصديق بكون المعاني المركّبة مرادة ، إذ تفهيم المعنى من فعل المتكلّم ، وهو عبارة عن طلبه من السامع فهم المعنى الّذي قصده وما في ضميره ، ومعلوم ضرورة أنّه لا يطلب منه الفهم التصوّري ، إذ لا يتعلّق بمجرّد تصوّر ما في ضمير المتكلّم غرض وفائدة معتدّ بها ، بل يطلب منه الفهم التصديقي ، لأنّه الّذي يترتّب عليه الأحكام المقصودة ، إخباريّة وإنشائيّة ، ويرادف التفهيم بهذا المعنى ، أو يقرب منه الاستعمال الّذي هو أيضا فعل من المتكلّم ، لأنّه استفعال من العمل ، وعمل اللفظ في المعنى إفادته له ودلالته عليه ، فاستعماله حينئذ عبارة عن طلب المتكلّم من اللفظ إفادة ما في ضميره ، وهو يستلزم طلبه من السامع فهم ما في ضميره الّذي لا ينبغي أن يراد منه إلاّ التصديق بمراداته كما عرفت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الغرض من وضع الألفاظ المفردة هو الاستعمال ، والمفروض أنّ الغرض من الاستعمال أيضا هو التصديق بالمرادات ، فيكون الغرض من وضع الألفاظ بالاخرة هو التصديق بالمرادات ، الّتي هي المعاني الموضوع لها الألفاظ المفردة ، وإنّما اعتبروا التركّب في المعاني لأنّ الاستعمال المتعقّب لتصديق السامع بالمرادات من عوارض اللفظ ، وهو لا يعرض الألفاظ المفردة إلاّ في التراكيب الكلاميّة خبريّة وإنشائيّة ، فتركّب الألفاظ المفردة بعضها مع بعض من لوازم الاستعمال العارض ، وقضيّة ذلك كون تركّب معانيها بعضها مع </w:t>
      </w:r>
    </w:p>
    <w:p>
      <w:pPr>
        <w:pStyle w:val="BookText"/>
        <w:rPr/>
      </w:pPr>
      <w:r>
        <w:rPr>
          <w:rFonts w:ascii="Amiri" w:hAnsi="Amiri" w:eastAsia="Amiri" w:cs="Amiri"/>
          <w:color w:val="111111"/>
          <w:sz w:val="28"/>
          <w:sz w:val="28"/>
          <w:szCs w:val="28"/>
          <w:rtl w:val="true"/>
          <w:lang w:bidi="ar-SA"/>
        </w:rPr>
        <w:t>بعض أيضا من لوازمه ، لأنّ تركّب الألفاظ يستلزم تركّب المعاني في النفس ، فيكون الغرض من وضع الألفاظ المفردة تفهيم معانيها المركّبة باستعمالها ، المستلزم لتركّب بعضها مع بعض ، المتعقّب للتصديق بتلك المعاني المركّبة ، أي بكونها مرادة فيرجع الغرض في الحقيقة إلى التصديق بمراديّة المعاني المركّبة ، فليفهم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بعض الأعلام </w:t>
      </w:r>
      <w:r>
        <w:rPr>
          <w:rStyle w:val="FootnoteAnchor"/>
          <w:rtl w:val="true"/>
        </w:rPr>
        <w:footnoteReference w:id="270"/>
      </w:r>
      <w:r>
        <w:rPr>
          <w:rFonts w:ascii="Amiri" w:hAnsi="Amiri" w:eastAsia="Amiri" w:cs="Amiri"/>
          <w:color w:val="111111"/>
          <w:sz w:val="28"/>
          <w:sz w:val="28"/>
          <w:szCs w:val="28"/>
          <w:rtl w:val="true"/>
          <w:lang w:bidi="ar-SA"/>
        </w:rPr>
        <w:t xml:space="preserve">أنّه تصدّى لدفع التناقض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الوضع على كون اللفظ موجبا لتصوّر المعنى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الدلالة التصوّريّة ، والإفادة في مورد القاعدة المذكورة على إرادة التصديق بكون المعنى ما وضع له اللفظ ، فإنّ الأوّل واضح الفساد كما بيّنّاه بما لا مزيد عليه ، والثاني بمراحل عن مقصودهم جدّا ، وبقي الكلام فيما يتعلّق بالقاعدة المذكورة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توهّموه من الدور وسقمه ، وغير خفي أنّه توهّم محض ، مندفع بما ذكروه من منع الملازمة على تقدير صحّة كون الغرض من وضع الألفاظ المفردة إفادة معانيها ، على معنى كونها موجبة لتصوّر تلك المعاني ، فإنّ تصوّر المعنى من اللفظ بوصف كونه ناشئا من اللفظ وإن كان يتوقّف على العلم بوضع اللفظ ، ولكنّه لا يتوقّف على تصوّره بهذا الوصف بل على تصوّره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تصوّره لا بشرط كونه من اللفظ لا يتوقّف على تصوّره من اللفظ ، ويقرب من ذلك ما قيل من أنّ تصوّر المعنى في الحال يتوقّف على العلم بالوضع السابق على تلك الحال ، وهو يتوقّف على تصوّره السابق لا على تصوّره في الحال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في محكيّ نهاية السؤال </w:t>
      </w:r>
      <w:r>
        <w:rPr>
          <w:rStyle w:val="FootnoteAnchor"/>
          <w:rtl w:val="true"/>
        </w:rPr>
        <w:footnoteReference w:id="271"/>
      </w:r>
      <w:r>
        <w:rPr>
          <w:rFonts w:ascii="Amiri" w:hAnsi="Amiri" w:eastAsia="Amiri" w:cs="Amiri"/>
          <w:color w:val="111111"/>
          <w:sz w:val="28"/>
          <w:sz w:val="28"/>
          <w:szCs w:val="28"/>
          <w:rtl w:val="true"/>
          <w:lang w:bidi="ar-SA"/>
        </w:rPr>
        <w:t xml:space="preserve">في شرح منهاج الاصول في دفع الدور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الغرض من وضع اللفظ قد أثبتنا أنّه تعريف الغير ما في ضمير المتكلّم من </w:t>
      </w:r>
    </w:p>
    <w:p>
      <w:pPr>
        <w:pStyle w:val="BookText"/>
        <w:rPr/>
      </w:pPr>
      <w:r>
        <w:rPr>
          <w:rFonts w:ascii="Amiri" w:hAnsi="Amiri" w:eastAsia="Amiri" w:cs="Amiri"/>
          <w:color w:val="111111"/>
          <w:sz w:val="28"/>
          <w:sz w:val="28"/>
          <w:szCs w:val="28"/>
          <w:rtl w:val="true"/>
          <w:lang w:bidi="ar-SA"/>
        </w:rPr>
        <w:t xml:space="preserve">المعاني المدلول عليها بالألفاظ ، سواء كانت المعاني مفردة أو مركّبة ولا دور هنا ، فإنّا لا نستفيد العلم بتلك المسمّيات من تلك الألفاظ ، بل نستفيد قصد المتكلّم أو غرضه من المعاني المفردة من ذلك اللفظ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فغافلة عن مرادهم بما توهّموا وعجز عن دفع المحذور من أصله ، فإنّهم على ما عرفت لا ينكرون غرضيّة ما ذكره بل يعترفون به ، ولم يوردوا فيه دورا وإنّما أوردوه فيما ذكرناه ودفعناه كما دفعه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تخصيصهم إشكال الدور بالألفاظ المفردة ، بواسطة تقييد الألفاظ في عنوان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المخرجة للألفاظ المركّبة ، فيمكن القول بأنّه بناء على القول بانتفاء الوضع في الألفاظ المركّبة ، فلا وضع فيها حتّى ينظر في أنّ الغرض منه هل هو إفادة معانيها أو لا ، وأنّه على الأوّل هل يستتبع الدور أو لا ، لكنّه بعيد عن كلماتهم جدّا ، بل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منع لزوم الدور هنا لو كان الغرض من الوضع إفادة المعاني ، فإنّ معاني المركّبات تحصل في ذهن السامع قهرا بواسطة حصول معاني مفرداتها ، مع نسبها المخصوصة الطارئة لها بواسطة الحركات المخصوصة اللاحقة لألفاظها ، من غير توقّف له على العلم بالوضع الثابت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صدق هذه المقالة لاحظ عبارة الجماعة ، فإنّها مصرّحة بذلك ، قال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قرّر سؤال الدور بالنسبة إلى الألفاظ المركّبة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هذا بعينه وارد في المركّبات ، فإنّا لا نفهم منها معانيها إلاّ بعد العلم بكونها موضوعة لتلك المعاني ، وذلك يستدعي سبق العلم بتلك المعاني ، فلو استفيد العلم بتلك المعاني من تلك الألفاظ المركّبة لزم الدور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إفادة الألفاظ المركّبة لمعانيها يتوقّف على العلم بكونها موضوعة لها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متى علمنا كون كلّ واحد من تلك الألفاظ المفردة موضوعا لمعناه ، وعلمنا أيضا كون حركات تلك الألفاظ المفردة دالّة على النسب المخصوصة لتلك المعاني ، فإذا توالت الألفاظ المفردة بحركاتها المخصوصة على </w:t>
      </w:r>
    </w:p>
    <w:p>
      <w:pPr>
        <w:pStyle w:val="BookText"/>
        <w:rPr/>
      </w:pPr>
      <w:r>
        <w:rPr>
          <w:rFonts w:ascii="Amiri" w:hAnsi="Amiri" w:eastAsia="Amiri" w:cs="Amiri"/>
          <w:color w:val="111111"/>
          <w:sz w:val="28"/>
          <w:sz w:val="28"/>
          <w:szCs w:val="28"/>
          <w:rtl w:val="true"/>
          <w:lang w:bidi="ar-SA"/>
        </w:rPr>
        <w:t>السمع ارتسمت تلك المعاني المفردة مع نسب بعضها إلى بعض في ذهن السامع ، ومتى حصلت المعاني المفردة مع نسب بعضها إلى بعض حصل العلم بالمعاني المركّبة لا محالة ، فظهر أنّ إفادة اللفظ المركّب لمعناه لا يتوقّف على العلم بكونه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وإن كان يدفع الدور المتوهّم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بنينا على وروده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يعطي بانتفاء الوضع في المركّبات رأسا ، إذ لو صحّ فهم معانيها من دون العلم بالوضع فماله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الوضع وعدمه فيها على حدّ سواء ، ويلزم من ذلك خروج فعله من الواضع عاريا عن الفائدة ، فيقبح صدوره فيمتنع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الاعتراض المتقدّم بالنسبة إلى الحروف ، فيتّجه المنع إلى عدم دلالتها على معانيها بالمعنى المأخوذ في تعريف الوضع إلاّ بواسطة ضمّ الضمائم وذكر المتعلّقات ، بل دلالتها عليها بهذا المعنى تحصل بأنفسها وإنّما المحتاج إلى الضمّ والذكر غير هذه الدلالة ، وهو مجرّد تصوّراتها الذهنيّة وتحصّلاتها العقليّة المتقدّمة رتبة على الدلالة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يعلم بملاحظة ما بيّنّاه في تحقيق معاني الحروف في مباحث الكلّي والجزئي ، فإنّها إذا كانت عبارة عن النسب المخصوصة المحيّثة بحيثيّات مختلفة المعنونة باعتبارات وجهات متعيّنة ، فمن حكمها ألاتدخل في الذهن إلاّ بدخول متعلّقاتها فيه ، فإنّ النسبة من حكمها أن يتوقّف على منتسبيها خارجا وذهنا ، على معنى ألاتتحقّق في الخارج ولا تتعقّل في الذهن إلاّ بتحقّق وتعقّل المنتسبين ، فالضمائم والمتعلّقات لا مدخليّة لها إلاّ في هذه الدلالة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التصديق بما هو المراد من النسب المخصوصة الحاصلة في الذهن بملاحظة الضمائم والمتعلّقات ، للعارف بالموضوع له منها وخلافه ، فإنّما يحصل بعد مراجعة جانب اللفظ ، باقترانه بما يرجّح إرادة المعنى المجازي وتجرّده عنه ، فيصدق على الحرف حينئذ أنّه لفظ عيّن للدلالة على المعنى بنفسه ، بل أنّه لفظ يدلّ </w:t>
      </w:r>
    </w:p>
    <w:p>
      <w:pPr>
        <w:pStyle w:val="BookText"/>
        <w:rPr/>
      </w:pPr>
      <w:r>
        <w:rPr>
          <w:rFonts w:ascii="Amiri" w:hAnsi="Amiri" w:eastAsia="Amiri" w:cs="Amiri"/>
          <w:color w:val="111111"/>
          <w:sz w:val="28"/>
          <w:sz w:val="28"/>
          <w:szCs w:val="28"/>
          <w:rtl w:val="true"/>
          <w:lang w:bidi="ar-SA"/>
        </w:rPr>
        <w:t xml:space="preserve">على المعنى بنفسه ، ولا ينافيه ما في كلام النحاة من انّه ما لا يدلّ على معنى في نفسه ، لتغاير موردي الإثبات والنفي من حيث القيدين ، بل القضيّتان تتصادقان عليه بهذا الاعتبار ، فإنّ الظرف في الاولى لغو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في الثانية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والظرف مستقرّ والضمير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كائن في نفسه ، أو أنّه كائن في غيره ، وليس ذلك إلاّ من جهة أنّه أمر نسبي متقوّم بمنتسبيه ، وهذا هو الوجه في عدم استقلاله بالمفهوميّة كما عرفت ، إن فسّرنا به عدم كونه كائنا في نفسه كما في كلام النحاة أيضا ، وهو بهذا التفسير أيضا غير مضرّ في صدق القضيّة الاولى المستفادة من تعريف الوضع ، القاضي بصدق التعريف عليه أيضا ، إذ غاية ما فيه من عدم الاستقلال بالمفهوميّة إنّما هو عدم الاستقلال بالمفهوميّة بمعنى الإدراك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مسلّم وغير مناف لاستقلاله بالمفهوميّة من حيث الإدراك التصديقي ، المتعلّق بكونه مرادا ، المتأخّر في الوجود عن الإدراك التصوّري المتوقّف حصوله على ملاحظة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تعريفه الجامع بين التعريفين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لفظ يدلّ بنفسه على معنى غير كائن في نفسه ، أو كائن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غائلة فيه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الاعتراض أيضا بعد تسليم عدم الدلالة فيه بدون ذكر المتعلّقات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عدم دلالة اللفظ على المعنى بنفسه قد يكون لقصور اللفظ عن الدلالة ، ولا يكون إلاّ لانتفاء الوضع كما في المجازات ، وقد يكون لقصور المعنى عن المدلوليّة بنفسه كما في المقام ، فعدم الدلالة لقصور المعنى لا ينافي استقلال اللفظ في الدلالة لو لا قصور المعنى ، فتعريف الوضع بالتعيين للدلالة على المعنى بنفس اللفظ صادق عليه ، فلعلّه لا يجدي نفعا بعد ملاحظة أنّ هذا البيان يؤول إلى ما تقدّم في الجواب الأوّل عن اعتراض المشترك ، من أنّ تعيين اللفظ بالنسبة إلى الدلالة على المعنى بنفسه يعتبر من باب المقتضى ، فلا ينافي صدقه </w:t>
      </w:r>
    </w:p>
    <w:p>
      <w:pPr>
        <w:pStyle w:val="BookText"/>
        <w:rPr/>
      </w:pPr>
      <w:r>
        <w:rPr>
          <w:rFonts w:ascii="Amiri" w:hAnsi="Amiri" w:eastAsia="Amiri" w:cs="Amiri"/>
          <w:color w:val="111111"/>
          <w:sz w:val="28"/>
          <w:sz w:val="28"/>
          <w:szCs w:val="28"/>
          <w:rtl w:val="true"/>
          <w:lang w:bidi="ar-SA"/>
        </w:rPr>
        <w:t>انتفاء الدلالة لمصادفة وجود المانع أو 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قابليّة المعنى للمدلوليّة بنفسه واستقلاله بالمفهوميّة شرط لدلالة اللفظ عليه ، فانتفاؤها في الحرف مستند إلى فقد هذا الشرط لا إلى انتفاء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فيضعف بنظير ما تقدّم ثمّة من أنّ العلم بمصادفة فقد الشرط ممّا يخلّ بصحّة الفعل من الحكيم ، فلا بدّ وأن يلتزم إمّا بعدم إقدام الواضع الحكيم على إيجاد الوضع رأسا ، أو بأنّه إنّما أوجده لغاية الدلالة بواسطة الغير ، وأيّا ما كان فهو التزام بخروجه عن قضيّة التعريف كما لا يخفى ، مع أنّ المقصود إصلاح التعريف على وجه يتناوله ، ولا يتأتّى ذلك إلاّ 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قيل في الجواب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لا نسلّم أنّ دلالة الحرف على معناه مشروطة بذكر المتعلّق ، وقول النحاة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الحرف ما دلّ على معنى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ذلك ، لجواز أن يكون المراد منه ما ذكره بعض المحقّقين منهم في بيان ذلك ، من أنّ المعنى ما دلّ على معنى ثابت في لفظ غيره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يدلّ بنفسه على التعريف الّذي هو في الرجل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بنفسه على الاستفهام الّذي هو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ذلك لكن معنى دلالة اللفظ بنفسه ، أنّ دلالته على المعنى ليست بواسطة قرينة مانعة عن إرادة المعنى الأصلي والحرف ، كذلك فإنّ ثبوت معنى الحرف في لفظ غيره مع أنّه بالبيان المذكور غير مطّرد من أصله غير معقول حتّى في المثالين المذكورين ، لوضوح أنّ التعريف من لواحق معنى اللفظ الاخر ، والّذي يجري في اللفظ هو أحكام تعريف المعنى لا أنّ نفس تلك الأحكام تعريف ، وإطلاق المعرفة على اللفظ اصطلاح لا مدخليّة لوضع الحرف باعتبار أصل اللغة فيه ، والاستفهام الّذي هو مدلول الحرف يتعلّق بمضمون الجملة ، ضرورة أنّه عبارة عن طلب الفهم التصديقي فلا يتعلّق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زيد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في وجه افتقار معنى الحرف إلى الغير ، يعلم فساد ما قيل في </w:t>
      </w:r>
    </w:p>
    <w:p>
      <w:pPr>
        <w:pStyle w:val="BookText"/>
        <w:rPr/>
      </w:pPr>
      <w:r>
        <w:rPr>
          <w:rFonts w:ascii="Amiri" w:hAnsi="Amiri" w:eastAsia="Amiri" w:cs="Amiri"/>
          <w:color w:val="111111"/>
          <w:sz w:val="28"/>
          <w:sz w:val="28"/>
          <w:szCs w:val="28"/>
          <w:rtl w:val="true"/>
          <w:lang w:bidi="ar-SA"/>
        </w:rPr>
        <w:t>وجهه من أنّ الواضع اشترط ذكر المتعلّق في دلالته على المعنى الإفرادي ، فإنّ معنى الحرف إذا كان هو النسبة المخصوصة فافتقاره إلى ذكر المتعلّق من ضروريّاته وإن لم يشترطه الواضع ، بل يكون اشتراطه على هذا التقدير أمرا سفهيّا ، ضرورة أنّ الاشتراط إنّما يحسن من الحكيم إذا كان المحلّ بنفسه قابلا لفقدانه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معنى الحرف لا يعقل إلاّ بواسطة متعلّقه ، فذكره ضروري فيقبح معه التصريح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الاعتراض بالنسبة إلى أسماء الإشارة ونظائرها ، ويعلم وجهه بملاحظة ما قدّمناه في دفع اعتراض المشترك ، فإنّ أصل الدلالة فيها بمعنى التصديق بإرادة جزئي ما من الجزئيّات الموضوع لها يحصل بنفس اللفظ ، والقيود اللفظيّة أو المعنويّة إنّما يتحرّى عنها بعد إحراز الدلالة لتعيين المدلول عليه بتلك الدلالة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بمثل ما تقدّم في المشترك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ما هنالك إنّما هو انتفاء الغاية لمزاحمة تعدّد الموضوع له ، وهو لا يقضي بانتفاء أصل الفعل ، ولا يجب فعليّة ترتّبها عليه ، بل الواجب تعلّله بها وصدوره لأجل حصولها ، وإن اتّفق عدم حصولها فعلا لمانع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ذلك حيثما كانت مرجوّ الحصول حال الفعل ، وأمّا مع العلم بعدمه للعلم بمصادفة المانع سيّما إذا كان المانع من قبله فلا</w:t>
      </w:r>
      <w:r>
        <w:rPr>
          <w:rFonts w:eastAsia="Amiri" w:cs="Amiri" w:ascii="Amiri" w:hAnsi="Amiri"/>
          <w:color w:val="111111"/>
          <w:sz w:val="28"/>
          <w:szCs w:val="28"/>
          <w:rtl w:val="true"/>
          <w:lang w:bidi="ar-SA"/>
        </w:rPr>
        <w:t xml:space="preserve">. </w:t>
      </w:r>
      <w:bookmarkStart w:id="232" w:name="pg15521_167278"/>
    </w:p>
    <w:p>
      <w:pPr>
        <w:pStyle w:val="Heading2"/>
        <w:numPr>
          <w:ilvl w:val="1"/>
          <w:numId w:val="1"/>
        </w:numPr>
        <w:rPr/>
      </w:pPr>
      <w:bookmarkStart w:id="233" w:name="__RefHeading___Toc8390003_2142443653"/>
      <w:bookmarkStart w:id="234" w:name="_Toc81"/>
      <w:bookmarkEnd w:id="232"/>
      <w:bookmarkEnd w:id="233"/>
      <w:r>
        <w:rPr>
          <w:rtl w:val="true"/>
        </w:rPr>
        <w:t xml:space="preserve">- </w:t>
      </w:r>
      <w:r>
        <w:rPr>
          <w:rtl w:val="true"/>
        </w:rPr>
        <w:t xml:space="preserve">تعليقة </w:t>
      </w:r>
      <w:r>
        <w:rPr>
          <w:rtl w:val="true"/>
        </w:rPr>
        <w:t>-</w:t>
      </w:r>
      <w:bookmarkEnd w:id="234"/>
    </w:p>
    <w:p>
      <w:pPr>
        <w:pStyle w:val="BookText"/>
        <w:rPr/>
      </w:pPr>
      <w:r>
        <w:rPr>
          <w:rFonts w:ascii="Amiri" w:hAnsi="Amiri" w:eastAsia="Amiri" w:cs="Amiri"/>
          <w:color w:val="111111"/>
          <w:sz w:val="28"/>
          <w:sz w:val="28"/>
          <w:szCs w:val="28"/>
          <w:rtl w:val="true"/>
          <w:lang w:bidi="ar-SA"/>
        </w:rPr>
        <w:t>عن عبّاد بن سليمان الصيمري وأهل التكسير وأوائل المعتزلة أنّ بين اللفظ والمعنى مناسبة ذاتيّة ، وأطبق أصحابنا وغيرهم من المحقّقين على بطلانه ، فقالوا ليس بين اللفظ ومدلوله مناسبة ذاتيّة تقتضي اختصاص اللفظ بالمعنى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المقام على وجه ينكشف به محلّ الكلام ، أنّه لا إشكال في اختصاص كلّ لفظ بمعناه وتعيّنه له ، كما لا إشكال في دلالته عليه حيثما اطلق والاختصاص مع الدلالة على ما يختصّ به اللفظ من المعنى ، كأنّهما متلازمان بحسب الخارج ومعلولان لعلّة مشتركة بينهما ، وهذا كلّه ممّا اتّفق عليه الفريقان وإنّما اختلفوا في تعيين هذه العلّة المشتركة ، فالعبّاد وأصحابه على أنّها المناسبة الذاتيّة بين اللفظ والمعنى لا غير ، وغيره على أنّها الوضع بمعنى الجعل والتعيين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المستفاد من كلماتهم في صريح عنواناتهم للمسألة ، وتعبيراتهم عن القولين فيها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يتراءى عن بعض العبارات في حكاية مذهب عبّاد ومن تبعه ، من أنّه يجعل وضع الألفاظ لمعانيها للمناسبات الذاتيّة بينهما ، على معنى أنّه بعد اعترافه بثبوت الوضع يجعله تابعا لها ، فلعلّه لا ينافي ما ذكرناه 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صفة اللفظ أعني التعيّن والاختصاص ، فإنّه كما عرفت على القول بالمناسبة الذاتيّة من اثار المناسبة ، كما هو مقتضى كونها علّة فلا اختلاف في نقل هذا المذهب كما 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اُريد به ما هو فعل الواضع كان الاختلاف ثابتا ، غير أنّه يتطرّق حينئذ الاسترابة إلى النقل المذكور ، لوروده على خلاف المعنى المعروف ، مع عدم كونه ممّا يساعد عليه حجّة هذا المذهب الاتية ، من حيث إنّ مفادها بصراحتها كون ثبوت الوضع بمعنى الاختصاص متسالما للفريقين ، وإنّما المقصود بالحجّة إثبات استناده إلى المناسبة دون الوضع بمعنى التعيين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يضعّف ما عن جماعة من تأويلهم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فساده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كون التناسب الذاتي هو العلّة الباعثة على الوضع ، الّذي هو السبب في دلالة اللفظ على المعنى ، ولا ينافيه وصفها بكونها ذاتيّة ، لمكان توقّفها على الوضع المتوقّف على المناسبة الذاتيّة الّتي هي علّة ، له فيصدق عليها أنّها متوقّفة على المناسبة الذاتيّة إن أرادوا بالوضع فعل الواضع ، وإلاّ فالوجه المذكور ليس تأويلا في هذا القول بل هو أخذ بصريحه عنوانا ودليلا حسبما بيّنّاه ، وكون المنقول في كتب الاصول هو القول بالمناسبة الذاتيّة بين اللفظ والمعنى ، وإن كان بنفسه صالحا للتوجيه المذكور ويتحمّله ، غير أنّ انضمام حجّته إليه يخرجه عن تلك الصلاحيّة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شارح المنهاج ما يوهم كون الدلالة ذاتيّة ، على معنى دلالة الألفاظ على معانيها لذواتها ، وقضيّة ذلك كون اللفظ لذاته هو الجهة المقتضية للدلالة لا المناسبة الذاتيّة وغيرها ، وهو بظاهره واضح البطلان ، محجوج عليه بنفس حجّة هذا القول الّتي مبناها على استحالة الترجّح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على فرض الالتزام به تجويز له كما يظهر بالتأمّل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مرجع القولين إلى دعوى الإيجاب الجزئي والسلب الكلّي ، الّذي يدّعيه الجمهور بالنسبة إلى نفي استناد الدلالة إلى المناسبة الذاتيّة ، فإنّ من الألفاظ جملة كثيرة لا يمكن الاسترابة في استناد دلالاتها إلى الوضع بالمعنى الأعمّ ، من التعيين والتعيّن الناشئ عن غلبة الإطلاق كالأعلام الشخصيّة والمنقولات العرفيّة عامّة وخاصّة من الحقائق الشرعيّة والامور الاصطلاحيّة ، </w:t>
      </w:r>
    </w:p>
    <w:p>
      <w:pPr>
        <w:pStyle w:val="BookText"/>
        <w:rPr/>
      </w:pPr>
      <w:r>
        <w:rPr>
          <w:rFonts w:ascii="Amiri" w:hAnsi="Amiri" w:eastAsia="Amiri" w:cs="Amiri"/>
          <w:color w:val="111111"/>
          <w:sz w:val="28"/>
          <w:sz w:val="28"/>
          <w:szCs w:val="28"/>
          <w:rtl w:val="true"/>
          <w:lang w:bidi="ar-SA"/>
        </w:rPr>
        <w:t xml:space="preserve">فمطرح الخلاف حينئذ الألفاظ الأصليّة الواقعة في العرف على المعاني الأصليّة الواصلتين عن أصل اللغة ، من غير أن يتطرّق إليها تغيّر ولا نقل ولا ارتجال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النزاع هنا الألفاظ الّتي وقع النزاع على تقدير ثبوت الوضع فيها في تعيين واضعها ، فالقول بالمناسبة الذاتيّة في هذه الطائفة من الألفاظ قول بالإيجاب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كلّه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ينبغي أن يقطع به ما صار إليه الجمهور من عدم استناد الدلالة إلاّ إلى الوضع ، بل وعدم كون ما سواه معقولا ، بناء على أنّ المناسبة مفاعلة من النسبة ، وهو الربط الحاصل بين أمرين ، وكونها ذاتيّة معناه استنادها إلى ذاتي اللفظ والمعنى ، على معنى كونهما لذاتهما مقتضيين لها ، فإنّ ذلك في الحقيقة دعوى غير معقولة كما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بين كلّ لفظ ومدلوله مناسبة ذاتيّة استندت إليها الدلالة لكانت إمّا علّة تامّة للدلالة ، على معنى ، ألايكون لما عداها من الامور العدميّة والوجوديّة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 السامع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الدلالة ، أو سببا معلّقا تأثيره على أمر وجودي كالعلم بها ، أو أمر عدمي كعدم القرينة ونحوه ، والتالي بكلا قسميه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فلقضائه بامتناع اختلاف الامم باختلاف اللغات ، وامتناع اختصاص الدلالة في حصولها بشخص دون اخر ، وامتناع تحقّق الجهل لأحد بشيء من ألفاظ شيء من اللغات المختلفة ، ووجوب اهتداء كلّ أحد إلى جميع الاصطلاحات المتبائنة ، لاستحالة تخلّف المعلول عن علّته التامّة ، وقد علمنا خلاف جميع ذلك ضرورة ، هذا مضافا إلى استلزامه استحالة تحقّق النقل إن اخذ فيه الهجر ، واستحالة حصول الهجر معه إن لم يؤخذ فيه في الألفاظ المتنازع فيها لعين ما ذكر ، وبطلان اللازم أيضا معلوم بالضرورة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فلقضائه بانسداد باب الدلالة ، وامتناع فهم المعنى من كلّ أحدٍ </w:t>
      </w:r>
    </w:p>
    <w:p>
      <w:pPr>
        <w:pStyle w:val="BookText"/>
        <w:rPr/>
      </w:pPr>
      <w:r>
        <w:rPr>
          <w:rFonts w:ascii="Amiri" w:hAnsi="Amiri" w:eastAsia="Amiri" w:cs="Amiri"/>
          <w:color w:val="111111"/>
          <w:sz w:val="28"/>
          <w:sz w:val="28"/>
          <w:szCs w:val="28"/>
          <w:rtl w:val="true"/>
          <w:lang w:bidi="ar-SA"/>
        </w:rPr>
        <w:t>في كلّ لفظ من ألفاظ كلّ لغة ، على معنى لزوم ألايبلغ إدراك أحد إلى معاني ألفاظ اللغات ، لمكان جهل الكلّ بالمناسبات الذاتيّة ، وقصور الأذهان عن البلوغ إلى إدراكها ، وبطلان التالي معلوم بالضرورة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على التقدير الثاني لعلّها ممنوعة ، فإنّ المناسبة الذاتيّة بالنسبة إلى الدلالة إذا اخذت من باب المقتضي ، المشروط في تأثيره بالعلم بها أو 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 أصل الدلالة إلى الجاهل بالمناسبة ممّن أدركها وعثر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ما ذكر ، إذ من الجائز أن يحصل العثور عليها لأوائل أهل اللغة أو الأواحدي من كلّ امّة ، فتحصل من جهته الدلالة المستندة إليها لهم ، فعرّفوها لمن عداهم ممّن قصر نظره عن إدراك المناسبة ، فيكون الدلالات حينئذ بحيث نقلها كلّ سابق إلى لاحقه حتّى وصلت إلينا وإلى غيرنا من الجاهلين بالمناسبات ، وإن حصل ذلك النقل بشهادة الحال وقرائن الأحوال نظرا إلى أنّه لا يعتبر فيه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اشتراط المناسبة في اقتضائها الدلالة بأحد الأمرين ، من العلم بها أو حصول نقل أصل الدلالة المستند إليها لغير العالم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به عدول عن القول باستناد الدلالة إلى المناسبة الذاتيّة ، لكون النقل المذكور المعلوم لقاطبة الجاهلين بالمناسبات حينئذ هو العلّة التامّة لها ، ولا يعقل معه لها مدخليّة فيها أصلا ، مع أنّه لو كانت هناك مناسبات ذاتيّة أدركها الأوائل أو الأواحدي من الناس لقضت العادة بنقلها ، وامتلئت الأسماع بحكاياتها ، وكثرت التصانيف في ضبطها وجمعها ، كما كثرت في ضبط أصل اللغات ، والعلائق المعتبرة في مجازاتها ، والأحوال العارضة لها صحّة واعتلالا ، إعرابا وبناء ، فصاحة وبلاغة ، ووضعت للوصول إليها أمارات وعلائم ، كما وضعت للوضع أمارات وعلامات ، واللوازم كلّها ممّا يقضي البديهة ببطلانه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فلتوفّر الدواعي إلى هذه اللوازم ، وكثرة الفوائد المترتّبة عليها بل دواهي هذه اللوازم القائمة بالنسبة إلى أصل اللغات وأحوالها الإعرابيّة والإعلاليّة وغيرها ، وعلائق مجازاتها بأعيانها قائمة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وجوه اخر احتجّوا بها في إبطال القول بالمناسبة ، لا يخلو شيء منها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الدلالة باعتبار المناسبة الذاتيّة لما دلّ لفظ على معنى مجازي بواسطة القرينة ، لأنّ ما بالذات لا يزول بالغير ، فانسدّ باب المجاز رأسا ، وأنّه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 ما قرّرناه سابقا ، من أنّ قرينة المجاز لا تنافي الدلالة على الحقيقة ، إن اريد بها مجرّد الفهم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ينافيها لو اريد بالدلالة فهمها التصديقي ، ويتطرّق المنع حينئذ إلى دعوى الملازمة ، لجواز كون المناسبة الذاتيّة عند قائليها معتبرة من باب المقتضي الصالح لمصادفة وجود المانع وهو القرينة ، فليس عدم الدلالة حينئذ من قبيل زوال ما بالذات بالغير ، بل هو من قبيل عدم تأثير ما بالذات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بانّ المنقولات والأعلام وغيرها من الألفاظ الّتي حدث فيها الوضع ، لم تكن لها قبل حدوثه دلالة على ما يفهم منها بعده ، وإنّما حدثت فيها الدلالة عليه تبعا لحدوث الوضع ، وأنّ الكثير منها كان دالاّ قبل حدوث وضعه الثاني على ما لا دلالة له عليه بعد حدوثه ، وليس ذلك إلاّ لحدوث الوضع اللاحق وزوال أثر الوضع السابق بالهجر ، إذ لو كانت الدلالة ذاتيّة لاستوت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 في شقّه الأوّل ما نبّهنا عليه من قضيّة الخروج عن محلّ النزاع ، فالخصم في الألفاظ المشار إليها لا ينكر استناد الدلالة بالنسبة إلى المعنى الجديد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في شقّه الثاني بجواز الالتزام بكون المناسبة الذاتيّة بالقياس إلى الدلالة من باب المقتضى ، المشروط تأثيره بعدم مصادفة ما يمنعها عنه ، ولا ريب أنّ النقل المتضمّن للهجر يصلح مانعا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الألفاظ ما يدلّ على معنيين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الطهر </w:t>
      </w:r>
    </w:p>
    <w:p>
      <w:pPr>
        <w:pStyle w:val="BookText"/>
        <w:rPr/>
      </w:pPr>
      <w:r>
        <w:rPr>
          <w:rFonts w:ascii="Amiri" w:hAnsi="Amiri" w:eastAsia="Amiri" w:cs="Amiri"/>
          <w:color w:val="111111"/>
          <w:sz w:val="28"/>
          <w:sz w:val="28"/>
          <w:szCs w:val="28"/>
          <w:rtl w:val="true"/>
          <w:lang w:bidi="ar-SA"/>
        </w:rPr>
        <w:t xml:space="preserve">والحيض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الأبيض والأسود ، ولو لا ذلك لأجل الوضع لقضي بأن يناسب الشيء الواحد بالذات كلا المتنافيين ، وأن يدلّ على الاتّصاف بالمتنافيين وأن يختلف ما بالذات إن اعتبر دلالته عليهما معا ، أو يتخلّف إن اعتبر دلالته على أحدهما ، واللوازم بأجمعها باطلة فكذا ملزومها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كون الشيء الواحد مناسبا للمتنافيين من حيث إنّهما متنافيان ، وأمّا كونه مناسبا لهما من غير جهة التنافي ، بل باعتبار أمر مشترك ، أو جهتين مختلفتين فلا إمتناع فيه قطعا ، ومنه يعلم جواز الاختلاف في المدلول ، فإنّ امتناعه فرع امتناع المناسبة للمتنافيين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الوجه المذكور على نهج اخر ، وهو انّه يصحّ وضع كلّ لفظ لكلّ معنى حتّى لنقيض ما قد وضع له وضدّه ، فإنّه لو فرض ذلك لم يلزم منه محال لذاته ، بل ذلك معلوم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للطهر والحيض وهما نقيضان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للأسود والأبيض وهما ضدّان ، ولو كان الدلالة لمناسبة ذاتيّة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فرضنا وضع اللفظ الدالّ على الشيء لنقيضه أو لضدّه ، دلّ عليه دون هذا المدلول لهما فعليهما ، وما بالذات لا يتخلّف ولا يختلف ، هكذا قرّره العضدي ، وأوضحه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الألفاظ على معانيها لو كانت لمناسبة ذاتيّة بينهما لما صحّ وضع اللفظ الدالّ على الشيء بالمناسبة الذاتيّة لنقيض ذلك الشيء أو ضدّه ، لأنّا لو وضعناه لمجرّد النقيض أو الضدّ لما كان له في ذلك الاصطلاح دلالة على ذلك الشيء ، فيلزم تخلّف ما بالذات وهو محال ، ولو وضعناه لذلك الشيء ولنقيضه أو ضدّه فدلّ عليهما لزم اختلاف ما بالذات ، بأن يناسب اللفظ بالذات للشيء ونقيضه أو ضدّه وهما مختلفان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بملاحظة الكلمات المتقدّمة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القول بالمناسبة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تساوت الألفاظ بالنسبة إلى المعاني لم تختصّ الألفاظ بالمعاني ، وإلاّ لزم الاختصاص بدون تخصيص أو التخصيص بدون مخصّص ، وكلاهما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مع الاختصاص المفروض تخصيص فهو المحال الأوّل ، لأنّه ترجّح بلا مرجّح ، وإن كان معه تخصيص فهو المحال الثاني ، لأنّ المفروض كون اللفظ الواحد متساوي النسبة إلى جميع المعاني ، والمعنى الواحد متساوي النسبة إلى جميع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التحقيقي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باختيار الشقّ الثاني وهو كون الاختصاص عن تخصيص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تخصيص بلا مخصّص ، ممنوعة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بالأعلام وغيرها ممّا عرفت خروجها عن محلّ النزاع ، فإنّ الاختصاص المستند فيها إلى التخصيص ممّا لا إشكال ولا خلاف فيه ، فكلّ ما يخرج ذلك عن محذور الترجيح بلا مرجّح ، يوجب خروج محلّ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التخصيص يقتضي مرجّحا ما ، وأمّا أنّه المناسبة الذاتيّة دون غيرها فلا ، لجواز أن يكون هناك وجوه واعتبارات أو حكم خفيّة أحاط بها علم الواضع الحكيم ، فاختار كلّ لفظ لمعناه لوجه واعتبار أو حكمة من الحكم ، وليس علينا تعيين ذلك ، كالوجوه المرعيّة في وضع الأعلام وغيرها من الامور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استحالة ترجيح أحد المتساويين من دون مرجّح إن اريد به مجرّد الاختيار ، وإنّما المستحيل جعله راجحا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غير واحد الجواب عنه بمنع الملازمة ، فإنّ إرادة الواضع المختار يصلح مخصّصا من غير انضمام داعية إليها ، فمن اللّه كتخصيص خلق الحوادث بأوقاتها ، ومن الناس كتخصيص الأعلام بمسمّياتها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بالإرادة في الترجيح التزام بالترجيح بلا مرجّح ، لأنّ الإرادة لكونها اختياريّة بنفسها تقتضي مرجّحا ، وقد يذبّ عنه بالنسبة إلى إرادة اللّه بأنّها عبارة عن العلم بالأصلح ، وهو لا يقتضي مرجّحا ، وبالنسبة إلى إرادة الناس بأن المرجّح خطور اللفظ واحده عمّا بين الألفاظ ، وسبق المعنى إلى الذهن عمّا بين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المرجّح هو العلم بالأصلح يقرب من كونه التزاما بموجب الحجّة ، لجواز أن يستظهر الخصم بأن يدّعي أنّ الأصلحيّة المعلومة إنّما هي من جهة المناسبة الذاتيّة ، ومعها لا حاجة إلى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الحضور </w:t>
      </w:r>
      <w:r>
        <w:rPr>
          <w:rStyle w:val="FootnoteAnchor"/>
          <w:rtl w:val="true"/>
        </w:rPr>
        <w:footnoteReference w:id="273"/>
      </w:r>
      <w:r>
        <w:rPr>
          <w:rFonts w:ascii="Amiri" w:hAnsi="Amiri" w:eastAsia="Amiri" w:cs="Amiri"/>
          <w:color w:val="111111"/>
          <w:sz w:val="28"/>
          <w:sz w:val="28"/>
          <w:szCs w:val="28"/>
          <w:rtl w:val="true"/>
          <w:lang w:bidi="ar-SA"/>
        </w:rPr>
        <w:t>والسبق مرجّحين لا يكاد يجدي ، لما يشاهد بالوجدان عند إرادة الوضع أن كثيرا مّا يخطر بالبال ألفاظ كثيرة ، أو يسبق إلى الذهن معاني عديدة ، ومع ذلك لا يختار إلاّ لفظ معيّن لمعنى معيّن ، وهذا ممّا يقتضي مرجّحا ، فالوجه في الجواب هو ما قرّرناه ، ودونه 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يفرّع القول بالمناسبات الذاتيّة على ما أطبق عليه علماء العدد ، من إثبات الطبائع لحروف التهجّي على حدّ ما هو ثابت في العناصر ، فكما أنّ للعناصر طبائع يترتّب عليها اثار مختلفة ، ومن جهتها انقسمت إلى أنواع أربعة ، منها ما له طبيعة تقتضي الحرارة واليبوسة وهو النار ، ومنها ما له طبيعة تقتضي الحرارة والرطوبة وهو الهواء ، ومنها ما له طبيعة تقتضي البرودة والرطوبة وهو الماء ، ومنها ما له طبيعة تقتضي البرودة واليبوسة وهو الأرض ، فكذلك الحروف فإنّها لتضمّنها طبائع تترتّب عليها اثار مخصوصة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بعض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ناريّة وهوائيّة ومائيّة وأرضيّة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الناريّة فسبعة حروف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أعهطحفش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وطبيعتها الحرارة واليبوسة كالنار ، وأمّا الهوائيّة فسبعة حروف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قيصغظكض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وطبيعتها الحرارة والرطوبة كالهواء ، وأمّا المائيّة فسبعة أيضا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سلزتنود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وطبيعتها البرودة والرطوبة كالماء ، وأمّا الأرضيّة فسبعة أيضا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جمرنحبشذ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وطبيعتها البرودة واليبوسة كالأرض ، ولذلك تراها تترتّب عليها باعتبار صورها الأفراديّة والتركيبيّة على وجوهها المختلفة بوجوداتها النطقيّة والكتبيّة في العوالم العلويّة والسفليّة من غرائب الاثار وعجاب الأسرار ما لا يكاد يخفى على اولي الأبصار ، كما يشهد به ما يشاهد بالنقل والتجارب والامتحانات من التأثير في الحروف </w:t>
      </w:r>
    </w:p>
    <w:p>
      <w:pPr>
        <w:pStyle w:val="BookText"/>
        <w:rPr/>
      </w:pPr>
      <w:r>
        <w:rPr>
          <w:rFonts w:ascii="Amiri" w:hAnsi="Amiri" w:eastAsia="Amiri" w:cs="Amiri"/>
          <w:color w:val="111111"/>
          <w:sz w:val="28"/>
          <w:sz w:val="28"/>
          <w:szCs w:val="28"/>
          <w:rtl w:val="true"/>
          <w:lang w:bidi="ar-SA"/>
        </w:rPr>
        <w:t>المقطّعة والعوذات والطلسمات والنيرنّجاب والأشكال المشتملة على الأعداد من المثلّثات والمربّعات وغيرها ، وهذا كما ترى في غاية الوهن والسقوط ، لعدم انطباق المناسبات عند قائليها على القاعدة المذكورة ، لأنّ مرادهم بالمناسبات الذاتيّة إمّا أن يكون ما يتبعه أصل دلالات الألفاظ على معانيها ، كما هو المعنى المعروف من محلّ الخلاف ، أو ما يتبعه الوضع للدلالة على ما زعمه بعضهم واحتمله جماعة ، وأيّا ما كان فتوهّم التفريع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الدلالة بالنسبة إلى اللفظ ليست من باب الاثار المترتّبة على طبائع الحروف الّتي يتألّف منها اللفظ ، وإلاّ لزم إمّا توقّف تلك الاثار في ترتّبها على العلم بالجهة المقتضية لها ، أو عدم توقّف الدلالة في حصولها على العلم بالجهة المقتضية لها ، واللازم بكلا قسميه يبطله دليل الخلف ، فإنّ الدلالة لا تحصل إلاّ للعالم بالجهة المقتضية ، واثار طبائع الحروف لا تدور مدار العلم بطبائعها المقتضية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الاثار الغريبة والأسرار العجيبة إنّما تترتّب على طبائع الحروف من باب الخاصيّة ، على معنى إنّها خواصّ أودعها اللّه عزّ وجلّ لحكمته البالغة فيها كالخواصّ المودعة في كثير من الأجسام المركّبة من العناصر الأربعة ، بل الخواصّ المودعة في الأدوية والمعاجين حسبما هو معهود عند الأطبّاء ، ومن حكم الخواصّ ألايكون للعلم والجهل مدخليّة فيها ، كما في سمّيّة السمّ ، بخلاف دلالة اللفظ على المعنى ، فإنّها وإن كانت من اثار اللفظ غير أنّها متوقّفة على العلم بالجهة المقتضية لها ، من مناسبة ذاتيّة أو وضع أو قرينة ، فلو جعلناها من مقتضيات طبائع الحروف الّتي تألّفت منها الألفاظ على حدّ سائر الاثار الغريبة والأطوار العجيبة ، لامتنع حصولها إلاّ للأواحدي الواقفين على الطبائع ، كعلماء العدد مثلا وخلافه معلوم بالضرورة ، وذلك ممّا يكشف حينئذ عن عدم مدخليّة لها في الدلالة وعدم كونها منوطة بها ومتوقّفة عليها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كون الأواحدي بعد ما حصل لهم الدلالة بعثورهم على الطبائع المقتضية لها عرّفوها لمن لم يبلغ رتبتهم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خلاف الفرض على ما هو معلوم أيضا ضرورة ، فإنّ المفروض عدم استناد معرفة الدلالات إلى نقل علماء العدد وغيرهم من الواقفين بطبائع الحروف ، هذا مضافا إلى أنّ مدخليّة طبائع حروف الألفاظ بالناريّة والهوائيّة والمائيّة والأرضيّة في الدلالة على المعاني أمر بنفسه غير معقول ، ولو مع العلم بتلك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بالتفريع المذكور أنّ طبائع الحروف بأنفسها مؤثّرة في الدلالة ، فإنّ ذلك إنّما يتّجه على ما كان يوهمه بعض العبارات من تفسير ذاتيّة الدلالة بكون الألفاظ لذواتها دالّة على معانيها ، وليس الأمر كما يوهمه كما تقدّم الإشارة إليه ، بل المراد استناد الدلالة إلى التناسب الحاصل فيما بين الألفاظ والمعاني في الطبيعة ، باعتبار كون كلّ منهما ذوات الطبائع وهذا أمر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ممّا يوهنه ما يبطل به الوجه الثاني ، وهو أنّ كون وضع الألفاظ حاصلا تبعا للمناسبة الحاصلة بينها وبين المعاني في الطبائع إنّما يستقيم بعد إحراز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الألفاظ أو الحروف الّتي يتألّف منها الألفاظ ذوات طبائع ، على معنى كون طبائعها من نوع الطبائع الثابتة في المعاني في الجملة ، كما إذا كانت من مقولة العناصر أو الأجسام المركّبة منها ، وهو موضع منع ، ولا ينافيه ما عليه علماء العدد ، لمكان البينونة بين الطبائع الّتي أثبتوها للحروف والطبائع الثابتة للعناصر ، ولذا ترى أنّ الاثار واللوازم المترتّبة على كلّ واحدة منهما غير الاثار واللوازم التابعة للاخرى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 اختلاف اللوازم ممّا يكشف عن اختلاف الملزومات ، وتنويع الحروف عندهم إلى الأنواع الأربع المتقدّمة مبنيّ على ضرب من الاستعارة والتشبيه ، لا أنّ معنى ناريّة الحروف أو مائيّتها أنّها تؤثّر أثر النار أو الماء في الحقيقة ، فإنّ ذلك باطل ببديهة من الحسّ والوجدان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النظر في ذلك إلى أنّ الحرارة المترتّبة على النار كما أنّها تستلزم تعبا وشدّة وألما ، والبرودة المترتّبة على الماء كما أنّها تستلزم سكونا وراحة ولذّة ، فكذلك التأثيرات المترتّبة على الحروف الناريّة من التفريق والعداوة والهلاكة ، والتأثيرات المترتّبة على الحروف المائيّة من التحبيب والجمع ونيل الامال تستلزم هذه الامور كما لا يخفى ، فليست الألفاظ ذوات طبائع بالمعنى الّذي يعتبر في العناصر وما يتركّب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المعاني بأجمعها ذوات طبائع ، وهذه أيضا في محلّ المنع لوضوح أنّ أكثر المعاني المتداولة في المحاورة من مقولة الأعراض ، من الأفعال والكيفيّات والكمّيّات والإضافيّات كالفوقيّة والتحتيّة والاعتباريّات والفرضيّات ولا يعقل لها طبائع تقتضي ما تقدّم من مقتضيات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التناسب بين طبائع الألفاظ وطبائع المعاني ، على معنى كون طبيعة معنى كلّ لفظ مناسبة لطبيعة حروف ذلك اللفظ ، وهذه أيضا موضع منع ، ويكفي في سنده ملاحظة الألفاظ الأربع الموضوعة للعناصر الأربع ، فإنّ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الحروف الناريّة إلاّ حرف واحد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شيء من الحروف الهوائيّة ، 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الحروف المائيّة ، 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الحروف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التناسب على فرض حصوله في قاطبة الألفاظ والمعاني ممّا لاحظه الواضع ، واعتبره وأوجد الوضع في الكلّ لأجله ، وهذا أيضا واضح المنع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ينزّل القول بالمناسبة أيضا على ما عليه أئمّة الاشتقاق والتصريف ، كما عن السكّاكي من أنّ للحروف بأنفسها خواصّ بها تختلف ، كالجهر والهمس والشدّة والرخاوة والتوسّط بينهما وغير ذلك ، وتلك الخواصّ تقتضي أن يكون العالم بحالها إذا أخذ في تعيين شيء مركّب منها لمعنى لا يهمل التناسب بينهما قضاء لحقّ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الّذي هو حرف رخوة لكسر الشيء من غير أن يبيّن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الّذي هو حرف شدّة لكسر الشيء حتّى يبيّن ، وأنّ </w:t>
      </w:r>
    </w:p>
    <w:p>
      <w:pPr>
        <w:pStyle w:val="BookText"/>
        <w:rPr/>
      </w:pPr>
      <w:r>
        <w:rPr>
          <w:rFonts w:ascii="Amiri" w:hAnsi="Amiri" w:eastAsia="Amiri" w:cs="Amiri"/>
          <w:color w:val="111111"/>
          <w:sz w:val="28"/>
          <w:sz w:val="28"/>
          <w:szCs w:val="28"/>
          <w:rtl w:val="true"/>
          <w:lang w:bidi="ar-SA"/>
        </w:rPr>
        <w:t xml:space="preserve">الهيئات تركيب الحروف أيضا خواصّ كالفعلان والفعلى بالتحريك ، كالنزوان والجيدي لما في مسمّاهما من الحركة ، وكذا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مثل شرف وكرم للأفعال الطبيعيّة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وإن كان لا يساعد عليه المذهب المعروف من أهل القول بالمناسبة الذاتيّة ولا ظاهر حجّته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بنفسه دعوى لا تنكر في باب الوضع ، فإنّ ما ذكره أيضا من الوجوه والاعتبارات الداعية إلى الوضع والتخصيص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لفظ معيّن بصورته على الصوت المرتفع عن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يؤخذ من الألفاظ ما هو بوزان هذا الصوت ، فيوضع لذيه كما في الغراب والهدهد ، الموضوعين لنوعين من الطير ، ولعلّ البعير الّذي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 ويمكن القول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هذا الباب ، كما يشهد به التأمّل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المسمّى مناسبا في بعض صفاته لمسمّى لفظ اخر ، فيؤخذ من ذلك اللفظ لفظ اخر ويوضع لذلك المسمّى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على ما قيل من الانس أو النسيان الموضوع للحيوان الناطق لما فيه من الوصفين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فالواضع لوجوب حكمته لا يعدل عمّا هو أولى من مراعاة ما يدفع عن فعله توهّم الترجيح من غير مرجّح ، وليس بلازم أن يكون ذلك مناسبة ذاتيّة بمعنى يعمّ التناسب المتوهّم فيما بين المعاني والحروف الّتي يتألّف منها الألفاظ في الطبائع الأربع المذكورة على تقدير ثبوتها واطّرادها في كلا الطرفين ، وحصول الموافقة بينهما فيها ، كيف وكلّ من ذلك محلّ منع</w:t>
      </w:r>
      <w:r>
        <w:rPr>
          <w:rFonts w:eastAsia="Amiri" w:cs="Amiri" w:ascii="Amiri" w:hAnsi="Amiri"/>
          <w:color w:val="111111"/>
          <w:sz w:val="28"/>
          <w:szCs w:val="28"/>
          <w:rtl w:val="true"/>
          <w:lang w:bidi="ar-SA"/>
        </w:rPr>
        <w:t xml:space="preserve">. </w:t>
      </w:r>
      <w:bookmarkStart w:id="235" w:name="pg15521_167301"/>
    </w:p>
    <w:p>
      <w:pPr>
        <w:pStyle w:val="Heading2"/>
        <w:numPr>
          <w:ilvl w:val="1"/>
          <w:numId w:val="1"/>
        </w:numPr>
        <w:rPr/>
      </w:pPr>
      <w:bookmarkStart w:id="236" w:name="__RefHeading___Toc8390005_2142443653"/>
      <w:bookmarkStart w:id="237" w:name="_Toc82"/>
      <w:bookmarkEnd w:id="235"/>
      <w:bookmarkEnd w:id="236"/>
      <w:r>
        <w:rPr>
          <w:rtl w:val="true"/>
        </w:rPr>
        <w:t xml:space="preserve">تعليقة </w:t>
      </w:r>
      <w:r>
        <w:rPr>
          <w:rtl w:val="true"/>
        </w:rPr>
        <w:t xml:space="preserve">: </w:t>
      </w:r>
      <w:r>
        <w:rPr>
          <w:rtl w:val="true"/>
        </w:rPr>
        <w:t>في توقيفيّة اللغات وعدمها</w:t>
      </w:r>
      <w:bookmarkEnd w:id="237"/>
    </w:p>
    <w:p>
      <w:pPr>
        <w:pStyle w:val="Heading3"/>
        <w:numPr>
          <w:ilvl w:val="2"/>
          <w:numId w:val="1"/>
        </w:numPr>
        <w:rPr/>
      </w:pPr>
      <w:bookmarkStart w:id="238" w:name="__RefHeading___Toc8390007_2142443653"/>
      <w:bookmarkStart w:id="239" w:name="_Toc83"/>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اختلفوا في توقيفيّة اللغات مطلقا أو اصطلاحيّتها كذلك ، أو توقيفيّة القدر الضروري المحتاج إليه في التعريف واصطلاحيّة الباقي ، أو اصطلاحيّة القدر الضروري المحتاج إليه وتوقيفيّة الباقي ، أو الوقف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التوقيف إن اكتفى فيه بغير قطعي وإلاّ فالوقف ، على أقوال عزي أوّلها إلى أبي الحسين الأشعري ومتابعيه ، وجماعة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واضع اللغة هو اللّه ووضعها توقيفي مستفاد من وحي ، أو خلق الأصوات ، أو حروف يسمعها واحد أو جماعة من البشر ، أو خلق علم ضروري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هاشم الجبّائي وأصحابه وجماعة من المتكلّمين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اللغة اصطلاح من البشر من واحد أو جماعة تواطؤوا على وضعها ، ثمّ حصل التعريف لاخرين بالإشارة والقرائن مع التكرار ، كما أنّ الأطفال يتعلّمون اللغات بترديد الألفاظ مرّة بعد اخرى ، مع قرينة الإشارة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الاستاد أبي إسحاق الاسفرائيني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ابتداء اللغة توقيفي والباقي 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قالوا بعكس الثالث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أبي بكر والغزّالي والمحقّقين ، كما في المحكّي عن </w:t>
      </w:r>
    </w:p>
    <w:p>
      <w:pPr>
        <w:pStyle w:val="BookText"/>
        <w:rPr/>
      </w:pPr>
      <w:r>
        <w:rPr>
          <w:rFonts w:ascii="IRNazanin" w:hAnsi="IRNazanin" w:eastAsia="IRNazanin"/>
          <w:color w:val="111111"/>
          <w:sz w:val="28"/>
          <w:sz w:val="28"/>
          <w:szCs w:val="28"/>
          <w:rtl w:val="true"/>
          <w:lang w:bidi="fa-IR"/>
        </w:rPr>
        <w:t xml:space="preserve">المحصول </w:t>
      </w:r>
      <w:r>
        <w:rPr>
          <w:rStyle w:val="FootnoteAnchor"/>
          <w:rtl w:val="true"/>
        </w:rPr>
        <w:footnoteReference w:id="274"/>
      </w:r>
      <w:r>
        <w:rPr>
          <w:rFonts w:ascii="Amiri" w:hAnsi="Amiri" w:eastAsia="Amiri" w:cs="Amiri"/>
          <w:color w:val="111111"/>
          <w:sz w:val="28"/>
          <w:sz w:val="28"/>
          <w:szCs w:val="28"/>
          <w:rtl w:val="true"/>
          <w:lang w:bidi="ar-SA"/>
        </w:rPr>
        <w:t xml:space="preserve">وحكاه في النهاية </w:t>
      </w:r>
      <w:r>
        <w:rPr>
          <w:rStyle w:val="FootnoteAnchor"/>
          <w:rtl w:val="true"/>
        </w:rPr>
        <w:footnoteReference w:id="275"/>
      </w:r>
      <w:r>
        <w:rPr>
          <w:rFonts w:ascii="Amiri" w:hAnsi="Amiri" w:eastAsia="Amiri" w:cs="Amiri"/>
          <w:color w:val="111111"/>
          <w:sz w:val="28"/>
          <w:sz w:val="28"/>
          <w:szCs w:val="28"/>
          <w:rtl w:val="true"/>
          <w:lang w:bidi="ar-SA"/>
        </w:rPr>
        <w:t xml:space="preserve">عن جمهور المحقّقين واستقربه ، وإن قوّى القول بالتوقيف أيضا </w:t>
      </w:r>
      <w:r>
        <w:rPr>
          <w:rStyle w:val="FootnoteAnchor"/>
          <w:rtl w:val="true"/>
        </w:rPr>
        <w:footnoteReference w:id="276"/>
      </w:r>
      <w:r>
        <w:rPr>
          <w:rFonts w:ascii="Amiri" w:hAnsi="Amiri" w:eastAsia="Amiri" w:cs="Amiri"/>
          <w:color w:val="111111"/>
          <w:sz w:val="28"/>
          <w:sz w:val="28"/>
          <w:szCs w:val="28"/>
          <w:rtl w:val="true"/>
          <w:lang w:bidi="ar-SA"/>
        </w:rPr>
        <w:t>، فقالوا بإمكان الجميع عقلا ، وفقدان ما يوجب العلم ببعض ما ذكر على جهة التعيين فلا بدّ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المتأخّرين منّا ومن العامّة ، وصار إليه ابن الحاجب </w:t>
      </w:r>
      <w:r>
        <w:rPr>
          <w:rStyle w:val="FootnoteAnchor"/>
          <w:rtl w:val="true"/>
        </w:rPr>
        <w:footnoteReference w:id="277"/>
      </w:r>
      <w:r>
        <w:rPr>
          <w:rFonts w:ascii="Amiri" w:hAnsi="Amiri" w:eastAsia="Amiri" w:cs="Amiri"/>
          <w:color w:val="111111"/>
          <w:sz w:val="28"/>
          <w:sz w:val="28"/>
          <w:szCs w:val="28"/>
          <w:rtl w:val="true"/>
          <w:lang w:bidi="ar-SA"/>
        </w:rPr>
        <w:t>وهو المعتمد تعويلا على ما سيجيء من اية اختلاف الألسنة ، وظاهر أنّ معقد هذا الخلاف ومورد تلك الأقوال هي الموضوعات الأصليّة الّتي لم يطرأها نقل ولا ارتحال ، ولا تطرّق إليها تغيير وإبدال ، وأمّا غيرها من المنقولات الشرعيّة والعرفيّة العامّة أو الخاصّة والأعلام الشخصيّة فلا ينبغي الاسترابة في كونها من موضوعات البشر ، وليس المراد بالوضع المتنازع في واضعه مجرّد تأليف الحروف المفردة وضمّ بعضها إلى بعض ، وإن أوهمه بعض الوجوه الاتية المقامة على التوقيف ، بل جعل المؤلّفات بإزاء معانيها ، ولو قيل بالملازمة بين التأليف والجعل ، على معنى كون المؤلّف هو الواضع على كلا قولي التوقيف والاصطلاح لم يكن بعيدا ، فيكون النزاع في الجعل الّذي يلزمه النزاع في التأليف تبعا مع الاتّفاق على الملازمة ، وليس في المسألة أصل يعتمد عليه ، من أصل العدم وأصالة التأخّر ، للقطع بحدوث ما حدث ، والشكّ في تعيين محدثه من دون أن يرجع إلى بدو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يقرّر الأصل بمعنى الغلبة لكلّ من التوقيف والاصطلاح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أخذ وضع اللغات من مقولة إيجاد الكائنات وخلق الموجودات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جعله من مثابة تأليف الموادّ البسيطة الّتي أصل </w:t>
      </w:r>
    </w:p>
    <w:p>
      <w:pPr>
        <w:pStyle w:val="BookText"/>
        <w:rPr/>
      </w:pPr>
      <w:r>
        <w:rPr>
          <w:rFonts w:ascii="Amiri" w:hAnsi="Amiri" w:eastAsia="Amiri" w:cs="Amiri"/>
          <w:color w:val="111111"/>
          <w:sz w:val="28"/>
          <w:sz w:val="28"/>
          <w:szCs w:val="28"/>
          <w:rtl w:val="true"/>
          <w:lang w:bidi="ar-SA"/>
        </w:rPr>
        <w:t xml:space="preserve">إيجادها من اللّه سبحانه ، وغيره من الأحوال العارضة لها على الانفراد أو الانضمام من الخلق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الّتي هي موادّ الألفاظ ممّا أوجده اللّه تعالى ، ففوّض ما عداه من تأليفها وجعل المؤلف منها بإزاء مسمّياتها إلى خلقه ، كما في سائر الأشياء وإن كان الإقدار عليهما أيضا منه تعالى ، والكلّ ضعيف وليس فيها أيضا ثمرة يعتدّ بها ، وربّما يذكر ثمرات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صار إليه المتأخّرون في الحروف والمبهمات وغيرها ، من عموم الوضع وخصوص الموضوع له ، على القول بواضعيّة البشر لاستحالة ملاحظة ما لا يتناهي في زمان متناه عليه ، وصحّته على القول بواضعيّة اللّه تعالى لكونه قد أحاط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الملاحظة التفصيليّة ، كعدم استحالة الملاحظة الإجماليّة من البشر ، الحاصلة بملاحظة الة الملاحظة ، وهي كافية في الوضع ، وإن كان الواضع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نفي اعتبار المرّة والتكرار والفور والتراخي الزائدة على أصل الماهيّة عند وضع الصيغة لها بأصل العدم على القول بواضعيّة البشر ، لجواز الذهول والغافلة في حقّه وعدم جوازه على القول الاخر ، لأنّه لا يعزب عن علمه مثقال ذرّة في الأرض ولا في السماء ، ولا يشغله علم شيء عن علم شيء ، ويستحيل عليه الغافلة والذهول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المراد بعدم الملاحظة عدم الالتفات إلى ما زاد على أصل الماهيّة ليستحيل إسناده إليه تعالى ، بل عدم اعتبار الزائد وأخذه من أجزاء الموضوع له أو قيوده كما هو واضح ، فلا ينافيه الالتفات كما لا يلازمه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وضع المفرد المعرّف باللام للمعهود الذهني على تقدير واضعيّة اللّه تعالى ، لما فيه من القبح الّذي هو منزّه عنه ، وجوازه على التقدير الاخر لعدم استحالة القبيح على البشر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القبح أوّلا في هذا الوضع على تقدير وقوعه ، حيث لا مقتضى له </w:t>
      </w:r>
    </w:p>
    <w:p>
      <w:pPr>
        <w:pStyle w:val="BookText"/>
        <w:rPr/>
      </w:pPr>
      <w:r>
        <w:rPr>
          <w:rFonts w:ascii="Amiri" w:hAnsi="Amiri" w:eastAsia="Amiri" w:cs="Amiri"/>
          <w:color w:val="111111"/>
          <w:sz w:val="28"/>
          <w:sz w:val="28"/>
          <w:szCs w:val="28"/>
          <w:rtl w:val="true"/>
          <w:lang w:bidi="ar-SA"/>
        </w:rPr>
        <w:t>عقلا ، ومنع جوازه من البشر لو كان هو الواضع ، لما في الواضع من وجوب الحكمة ولو بشرا ، فيستحيل الوضع المذكور على تقدير قبحه على القولين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اهتداء العقول إلى مثل هذا الاختراع المشتمل على دقائق الحكم ولطائف البدع من دون توقيف من اللّه تعالى ، وجوه عمدتها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محمول على ما يتبادر منه في العرف العامّ ، وهو اللفظ الموضوع لمعنى ، ويحتمل كونه محمولا على معناه اللغوي أعني العلامة ، بناء على كونه من الوسم والسمة لهذا المعنى ، فيراد به هاهنا ما يرادف المعنى العرفي ، باعتبار أنّ كلّ لفظ موضوع علامة لمعناه الموضوع له ، من حيث كشفه عنه وإيجابه انتقال الذهن إليه ، فالأسماء لظهوره في العموم بل نصوصيّته فيه هاهنا بقرينة تأكيده بما هو نصّ فيه يشمل جميع الألفاظ الموضوعة ، حتّى ما هو من مقولة الأفعال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قد يتوهّم من كون الدليل أخصّ من المدّعى لعدم تناول الأسماء للأفعال والحروف ، فإنّ خطاب الشرع لا ينزّل على الامور الاصطلاحيّة ، والاسم في العرف واللغة لا يختصّ بما يختصّ به في اصطلاح النحو المحدث ، وربّما يستشهد لإرادة ما ذكر من المعنى مع عمومه بما اشتهر من أنّ اللّه تعالى أنزل على ادم عليه‌السلام حروف المعجم في إحدى وعشرين صحيفة ، وهي أوّل كتاب انزل إلى الدنيا وفيه ألف لغة ، وأنّه تعالى علّمه جميع تلك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أبي ذر الغفاري رضى اللّه عنه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رسول اللّه صلى‌اللّه‌عليه‌وآله كلّ نبيّ مرسل بم يرسل؟ قال بكتاب منزل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كتاب أنزل اللّه تعالى على ادم؟ قال كتاب المعجم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 المعجم ، قال ا ب ت ث وعدّها إلى اخره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الإمام العسكري عليه‌السلام عن عليّ بن الحسين عليه‌السلام في معنى الاية ، علّمه أسماء كلّ شيء وفيه أيضا أسماء أنبياء اللّه وأوليائه وعتاة 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الشفاعة فيأتون ادم عليه‌السلام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الناس ، خلقك اللّه بيده وأسجد لك ملائكته ، وعلّمك أسماء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ومجاهد وقتادة ، أنّه علّمه اسم كلّ شيء حتّى القصعة والقصيعة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يحتمل إرادة ما يعمّ الألفاظ وغيرها من أنواع المدركات من المعقولات والمحسوسات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واحدها ليست علما يصلح به تفضيل ادم عليه‌السلام على الملائكة كما يقتضيه سوق الاية ، والظاهر عدم كونه في محلّه ، فإنّ تعليم اللغة إذا اريد به أعلام الوضع كما هو المقصود من الدليل ، يستلزم تعليم سائر أنواع المدركات ، نظرا إلى أنّ الوضع نسبة بين اللفظ والمعنى ، فالعلم بها على معنى الإذعان لتلك النسبة لا يتأتّى إلاّ بمعرفة المنتسبين ، فتعريف المعاني بأسرها لازم من تعريف ألفاظها الموضوعة ، ومعه لا حاجة إلى ارتكاب خلاف الظاهر في الأسماء الظاهرة في الألفاظ 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الأسماء مرادا به المسمّيات والحقائق ، بقرينة ما يختصّ بذوي العقول من الضمير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عَرَضَهُمْ عَلَى الْمَلائِكَةِ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فلو أنّ المراد به الألفاظ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إصلاح الضمير بإرجاعه إلى المسمّيات والحقائق لا يقضي بارتكاب التجوّز في الأسماء ، بعد ما بيّنّا لك من أنّ تعليم الألفاظ المتضمّن لإعلام الوضع يدلّ بالالتزام على تعريف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كون المرجع حينئذ معنويّا على ما قرّر في محلّه ولا ضير فيه ، كما لا تجوّز فيه بعد ملاحظة كون وضع ضمير الغائب لما هو معهود بين المتكلّم والسامع ، دلّ عليه الكلام بالمطابقة أو التضمّن أو الالتزام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الحمل على المسمّيات على إطلاقه لا يكفي في حصول هذا الغرض ، </w:t>
      </w:r>
    </w:p>
    <w:p>
      <w:pPr>
        <w:pStyle w:val="BookText"/>
        <w:rPr/>
      </w:pPr>
      <w:r>
        <w:rPr>
          <w:rFonts w:ascii="Amiri" w:hAnsi="Amiri" w:eastAsia="Amiri" w:cs="Amiri"/>
          <w:color w:val="111111"/>
          <w:sz w:val="28"/>
          <w:sz w:val="28"/>
          <w:szCs w:val="28"/>
          <w:rtl w:val="true"/>
          <w:lang w:bidi="ar-SA"/>
        </w:rPr>
        <w:t>بل لا بدّ من تقدير عود الضمير إلى ذوي العقول منها ، وحينئذ يلزم في الأسماء مجاز اخر باعتبار الهيئة زيادة على ما لزم منه فيها باعتبار المادّة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الالتزام بهما من دون ما يقضي من القرائن باعتبار شيء منهما في الكلام خروج عن القواعد اللفظيّة ، وكون كلّ شيء من الموجودات حتّى الأحجار والحيوانات العجم بحسب استعداده وفي حدّ ذاته ذا عقل وشعور يعرف به بارئه ويسبّح من جهته خالقه على ما نطق به بعض الايات وورد عليه بعض الروايات ، لا يجدي نفعا في التفصّي عن الإشكال بالنسبة إلى الهيئة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إخراج المسمّيات عن إطلاقها اكتفاء بما ذكر من العقل والشعور ، لعدم كون هذا النحو من العقل معتبرا في نظر أرباب الفنّ بالنسبة إلى قواعدهم المقرّرة في باب الألفاظ ، مع أنّ التصرّف في المادّة بالحمل المذكور ممّا يأباه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تحملّه إلاّ العود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المراد بها الألفاظ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بينه وبين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واضحة على تغاير مرجعيهما ، وعليه يتعيّن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الألفاظ ،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المدلول عليه بالالتزام ، إمّا بتأويله إلى إرادة الخمسة الطاهرة من أهل العصمة ، أو الأربعة عشر المعصومين بأجمعهم عليهم‌السلام ، أو كافّة الأنبياء والأوصياء وغيرهم من الأولياء ، أو ما يعمّهم وعتاة أعداء اللّه تعالى على ما نطق به بعض الروايات المتقدّمة من كون المراد بالأسماء ما يعمّ أسماءهم ، بل في تفسير الإمام عليه‌السلام ما يقضي باختصاص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بأسمائهم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أسماء أنبياء اللّه ، وأسماء محمّد وعليّ وفاطمة والحسن والحسين ، والطيّبين من الهما ، وأسماء أخيار شيعتهم ، وعتاة أعدائهم ، ثمّ عرضهم أي عرض محمّدا وعليّا والأئمّة على الملائكة ، أي عرض أشباحهم وهم أنوار في الأظلّة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أَنْبِئُونِي بِأَسْماءِ هؤُلاءِ إِنْ كُنْتُمْ صادِقِينَ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هذا الضمير بمقتضى السياق منساق على ما انساق به الإشارة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أَنْبِئُونِي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أَنْبِئْهُمْ بِأَسْمائِهِمْ فَلَمَّا أَنْبَأَهُمْ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الجمع المعرّف منطبقا على الجمع المضاف في هذه المواضع الثلاث ، ومن المستحيل كونه فيها مرادا به المسمّيات والحقائق ، وإلاّ لزم إضافة الشيء إلى نفسه كما لا يخفى ، فينهض ذلك أيضا قرينة واضحة على عدم الخروج عن مقتضى الحقيقة في الجمع المعرّف أيضا ، نظرا إلى أنّ التفكيك ممّا ينفيه واحدة السياق ، مضافة إلى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ممّا ذكر ما احتمل أيضا في دفع الاحتجاج من كون التعليم مرادا به الإلهام بوضع الأسماء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صَنْعَةَ لَبُوسٍ لَكُمْ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أو الإقدار على وضعها ، فإنّ في الثاني من المجاز في التعليم وإضمار الوضع وتجريد الأسماء عن الوضع ما لا يخفى ، والأوّل وإن سلم عن المجاز في التعليم ، حيث إنّ الإلهام من جملة طرق التعليم ، ولا مانع من حصوله في المقام بهذا الطريق حتّى على ما عرفته من تقريب الاستدلال ، وأمّا الإضمار والتجريد فلا مناص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أورد على الاستدلال أيضا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جميع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يجدي إذا ثبت كون الأسماء الّتي علّمها اللّه ادم عليه‌السلام هي الألفاظ المتداولة عندنا ، واللغات المتعارفة لدينا ولا دليل عليه ، مع أنّه قد شاع واشتهر أنّ اللغة العربيّة إنّما حدثت في زمان إسماعيل وأنّ العرب من ولده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بعد ملاحظة أصالة التشابه ، بأصالة عدم حدوث شيء سوى ما علّمه اللّه تعالى ادم ، فإنّه القدر المقطوع بحدوثه ، وأصالة بقاء ما علّمه ادم بعده واستمراره إلى زمان القطع بانسلاخه ، وحكاية حدوث اللغة العربيّة في زمان إسماعيل وإن اشتهرت في الألسنة ، وصرّح به بعض الأجلّة إلاّ أنّها من الأكاذيب المشهورة والأغلاط المعروفة ، حيث لا مستند ولا مأخذ لها ، فيدفعها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تأخّر حدوث تلك اللغة عن غيرها ، مع اشتمالها من الفصاحة وغيرها من الدقائق المحكمة واللطائف المتقنة على ما لم يشتمل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النصوص على ما حكاه السيّد الجليل من أنّ أوّل من تكلّم بالعربيّة ادم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أيضا من أنّ الحميريّين والعمالقة وقوم ثمود وعاد كلّهم من العرب ، وقد كانوا قبل إسماعيل بمدّة متطاولة ، نعم ال أدنان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اشتهار هذه الحكاية فيمكن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ذرّية ادم عليه‌السلام كانوا بأجمعهم عالمين بجميع تلك اللغات ، فلما تفرّقوا في أكناف الأرض اختار كلّ قوم منهم لغة فتكلّموا بها ، وكان ما اختاروه غير لغة العرب فبقيت غير مشهورة إلى زمان إسماعيل ، ثمّ اشتهرت في زمانه وتكلّم أولاده بها ، فتوهّم أنّها إنّما حدثت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توجيهه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ادم رخّص كلّ طائفة من ولده بتعلّم لغة ، فلمّا تفرّقوا وانتشروا في أكناف الأرض كان أهل اللغة العربيّة ضعفاء قليلين غير معروفين إلى زمان إسماعيل ، فتكثروا في ذلك الزمان واشتهروا فاشتهرت لغتهم ، فتوهم الاخرون أنّها محدثة ،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يدلّ عليه الاية بعد اللتيا والّتي ، كون الأسماء بالمعنى المذكور ممّا علّمه اللّه تعالى ادم عليه‌السلام ، وأمّا كون وضعها من اللّه تعالى كما هو المطلوب أو من غيره فهي ساكتة عنه ، فيجوز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ولده من الاصطلاحات واللغات ، لمكان علمه تعالى به وتساوي علمه بالقياس إلى الماضي والحال والاستقبال ، أو من خلق سابق عليه ، بناء على ما يستفاد من النصوص من وجود خلق اخر قبله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عليّ بن إبراهيم أنّه روى في تفسيره في الصحيح أو الحسن كالصحيح عن مولانا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الملائكة بالسجود لادم عليه‌السلام ، فدخل في أمر الملائكة إبليس ، وأنّ إبليس كان مع الملائكة </w:t>
      </w:r>
    </w:p>
    <w:p>
      <w:pPr>
        <w:pStyle w:val="BookText"/>
        <w:rPr/>
      </w:pPr>
      <w:r>
        <w:rPr>
          <w:rFonts w:ascii="Amiri" w:hAnsi="Amiri" w:eastAsia="Amiri" w:cs="Amiri"/>
          <w:color w:val="111111"/>
          <w:sz w:val="28"/>
          <w:sz w:val="28"/>
          <w:szCs w:val="28"/>
          <w:rtl w:val="true"/>
          <w:lang w:bidi="ar-SA"/>
        </w:rPr>
        <w:t xml:space="preserve">في السماء ، يعبد اللّه وكانت الملائكة تظنّ أنّه منهم ولم يكن منهم ، فلمّا أمر اللّه تعالى الملائكة بالسجود لادم عليه‌السلام أخرج ما كان في قلب إبليس من الحسد ، فعلم الملائكة عند ذلك أنّ إبليس لم يكن منهم ، فقيل له عليه‌السلام فكيف وقع الأمر على إبليس ، وإنّما أمر اللّه تعالى الملائكة بالسجود لادم عليه‌السلام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منهم بالولاء ولم يكن من جنس الملائكة ، وذلك أنّ اللّه خلق خلقا قبل ادم عليه‌السلام ، وكان إبليس فيهم حاكما في الأرض فعتوا وأفسدوا وسفكوا الدماء ، فبعث اللّه الملائكة فقتلوهم وأسروا إبليس ورفعوه إلى السماء ، فكان مع الملائكة يعبد اللّه إلى أن خلق اللّه تبارك وتعالى ادم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ما رواه المحدّث القاشاني في تفسيره ، والنصوص الدالّة على وجود الجنّ والنسناس قبل ادم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هذا كلّه ، كون المراد بالأسماء موضوعات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لحوق الوضع من ولد ادم عليه‌السلام ممّا ينفيه سوق الاية ، المقتضي تفضيله عليه‌السلام على غيره من الملائكة ، فإنّه لو صحّ ذلك لقضي بكون ولده الواضعون أولى بالتفضيل ، لمكان علمهم باللغات مع اختراعهم لها ووضعهم إيّاها ، مع أنّ هذا النحو من الاختراع مع اشتماله على دقائق محكمة ولطائف متقنة لو كان صادرا عن أحد منهم لاستطر اسمه في الدفاتر والأوراق ، واشتهر مدحه ووصفه في الأعاصر والافاق ، كما هو الحال في مبدعي سائر الامور العجيبة والأطوار الغريبة ، لقضاء العادة بذلك ، مع أنّ كون تعليم الأسماء مرادا به تعليم ما وقع من ولد ادم عليه‌السلام من الاصطلاحات يقضي بالتزام أحد المحذورين ، من الكذب والتجوّز الغير الناشئ من شاهد معتبر ، فإنّ الأسماء باعتبار دخول الوضع في مفهومه عرفا ولغة إمّا أن يراد به الألفاظ الموضوعة بالوضع الحاصل في الحال فيلزم الكذب ، أو الموضوعة بالوضع الحاصل في الاستقبال باعتبار ما يؤول فيلزم المجاز</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الوضع من خلق سابق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فيه للصحّة إلاّ بإحراز أربع مقدّمات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خلق اخر قبل ادم عليه‌السلام ، واخراها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لهم لغات يتحاوروا بها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لغاتهم للّغات المتداولة بين بني ادم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وضعها عن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يسلّم من هذه المقدّمات إنّما هو المقدّمة الاولى ، ثمّ المقدّمة الثانية بعد الإغماض عن منعها ، ثمّ الثالثة كذلك ، وأمّا الرابعة فيتّجه المنع عنها ، بعد ملاحظة ما كان يقتضيه سوق الاية من تفضيل ادم على الملائكة ، فإنّه لو صحّ الفرض المذكور لكان غير ادم من الخلق الّذي فرض كونه واضعا أولى بإثباتها له ، لمكان علمه مع كونه مخترعا وواضعا ، وضرورة 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عن إقامة البيّنة والبرهان ، مضافة إلى أنّه ممّا يقضي به الاية ، حيث إنّه تعالى قرّر الملائكة في دعواهم الفضيلة على الخلق السابق واللاحق بالنسبة إلى السابق دون اللاحق حيث ردّهم بالنسبة إلى اللاحق بإثبات الفضيلة على ما ستعرف تفصيله دون السابق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الغرض غير حاصل ، وإن قدّر عدم صدور الوضع عن غيره تعالى ، لأنّ الملائكة أيضا لهم أن يتعلّموا الأسماء لو علّمهم اللّه ، فكيف يثبت بذلك فضيلة لادم عليه‌السلام ، فلا بدّ وأن يكون سبب فضيلته شيئا اخر ، ولعلّه من جهة شرافة نبيّنا خاتم النبيّين صلى‌اللّه‌عليه‌وآله بل الأئمّة المعصومين عليهم‌السلام على ما يقتضيه بعض الأخبار ، متّضح المنع ، بأنّ هذا الغرض لا يتوقّف حصوله على انتفاء استعداد التعلّم عن الملائكة ، بل على ما ظهر لهم من علوّ رتبته وارتفاع درجته عند اللّه تعالى ، حيث خصّه بتعليم الأسماء دونهم ، ولعلّه لأجل ما ذكر أو غيره ممّا يوجب القرب المعنوي ، وإنّما يقع النظر في تعليم الأسماء من جهة أنّه ممّا جعله اللّه تعالى كاشفا للملائكة عن ذلك القرب ، فالاستدلال به على الفضيلة من باب الإنّ ، وأقوى ما يفصح عن ذلك ويشهد به أنّه تعالى نصبه مرجعا لهم ، وفوّض إليه إنبائهم بالأسماء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أَنْبِئْهُمْ بِأَسْمائِهِمْ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بعد ما اعترفوا بالتحدّي والعجز عن الاستقلال </w:t>
      </w:r>
    </w:p>
    <w:p>
      <w:pPr>
        <w:pStyle w:val="BookText"/>
        <w:rPr/>
      </w:pPr>
      <w:r>
        <w:rPr>
          <w:rFonts w:ascii="Amiri" w:hAnsi="Amiri" w:eastAsia="Amiri" w:cs="Amiri"/>
          <w:color w:val="111111"/>
          <w:sz w:val="28"/>
          <w:sz w:val="28"/>
          <w:szCs w:val="28"/>
          <w:rtl w:val="true"/>
          <w:lang w:bidi="ar-SA"/>
        </w:rPr>
        <w:t xml:space="preserve">بالإنباء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وإنّما أراد اللّه بذلك تنبيههم على خطائهم في زعمهم أنّهم أفضل من ادم ، كما يشعر به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بعد ما أخبرهم تعالى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منهم أنّه كالخلق السابق في عدم الفضيلة عليه ، ولذا وصفوه بالإفساد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يشعر بما نبّهنا عليه من قرب ادم عليه‌السلام عنده تعالى ، وعلوّ رتبته لديه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أي إنّي أعلم فيه من الفضيلة وعلوّ الرتبة ما لا تعلمون ، 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أي أعلم غيب السموات والأرض الّذي من جملته فضيلة ادم عليه‌السلام عليكم ، حيث خفي عنكم ، وأعلم ما تبدونه من إسناد الإفساد وسفك الدماء المنبئين عن الخذلان ، وما كنتم تكتمونه من دعواكم أنّكم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الّذي يقتضيه الإنصاف أنّ الاية لا يستفاد منها إلاّ انتفاء الواضعيّة عن ادم عليه‌السلام من دون تعرّض فيها للواضع وتعيينه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قاضي فيها لا بنفسها ولا بسياقها المقتضي للتفضيل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واضع اللغات لا بدّ وأن يكون هو اللّه سبحانه ، لا بنحو النصوصيّة ولا بنحو الظهور ، أمّا عدم دلالتها بنفسها فواضح ، وأمّا عدم دلالتها بسياقها فلوضوح أنّ مجرّد استعداد تعلّم اللغة ، بل وفعليّة تعلّمها بل وإنباء الملائكة بها ، ليس له مزيد دخل في تلك الفضيلة لينتقل بها إلى انتفاء هذه الامور عن غير ادم عليه‌السلام من خلق سابق أو لا حق ، المستلزم لانتفاء الواضعيّة عنه أيضا ، ولا أنّها بمجرّدها ممّا اعتبرها اللّه تعالى كاشفا عمّا في ادم عليه‌السلام من القرب المعنوي وعلوّ الرتبة ، بل الكاشف عن ذلك لعلّه ما ظهر لهم بإنبائه عليه‌السلام إيّاهم بأسماء العقلاء على حسب ما </w:t>
      </w:r>
    </w:p>
    <w:p>
      <w:pPr>
        <w:pStyle w:val="BookText"/>
        <w:rPr/>
      </w:pPr>
      <w:r>
        <w:rPr>
          <w:rFonts w:ascii="Amiri" w:hAnsi="Amiri" w:eastAsia="Amiri" w:cs="Amiri"/>
          <w:color w:val="111111"/>
          <w:sz w:val="28"/>
          <w:sz w:val="28"/>
          <w:szCs w:val="28"/>
          <w:rtl w:val="true"/>
          <w:lang w:bidi="ar-SA"/>
        </w:rPr>
        <w:t xml:space="preserve">اُريد من اسم الإشارة والضمائر الثلاث المختصّة بذوي العقول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محمل لهم في هذا المقام إلاّ العترة الطاهرة وأهل بيت النبوّة عليهم‌السلام ، أو الأنبياء وأوصيائهم المعصومين ، وغيرهم من أولياء اللّه المقرّبين ، من أنّه عليه‌السلام أبو هؤلاء الأنوار وأنّهم من نسله وأولاده وأعقابه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فيه من الفضيلة والشرافة والكرامة ما لا يتصوّر ما فوقه ، وإذا احتمل كون ذلك هو سبب الفضيلة ، لا مانع من كون واضع اللغة غيره تعالى من خلق اخر غير ادم عليه‌السلام ، غاية ما هنالك انتفاء احتمال كونه من ولده عليه‌السلام ، بظهور الوضع المأخوذ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الحاصل حال النسبة المعتبرة في الكلام ، وهي حال التعليم الّتي هي حال الماضي ، حسبما يقتضيه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كونه من خلق سابق احتمالا مساويا فقائم جدّا ، ولا نافي له في الاية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عن تفسير الإمام عليه‌السلام ما يقضي بمنع الدلالة من وجه اخر ، وهو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بداخل في محلّ البحث على ما أشرنا إليه في صدر المبحث ، كما لا يخفى على المتأمّل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الوجوه المذكورة في حجّة هذا القول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المخصوصة ، حيث لا اختلاف فيها ، ولو كان فهو في غاية الخفاء ، بخلافه في غيرها من سائر الجوارح ، فإنّه فيها أشدّ وأبلغ وبدائع الصنع فيه أتمّ وأكمل ، فكان عدّه من جملة الايات أولى وأجدر ، بل المراد بها اللغات الصادرة منها ، مجازا من باب تسمية الحالّ باسم المحلّ ، أو إطلاق اسم السبب على المسبّب ، أو إطلاق الالة على ذيها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عدّ اختلاف اللغات من جملة الايات ليس له معنى محصّل ، إلاّ أن يراد باختلافها جعل اللغات مختلفة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أنّه جعل لغاتكم مختلفة ، ولا يعني بوضع اللغة إلاّ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آياته ألسنتكم المختلفة ، على معنى أنّه أعطاكم الألسنة المختلفة ، وذلك يقتضي كونه تعالى مخترع اللغات وواضعها ، فالاية على ذلك اية واضحة على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ذلك بأنّ احتمال إرادة صور النطق عن الألسنة ممّا ينهض مانعا عن تعيّن إرادة اللغات ، ومعه لا ينهض الاية دليلا على المدّعى ، مع حصول غرضه تعالى من عدّ اختلاف الألسنة من جملة الايات ، لوضوح أنّ اختلاف صور النطق وكيفيّاته باعتبار الأصوات واللّهجات والنغمات على وجه لا يكاد معه يشتبه منطقان على أحد أشدّ وأبلغ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الأقربيّة ، فإنّ اللغات أقرب 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العرف ، لمكان غلبة الاستعمال فيها ، كما يرشد إليه ملاحظة موارد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تلك المناقشة ما قيل أيضا ، بأنّ اختلاف اللغات لعلّ المراد به الإقدار على إحداثها مختلفة ، فينهض الاية حينئذ دليلا على ضدّ المطلوب ، أو تصير مجملة فتسقط عن درجة الاعتبار ، فإنّ الظاهر بملاحظة السياق من حيث ورودها مورد الامتنان وإظهار العظمة وكمال القدرة وسبق خلق السموات والأرض ولحوق اختلاف الألوان الّذي ليس إلاّ من صنعه تعالى ، كون اللغات المختلفة من عطاياه ومصنوعاته تعالى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احتجّ به على التوقيف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أنّ كلّما يعلمه الإنسان من الهدى والبيان ، فهو بتعليم اللّه عزّ وجلّ ، إلاّ ما علم إضافته إليه من زيادات العلوم الحاصلة بتلاحق الأفكار ، أو أنّه </w:t>
      </w:r>
    </w:p>
    <w:p>
      <w:pPr>
        <w:pStyle w:val="BookText"/>
        <w:rPr/>
      </w:pPr>
      <w:r>
        <w:rPr>
          <w:rFonts w:ascii="Amiri" w:hAnsi="Amiri" w:eastAsia="Amiri" w:cs="Amiri"/>
          <w:color w:val="111111"/>
          <w:sz w:val="28"/>
          <w:sz w:val="28"/>
          <w:szCs w:val="28"/>
          <w:rtl w:val="true"/>
          <w:lang w:bidi="ar-SA"/>
        </w:rPr>
        <w:t>علّمه اصول العلوم والصناعات ، وسائر ما يحتاج إليه النوع في إصلاح المعاش والمعاد ، وإن استقلّ بنفسه بتفريع امور كثيرة ، وترتيب اثار جديدة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فاللغة داخلة في التعليم لوجود المقتضي وهو العموم ،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المقتضي ، لما سيأتي تحقيقه من أنّ الموصول لا يفيد العموم إلاّ في موضع ليس المقام منه ، وهو ما إذا تضمّن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اندراج اللغة في العموم ، لمكان الشكّ في كونها ممّا لم يعلم إلاّ بتوقيف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الشبهة في المصداق ، وليس مفاد الاية أنّ كلّما علمه الإنسان فهو بتعليمه تعالى إلاّ ما خرج بالدليل ، بل كلّما لم يستقلّ بعلمه ممّا تعلّق بمعاشه أو معاده فعلمه به إنّما نشأ من تعليمه تعالى ، ولم يثبت اندراج اللغة في هذا العنوان فلا يتناولها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منافاته لاصطلاحيّة اللغة على تقدير اندراجها فيه ، فإنّ اختراع اللغة ووضعها لا بدّ من معرفة طريقهما ، وإذا فرض كون حصولها بتعليم اللّه عزّ وجلّ كانت اللغة داخلة في العموم بهذا الاعتبار ، فيكون الاية دليلا على ضدّ المطلوب أو مجملة فتسقط عن درجة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أصل المطلوب بمجرّد ذلك ، وهو كون وضع اللغة من اللّه عزّ وجلّ كما هو المتنازع ، لجواز كونها من موضوعات غيره تعالى من خلق سابق ، حسبما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احتجّ به أيضا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ذمّ عبدة الأوثان في تسميتهم المسمّيات المعيّنة من عند أنفسهم ، فلو لا أنّ التسمية واللغات توقيفيّة لم يكن لذلك وجه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بحصول التسمية من غير جهة التوقيف في الأعلام الشخصيّة والامور الاصطلاحيّة والمخترعات العرفيّة ، فإن قيل بكون ذلك نقضاً </w:t>
      </w:r>
    </w:p>
    <w:p>
      <w:pPr>
        <w:pStyle w:val="BookText"/>
        <w:rPr/>
      </w:pPr>
      <w:r>
        <w:rPr>
          <w:rFonts w:ascii="Amiri" w:hAnsi="Amiri" w:eastAsia="Amiri" w:cs="Amiri"/>
          <w:color w:val="111111"/>
          <w:sz w:val="28"/>
          <w:sz w:val="28"/>
          <w:szCs w:val="28"/>
          <w:rtl w:val="true"/>
          <w:lang w:bidi="ar-SA"/>
        </w:rPr>
        <w:t xml:space="preserve">بما هو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إليه الإشارة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عليه كون محلّ الاستدلال أيضا ممّا هو خارج عن محلّ البحث ، لكون التسمية المذكورة في الاية من باب التسمية في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توجّه الذمّ إليهم من جهة إعراضهم في التسمية عن جهة التوقيف ، بل لأجل أنّهم إنّما كانوا يعبدون مجرّد الأسماء ، حيث إنّ مسمّياتها لعدم كونها إلاّ جمادات لا يترتّب عليها شيء من اثار المعبود ، أو من جهة أنّهم سمّوا هذه المسمّيات بأسماء لا يستحقّها إلاّ المعبود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احتجّ به أيضا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في الايتين يتناول اللغات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ورود بيان اللغات في الكتاب حسبما هو طريقة أهل اللغة في كتبهم ، مع أنّ الكتاب إنّما نزّل بعد شيوع اللغات وانتشارها بأزمنة متطاولة ، فلا يعقل ورود بيانها فيه على وجه يكون هو المرجع لأهل كلّ لغة في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احتجّ به أيضا ، أنّه لو كانت اللغات اصطلاحيّة لزم الدور أو التسلسل ، فإنّ الاصطلاح لا يتمّ إلاّ بمعرفة كلّ من المصطلحين قصد صاحبه ، ولا تكون إلاّ باللفظ أو الكتابة الموقوفين على الاصطلاح ، فإن اتّحدا لزم الدور ، وإلاّ فالتسلسل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معرفة القصد على أحد الأمرين الموقوفين على اصطلاح اخر ، لجواز استنادها إلى الترديد والقرائن إن احتيج إليها في بدو زمان حدوث الاصطلاح مع جهل المخاطب بالمصطلح ، وإلى علمه به إن احتيج إليها بعد استقراره وعلم الكلّ بحدوثه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احتجّ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التوقيف يستلزم إمكان تطرّق التغيير إلى الشرائع بتغيير لغاتها مع عدم الاشتهار ، والتالي ضروري البطلان</w:t>
      </w:r>
      <w:r>
        <w:rPr>
          <w:rFonts w:eastAsia="Amiri" w:cs="Amiri" w:ascii="Amiri" w:hAnsi="Amiri"/>
          <w:color w:val="111111"/>
          <w:sz w:val="28"/>
          <w:szCs w:val="28"/>
          <w:rtl w:val="true"/>
          <w:lang w:bidi="ar-SA"/>
        </w:rPr>
        <w:t xml:space="preserve">. </w:t>
      </w:r>
      <w:bookmarkStart w:id="240" w:name="pg15521_167330"/>
    </w:p>
    <w:p>
      <w:pPr>
        <w:pStyle w:val="BookText"/>
        <w:rPr/>
      </w:pPr>
      <w:bookmarkEnd w:id="240"/>
      <w:r>
        <w:rPr>
          <w:rFonts w:ascii="Amiri" w:hAnsi="Amiri" w:eastAsia="Amiri" w:cs="Amiri"/>
          <w:color w:val="111111"/>
          <w:sz w:val="28"/>
          <w:sz w:val="28"/>
          <w:szCs w:val="28"/>
          <w:rtl w:val="true"/>
          <w:lang w:bidi="ar-SA"/>
        </w:rPr>
        <w:t xml:space="preserve">وقد يقرّر كما في المفاتيح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اللغات لو كانت اصطلاحيّة لجاز تغيّر ذلك الاصطلاح وتبدّله ، بأن يصطلح المتأخّرون على غير ما اصطلح عليه المتقدّمون ، وحينئذ يرتفع الأمان من الشرع ، إذ ما من لفظ إلاّ ويحتمل ذلك ، ولا يمكن أن يستدلّ على عدم حصول التغيّر بعدم ظهوره ، لأنّ عدم الوجدان لا تدلّ على عدم الوجود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لاشتهر بل وتواتر ، وعدمهما يدلّ على العدم ، للمنع من الملازمة ، فإنّ من معجزات النبيّ صلى‌اللّه‌عليه‌وآله ما لم يشتهر وما لم يتواتر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التوقيفيّة لا تمنع عن تطرّق التغيير إلى اللغات ، كما يرشد إليه وجود الحقائق العرفيّة ، كما هو المصرّح به في كلامهم ، بل المتّفق عليه عندهم ، منع الملازمة إن اريد حصول التغيّر في الكلّ ، ومنع بطلان اللازم إن اريد حصوله في البعض النادر ، وكون كلّ لفظ محتملا له على فرض صحّته لا يوجب ارتفاع الأمان من الشرع ، لأنّه يعالج بالاصول المحكمة المتّفق عليها عندهم ، كيف والاحتمال قائم في أكثر الحقائق العرفيّة ، ولو فرضنا اللغات بحسب الواقع توقيفيّة مع ابتناء الشرع عليها ، ولم يذهب إلى وهم كونه منشأ للإشكال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8390009_2142443653"/>
      <w:bookmarkStart w:id="242" w:name="_Toc84"/>
      <w:bookmarkEnd w:id="241"/>
      <w:r>
        <w:rPr>
          <w:rtl w:val="true"/>
        </w:rPr>
        <w:t xml:space="preserve">وعن أبي هاشم الاحتجاج بوجهين </w:t>
      </w:r>
      <w:r>
        <w:rPr>
          <w:rtl w:val="true"/>
        </w:rPr>
        <w:t>:</w:t>
      </w:r>
      <w:bookmarkEnd w:id="242"/>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فإنّه يدلّ على سبق وضع اللغة على الإرسال ، فلو كانت اللغة بالتوقيف الّذي لا يتصوّر إلاّ بالإرسال ، لزم سبق الإرسال عليها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الاية دلّت على سبق اللغة على الإرسال ، فلو كانت توقيفيّة لزم سبق الإرسال عليها واللازم باطل لكونه محالا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التوقيف على الإرسال المستلزم لتوقّف اللغة عليه ، ومن المعلوم أنّ كلّ موقوف مسبوق على الموقوف عليه ، وقد فرضنا فيما نحن فيه كونه سابقا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انحصار طريق التوقيف في الإرسال ، لجواز حصوله بغير الوحي </w:t>
      </w:r>
    </w:p>
    <w:p>
      <w:pPr>
        <w:pStyle w:val="BookText"/>
        <w:rPr/>
      </w:pPr>
      <w:r>
        <w:rPr>
          <w:rFonts w:ascii="Amiri" w:hAnsi="Amiri" w:eastAsia="Amiri" w:cs="Amiri"/>
          <w:color w:val="111111"/>
          <w:sz w:val="28"/>
          <w:sz w:val="28"/>
          <w:szCs w:val="28"/>
          <w:rtl w:val="true"/>
          <w:lang w:bidi="ar-SA"/>
        </w:rPr>
        <w:t xml:space="preserve">كخلق أصوات أو علم ضروري ، أو بالوحي إلى نبيّ غير رسول ، بناء على كونه أعمّ من الرسول ، أو إلى الرسول قبل بعثه للرسالة إلى قومه ، إمّا لفقدهم كما في ادم عليه‌السلام بعد خلقته إلى أوائل هبوطه إلى الأرض أو لعدم كونه مأمورا بتبليغ الأحكام ، بناء على أنّ الرسول هو الرجل المبعوث لتبليغ الأحكام ، فيجوز أن يوحى إليه باللغة قبل البعثة ، ثمّ ارسل للتبليغ فيصدق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يسمّى قبل البعثة رسولا وإن اوحى إليه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اللغات لو كانت توقيفيّة لكان إيقافه إلى المخلوق إمّا بخلق علم ضروري بأنّه تعالى وضع تلك الألفاظ لمعانيها أو لا ، 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خلق ذلك العلم الضروري إمّا في العاقل أو غيره ، والأوّل باطل لاستلزامه أن يكون العلم به ضروريّا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وضعه اللغات وصف له ، والعلم بالصفة مسبوق بالعلم بالموصوف وفرع له ، فالعلم الضروري بالوصف يستلزم أن يكون العلم بالموصوف أيضا كذلك ، والتالي باطل لاستلزامه ألايكون المعرفة مكلّفا بها ، وبطلانه ممّا يشهد به العيان وضروريّة فساده كفت عن إقامة البرهان ، وكذلك الثاني لامتناع أن يخلق في غير العاقل علما ضروريّا بالألفاظ ومناسباتها وتراكيبها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فلافتقار السامع حينئذ في كون ما سمعه موضوعا بإزاء معناه إلى طريق ، فننقل الكلام إليه فإمّا يدور أو يتسلسل ، وكلاهما محالان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العلم الضروري بالوضع من دون أن يستتبع محذورا ممّا يشهد بإمكانه العيان الغير المفتقر إلى البيان ، ودعوى قضائه بضروريّة العلم به تعالى استنادا إلى كون وضع اللغات وصفا له والعلم بالصفة مسبوق بالعلم بالموصوف وفرع له ، ويلزم منه عدم كون المعرفة مكلّفا بها كلام ظاهري لا يلتفت إليه ، فإنّ المسبوق بالموصوف إنّما هو نفس الصفة في تحقّقها الواقعي ووجودها الخارجي ، وأمّا معرفتها الّتي هي عبارة عن تحصّلها الذهني فليست مسبوقة بمعرفة الموصوف ، ولا موقوفة عليها ما لم تؤخذ إضافتها إليه ، على أنّ الوضع من مقولة </w:t>
      </w:r>
    </w:p>
    <w:p>
      <w:pPr>
        <w:pStyle w:val="BookText"/>
        <w:rPr/>
      </w:pPr>
      <w:r>
        <w:rPr>
          <w:rFonts w:ascii="Amiri" w:hAnsi="Amiri" w:eastAsia="Amiri" w:cs="Amiri"/>
          <w:color w:val="111111"/>
          <w:sz w:val="28"/>
          <w:sz w:val="28"/>
          <w:szCs w:val="28"/>
          <w:rtl w:val="true"/>
          <w:lang w:bidi="ar-SA"/>
        </w:rPr>
        <w:t xml:space="preserve">الأفعال الخارجيّة الّتي ربّما يعلم بها من غير العلم بفواعلها على التعيين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لله تعالى خلق العلم الضروري بأصل الوضع المتعلّق بألفاظ مخصوصة لمعان معيّنة ، من دون خلق العلم بفاعله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فيتوجّه المنع إلى قضائه بسقوط التكليف بالمعرفة ، فإنّ المكلّف به إنّما هو معرفة ذاته الشريف بجميع صفاته الكماليّة ، الّتي ليس منها كونه واضعا على معنى عدم ثبوت التكليف بمعرفته بتلك الصفة ، وخلق العلم الضروري إنّما يفرض بالنسبة إلى تلك الصفة ، وهو لا يستلزم العلم الضروري بسائر صفاته المكلّف بمعرفتها ، ضرورة أنّ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عالم لا يكفي عن معرفته على أنّه شاعر أو كاتب أو غير ذلك من الصفات اللاحقة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اختيار الشقّ الثاني ومنع فساده بمنع أدائه إلى الدور أو التسلسل ، فإنّ السامع إن اريد به من أوقفه اللّه تعالى اللغات ، فالمحذور إنّما يرد لو انحصر طريقه في الوحي أو خلق الأصوات وهو بمكان من المنع ، لوجود طريق اخر بأن يبعث ملكا بصورة البشر يعلّمهم اللغات بطريق الترديد والقرائن من دون دور ولا تسلسل ، مع إمكان المنع عن لزومهما لو أراد الإيقاف بأحد الطريقين ، لجواز أن يكون قد أدّب أحدا من خلقه باداب الفطانة ونوّر قلبه بأنوار الزكاوة ، فهو بحسب صفاء باطنه وضياء قلبه كلّما أحسّ شيئا من المعاني الحاضرة عنده بالحواسّ الظاهريّة أو الباطنيّة وطلب أمرا يكون معبّرا عنه ، فأوحى اللّه تعالى إليه عند ذلك لفظه الّذي وضعه بإزائه من دون الحاجة إلى توسيط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غيره من تابعيه بعد وقوفه عليها بإيقاف من اللّه تعالى ، فإمكان إيقافه بمعونة الترديد والقرائن من دون استلزامه المحذورين غنيّ عن البيان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إسحاق الاحتجاج على توقيفيّة القدر الضروري المحتاج إليه في التعريف ، بأنّه لو لم يكن القدر المحتاج إليه توقيفيّا لزم الدور ، لتوقّف الاصطلاح على سبق معرفة هذا القدر ، والمفروض أنّه لا يعرف إلاّ بالاصطلاح ، فيلزم توقّف معرفته على الاصطلاح المتوقّف معرفته عليه ، وهو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ممّا قرّرناه في دفع الاحتجاج بنحو ذلك على التوقيفيّة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أصحاب القول الرابع الاحتجاج ، بأنّه لو لم يكن القدر الضروري المحتاج إليه اصطلاحيّا لكان توقيفيّا ، والمفروض أنّه لا يكون إلاّ بالوحي فيلزم حينئذ إمّا توقّفه على نفسه أو على وحي اخر ، فإذا نقل الكلام إليه يؤول إلى الدور أو التسلسل ، وجوابه يعلم ممّا تقدّم في دفع حجّة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إمكان الجميع مع ضعف حجج الأقوال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مسلّم إن اريد القطع ، فإنّ أدلّة الأقوال بأسرها قاصرة عن إفادته ، وغير مسلّم إن اريد الظهور لقوّة أدلّة التوقيف مطلقا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ضعف أكثر أدلّة هذا القول</w:t>
      </w:r>
      <w:r>
        <w:rPr>
          <w:rFonts w:eastAsia="Amiri" w:cs="Amiri" w:ascii="Amiri" w:hAnsi="Amiri"/>
          <w:color w:val="111111"/>
          <w:sz w:val="28"/>
          <w:szCs w:val="28"/>
          <w:rtl w:val="true"/>
          <w:lang w:bidi="ar-SA"/>
        </w:rPr>
        <w:t xml:space="preserve">. </w:t>
      </w:r>
      <w:bookmarkStart w:id="243" w:name="pg15521_167337"/>
    </w:p>
    <w:p>
      <w:pPr>
        <w:pStyle w:val="Heading2"/>
        <w:numPr>
          <w:ilvl w:val="1"/>
          <w:numId w:val="1"/>
        </w:numPr>
        <w:rPr/>
      </w:pPr>
      <w:bookmarkStart w:id="244" w:name="__RefHeading___Toc8390011_2142443653"/>
      <w:bookmarkStart w:id="245" w:name="_Toc85"/>
      <w:bookmarkEnd w:id="243"/>
      <w:bookmarkEnd w:id="244"/>
      <w:r>
        <w:rPr>
          <w:rtl w:val="true"/>
        </w:rPr>
        <w:t xml:space="preserve">تعليقة </w:t>
      </w:r>
      <w:r>
        <w:rPr>
          <w:rtl w:val="true"/>
        </w:rPr>
        <w:t xml:space="preserve">: </w:t>
      </w:r>
      <w:r>
        <w:rPr>
          <w:rtl w:val="true"/>
        </w:rPr>
        <w:t>هل الألفاظ موضوعة للامور الخارجيّة أو الصور الذهنيّة</w:t>
      </w:r>
      <w:bookmarkEnd w:id="245"/>
    </w:p>
    <w:p>
      <w:pPr>
        <w:pStyle w:val="Heading3"/>
        <w:numPr>
          <w:ilvl w:val="2"/>
          <w:numId w:val="1"/>
        </w:numPr>
        <w:rPr/>
      </w:pPr>
      <w:bookmarkStart w:id="246" w:name="__RefHeading___Toc8390013_2142443653"/>
      <w:bookmarkStart w:id="247" w:name="_Toc8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اختلفوا في كون الألفاظ بأسرها موضوعة للامور الخارجيّة أو للصور الذهنيّة ، على ما هو المعروف من قدماء الاصوليّين من انحصار الخلاف بحسب أصل وضع المسألة في قولين ، عزي أوّلهما إلى بعض الناس ، وربّما يعزى إلى السيوطي في المزهر ، وحكي نسبته أيضا إلى السبكي وأبي إسحاق الشيرازي وابن مالك ، ويظهر الميل إليه من العلاّمة في النهاية ، وربّما كان عبارته صريحة في اختياره وثانيهما إلى جماعة ، ولذا ترى أنّ أساطين المتعرّضين للمسألة كالعلاّمة في التهذيب والنهاية وشارح التهذيب في المنية وغيرهما لم يذكروا ما عداهما ، وهو المستفاد من أدلّة الطرفين ، لظهورها في دوران المعاني بالقياس إلى الألفاظ الموضوعة بين كونها خارجيّة أو ذهنيّة من دون واسطة ، وهو الّذي يساعد عليه النظر بملاحظة ما سنقرّره من تفسير الامور الخارجيّة والصور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ما عداهما ممّا حدث من المتأخّرين ، كما نصّ عليه غير واحد أيضا ، فمن جملة ذلك ما نسب إلى محقّقي المتأخّرين من كونها موضوعة للمعاني الواقعيّة المعبّر عنها بالماهيّات من حيث هي هي ، على معنى كون المأخوذ في الوضع هي المعاني بذواتها وحقائقها من غير نظر إلى وجودها في الخارج ولا في الذهن ، ذهبوا إليه بزعم أنّه يغاير القول الأوّل ، وستعرف منعه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له مصداق في الخارج فللخارجيّة ، وما لا مصداق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كالممتنع والمعدوم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الكلّيات فللماهيّات ، والجزئيّات فللخارجيّة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الجزئيّات الخارجيّة فللشخص الخارجي ، والجزئيّات الذهنيّة فللشخص الذهني ، والكلّيات فللماهيّات من حيث هي ، حكاه بعض أجلّة السادة عن المتأخّرين ، واختاره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الحقّ الّذي لا محيص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يذهب عليك أنّه يمكن رجوع القول بالماهيّة إلى هذا التفصيل ، على أن يكون المراد من الماهيّة ذات الشيء وحقيقته مطلقا ، كلّيّة كانت أو جزئيّة ، فإنّها قد تطلق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فيما بين الألفاظ الموضوعة ما يكون دالاّ على الجزئيّات الذهنيّة ليلتزم بوضعه للشخص الذهني ، وربّما يقرّر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فيما بين المعاني ما يكون جزئيّا ذهنيّا ليكون اللفظ الدالّ عليه موضوعا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هاهنا معان لا تحصّل لها إلاّ في الذهن ، كالكلّية والجزئيّة والجنسيّة والنوعيّة والفصليّة وغيرها من المعقولات الثانية غير أنّها كما ترى امور كلّية لا ينبغي التعبير عنها بالجزئيّات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بأنّ المعاني الحاصلة في الذهن إذا اشير إليها باسم الإشارة كانت جزئيّات ذهنيّة بالقياس إلى كلّي المشار إليه ، فيكون اللفظ الدالّ عليه موضوعا بإزائها على ما يراه متأخّروا أهل العربيّة ، من كون الموضوع له فيه وفي نظائره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فإنّ النظر في هذا التفصيل على ما يستفاد من دليله الاتي إلى إناطة جزئيّة الجزئي بوجوده ، على معنى تحصّله في أحد الوعاءين الملازم لتشخّصه بانضمام المشخّصات الخارجة عن حقيقة الفرد ، ومناط جزئيّة الصور الذهنيّة الّتي يقع عليها اسم الإشارة بالتقرير المذكور ليس مجرّد الوجود الذهني ، بل اندراجها تحت كلّي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كونها أخصّ منه ، وإن كانت أعمّ بالقياس إلى ما تحتها ، كما لو كانت ماهيّة جنسيّة أو نوعيّة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فلو كان نظر هذا القائل في قسم الجزئيّات الذهنيّة إلى هذا الفرض ، </w:t>
      </w:r>
    </w:p>
    <w:p>
      <w:pPr>
        <w:pStyle w:val="BookText"/>
        <w:rPr/>
      </w:pPr>
      <w:r>
        <w:rPr>
          <w:rFonts w:ascii="Amiri" w:hAnsi="Amiri" w:eastAsia="Amiri" w:cs="Amiri"/>
          <w:color w:val="111111"/>
          <w:sz w:val="28"/>
          <w:sz w:val="28"/>
          <w:szCs w:val="28"/>
          <w:rtl w:val="true"/>
          <w:lang w:bidi="ar-SA"/>
        </w:rPr>
        <w:t>لوجب عليه تربيع الأقسام أو جعل القسم الثاني ما يعمّ الجزئيّات الخارجيّة والذهنيّة ، التفاتا إلى وقوع اسم الإشارة بحسب الاستعمالات تارة على الخارجيّة واخرى على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التوجيه بأنّ الجزئي لا يغاير الكلّي إلاّ في أنّ الماهيّة إذا اخذت بلا شرط الوجود والعدم خارجا وذهنا كانت كلّيا ، وإذا اخذت بشرط الوجود خارجا أو ذهنا كانت جزئيّا ، ضرورة أنّ الماهيّة الموجودة في الخارج باعتبار تحصّله الخاصّ ممتنع الصدق على كثيرين ، بناء على أنّ امتناع الصدق فيما بين الجزئيّات الخارجيّة إنّما هو لتغايرها باعتبار تعدّد وجودات الماهيّة ، كما أنّ الماهيّة المرتسمة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حقيقة معنى تحصّلها الذهني باعتبار ارتسامها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الصدق على الكثيرين ، بناء على أنّ التغاير المعتبر في امتناع الصدق إنّما هو باعتبار تعدّد ارتساماتها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جرّد النظر عن الارتسام الخاصّ انقلبت كلّيا ، كما أنّه إذا جرّد النظر عن وجودها الخاصّ في الخارج انقلبت كلّيا ، فهي إذا اخذت بالاعتبار المذكور كانت جزئيّا ذهنيّا ، فيكون اللفظ الدالّ عليه موضوعا بإزاء الشخص الذهني ، وهذا هو الّذي يساعد عليه دليل هذا القول ، وإن كان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يدفع المناقشة بالتقرير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تقريرها الأوّل فعلى حاله ، لتطرّق المنع إلى وجود لفظ يكون وضعه للدلالة على الجزئيّات الذهنيّة ، بل منع ما يكون من الألفاظ الموضوعة دالاّ على الجزئي الذهني من حيث إنّه جزئي ذهني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توجيه ثالث لهذا القول ، وهو أنّ من المعاني ما هو من قبيل الأعراض المحتاجة إلى محلّ تقوم به ، ومن الأعراض ما هو قائم بالذهن ، كالمعرفة والعلم والإدراك وغيرها من الصور الذهنيّة ، باعتبار أنّها قائمة به من جهة كونها علما أو إدراكا أو غيرهما لا باعتبار أنّها حاصلة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أنّها إذا اخذت بمشخّصاتها من حيث خصوصيّات المحلّ كالذاهن ، </w:t>
      </w:r>
    </w:p>
    <w:p>
      <w:pPr>
        <w:pStyle w:val="BookText"/>
        <w:rPr/>
      </w:pPr>
      <w:r>
        <w:rPr>
          <w:rFonts w:ascii="Amiri" w:hAnsi="Amiri" w:eastAsia="Amiri" w:cs="Amiri"/>
          <w:color w:val="111111"/>
          <w:sz w:val="28"/>
          <w:sz w:val="28"/>
          <w:szCs w:val="28"/>
          <w:rtl w:val="true"/>
          <w:lang w:bidi="ar-SA"/>
        </w:rPr>
        <w:t>أو المتعلّق أو غيرهما كانت جزئيّات ذهنيّة ، ويكون الألفاظ الدالّة عليها كنكرات ألفاظ المعرفة ، والعلم والظنّ واليقين والشكّ موضوعة بإزائها ، بناء على أنّ النكرة موضوعة للفرد المأخوذ بوصف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أوجه ممّا تقدّم ، إلاّ أنّ كلام القائل ودليله لا 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بوضع الألفاظ للامور الخارجيّة لا يغاير القول بالماهيّة باعتبار المعنى ، وإن غايره بحسب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الألفاظ مطلقا إن اخذت لذواتها وفي حدّ أنفسها كانت امورا واقعيّة جزئيّة كانت أو كلّية ، حتّى ما لم يكن له مصداق في الخارج بالفعل مع الإمكان أو الامتناع ، بعد مراعاة الفرض وملاحظة إمكانه وإن استحال المفروض كما عليه مبنى كلّية الكلّي ، وإن اخذت متحصّلة في الذهن لم يكن الداخل فيه ذوات هذه المعاني وأعيانها ، فإنّه ممّا يستحيله العقل بل صورها المطابقة لها وأشباهها المنطبقة عليها ، على حدّ ما يحصل في المراة من الجسم المحاذي لها ، فإنّ الذهن المدرك للأشياء حاله كالمراة ينطبع منها فيه صورها شبه ما ينطبع منها في المراة ، وهذا هو المراد من الصور الذهنيّة في كلام من يزعم وضع الألفاظ بإزائها ، والأمر في مسألة وضع الألفاظ في نظر القوم مردّد بين تعلّقه بصور المعاني المنطبعة في الأذهان ، أو بذواتها وأعيانها وهذا هو المراد من وضعها للامور الخارجيّة ، بناء على أنّ المراد من الخارج هنا إنّما هو الخارج عن الذهن ، وهو المرادف للواقع على حدّ ما اريد به في حدّ الخبر ،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لنسبته خارج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يفصح عن ذلك مضافا إلى أنّه المستفاد من مطاوي كلماتهم ومساق أدلّة الطرفين ، عبارة العلاّمة في النهاية ، فإنّه بعد ما حكم بأنّ الألفاظ لم توضع للدلالة على الموجودات الخارجيّة بل للدلالة على الذهنيّة ، وذكر حجّته في المفردات والمركّبات معا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فإنّ الواضع إنّما وضع الألفاظ للمعاني الخارجيّة </w:t>
      </w:r>
    </w:p>
    <w:p>
      <w:pPr>
        <w:pStyle w:val="BookText"/>
        <w:rPr/>
      </w:pPr>
      <w:r>
        <w:rPr>
          <w:rFonts w:ascii="Amiri" w:hAnsi="Amiri" w:eastAsia="Amiri" w:cs="Amiri"/>
          <w:color w:val="111111"/>
          <w:sz w:val="28"/>
          <w:sz w:val="28"/>
          <w:szCs w:val="28"/>
          <w:rtl w:val="true"/>
          <w:lang w:bidi="ar-SA"/>
        </w:rPr>
        <w:t>والحقائق العينيّة ، وأمر من يتحدّث على لغته باستعمال اللفظ فيما وضعه له ، إلى اخر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والحقائق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للمعاني الخارجيّة ، وهو مع وصف الحقائق بالعينيّة قرينة واضحة على أنّ مراد أهل القول بوضعها للمعاني الخارجيّة دعوى وضعها لحقائق المعاني وأعيانها ، قبالا لمن يدّعي وضعها لصور تلك الحقائق وأشباهها ، 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مقابلته للشبه والصورة ، فالنزاع بناء على ما قرّرناه لا يرجع إلى أخذ الوجود بأحد قسميه في مداليل الألفاظ ومعانيها الموضوع لها شطرا أو شرطا ، كما زعمه جماعة بل هو المعروف في أعصارنا هذه ، فإنّه اشتباه في فهم معنى عنوان المسألة وغفلة عن حقيقة مراد المتنازعين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الاشتباه أمران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في تضاعيف المسألة ، من التعبير عن القولين بالوضع للموجودات الخارجيّة والوضع للموجودات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أهل القول بالوضع للامور الخارجيّة ، بما يأتي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شربت الماء وأكلت الخبز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ما يصرف الأوّل عمّا يوهمه ، وليس مبنى الاستدلال على كون هذه الألفاظ مستعملة فيما دخل فيه الوجود ، بل على كونها مستعملة في أعيان المعاني المرادة منها لا في صورها المرتسمة في الذهن ، بدليل أنّ الأفعال المذكورة لا تتعلّق إلاّ بالأعيان ولا يعقل تعلّقها بالصور الذهنيّة ، وكما أنّه ليس مبنى النزاع على أخذ الوجود بأحد قسميه في الوضع بعنوان الجزئيّة أو بعنوان القيديّة ، فكذلك ليس مبناه على ملاحظته حيثيّة في الوضع للمفاهيم من دون اعتباره جزا ولا قيدا ، ولا على ملاحظة الحيثيّة بالقياس إلى المفاهيم ، بأن يعتبر الوضع لها من حيث كونها عنوانات لمصاديقها خارجيّة أو ذهنيّة ، فإنّه على ما قرّرناه من تحريره لا يقتضي شيئا من هذه الاعتبارات ، بل يأبى أكثرها كما لا يخفى على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اتّضح ضعف ما في كلام بعض الأفاضل </w:t>
      </w:r>
      <w:r>
        <w:rPr>
          <w:rStyle w:val="FootnoteAnchor"/>
          <w:rtl w:val="true"/>
        </w:rPr>
        <w:footnoteReference w:id="295"/>
      </w:r>
      <w:r>
        <w:rPr>
          <w:rFonts w:ascii="Amiri" w:hAnsi="Amiri" w:eastAsia="Amiri" w:cs="Amiri"/>
          <w:color w:val="111111"/>
          <w:sz w:val="28"/>
          <w:sz w:val="28"/>
          <w:szCs w:val="28"/>
          <w:rtl w:val="true"/>
          <w:lang w:bidi="ar-SA"/>
        </w:rPr>
        <w:t xml:space="preserve">من ذكره وجوه أربع للقول بوضعها للامور الخارجيّة ، مع اختياره هذا القول في وجهه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الوجود الخارجي ، على أن يكون جزا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على أن يكون قيدا خارجا عنه ، مع دخول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الوضع للمفاهيم باعتبار وجودها الخارجي ومن حيث تحقّقها كذلك ، على معنى كون الموضوع له نفس تلك المفاهيم بهذه الملاحظة ، أعمّ من أن تكون موجودة في الخارج فعلا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لها من حيث كونها عنوانات لمصاديقها في الواقع ، سواء كان من شأن مصاديقها أن تكون خارجيّة أو ذهنيّة أو أعمّ منهما ، ولو كان تقديريّا كما في الممتنعات ، ثمّ أطنب حتّى ساق الكلام إلى إجراء هذه الوجوه في القول بوضعها للمعاني الذهنيّة ، فإنّ هذا كلّه كما ترى خروج عن وضع المسألة حسبما دوّنه الأساطين ، منشؤه ما نبّهنا هنا عليه من الغافلة عن حقيقة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عرفته عن بعض أجلّة السادة </w:t>
      </w:r>
      <w:r>
        <w:rPr>
          <w:rStyle w:val="FootnoteAnchor"/>
          <w:rtl w:val="true"/>
        </w:rPr>
        <w:footnoteReference w:id="296"/>
      </w:r>
      <w:r>
        <w:rPr>
          <w:rFonts w:ascii="Amiri" w:hAnsi="Amiri" w:eastAsia="Amiri" w:cs="Amiri"/>
          <w:color w:val="111111"/>
          <w:sz w:val="28"/>
          <w:sz w:val="28"/>
          <w:szCs w:val="28"/>
          <w:rtl w:val="true"/>
          <w:lang w:bidi="ar-SA"/>
        </w:rPr>
        <w:t xml:space="preserve">من دعوى إمكان رجوع القول بالماهيّة إلى ما اختاره من التفصيل ، فإنّ جميع المعاني بالقياس إلى ألفاظها الدالّة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ما قرّرناه في معنى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 لجريان احتمال كون وضعها لأعيان المعاني كلّية أو جزئيّة خارجيّة أو ذهنيّة بالوجه الثالث من التوجيهات المتقدّمة ، أو لصورها المرتسمة في الأذهان ، ولا يعقل فيه التفصيل على الوجه الّذي اختاره كما هو واضح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الجميع ، ما عن بعضهم من القول بأنّ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موضوعة للامور الذهنيّة إنّما أراد بالصور الذهنيّة الماهيّة من حيث هي ، فإنّه قد يطلق عليها اسم الصورة ، تعليلا بأنّه لو كان النزاع في الصورة الذهنيّة بمعنى المعلوم لم تنهض الدلائل الّتي ذكروها على إفادة المدّعى ، إذ لا يلزم من عدم </w:t>
      </w:r>
    </w:p>
    <w:p>
      <w:pPr>
        <w:pStyle w:val="BookText"/>
        <w:rPr/>
      </w:pPr>
      <w:r>
        <w:rPr>
          <w:rFonts w:ascii="Amiri" w:hAnsi="Amiri" w:eastAsia="Amiri" w:cs="Amiri"/>
          <w:color w:val="111111"/>
          <w:sz w:val="28"/>
          <w:sz w:val="28"/>
          <w:szCs w:val="28"/>
          <w:rtl w:val="true"/>
          <w:lang w:bidi="ar-SA"/>
        </w:rPr>
        <w:t>كونها موضوعة للأمر الخارجي كونها موضوعة للصور الذهنيّة من حيث إنّها صور ذهنيّة ، فإنّ هذا في معنى جعل النزاع لفظيّا ، فإنّ الماهيّة إذا اريد بها أعيان المعاني وحقائقها لا واسطة بينها وبين صورها المنطبعة في الأذهان ، ليرجع إليها القول بكونها موضوعة للصور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بما قرّرناه انّ أهل القول بذلك لا يدّعون الوضع لها باعتبار أنّها امور معلومة ، بل مرادهم ثبوت الوضع بإزائها بزعم عدم ثبوته لأعيان المعاني وحقائقها ، باعتبار أنّها امور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ما عن بعض المحقّقين </w:t>
      </w:r>
      <w:r>
        <w:rPr>
          <w:rStyle w:val="FootnoteAnchor"/>
          <w:rtl w:val="true"/>
        </w:rPr>
        <w:footnoteReference w:id="297"/>
      </w:r>
      <w:r>
        <w:rPr>
          <w:rFonts w:ascii="Amiri" w:hAnsi="Amiri" w:eastAsia="Amiri" w:cs="Amiri"/>
          <w:color w:val="111111"/>
          <w:sz w:val="28"/>
          <w:sz w:val="28"/>
          <w:szCs w:val="28"/>
          <w:rtl w:val="true"/>
          <w:lang w:bidi="ar-SA"/>
        </w:rPr>
        <w:t xml:space="preserve">من جعل النزاع في مسألة الوضع لفظيّا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مال القولين إلى القول بالوضع للماهيّة بمعنى الصورة المعلومة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للأمر الخارجي أراد بالأمر الخارجي ما يقابل الصورة الذهنيّة ، بمعنى الصورة العلميّة القائمة بالذهن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للامور الذهنيّة أو الصور الذهنيّة أراد بها الماهيّة المعلومة ، إذ كثيرا مّا يطلق عليها الصورة ، فإنّ هذا على ما قرّرناه كلام خال عن التحقيق ويبعد صدوره عن المحقّقين ، وهو كما ترى يستلزم كون مراد القائلين بالوضع لنفس الماهيّات هو هذا المعنى ، وهو بعد ما بيّنّاه من أنّ المراد بها وبالوضع للامور الخارجيّة نفس المعاني وأعيانها وحقائقها الواقعيّة من حيث إنّ المعاني الذهنيّة صور لها وأشباه منطبقة عليها واضح الفساد ، فالمراد بالامور الخارجيّة ما يقابل الصور المنطبعة في الذهن المنطبقة على ذواتها ، لا ما يقابل الصور العلميّة القائمة بالذهن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قرّرناه يندفع ما اعترض على القول بالماهيّة ، من أنّ الوضع لها إنّما يستقيم في الامور الكلّية كالإنسان مثلا ، فإنّ الظاهر أنّها موضوعة للماهيّة من حيث هي ، مع قطع النظر عن الوجود الذهني والخارجي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الامور الشخصيّة فلا يصحّ فيها القول بالماهيّة ، إذ 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ascii="Amiri" w:hAnsi="Amiri" w:eastAsia="Amiri" w:cs="Amiri"/>
          <w:color w:val="111111"/>
          <w:sz w:val="28"/>
          <w:sz w:val="28"/>
          <w:szCs w:val="28"/>
          <w:rtl w:val="true"/>
          <w:lang w:bidi="ar-SA"/>
        </w:rPr>
        <w:t xml:space="preserve">ليس موضوعا لماهيّة الإنسان من حيث هي ولا يعقل له مع قطع النظر عن الوجودين ماهيّة غير ماهيّة الإنسان أصلا ، إذ لا يمكن أن يكون شخص واحد موجودا في الذهن والخارج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فإنّ الماهيّة بمعنى عين المعنى في مقابلة الصورة المنطبعة عنه في الذهن لا يتفاوت فيها الحال بين كلّية المعنى وجزئيّة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الكلمات كما ترى مبنيّ على ما ذكرناه من توهّم رجوع النزاع إلى أخذ الوجودين في الوضع وتجريده عنهما ، اشتباها عن حقيقة تصوير المسألة ، فلا ينبغي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شيء اخر ، وهو أنّه ربّما يحكى عن بعض الأفاضل </w:t>
      </w:r>
      <w:r>
        <w:rPr>
          <w:rStyle w:val="FootnoteAnchor"/>
          <w:rtl w:val="true"/>
        </w:rPr>
        <w:footnoteReference w:id="298"/>
      </w:r>
      <w:r>
        <w:rPr>
          <w:rFonts w:ascii="Amiri" w:hAnsi="Amiri" w:eastAsia="Amiri" w:cs="Amiri"/>
          <w:color w:val="111111"/>
          <w:sz w:val="28"/>
          <w:sz w:val="28"/>
          <w:szCs w:val="28"/>
          <w:rtl w:val="true"/>
          <w:lang w:bidi="ar-SA"/>
        </w:rPr>
        <w:t xml:space="preserve">أنّه بنى الخلاف في هذه المسألة على الخلاف في مسألة المعلوم بالذات ،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المعلوم بالذات هو الصورة الذهنيّة كالشيخين وأتباعهما ، بناء على أنّ الحاصل في الذهن حقيقة إنّما هو الصور الذهنيّة وذو الصورة إنّما يحصل فيه بناء على أنّ صورته المطابقة أو غير المطابقة حاصلة فيه ، وأنّا كثيرا مّا نتصوّر أشياء لا وجود لها في الخارج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موضوعة للصور الذهنيّة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بالذات هو ذو الصورة كالعلاّمة الرازي ، والمحقّق الطوسي ، والسيّد الشريف وغيرهم ، بناء على أنّ ذو الصورة هو الملتفت إليه بالذات ، وأنّ الصورة إنّما هي مراة لملاحظته ، ولذا قد يحصل الالتفات إلى الأمر الخارجي من دون شعور بالصورة ، بل مع إنكارها ، كما للمتكلّمين النافين للوجود الذهني وارتسام الصور ، وإنّا إذا أبصرنا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المبصر هو زيد الخارجي لا صورته المنطبعة في الجليديّة ، فإنّها ليست من المحسوسات فضلا عن أن يكون من المبصرات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موضوعة للامور الخارجيّة ، وهذا بناء على أن الألفاظ موضوعة لما هو معلوم بالذات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البناء كما ترى غير واضح الوجه ، وإن كان مورد المسالّتي ن واحدا ، فإن </w:t>
      </w:r>
    </w:p>
    <w:p>
      <w:pPr>
        <w:pStyle w:val="BookText"/>
        <w:rPr/>
      </w:pPr>
      <w:r>
        <w:rPr>
          <w:rFonts w:ascii="Amiri" w:hAnsi="Amiri" w:eastAsia="Amiri" w:cs="Amiri"/>
          <w:color w:val="111111"/>
          <w:sz w:val="28"/>
          <w:sz w:val="28"/>
          <w:szCs w:val="28"/>
          <w:rtl w:val="true"/>
          <w:lang w:bidi="ar-SA"/>
        </w:rPr>
        <w:t>كان النظر فيه إلى أنّ الوضع لما هو معلوم بالذات من مقتضى حكمة الواضع ، والوضع لغيره خروج عنها ، فهو راجع إلى ترجيح اللغة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النظر فيه إلى أنّ الوضع له أقرب وأدخل بحكمة الوضع وهو التفهيم والتفهّم ، من حيث إنّ غير المعلوم بالذات ربّما يغافل عنه فلم يحصل التفهيم والتفهّم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بحكمة الوضع ما عليه مدار الأحكام المتعلّقة بمعاني الألفاظ ، على حسب حوائج أهل المحاورة ومقاصدهم ، وليس إلاّ ذو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النظر فيه إلى أنّ الوضع مسبوق بتصوّر الموضوع له ، وتصوّر ما هو معلوم بالذات قد حصل للواضع لا محالة ، وتصوّر غيره لكونه ممّا يغافل عنه غير معلوم الحصول ، فينفى احتماله بالأصل ولا يعقل ذلك في تصوّر المعلوم بالذات ، فتعيّن التزام الوضع له ، لأنّه فيما لم يتصوّر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استقامته على تقدير توقيفيّة اللغات ، أنّ مراعاة حكمة الوضع في نظر الواضع ممّا يدعوه إلى مراعاة ما هو أقرب بها ، وإن فرضناه غير معلوم بالذات والظاهر أنّ النظر في البناء المذكور ليس إلى شيء من هذه الوجوه ، مع أنّه لو صحّ هذا لوجب على أصحاب القولين هنا تعليل ما اختاره بما رجّحه ثمّة من المعلوميّة بالذات ، فالعدول عنه إلى ما يأتي من الأدلّة بيّنة واضحة على انتفاء الملازمة بين كون شيء معلوما بالذات وكونه موضوعا له في نظر أصحاب القولين هاهنا ، بل الاستناد لإثبات الوضع للامور الخارجيّة إلى تعلّق الأحكام بها كالاستناد لإثباته للصور الذهنيّة إلى دوران التسمية وجودا وعدما معها ، دليل على أنّهما العلّة الكاشفة في نظر الفريقين عن مورد الوضع وإن فرضناه غير معلوم بالذات ، مع أنّ بناء المسألة اللغويّة على المسألة العقليّة مع وضوح انتفاء التلازم بينهما كما ترى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اتّفاق الفريقين على كون الألفاظ موضوعة لما هو معلوم بالذات ثمّ افترقا لتعيينه في المسألة العقليّة كان له وجه ، غير أنّه مع عدم مساعدة أدلّة المسالّتي ن عليه محلّ منع ، ولذا قيل في الاعتراض عليه بأنّ تلك المقدّمة ليست </w:t>
      </w:r>
    </w:p>
    <w:p>
      <w:pPr>
        <w:pStyle w:val="BookText"/>
        <w:rPr/>
      </w:pPr>
      <w:r>
        <w:rPr>
          <w:rFonts w:ascii="Amiri" w:hAnsi="Amiri" w:eastAsia="Amiri" w:cs="Amiri"/>
          <w:color w:val="111111"/>
          <w:sz w:val="28"/>
          <w:sz w:val="28"/>
          <w:szCs w:val="28"/>
          <w:rtl w:val="true"/>
          <w:lang w:bidi="ar-SA"/>
        </w:rPr>
        <w:t>بيّنة ولا مبيّنة ولا مسلّمة للجميع ، فتفريع الخلاف عليها مجرّد دعوى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أيضا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البناء المذكور فالواجب أن يزاد في المسألة قول ثالث ، هو أنّ اللفظ في الموجود الخارجي موضوع لما هو موجود في الخارج وفيما عدا ذلك للأمر الذهني ، فإنّ الظاهر من كلام صاحب المحاكمات أنّه قال بذلك في مسألة المعلوم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رجّحه أيضا بعض المحقّقين مدّعيا رجوع الإطلاقين إلى هذا التفصيل ، وأنّ النزاع في المسألة لفظيّ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يتوهّم في شأن المحقّق الطوسي والإمام الرازي وأمثالهما من القائلين بأنّ المبصر هو زيد الخارجي ، أنّهم ذهبوا إلى أنّ المعلوم في غير الموجودات الخارجيّة هو الموجود الخارجي ، فالظاهر أنّ مرادهم أنّ المعلوم بالذات هو الموجود الخارجي في الموجودات الخارجيّة لا مطلقا ، فينطبق على التفصيل المذكور ، وكذا يبعد من الشيخ والفارابي وأحزابهما القول بأنّ الألفاظ موضوعة للصور الذهنيّة مطلقا ، فلو صحّ أنّ الخلاف في الوضع متفرّع على الخلاف في المعلوم بالذات ، فالظاهر أنّ المراد كون الصورة معلومة بالذات فيما لم يكن ذو الصورة موجودا في الخارج ، فينطبق على التفصيل أيضا ، ويصير النزاع بين الفريقين لفظيّا في كلتا المسالّتي ن ، إلى اخر ما ذكر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التفصيل في مسألة الوضع ما لا يخفى ، وكذلك التفصيل في مسألة المعلوم بالذات ، فإنّ التحقيق فيها أنّه إن اريد بالمعلوم بالذات ما يحصل في نفسه في الذهن ، فلا ينبغي التأمّل في كونه الصورة لا غير ، لاستحالة حصول ذي الصورة بعينه فيه ، ولذا اخذت الصورة في مفهوم العلم التصوّري ، ففسّر تارة بحصول صورة الشيء في الذهن ، واخرى بالصورة الحاصلة من الشيء عند العقل ، وإن اريد به ما هو المقصود بالأصالة من العلم بالمعنى المذكور ، فلا ينبغي التأمّل في أنّه ذو الصورة وأنّ الصورة يعتبر حصولها في الذهن الة لملاحظته ، ولذا </w:t>
      </w:r>
    </w:p>
    <w:p>
      <w:pPr>
        <w:pStyle w:val="BookText"/>
        <w:rPr/>
      </w:pPr>
      <w:r>
        <w:rPr>
          <w:rFonts w:ascii="Amiri" w:hAnsi="Amiri" w:eastAsia="Amiri" w:cs="Amiri"/>
          <w:color w:val="111111"/>
          <w:sz w:val="28"/>
          <w:sz w:val="28"/>
          <w:szCs w:val="28"/>
          <w:rtl w:val="true"/>
          <w:lang w:bidi="ar-SA"/>
        </w:rPr>
        <w:t xml:space="preserve">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صورته في الذهن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عرفته أو علمته أو أدركته ، أو تصوّرته بإضافة العلم والمعرفة والإدراك والتصوّر إلى ذي الصورة نفسه ، ومن هنا أيضا يتعلّق به الأحكام المترتّبة عليه المشروطة بالعلم ، ولا يتفاوت الحال بين ما له مصداق في الخارج وما لا مصداق له فيه ، لأنّه يفرض له المصداق من الموجودات الخارجيّة كالصنم بالقياس إلى شريك الباري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مسألة الوضع لدوران الأمر فيها بين المتبائنين لا يجري فيها أصل ، لأنّ الحادث لا يتعيّن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بالأصل النافي لاعتبار أمر زائد على أصل المعنى في الموضوع له ، وهو الوجود بأحد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توهّم رجوع النزاع إلى أخذ الوجود خارجا أو ذهنا في مداليل الألفاظ باعتبار الوضع ، على معنى كون المأخوذ في الوضع ما دخل فيه الوجود خارجا أو ذهنا ، وقد بيّنّا بما لا مزيد عليه أنّه بمعزل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المعتمد بل الحقّ الّذي لا محيص عنه ، كون الألفاظ بأسرها الموضوعة لجواهر المعاني وأعراضها ، بجميع أصنافهما ، كلّية وجزئيّة ، موضوعة للامور الخارجيّة ، على معنى حقائق المعاني وأعيانها الّتي ترتسم صورها وتنطبع أشباهها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الامور الخارجيّة بهذا المعنى من الألفاظ عند إطلاقها من دون أن يسبق الذهن إلى صورها المنطبعة في الأذهان تفصيلا ولا إجمالا ، مضافا إلى عدم صحّة السلب عن الامور الخارجيّة وصحّته عن الصور الذهنيّة ، فلا يصحّ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الحيوان المفترس من حيث إنّه أمر واقعي ، مع صحّة سلبه عن صورته المرتسمة في الذهن ، ولا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الجسم الرطب السيّال من حيث إنّه أمر واقعي ، مع صحّته عن الصورة المائيّة المنطبعة في الأذهان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اية أنّ المأخوذ في وضع الألفاظ إنّما هو الامور الواقعيّة دون الصور الذهنيّة ، هذا مع أنّه المركوز في أذهان احاد العرف قاطبة ، فإنّا بعد مراجعة </w:t>
      </w:r>
    </w:p>
    <w:p>
      <w:pPr>
        <w:pStyle w:val="BookText"/>
        <w:rPr/>
      </w:pPr>
      <w:r>
        <w:rPr>
          <w:rFonts w:ascii="Amiri" w:hAnsi="Amiri" w:eastAsia="Amiri" w:cs="Amiri"/>
          <w:color w:val="111111"/>
          <w:sz w:val="28"/>
          <w:sz w:val="28"/>
          <w:szCs w:val="28"/>
          <w:rtl w:val="true"/>
          <w:lang w:bidi="ar-SA"/>
        </w:rPr>
        <w:t xml:space="preserve">أنفسنا وملاحظة حالات سائر أهل العرف ، علمنا انّه لم يعهد أحد في معاني الألفاظ الموضوعة سوى الامور الخارجيّة ، من دون أن يتوجّه النفس ولا تلتفت إلى الصور الذهنيّة ولو إجمالا ، فالمعهود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ممّا لا يحصى والمركوز في أذهان العقلاء ، إنّما هو الأكل الواقعي المتعلّق بالخبز الواقعي ، من دون توجّه النفس إلى صورتهما المنطبعة في الأذهان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المعلوم بالاستقراء القطعي وقوع الاستعمالات الدائرة في المحاورات على الامور الخارجيّة ، على معنى الخارجة عن الذهن المعبّر عنها بالمعاني الواقعيّة ، ولم يعهد فيها ما وقع على الصورة الذهنيّة ، فلو صحّ أنّ الألفاظ كانت موضوعة للصور الذهنيّة مع عدم وقوع استعمالها فيها ، كانت بأسرها أو بأكثرها مجازات بلا حقيقة ، وهذا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بعض ما ذكرنا يرجع احتجاج أهل القول بالوضع للامور الخارجيّة بتعلّق الأحكام بالامور الخارجيّة ، فإنّ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الدار ، وأكلت الخبز ، وشربت الماء ، وبعت العبد ، وأخذت الدرهم ، واشتريت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لا يحصى ، إنّما يريد بذلك كلّه الامور الخارجيّة دون الصور الذهنيّة ، فعلم أنّ الألفاظ موضوعة لها دون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تلك الألفاظ استعملت في الامور الخارجيّة مجازا من باب المشاكلة لوجود القرينة الصارفة ، بعيد بل مقطوع بفساده ، فإنّ ذلك يفضي إلى انسداد باب الحقيقة بالمرّة ، وارتكاب التجوّز في الألفاظ بالكلّية ، وهو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في جميع هذه الموارد استعمال مع القرينة ، فإنّ الأكل والشرب والبيع والأخذ والشراء من لوازم الفرد ، ويشهد له أنّه لو قيل الخبز أو الماء أو الدار لا يفهم منه الموجود الخارجي ، فلو لم يتحقّق المنافاة في موضع لا نسلّم استعمالها في الخارجيّات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بالألفاظ الكثيرة الّتي موضوعاتها المعدومات الممكنة </w:t>
      </w:r>
      <w:bookmarkStart w:id="248" w:name="pg15521_167361"/>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الممتنعة ، فإنّ إرادة الامور الخارجيّة فيها غير متصوّرة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بكون الألفاظ بأسرها موضوعة للحقائق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خفاء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يقضي ببطلان القول بوضعها للصور الذهنيّة ، ولا يتعيّن به الوضع للامور الخارجيّة ، لاحتمال الواسطة مع عدم منافاتها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في وجهه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الضروري حاصل بعدم تعويل المستعملين والمخاطبين في إفادة المعاني واستفادتها في الموارد المذكورة ونظائرها على القرائن الموجودة مع الألفاظ ، بل كلّ أحد يجد من نفسه أنّه في الإفادة والاستفادة إنّما يعوّل على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وجهه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الامور الخارجيّة الّتي إرادتها غير متصوّرة في المعدومات ، إن اريد بها ما دخل فيه الوجود الخارجي فعدم تصوّر إرادتها مسلّم ، غير أنّ النزاع على ما عرفت مرارا لا يرجع إلى أخذ الوجود بأحد قسميه في وضع الألفاظ ، وإن اريد بها ما خرج عن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المعاني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تصوّر إرادتها محلّ منع ، كما يفصح عنه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العنقاء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الحكم بالمعدوميّة والامتناع لا يلحق الصورة الذهنيّة وإنّما يلحق الأمر الخارجي ، وهو ما فرضه العقل عنقاء وشريك الباري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وجهه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الواسطة المتخيّلة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الامور الخارجيّة ، على معنى الخارجة عن الذهن المعبّر عنها بالمعاني الواقعيّة ، ومبنى الاعتراض على توهّم أوضحنا فساده مرارا ، وهو رجوع النزاع إلى أخذ الوجود في الوضع</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390015_2142443653"/>
      <w:bookmarkStart w:id="250" w:name="_Toc87"/>
      <w:bookmarkEnd w:id="249"/>
      <w:r>
        <w:rPr>
          <w:rtl w:val="true"/>
        </w:rPr>
        <w:t xml:space="preserve">حجّة القول بوضعها للصور الذهنيّة وجوه </w:t>
      </w:r>
      <w:r>
        <w:rPr>
          <w:rtl w:val="true"/>
        </w:rPr>
        <w:t>:</w:t>
      </w:r>
      <w:bookmarkEnd w:id="25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الألفاظ الموضوعة مع الصور الذهنيّة وجودا وعدما ، فإنّ من ظنّ الشبح حجرا سمّاه به ، وإذا تغيّر ذلك بظنّه إنسانا مثلا تغيّرت معه التسمية فسمّاه باسم الإنسان ، فلو كانت بإزاء الامور الخارجيّة لما تغيّرت التسمية بتغيّر الشبح لاستحالة تغيّر الأمر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مطلوب المستدلّ أدلّ ، بل لا يدلّ إلاّ على خلاف مطلوبه كما يظهر بالتأمّل في تقريره ، فإنّ الّذي سمّاه الظانّ تارة باسم الحجر واخرى باسم الإنسان هو الشبح لا الصورة الذهنيّة ، لأنّه الّذي ظنّه حجرا تارة واخرى إنسانا وهو أمر خارجي ، فهو المسمّى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كون الاختلاف في التسمية ناشئا عن اختلاف الصورة الذهنيّة ، وهو لا يقضي بكون المسمّى هو الصورة كما لا يستلزم تغيّر ما في الخارج المحكوم عليه بالامتناع ، لأنّ الممتنع تغيّر ما في الخارج في الواقع ، وأمّا تغيّره في اعتقاد المعتقد فلا استحالة فيه ، إذ الاعتقاد بشيء لا يستلزم كون المعتقد هو ذلك الشيء في الواقع ، غاية ما يلزم كون أحد الاعتقادين خطأ ، ولذا ترى أنّ المعتقد بعد تغيّر اعتقاده الأوّل يخطّأ نفسه في اعتقاده الأوّل ، وبذلك يظهر الجواب عن الدليل المذكور لو قرّر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الألفاظ بإزاء المعاني الذهنيّة لما تغيّرت التسمية ، والتالي باطل لضرورة تغيّرها في مثال الشبح ، وبيان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لا بإزاء المعاني الذهنيّة لكانت بإزاء الامور الخارجيّة ، واللازم باطل ، لأنّ ما في الخارج لا يتغيّر ولا يتبدّل ، وقد أثبتنا تغيّر التسمية ، ولا يكون إلاّ لأجل تغيّر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الجواب بطريق القلب ، بأنّه لو لا الألفاظ بإزاء الامور الخارجيّة لما تغيّرت التسمية بتغيّر الشبح الخارجي في الاعتقاد ، والتالي باطل لدوران اللفظين في التسمية مع الشبح الخارجي ، وبيان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الألفاظ بإزاء المعاني الذهنيّة لكان مسمّى اللفظين في المثال المذكور هو الصورة ، وقد ظهر بطلانه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لو كانت موضوعة للامور الخارجيّة لزم امتناع الكذب في الأخبار ، إذ المفروض أنّ كلاّ من زيد وقائم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 هو موجود في الخارج من مدلوليهما والمجموع المركّب للنسبة الخارجيّة ، فيدلّ المجموع على قيام زيد الموجود في الخارج ، لاستحالة تخلّف المدلول عن الدالّ ، وهذا خلاف ما اتّفقوا عليه من انقسام الكلام إلى الخبر والإنشاء ، وأنّ الفرق بينهما كون الأوّل محتملا للصدق والكذب معا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بعد مراجعة ما قرّرناه في معنى الامور الخارجيّة ، فإنّ الواضع عند وضع الخبر باعتبار الهيئة النوعيّة قد لاحظ النسبة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الخارجة عن الذهن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في وضع الخبر ، فإن أخذها لا بشرط المطابقة للواقع كان الخبر محتملا للصدق والكذب على حدّ سواء ، وإن أخذها بشرط المطابقة كان مدلول الخبر بحسب الظهور هو الصدق ، لكنّه لا ينفي احتمال الكذب لأنّ الظهور المستند إلى وضع اللفظ باعتبار أصالة الحقيقة لا ينافي احتمال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كونه مجازا ، فالخبر أيضا محتمل لهما لكن على التفاوت في الظهور وعدمه ، وإليه يرجع كلام من ادّعى كون مدلول الخبر هو الصدق ، وأنّ الكذب احتمال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الكلام موضوعا للنسبة الذهنيّة لكان دالاّ عليها في الذهن ، فيكون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زيد قائم في اعتقادي ، فيلزم كون العبرة في صدق الكلام وكذبه بمطابقته الاعتقاد وإن خالف الخارج ، ولا مطابقته له وإن طابق الخارج كما عليه النظّام ، وهو خلاف التحقيق المقرّر في محلّه ، من كون العبرة فيهما بمطابقة الواقع وعدمها ، كما عليه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ارتسام صورة النسبة في الذهن لا يلازم 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بالضرورة بوضع جملة من الألفاظ للمعدومات الممكنة والممتنعة ، ومع هذا فكيف يدّعي أنّ الألفاظ بأسرها موضوعة للموجودات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لقضى بنفي إطلاق الوضع للامور الخارجيّة ، ولا يلزم منه إطلاق ثبوت الوضع للمعاني الذهنيّة ، والتفصيل ممكن ، بأن يكون الموجودات للامور الخارجيّة ، والمعدومات للمعاني الذهنيّة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غفلة عمّا قرّرناه مرارا بتوهّم أنّ الامور الخارجيّة يراد بها ما يدخل فيه الوجود ، وأمّا الامور الخارجيّة بمعنى ما خرج عن الذهن فيندرج فيها </w:t>
      </w:r>
    </w:p>
    <w:p>
      <w:pPr>
        <w:pStyle w:val="BookText"/>
        <w:rPr/>
      </w:pPr>
      <w:r>
        <w:rPr>
          <w:rFonts w:ascii="Amiri" w:hAnsi="Amiri" w:eastAsia="Amiri" w:cs="Amiri"/>
          <w:color w:val="111111"/>
          <w:sz w:val="28"/>
          <w:sz w:val="28"/>
          <w:szCs w:val="28"/>
          <w:rtl w:val="true"/>
          <w:lang w:bidi="ar-SA"/>
        </w:rPr>
        <w:t xml:space="preserve">المعدومات أيضا ، لأنّها أيضا إذا اخذت خارجة عن الذهن تصلح لأن توضع لها الألفاظ ويتعلّق بها الأحكام ، كما يفصح عنه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العنقاء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الباري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العدم والامتناع يلحقان الأمر الخارج عن الذهن ، وكما يجوز لحوق نحو هذه الأحكام به ، فكذلك يجوز لحوق الوضع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قرّرناه يتبيّن بطلان أدلّة سائر التفاصيل المحدثة في المسألة ، كما تبيّن بما قرّرناه سابقا في تحرير المسألة ، وتوضيح موضوعها وبيان معنى العنوان فيها ، فساد هذه التفاصيل في حدّ أنفسها ، من حيث عدم تحمّل عنوان المسألة بالمعنى المتقدّم شيئا من التفاصيل ، وعدم تفاوت الحال في دوران وضع الألفاظ الموضوعة بين كونها وضعا بإزاء حقائق المعاني وأعيانها الخارجة عن الأذهان ، بين المعاني جزئيّة أو كلّية ، موجودة أو معدومة ، ممكنة أو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فاستدلّ لأوّل التفاصيل على الوضع للخارجيّة فيما له مصداق خارجي بالاستعمالات العرفيّة المتقدّم أمثلتها ، وللذهنيّة فيما لا مصداق له ، بعدم إمكان الوضع له إلاّ بهذا الاعتبار ، حيث لا وجود له في الخارج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فيه أيضا للامور الخارجيّة ، وفيه ما يظهر بالتأمّل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ولثانيها على الوضع للماهيّة في اللامور الكلّية بالظهور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أنّها موضوعة للماهيّة من حيث هي مع قطع النظر عن الوجودين ، والظاهر أنّ المراد به التبادر ، وإلاّ فلا يخلو عن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الوضع للخارجيّة في الجزئيّات بعدم إمكان الوضع للماهيّة فيها ، إذ الأشخاص ليس لها ماهيّة سوى الماهيّة الكلّية ، بل الظاهر أنّ التشخّص ليس في هويّته أمر سوى الماهيّة ، لا العوارض الخارجيّة ولا أمر نسبته إلى الماهيّة النوعيّة كنسبة الفصل إلى الجنس ، بل الماهيّة الكلّية إذا وجدت صارت متشخّصة بدون ضمّ شيء إليها ، فالألفاظ الّتي تدلّ على الأشخاص ليست موضوعة لتلك الماهيّة ، بل لها من حيث التشخّص بالوجود ، وهو معنى الوضع للامور الخارجيّة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ولثالثها على الوضع للماهيّة ما مرّ من دعوى الظهور ، وعلى الوضع للخارجيّة </w:t>
      </w:r>
    </w:p>
    <w:p>
      <w:pPr>
        <w:pStyle w:val="BookText"/>
        <w:rPr/>
      </w:pPr>
      <w:r>
        <w:rPr>
          <w:rFonts w:ascii="Amiri" w:hAnsi="Amiri" w:eastAsia="Amiri" w:cs="Amiri"/>
          <w:color w:val="111111"/>
          <w:sz w:val="28"/>
          <w:sz w:val="28"/>
          <w:szCs w:val="28"/>
          <w:rtl w:val="true"/>
          <w:lang w:bidi="ar-SA"/>
        </w:rPr>
        <w:t>في الجزئيّات الخارجيّة والذهنيّة في الجزئيّات الذهنيّة بنحو ما مرّ ، من أنّ الأشخاص لا ماهيّة لها سوى الماهيّة الكلّية ، فإنّها إذا وجدت صارت متشخّصة بدون ضمّ شيء إليها ، فإن وجدت في الخارج كانت شخصا ، وإن وجدت في الذهن كانت شخصا اخر ، والألفاظ الدالّة عليها ليست موضوعة بإزاء تلك الماهيّة ، بل لها من حيث التشخّص ، وهو غير خال عن أحد الأمرين ، فيكون الموضوع له هو الشخص الخارجي أو الذهني على الاعتبارين ، وفي الكلّ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لم نعثر للمسألة على ثمرة تقصد من تدوينها ، لكن غير واحد من متأخّري المتأخّرين ذكروا في ثمرتها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الظاهري العقلي مقتضيا للإجزاء وعدمه ، فلو أمره بإكرام زيد فاعتقد عمرا أنّه زيد فأكرمه ، فعلى القول بالامور الذهنيّة يكون ممتثلا ، لأنّه أتى بالمأمور به على وجهه ، بخلافه على القول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في الموضوعات على القول بالذهنيّة ، إذ الموضوع له حينئذ هو المعنى الموجود في الذهن ، فكلّ من حصل في ذهنه معنى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كالقبلة بالنسبة إلى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مصيب في ترتيب الأحكام عليه ، وإن خالف ما حصل في ذهن كلّ لما حصل في ذهن الاخر ، للزوم هذا القول تعدّد الموضوع له واختلافه بحسب تعدّد الأذهان في الاعتقادات واختلافها ، والتخطئة على غيره إذ الموضوع له حينئذ أمر واحد من أصابه فهو مصيب ، ومن أصاب غيره فهو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اندراجه في ضابط ثمرات المسائل ، إذ لم يظهر أنّهم قصدوا بتدوين هذه المسألة إلى ترتّب نحو مسالّتي الإجزاء والتصويب ، إن لم نقل بظهور خلافه إلاّ أن يقصد من الثمرة مطلق الفائدة وإن لم تكن مقصودة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في الأمر العقلي والتصويب في الموضوعات </w:t>
      </w:r>
    </w:p>
    <w:p>
      <w:pPr>
        <w:pStyle w:val="BookText"/>
        <w:rPr/>
      </w:pPr>
      <w:r>
        <w:rPr>
          <w:rFonts w:ascii="Amiri" w:hAnsi="Amiri" w:eastAsia="Amiri" w:cs="Amiri"/>
          <w:color w:val="111111"/>
          <w:sz w:val="28"/>
          <w:sz w:val="28"/>
          <w:szCs w:val="28"/>
          <w:rtl w:val="true"/>
          <w:lang w:bidi="ar-SA"/>
        </w:rPr>
        <w:t xml:space="preserve">على القول بهما ، يتفرّعان على اعتقاد المكلّف ، فلا ينطبق شيء منهما على القول بالوضع للصور الذهنيّة ، لعدم ابتنائه على أخذ الاعتقاد في الوضع ، بل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مسمّيات الألفاظ صور الأشياء المنطبعة في الأذهان ، من حيث إنّها صورها لا من حيث إنّها يعتقدها المعتقد ، أو يدركها المدرك ، بل لا من حيث ارتساماتها فضلا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تفرّع الإجزاء في نحو المثال والتصويب في الموضوعات على الاعتقاد لو صحّ وسلّم أوفق بالقول بالامور الخارجيّة ، لأنّ الاعتقاد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يتعلّق بعمرو على أنّه زيد خارجي ، لا على أنّه صورة زيد المنطبعة في الذهن ، كما أنّه في نحو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بكل جهة على أنّها قبلة خارجيّة ، لا على أنّها صورتها المرتسمة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بالصور الذهنيّة يوافق القائل بالامور الخارجيّة في منع الإجزاء والتصويب في نحو موردي المسألتين ، لأنّهما يتوافقان في الإذعان بتعلّق نحو هذه الأحكام بالامور الخارجيّة ، غير أنّ القائل بالامور الخارجيّة يزعمه باعتبار الوضع ، والقائل بالصور الذهنيّة يزعمه باعتبار القرينة ، فإنّه يجعل نحو الإكرام والاستقبال في الصلاة من باب قرينة المجاز ، كما تقدّم منه نظير ذلك في ردّ احتجاج القائل بالامور الخارجيّة بنحو دخلت الدار ، وأكلت الخبز وشربت الماء إلى اخر الأمثلة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 ما يرد عليه ، منع استلزام القول بالصور الذهنيّة للإجزاء في الأمر الظاهري العقلي ، والتصويب في الموضوعات ، لأنّ الظاهر أنّه يشترط في الصور الذهنيّة المأخوذة في وضع الألفاظ مطابقتها للامور الخارجيّة وانطباقها عليها ، فالاتي بإكرام عمرو باعتقاد أنّه زيد غير ات بالمأمور به على وجهه على هذا القول أيضا ، كما أنّه لا يستلزم تعدّد الموضوع له بتعدّد الصور ، واختلافه باختلاف الأذهان</w:t>
      </w:r>
      <w:r>
        <w:rPr>
          <w:rFonts w:eastAsia="Amiri" w:cs="Amiri" w:ascii="Amiri" w:hAnsi="Amiri"/>
          <w:color w:val="111111"/>
          <w:sz w:val="28"/>
          <w:szCs w:val="28"/>
          <w:rtl w:val="true"/>
          <w:lang w:bidi="ar-SA"/>
        </w:rPr>
        <w:t xml:space="preserve">. </w:t>
      </w:r>
      <w:bookmarkStart w:id="251" w:name="pg15521_167372"/>
    </w:p>
    <w:p>
      <w:pPr>
        <w:pStyle w:val="Heading2"/>
        <w:numPr>
          <w:ilvl w:val="1"/>
          <w:numId w:val="1"/>
        </w:numPr>
        <w:rPr/>
      </w:pPr>
      <w:bookmarkStart w:id="252" w:name="__RefHeading___Toc8390017_2142443653"/>
      <w:bookmarkStart w:id="253" w:name="_Toc88"/>
      <w:bookmarkEnd w:id="251"/>
      <w:bookmarkEnd w:id="252"/>
      <w:r>
        <w:rPr>
          <w:rtl w:val="true"/>
        </w:rPr>
        <w:t xml:space="preserve">تعليقة </w:t>
      </w:r>
      <w:r>
        <w:rPr>
          <w:rtl w:val="true"/>
        </w:rPr>
        <w:t xml:space="preserve">: </w:t>
      </w:r>
      <w:r>
        <w:rPr>
          <w:rtl w:val="true"/>
        </w:rPr>
        <w:t>في عدم دخول العلم في مداليل الألفاظ</w:t>
      </w:r>
      <w:bookmarkEnd w:id="253"/>
    </w:p>
    <w:p>
      <w:pPr>
        <w:pStyle w:val="BookText"/>
        <w:rPr/>
      </w:pPr>
      <w:r>
        <w:rPr>
          <w:rFonts w:ascii="Amiri" w:hAnsi="Amiri" w:eastAsia="Amiri" w:cs="Amiri"/>
          <w:color w:val="111111"/>
          <w:sz w:val="28"/>
          <w:sz w:val="28"/>
          <w:szCs w:val="28"/>
          <w:rtl w:val="true"/>
          <w:lang w:bidi="ar-SA"/>
        </w:rPr>
        <w:t xml:space="preserve">الحقّ وفاقا للمحقّقين عدم دخول العلم في مداليل الألفاظ بحسب الوضع شطرا ولا شرطا ، على معنى عدم كونها موضوعة للمعلومات بوصف كونها معلومات ، خلافا لمن توهّم دخوله فيها باعتبار الوضع ، على معنى وضع الألفاظ للامور المعلومة على وجه يكون العلم جزا للموضوع له ، وربّما عزى إلى كثير ممّن لا تحقيق له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تتوضّأ بالماء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عمّا علم ثبوت الوصف له ، فأمّا ما جهل ثبوته له فهو خارج عن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الالتزام بخروج غير المعلوم عن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الواسطة بين الطاهر والنجس ، وبين العادل والفاسق ونظائر ذلك ، فإنّ ما لم يعلم طهارته ونجاسته ، ومن لم يعلم عدالته وفسقه ، إذا خرج عن مدلولي اللفظين فهو غير المدلولين فيكون واسطة ، وقد يتأمّل في الفرق بين هذه المسألة والبحث المتقدّم ، باعتبار أنّ العلم أيضا أمر ذهني ، فلا بدّ وأن يكون اعتباره في الموضوع له ثابتا عند أصحاب القول بالوضع للامور الذهنيّة ، وعكسه ثابتا عند أهل القول بالوضع للامور الخارجيّة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الفرق بين المسالّتي ن ، بأنّ مرجع القول بالوضع للامور الذهنيّة إلى وجوب العمل بالمعتقد ، وكونه موجبا للامتثال في مقام التكليف مع قطع النظر عن </w:t>
      </w:r>
    </w:p>
    <w:p>
      <w:pPr>
        <w:pStyle w:val="BookText"/>
        <w:rPr/>
      </w:pPr>
      <w:r>
        <w:rPr>
          <w:rFonts w:ascii="Amiri" w:hAnsi="Amiri" w:eastAsia="Amiri" w:cs="Amiri"/>
          <w:color w:val="111111"/>
          <w:sz w:val="28"/>
          <w:sz w:val="28"/>
          <w:szCs w:val="28"/>
          <w:rtl w:val="true"/>
          <w:lang w:bidi="ar-SA"/>
        </w:rPr>
        <w:t>عدم وجوب الفحص عند انتفاء العلم ، ومرجع القول بالوضع للامور المعلومة إلى عدم وجوب الفحص عند انتفاء العلم مع قطع النظر عن وجوب العمل بالمعلوم وكونه موجبا للامتثال ، وكذا القول بعدم اعتبار العلم في المدلول فإنّ مرجعه إلى وجوب الفحص عند الجهل مع قطع النظر عن وجوب العمل بالمعلوم وكونه موجبا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ما ذكر كون مبنى القول بالامور الذهنيّة على أخذ الاعتقاد في مسمّيات الألفاظ ، وقد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 في الفرق بين المسالّتي ن إبداء لتغاير الثمرتين ، ومقتضاه كون الثمرتين من متفرّعات دخول الاعتقاد في مسمّيات الألفاظ وخروجه عنها ، ولا خفاء انّ تعدّد الثمرة لا يوجب تعدّد المسألة ، فإنّ الثمرات المترتّبة على الشيء من قبيل اللوازم ، وظاهر أنّ تعدّد لوازم الشيء لا يوجب تعدّد الملزوم ، فالواجب حينئذ أخذ عنوان المسألة باعتبار دخول العلم في المدلول وخروجه عنه ، فيقال في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دخوله فيه يلزمه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العمل بالمعتقد بوصف كونه معتقدا موجبا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عند انتفاء العلم ، وخروجه عنه يلزمه وجوب الفحص وعدم الامتثال ، وبالجملة تعدّد الثمرة لا يقتضي تعدّد المسألة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نبّهنا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مبنى القول بالامور الذهنيّة على أخذ الاعتقاد في الوضع ، بل على جعل مسمّيات الألفاظ صور الأشياء المرتسمة في الأذهان من حيث إنّها صورها ، لا من حيث إنّه ارتساماتها فضلا عن الاعتقادات المتعلّقة بها ، فالخلاف في مسألة دخول العلم في المدلول متفرّع في الحقيقة على القول بالامور الخارجيّة ، لأنّ العلم والاعتقاد إنّما يتعلّق بها باعتبار انّها امور خارجيّة لا باعتبار أنّها صور ذهنيّة ، فيرجع البحث إلى أنّ الامور الخارجيّة هل اخذت في وضع الألفاظ من حيث إنّها امور واقعيّة ، أو من حيث إنّها امور معلومة؟ </w:t>
      </w:r>
    </w:p>
    <w:p>
      <w:pPr>
        <w:pStyle w:val="BookText"/>
        <w:rPr/>
      </w:pPr>
      <w:r>
        <w:rPr>
          <w:rFonts w:ascii="Amiri" w:hAnsi="Amiri" w:eastAsia="Amiri" w:cs="Amiri"/>
          <w:color w:val="111111"/>
          <w:sz w:val="28"/>
          <w:sz w:val="28"/>
          <w:szCs w:val="28"/>
          <w:rtl w:val="true"/>
          <w:lang w:bidi="ar-SA"/>
        </w:rPr>
        <w:t>نعم هاهنا إشكال اخر يصعب دفعه ، ولم نقف على من تفطّن به وتفصّى عنه ، وهو أنّ قضيّة إطلاقهم بل صريح الأمثلة المتقدّمة عدم الفرق في الألفاظ بين الجوامد والمشتقّات ، كما أنّ ظاهر مطاوي كلماتهم عنوانا ودليلا وثمرة ، كون العلم المتنازع في دخوله في مداليل الألفاظ هو العلم التصديقي ، المعبّر عنه بالاعتقاد لا العلم التصوّري ولا مطلق الإدراك ، فيشكل تصوير دخوله في مداليل الألفاظ بأسرها حتّى الجوامد ، كالخمر والميتة والكلب والخنزير ونحو ذلك ، فإنّ العلم بالمعنى المذكور من عوارض النسبة اللازمة لتحقّق طرفيها المنسوب والمنسوب إليه ، فلا يمكن أخذه في مداليل الجوامد ، لعدم تركّب فيها بحيث يتضمّن نسبة يتعلّق بها العلم والإذعان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أمكن تصويره في مداليل المشتقّات باعتبار اشتمالها على نسبة ملحوظة بين الذات والمبدأ ، فيصحّ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لذات علم بثبوت الفسق لها ، وأمّا نحو الميتة والخمر وغيرهما فلم يشتمل مدلول شيء منها على نسبته ، لكونه أمرا بسيطا لم يتركّب من شيئين ذات ووصف يتحقّق بينهما هذه النسبة ، فلا يجري فيها نحو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دخول العلم التصديقي في مدلول اللفظ باعتبار الوضع ، إنّما يصحّ فرضه في كلّ لفظ انحلّ مدلوله بحسب الوضع إلى قضيّة حمليّة ، مشتملة على ذات ووصف ونسبة بينهما ، وهذا في الجوامد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انحلال مداليلها أيضا إلى نحو هذه القضيّة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ينحلّ مداليلها إلى ذات ثبت لها الرجوليّة ، وذات ثبت لها الأسديّة ، وذات ثبت لها الزيديّة ، وذات ثبت له العمريّة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لو كان كلّ من الذات والوصف المذكورين مأخوذا مع الموضوع له باعتبار الوضع ، وهذا في الوصف غير صحيح ، لأنّ الرجوليّة وصف منتزع ينتزعه العقل عن الذات وهو الأمر الواقعي ، باعتبار أنّه يقع عليه اسم الرجل ، فيكون مع عدم كونه وصفا حقيقيّا ثابتا في الذات في نفسه متأخّرا عن الوضع ، ودخوله مع الذات في الوضع يقتضي تقدّمه على الوضع وهو محال ، </w:t>
      </w:r>
    </w:p>
    <w:p>
      <w:pPr>
        <w:pStyle w:val="BookText"/>
        <w:rPr/>
      </w:pPr>
      <w:r>
        <w:rPr>
          <w:rFonts w:ascii="Amiri" w:hAnsi="Amiri" w:eastAsia="Amiri" w:cs="Amiri"/>
          <w:color w:val="111111"/>
          <w:sz w:val="28"/>
          <w:sz w:val="28"/>
          <w:szCs w:val="28"/>
          <w:rtl w:val="true"/>
          <w:lang w:bidi="ar-SA"/>
        </w:rPr>
        <w:t>لأنّ ما شأنه أن يتأخّر عن الوضع يستحيل أن يتقدّم عليه ، وإلاّ 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الاستعمال في كلّ من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 منه الحمل الذاتي فيدخل العلم في معاني الجوامد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أنّ هذا الحمل من عوارض الاستعمال لا من لوازم الوضع ، أنّه لا يجدي في صحّة دخول العلم في مدلول اللفظ إلاّ إذا دخل فيه النسبة وكلّ من طرفيها الموضوع والمحمول ليس كذلك ، لخروج الموضوع وهو المعنى المتصوّر قبل الاستعمال والنسبة عن مدلوله ، الّذي هو المعنى المستعمل فيه المجعول محمولا في القضيّة ،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اخذ العلم المبحوث عنه العلم التصوّري صحّ فرض دخوله في الوضع في الجوامد أيضا ، على معنى كونها موضوعة لمعانيها من حيث كونها معلومة بالعلم التصوّري ، لأنّ التصوّر لا يعتبر فيه أن يكون متعلّقه النسبة كما هو واضح ، فلا بدّ في تحرير موضوع المسألة بعد ملاحظة الإشكال المذكور من التزام أحد الامور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المتنازع في دخوله في مداليل الألفاظ على العلم التصوّري ، أو تخصيص المسألة بالمشتقّات وما ضاهاها في اشتمال مداليلها على نسبة خبريّة أو تقييديّة ، كالمركّبات التامّة والمركّبات الناقصة الموضوعة للنسب التقييديّة ، أو التفصيل بين الجوامد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إليها على العلم التصوّري والمشتقّات وما شابهها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إليها على العلم التصديقي ، وكلامهم بالنسبة إلى هذا المقام غير محرّر ، كما أنّه غير محرّر بالنسبة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هل هو علم المتكلّم أو علم المخاطب أو علمهما معا ، وإن كان بياناتهم في الأمثلة المتقدّمة وما ذكروه من الثمرتين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تعرفهما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الاعتبار بعلم المخاطب ، وكيف كان فالمعتمد ما نبّهنا عليه من عدم دخول العلم في مداليل الألفاظ بحسب الوضع ، سواء اريد به العلم التصديقي أو التصوّري أو ما يعمّهما ، وسواء اريد به علم المتكلّم أو المخاطب أو ما يعمّهما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النافي لتعرّض الواضع لأخذ العلم في وضع </w:t>
      </w:r>
    </w:p>
    <w:p>
      <w:pPr>
        <w:pStyle w:val="BookText"/>
        <w:rPr/>
      </w:pP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 فإنّ المتبادر من الألفاظ بأسرها عند إطلاقاتها معانيها من حيث إنّها امور واقعيّة من دون أن يتبادر معها وصف المعلوميّة بجميع وجوهه ومحتملاته ، لا تفصيلا ولا إجمالا ، لا تبادرا أوّليّا ولا ثانويّا ، وهذا اية عدم دخوله في الوضع أصلا ، هذا مضافا إلى أنّه المركوز في أذهان أهل العرف ، فإنّه لم يعهد أحد في معنى شيء من الألفاظ إلاّ نفس المعنى من حيث إنّه أمر واقعي لا بوصف أنّه معلوم ، بل لم يدخل في ذهن أحد دخول وصف المعلوميّة مع المعنى في وضع اللفظ الدالّ عليه ، كما يكشف عن ذلك ذمّهم تارك المأمور به لجهله مع تمكّنه عن الاستعلام بالفحص اعتذارا بعدم علمه به ، وعدم إذعان أحد منهم ثبوت الواسطة بين المؤمن والكافر ، والعادل والفاسق ، والحلال والحرام ، والطاهر والنجس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كلام أئمّة اللغة في ترجمة الألفاظ وضبط معانيها ، لعدم تعرّض أحد منهم لذكر وصف المعلوميّة مع المعاني ، وإنّما اقتصروا في كافّة الألفاظ على أصل المعاني من دون إيماء ولا إشعار بدخول العلم معها في الوضع ، فكان ذلك منهم اتّفاقا على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بأنّ مقتضى قواعد الصرف والاشتقاق أنّ المشتقّ هو الذات المتّصف بالمبدأ ، فإذا كان العلم خارجا عن مدلول المبادئ كان خارجا عن المشتقّات أيضا ، هذا مضافا إلى أنّه ليس للقول بالوضع للامور المعلومة مدرك يعتمد عليه ، ولا مستند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احتمل كون مستنده في الأخبار أنّ المخبر لمّا لم يصحّ له الإخبار إلاّ مع العلم بالموضوع والمحمول ، كان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علم أنّه ماء هو معلوم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الإنشاء أنّ الطالب لمّا لم يصحّ له طلب غير المقدور ، والعلم من شرائط القدرة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تستعمل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تستعمل ما علمت نجاسته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مؤدّاه بالنسبة إلى الخبر والإنشاء ، من حيث إنّ مؤدّاه بالنسبة إلى الخبر اعتبار علم المتكلّم ، وبالنسبة إلى الإنشاء اعتبار علم المخاطب ، ما لا يخفى من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بالنسبة إلى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بالموضوع والمحمول الّذي يتوقّف عليه صحّة الأخبار ، إمّا أن يراد به العلم التصوّري بملاحظة ما تقرّر في محلّه من أنّ تصوّر المحكوم عليه وتصوّر المحكوم به كتصوّر النسبة الحكميّة من شرائط الحكم في القضيّة فهو صحيح ، إلاّ أنّه شرط عقلي للحكم ، ومقتضى كونه شرطا عقليّا اعتبار حصوله في الخارج مقدّما على الحكم ، لا دخوله في مدلول اللفظ الدالّ على موضوع القضيّة ومحمولها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كون تصوّر الموضوع والمحمول شرطا للحكم في القضيّة بحسب نظر العقل وبين دخوله في مدلول اللفظ الدالّ عليهما بحسب الوضع ، وليس على الواضع أن يأخذ العلم التصوّري في وضع الألفاظ ، بمراعاة أنّه يتوقّف عليه الحكم في القضايا ، الّتي تؤخذ هذه الألفاظ في موضوعاتها ومحمولاتها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به العلم التصديقي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لكون موضوعها الشخص ، ومحمول هذه القضيّة من لوازم الماهيّة الكلّية المائيّة ، والحكم بثبوت ما هو من لوازم الكلّي للمصداق الخارجي يتوقّف على العلم باندراج ذلك المصداق تحت الكلّي ، على معنى العلم بكون هذا الشخص ماء ، فهو مع عدم اطّراده في جميع القضايا وعدم جريانه بالنسبة إلى محمول القضيّة صحيح في نحو هذه القضيّة ، غير أنّ العلم المذكور شرط عقلي لحكم القضيّة ، ومقتضى كونه شرطا عقليّا اعتبار حصوله في الخارج ، لا دخوله في وضع اللفظ الدالّ على موضوع القضيّة ، على معنى عدم الملازمة بين كونه شرطا عقليّا للحكم في القضيّة ، وبين دخوله في مدلول اللفظ المأخوذ في موضوعها بحسب الوضع ، كما عرفت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عدم إمكان دخول هذا العلم في وضع اللفظ الدالّ على الموضوع ، سواء فرضت الموضوع هو المشار إليه ، أو مدخول اسم الإشارة ، نظرا إلى أنّ التركيب بين اسم الإشارة ومدخولها الّذي هو نعت أو عطف بيان له ، يتضمّن نسبة تقييديّة تنحلّ إلى النسبة التامّة الخبريّة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المفروض من عوارض هذه النسبة الخارجة عن مدلول كلّ من اسم الإشارة ومدخوله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العلم في الخبر لكونه من لوازم صدق الخبر عند المخبر ، لا لدخوله في مدلول اللفظ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الطالب لا يصحّ له طلب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مسلّمة ، لكون القدرة من شرائط التكليف فلا يتعلّق الطلب إلاّ بالمقدور ، لكن المقدّمة الثانية وهي كون العلم من شرائط القدرة على إطلاقها ليست مسلّمة ، وإنّما يسلّم ذلك في العلم بأصل التكليف ، فإنّ القدرة على امتثال التكليف يتوقّف على العلم به تفصيلا أو إجمالا ، وأمّا العلم بمتعلّق التكليف المعبّر عنه بالمكلّف به فليس ممّا يتوقّف عليه القدرة على الامتثال ، بل إنّما يتوقّف عليه العلم بالامتثال على معنى أنّه أحد شرطي العلم بالامتثال ، فإنّ المكلّف إذا علم بتكليفه بشيء واشتبه هذا الشيء لجهله به بين امور ، فلا بدّ في علمه بامتثال هذا التكليف إمّا من الإتيان بجميع هذه الامور الّتي اشتبه فيها المكلّف به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تحصيل العلم بالمكلّف به الواقعي بالفحص على وجه يزول معه الاشتباه ، وكونه شرطا للعلم بالامتثال إنّما يثبت بحكم العقل ، ومقتضاه اعتبار حصوله في الخارج لا دخوله مع المكلّف به في مدلول اللفظ باعتبار الوضع لعدم الملازمة ، وليس على الواضع أيضا أن يراعي العلم في وضع الألفاظ لمجرّد أنّها تؤخذ في القضايا التكليفيّة ، وبمثل هذا يجاب أيضا لو سلّم إطلاق القول بكون العلم من شرائط القدرة ، وهذا معنى ما قيل في الجواب من أنّ اعتبار العلم لامتناع طلب ما لا يطاق لا يوجب دخوله في المدلول كما هو المطلوب ، إذا امتناع التكليف بغير المقدور لا يقتضي اعتبار العلم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وإن كانت بحسب الوضع بازاء الامور الواقعيّة من غير مدخليّة للعلم فيها شطرا ولا شرطا ، إلاّ أنّها في خطابات الشارع تنصرف إلى المعلومات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وإن لم يدخل في مداليل الألفاظ باعتبار لحاظ </w:t>
      </w:r>
    </w:p>
    <w:p>
      <w:pPr>
        <w:pStyle w:val="BookText"/>
        <w:rPr/>
      </w:pPr>
      <w:r>
        <w:rPr>
          <w:rFonts w:ascii="Amiri" w:hAnsi="Amiri" w:eastAsia="Amiri" w:cs="Amiri"/>
          <w:color w:val="111111"/>
          <w:sz w:val="28"/>
          <w:sz w:val="28"/>
          <w:szCs w:val="28"/>
          <w:rtl w:val="true"/>
          <w:lang w:bidi="ar-SA"/>
        </w:rPr>
        <w:t xml:space="preserve">الوضع ، إلاّ أنّه يدخل فيها في لحاظ الخطاب ، وهذا أيضا ضعيف ، لأنّ وضع الألفاظ بازاء الامور الواقعيّة يقتضي ظهورها فيها مطلقا حتّى في حيّز الخطابات الشرعيّة ، وانصرافها فيها إلى المعلومات لا بدّ له من موجب ، وهو إمّا العرف على معنى كون المنساق منها حينئذ هو الامور المعلومة لشاهد عرفي ، أو العقل بتوهّم كون الخطاب بغير المعلوم تكليفا بغير المقدور ، أو الشرع بزعم أنّ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ونحو ذلك من عمومات البراءة ، كون التكاليف معلّقة على المعلومات ، 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انسباق الامور المعلومة عرفا إمّا لطروّ الوضع الجديد العرفي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 كون الوضع الجديد مقطوعا بعدمه ، بعين ما مرّ في نفي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لغلبة إطلاقها في خطابات العرف أو خطابات الشرع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الغلبة ممّا لا أثر له في شيء من الألفاظ بحسب العرف ولا بحسب الشرع ، أو لنهوض الخطاب المتضمّن للتكليف بنفسه قرينة على إرادتها ،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ومضمونه لا يعاند الامور الواقعيّة حتّى ينهض صارفا للألفاظ الدالّة عليها إلى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المنساق منها في الخطابات العرفيّة ليس إلاّ الامور الواقعيّة ، كما يرشد إليه التزامهم عند الجهل بالفحص والسؤال أو الاحتياط بالجمع بين المحتملات ، حتّى إنّ المأمور الجاهل لو ترك الامتثال بترك الأمرين مع إمكانهما أو إمكان أحدهما كان مذموما ، ولم يكن عذره بجهله مقبولا ، وطريقة الشارع في خطاباته أيضا طريقة العرف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يصحّ لو كان العلم من شرائط القدرة على الامتثال ، </w:t>
      </w:r>
    </w:p>
    <w:p>
      <w:pPr>
        <w:pStyle w:val="BookText"/>
        <w:rPr/>
      </w:pPr>
      <w:r>
        <w:rPr>
          <w:rFonts w:ascii="Amiri" w:hAnsi="Amiri" w:eastAsia="Amiri" w:cs="Amiri"/>
          <w:color w:val="111111"/>
          <w:sz w:val="28"/>
          <w:sz w:val="28"/>
          <w:szCs w:val="28"/>
          <w:rtl w:val="true"/>
          <w:lang w:bidi="ar-SA"/>
        </w:rPr>
        <w:t>وإنّما يسلّم ذلك في العلم بأصل التكليف ، وأمّا العلم بمتعلّقه فقد عرفت أنّه شرط للعلم بالامتثال ، كما أنّ الاحتياط بالجمع بين المحتملات شرط له أيضا ، فالخطاب بما لا يعلمه المكلّف من الموضوعات مع القدرة على الامتثال وإمكان العلم به ، بالفحص والسؤال أو الاحتياط بالجمع بين المحتملات ، لا تستتبع تكليف ما لا يطاق ولا محذورا اخر ، ليحكم العقل من جهته بدخول العلم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الأخبار المذكورة ونظائرها ، إنّما هو العلم بأصل التكليف الحاصل في مفروض المسألة تفصيلا أو إجمالا ، لا العلم بمتعلّقه كما هو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ومجانبة الاعتساف ، أنّ العلم كما لا يدخل في مداليل الألفاظ في لحاظ الوضع ، فكذلك لا يدخل فيها في لحاظ الخطاب ، فالقولان بدخوله فيها على أحد الوجهين في الضعف سيّان ، فممّا بيّنّاه يظهر أنّه لا يجدي ما عن بعضهم في إصلاح القول بدخول العلم فيها من تنزيل الخلاف المشهور إلى ما تعلّق به الخطاب الشرعي من الموضوعات ، يزعم كون دخول العلم في مدلولات الألفاظ بحسب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لمن علم فسقه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علم إيمانه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يقبل النزاع ، ولا يصلح مطرحا للأنظار ،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مدخليّة العلم في وضع الواضع ظاهر كالشمس ، وإنّما الخلاف فيما تعلّق به الحكم ولم يقدر المكلّف بعد الفحص والبحث على أن يعلمه ، واستظهر حينئذ عدم تعلّق الخطاب به لأصالة البراءة واشتراط التكليف بالعلم ، فإذا تفحّص ولم يعلم حاله يكون خارجا عن الخطاب ، ويتوقّف حكمه على خطاب اخر ، فمن شكّ في أنّه مستطيع إذا لم يقدر على تقويم ماله لعدم المقوّم ونحوه فلا تكليف له ، وكذا من لم يقدر على معرفة المسافة فلا يدخل تحت حكم القصر ، وفي اية النبأ يلحق المجهول حاله بالفاسق للعلّة المنصوصة الّتي هي خطاب اخر لاشتراكهما فيها ، وفي الحلال والحرام يلحق مجهول الحال بالمباح لقولهم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ظاهر هذه العبارة مع ما يرد على التنزيل المذكور من عدم مساعدة أطراف المسألة عليه ، ولا سيّما التعبير عن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هل هي أسام للامور الواقعيّة أو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يوهم كون معقد الخلاف ما بعد الفحص والعجز عن العلم وهو خلاف التحقيق ، فإنّ ثمرة الخلاف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فرض وقوعه في دخول العلم في المداليل بحسب الوضع أو بحسب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تظهر في وجوب الفحص وعدمه ، قال العلاّمة الطباطبائي بعد اختياره القول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ذلك ، وجوب الفحص والاجتهاد مع الجهل بالحال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إلى جهة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برواية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الاجتهاد في تعيين سمت القبلة ، والتفتيش عن عدالة الراوي مع الجهالة ، لإطلاق التكليف وتحقّق القدرة على الامتثال ، ولو كان العلم بالوصف معتبرا في صدق اللفظ لم يجب الفحص والاجتهاد قطعا ، إذا التكليف حينئذ مشروط بتقدّم العلم ، ووجوب البحث معه تحصيل الحاصل </w:t>
      </w:r>
      <w:r>
        <w:rPr>
          <w:rStyle w:val="FootnoteAnchor"/>
          <w:rtl w:val="true"/>
        </w:rPr>
        <w:footnoteReference w:id="3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توجيه العبارة بحمل ما ذكره من الفروع على كونه تفريعا على القول بالامور الواقعيّة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الخلاف فيما تعلّق به الحكم ولم يقدر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قصور في التأدية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 المسألة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العلاّمة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عدالة الراوي وعدم حجّية خبر مجهول الحال لما عرفت ، من أنّ العادل اسم لمن ثبت له وصف العدالة في نفس الأمر ، والفاسق لمن ثبت له الفسق كذلك ، والمجهول الحال في نفس الأمر إمّا عادل أو فاسق ، وليس واسطة بين العادل والفاسق الواقعيّين ، وإنّما هو واسطة بين معلوم العدالة ومعلوم الفسق ، والحكم بالتثبّت في اية النبأ عند خبر الفاسق يقتضي وجوب التوقّف عند إخبار من له تلك الصفة في الواقع ، فيتوقّف القبول على العلم بانتفائها ، ويجب التوقّف مع العلم بثبوتها أو بالجهل بالحال ، إلى اخر ما ذكره</w:t>
      </w:r>
      <w:r>
        <w:rPr>
          <w:rFonts w:eastAsia="Amiri" w:cs="Amiri" w:ascii="Amiri" w:hAnsi="Amiri"/>
          <w:color w:val="111111"/>
          <w:sz w:val="28"/>
          <w:szCs w:val="28"/>
          <w:rtl w:val="true"/>
          <w:lang w:bidi="ar-SA"/>
        </w:rPr>
        <w:t xml:space="preserve">. </w:t>
      </w:r>
      <w:bookmarkStart w:id="254" w:name="pg15521_167391"/>
    </w:p>
    <w:p>
      <w:pPr>
        <w:pStyle w:val="Heading2"/>
        <w:numPr>
          <w:ilvl w:val="1"/>
          <w:numId w:val="1"/>
        </w:numPr>
        <w:rPr/>
      </w:pPr>
      <w:bookmarkStart w:id="255" w:name="__RefHeading___Toc8390019_2142443653"/>
      <w:bookmarkStart w:id="256" w:name="_Toc89"/>
      <w:bookmarkEnd w:id="254"/>
      <w:bookmarkEnd w:id="255"/>
      <w:r>
        <w:rPr>
          <w:rtl w:val="true"/>
        </w:rPr>
        <w:t xml:space="preserve">تعليقة </w:t>
      </w:r>
      <w:r>
        <w:rPr>
          <w:rtl w:val="true"/>
        </w:rPr>
        <w:t xml:space="preserve">: </w:t>
      </w:r>
      <w:r>
        <w:rPr>
          <w:rtl w:val="true"/>
        </w:rPr>
        <w:t>في أقسام الوضع</w:t>
      </w:r>
      <w:bookmarkEnd w:id="256"/>
    </w:p>
    <w:p>
      <w:pPr>
        <w:pStyle w:val="Heading3"/>
        <w:numPr>
          <w:ilvl w:val="2"/>
          <w:numId w:val="1"/>
        </w:numPr>
        <w:rPr/>
      </w:pPr>
      <w:bookmarkStart w:id="257" w:name="__RefHeading___Toc8390021_2142443653"/>
      <w:bookmarkStart w:id="258" w:name="_Toc90"/>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الوضع مسبوق بتصوّر ما وضع له ، أو بتصوّر ما يلزم من تصوّره تصوّر ما وضع له إجمالا ، ويقال له الة الملاحظة ، وقد يطلق الة الملاحظة على الأمر المتصوّر قبل الوضع من حيث إنّه يتصوّر قبله ، سواء كان نفس الموضوع له أو ما يلزم من تصوّره تصوّر الموضوع له إجمالا ، فالوضع باعتبار الة الملاحظة والموضوع له ينقسم عندهم إلى أقسام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الوضع العامّ والموضوع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يتصوّر الواضع أمرا عامّا ومفهوما كلّيا ثمّ يضع اللفظ لنفس هذا الأمر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الخاصّ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يتصوّر أمرا خاصّا ويضع اللفظ لنفس هذا الأمر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يتصوّر أمرا عامّا ويضع اللفظ لجزئيّاته المندرجة تحته ، على وجه يقع كلّ جزئي في نفسه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الخاصّ والموضوع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يتصوّر أمرا خاصّا وجزئيّا حقيقيّا ويضع اللفظ لأمر عامّ مشترك بينه وبين سائر الجزئيّات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خفي الوجه في وصف الوضع في عنوان هذا التقسيم بالعموم والخصوص هل هو لنفسه أو لغيره؟ وهل الموصوف بأحد هذين الوصفين هو الوضع بمعناه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تعيين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فقد يتوهّم أنّ الوضع هنا يطلق على الة الملاحظة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صريح سيّد الأفاضل في شرحه للوافية كونه اصطلاحا لهم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باعتبار الموضوع له والوضع فينقسم الوضع إلى الوضع الخاصّ والعامّ ، إمّا مع عموم الموضع له أو خصوصه ، وذلك لأنّ المعنى المتصوّر حال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في الاصطلاح وضعا وعنوانا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معنى خاصّا ، إلى اخر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فالمتّصف بالعموم والخصوص هو الة الملاحظة ، فإنّها إمّا أن تكون أمرا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ظاهرهم في عنوان هذا التقسيم إنّما هو تقسيم الوضع لا غير ، وهذا البيان يقتضي كون المقسم هو الة الملاحظة لا الوضع باعتباره والموضوع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الأعلام </w:t>
      </w:r>
      <w:r>
        <w:rPr>
          <w:rStyle w:val="FootnoteAnchor"/>
          <w:rtl w:val="true"/>
        </w:rPr>
        <w:footnoteReference w:id="304"/>
      </w:r>
      <w:r>
        <w:rPr>
          <w:rFonts w:ascii="Amiri" w:hAnsi="Amiri" w:eastAsia="Amiri" w:cs="Amiri"/>
          <w:color w:val="111111"/>
          <w:sz w:val="28"/>
          <w:sz w:val="28"/>
          <w:szCs w:val="28"/>
          <w:rtl w:val="true"/>
          <w:lang w:bidi="ar-SA"/>
        </w:rPr>
        <w:t xml:space="preserve">تبعا للمصنّف في مباحث التخصيص في بحث الاستثناء المتعقّب لعمومات متعدّدة ، أنّ الوضع يتّصف بهما تبعا للتصوّر المعتبر فيه من باب وصف الشيء بحال لازمه ، حيث علّل تسمية الوضع عامّا أو خاصّا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التصوّر المعتبر ولخصوص التصوّر المعتبر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في كلاميهما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المتصوّر ، أعني الة الملاحظة الّتي هي أيضا كالتصوّر لازمة للوضع ، فوصفه بهما أيضا من باب وصف الشيء بوصف لازمه ، فإسناد أحد الوصفين إليه على أحد هذين الوجهين إسناد مجازي ، لأنّهما يسندان إلى التصوّر أو إلى الة الملاحظة أوّلا وبالذات وعلى وجه الحقيقة ، وإلى الوضع الملزوم لهما ثانيا وبالعرض وعلى وجه المجاز</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ظاهر بعض كلماتهم إنّ الوضع بمعناه المصطلح لنفسه يتّصف بهما ، فإسناد الوصف إليه حقيقي لا أنّه مجازي ، وذلك أنّ الوضع بمعنى تعيين اللفظ للدلالة على المعنى بنفسه يتعلّق باللفظ بإزاء المعنى الموضوع له ، وتعيين اللفظ قد يكون خاصّا بأمر خاصّ لا يتعدّاه إلى غيره ، وقد يكون عامّا له ولغيره من مشاركاته ، فوضع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بمسمّاه الشخصي ،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p>
    <w:p>
      <w:pPr>
        <w:pStyle w:val="BookText"/>
        <w:rPr/>
      </w:pPr>
      <w:r>
        <w:rPr>
          <w:rFonts w:ascii="Amiri" w:hAnsi="Amiri" w:eastAsia="Amiri" w:cs="Amiri"/>
          <w:color w:val="111111"/>
          <w:sz w:val="28"/>
          <w:sz w:val="28"/>
          <w:szCs w:val="28"/>
          <w:rtl w:val="true"/>
          <w:lang w:bidi="ar-SA"/>
        </w:rPr>
        <w:t xml:space="preserve">له ولغيره من سائر جزئيّات المشار إليه الكلّي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بوضع واحد عامّ لجزئيّات المشار إليه ، وكذلك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الحيوان الناطق ، فإنّه ليس خاصّا بزيد بل عامّ له ولسائر الجزئيّات المندرجة تحت ذلك الكلّي ، وإن تعلّق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أيضا بعدم اطّراده لأنّه لا يتمّ في القسم الرابع ، أعني الوضع الخاصّ والموضوع له الخاصّ ، فالأولى جعل لحوقهما الوضع باعتبار عموم الة الملاحظة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وقع القسم الثالث بعد اتّفاقهم على جوازه عقلا وعلى جواز القسم الأوّل عقلا ووقوعه لغة في أسماء الأجناس وأشباهها ، وعلى جواز القسم الثاني عقلا ووقوعه لغة أيضا في أعلام الأشخاص ، وعلى عدم ثبوت القسم الرابع ، وربّما نفي الإشكال والخلاف في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ادّعي امتناعه ، 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الجزئي لا يقع عنوانا للكلّي والة لملاحظته ، 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 عبارة عن الماهيّة مع التشخّص ، والتشخّص إنّما يلحق الماهيّة بواسطة انضمام المشخّصات ، فالماهيّة ما به اشتراك الجزئي مع سائر الجزئيّات ، والمشخّصات ما به امتيازها عن سائر الجزئيّات ، والمحسوس المعائن منه عند الملاحظة إنّما هو المجموع ممّا به الاشتراك وما به الامتياز ، ووقوعه عنوانا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ليوضع لها لفظ فرع على التمييز بين ما به الاشتراك وما به الامتياز ، وهذا لا يتأتّى بمجرّد ملاحظة الجزئي ، فلا يحصل بملاحظته تصوّر الكلّي لا تفصيلا ولا إجمالا ، فيستحيل الوضع بإزائه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المتحقّقة في الجزئي عبارة عمّا يلتئم من الذاتيّات من الأجناس والفصول ، والمشخّصات المتحقّقة معها من باب العرضيّات ، والجزئي مشتمل عليهما ، ولا يقع عنوانا للكلّي والة لملاحظته إلاّ بعد التمييز بين ذاتيّاته وعرضيّاته ، وهو بمجرّد تصوّر الجزئي غير ممكن ، فلا يحصل تصوّر الكلّي وهو الماهيّة المشتركة من تصوّره ، فيستحيل الوضع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الكلّي إن أمكن ملاحظته في نفسه فلا حاجة فيه إلى توسيط الجزئي في الملاحظة ليقع عنوانا والة للملاحظة ، والعدول عن ملاحظته في نفسه إلى ملاحظته في ضمن ملاحظة الجزئي ربّما لا يلائم حكمة الواضع الحكيم ، ولا ينتقض ذلك بعكس هذه الصورة ، كما في القسم الثالث لأنّ بملاحظة الكلّي تحصل تصوّر الجزئيّات إجمالا وهو كاف في الوضع ، ويتعيّن الاكتفاء به عن تصوّرها تفصيلا لتعذّره أو تعسّره أو خروجا عن حزازة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ملاحظته في نفسه ، بأن ينحصر طريق ملاحظته في الجزئي ، كما هو المقصود من جعله عنوانا ، فلا يحصل ملاحظته بملاحظة الجزئي ، لعدم إمكان الفرق بين ذاتيّاته وعرضيّاته بمجرّد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يندفع ما عساه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ذكرته في وجه الاستحالة إنّما يتمّ على تقدير واضعيّة البشر ، وأمّا على تقدير واضعيّة الواجب تعالى فلا ، لأنّه لا يعزب عن علمه مثقال ذرّة في الأرض ولا في السماء ، فلا استحالة في جعل الجزئي عنوانا للكلّي في حقّه تعالى ، بحيث يلزم من ملاحظته تعالى للجزئي تصوّره ، فإنّ الكلّي في نفسه أيضا ممّا لا يعزب عن علمه ، فإحاطة علمه تعالى به ممّا يغني عن جعل الجزئي الة لملاحظته ، فليتدبّر لئلاّ يختلط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فهذا المقام ممّا لا جدوى في التعرّض لتحقيقه ، فالأولى صرف زمام الكلام إلى موضع الخلاف وهو القسم الثالث ، فالقدماء من أهل العربيّة والاصول أنكروا ثبوت ذلك أيضا ، خلافا لأكثر المتأخّرين فأثبتوه في الضمائر والموصولات وأسماء الإشارة والحروف بأسرها ، والأفعال الناقصة بل التامّة باعتبار النسبة الفاعليّة أو الطلبيّة ، والمشتقّات الاسميّة بأجمعها عند جماعة منهم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سيّد الأفاضل ضابطا كلّيا يندرج فيه جميع هذه المذكورات وغيرها ممّا لم يذكر إن كان ، وهو كلّ مستعمل في غير منحصر لأمر مشترك لم يستعمل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فيها عامّ والموضوع له خاصّ ، على معنى أنّ الواضع لاحظ كلّي المفرد المذكّر الغائب المتقدّم ذكره ، وكلّي من يحكي عن نفسه ، وكلّي المفرد </w:t>
      </w:r>
    </w:p>
    <w:p>
      <w:pPr>
        <w:pStyle w:val="BookText"/>
        <w:rPr/>
      </w:pPr>
      <w:r>
        <w:rPr>
          <w:rFonts w:ascii="Amiri" w:hAnsi="Amiri" w:eastAsia="Amiri" w:cs="Amiri"/>
          <w:color w:val="111111"/>
          <w:sz w:val="28"/>
          <w:sz w:val="28"/>
          <w:szCs w:val="28"/>
          <w:rtl w:val="true"/>
          <w:lang w:bidi="ar-SA"/>
        </w:rPr>
        <w:t xml:space="preserve">المذكّر من المخاطب ، وكلّي المفرد المذكّر ممّن يتعيّن بالصلة ، وكلّي المفرد المذكّر من المشار إليه ، وكلّي الابتداء والانتهاء والاستعلاء ، وكلّي تقرير صفة لموصوف ، وكلّي نسبة الحدث إلى الفاعل ، وكلّي الذات المتّصفة بالمبدأ ، ثمّ وضع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الكلّيات المذكورة للجزئيّات المندرجة تحته ، على وجه يقع كلّ جزئي بنفسه موضوعا له ، فيتعدّد الموضوع له على حسب تعدّد الجزئيّات ، وإن اتّحد الوضع فيكون استعمال اللفظ في كلّ واحد بإنفراده استعمالا له في تمام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والقدماء زعموا أنّ الوضع والموضوع له في الجميع عامّ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صاروا فريقين بعد إطباقهم على عدم اتّفاق استعمال اللفظ في المعنى العامّ المفروض كونه موضوعا له ، ففريق إلى أنّ الواضع بعد ما وضع اللفظ بإزاء المفهوم الكلّي شرط على تابعيه ألايستعملوه إلاّ في جزئيّات هذا المفهوم ، وفريق اخر إلى أنّ الواضع لم يشرط ذلك إلاّ أنّه اتّفق أنّه لم يستعمل إلاّ في الجزئيّات ، ويرد على الفريق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بالشرط المذكور مصير إلى ضدّ المطلوب وكرّ على ما فرّ منه مع تضمّنه تجويز حزازة اللغو والعبث إلى الواضع الحكيم ، فإنّ إلزام الواضع على تابعيه بأن لا يستعملوا اللفظ إلاّ في الجزئيّات في معنى تعيينه له بإزاء الجزئيّات ، إذ لا يعني من الوضع بمعنى تعيين اللفظ ما يفيده خصوص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يؤدّي مؤدّاه صدق عليه الوضع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شرطت استعما لهذا اللفظ في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ألزمت استعماله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الوجه في لزوم اللغو على تقدير الوضع للمفهوم الكلّي ، وستسمع زيادة توضيح 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الاستعمال في الجزئيّات إن كان بعنوان التعويل على العلاقة </w:t>
      </w:r>
    </w:p>
    <w:p>
      <w:pPr>
        <w:pStyle w:val="BookText"/>
        <w:rPr/>
      </w:pPr>
      <w:r>
        <w:rPr>
          <w:rFonts w:ascii="Amiri" w:hAnsi="Amiri" w:eastAsia="Amiri" w:cs="Amiri"/>
          <w:color w:val="111111"/>
          <w:sz w:val="28"/>
          <w:sz w:val="28"/>
          <w:szCs w:val="28"/>
          <w:rtl w:val="true"/>
          <w:lang w:bidi="ar-SA"/>
        </w:rPr>
        <w:t>بينها وبين الكلّي الموضوع له ، لزم أن يكون هذه الألفاظ على كثرتها مجازات بلا حقيقة ، بل يلزم أن يكون المجاز بلا حقيقة أكثر بمراتب شتّى من الحقيقة مطلقا فضلا عن الحقيقة بلا مجاز ، وهذا ضروري البطلان حتّى على القول بوقوع المجاز بلا حقيقة ، وإن كان لا على الوجه المذكور لزم عدم كونها حقائق ولا مجازات ، لفرض عدم التعويل في استعمالاتها على وضع ولا على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فلانتفائه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الفرض ، واللازم بديهي البطلان لانتفاء الواسطة فيما بين الحقيقة والمجاز مع وقوع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الفريق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 والعبث على الواضع الحكيم ، لفرض انتفاء الاستعمال الّذي هو الغرض المطلوب من الوضع ، والفائدة المقصودة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المعتبر في صحّة الفعل من الحكيم كونه عن غرض ، ولأجل ترتّب فائدة عليه ، ولا يعتبر حصول الغرض وترتّب الفائدة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قصد الغاية وترتّب الفائدة احتمال الترتّب ، وكونها مرجوّ الحصول ، فلا يمكن مع العلم بالعدم ، كما هو الحال في المقام ، لمكان علم الواضع الحكيم باستهجان الاستعمال في المفهوم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الوضع قد يكون للتوصّل إلى صحّة التجوّز بالاستعمال في الجزئيّات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تقدّم من بطلان المجاز بلا حقيقة في هذه الألفاظ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للكلّيات لفائدة التوصّل إلى صحّة التجوّز في الجزئيّات ليس بأولى من الوضع للجزئيّات توصّلا إلى صحّة الاستعمال ، بل العكس أولى بالإذعان ، لأنّه أقرب بالاعتبار مع كون الأوّل من باب الأكل من القفاء ، فيندرج في اللغو أيضا ، بناء على أنّه ليس في التجوّز هنا من وجوه البلاغة ما لا يكون في الحقيقة ، وكيف كان فالمعتمد ما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عليه وجوه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فإنّ المتبادر من هذه الألفاظ المسموعة من وراء الجدار إنّما </w:t>
      </w:r>
    </w:p>
    <w:p>
      <w:pPr>
        <w:pStyle w:val="BookText"/>
        <w:rPr/>
      </w:pPr>
      <w:r>
        <w:rPr>
          <w:rFonts w:ascii="Amiri" w:hAnsi="Amiri" w:eastAsia="Amiri" w:cs="Amiri"/>
          <w:color w:val="111111"/>
          <w:sz w:val="28"/>
          <w:sz w:val="28"/>
          <w:szCs w:val="28"/>
          <w:rtl w:val="true"/>
          <w:lang w:bidi="ar-SA"/>
        </w:rPr>
        <w:t>هو الأشخاص ، وإن طرأها الإبهام بواسطة تعدّدها ، ولا يقدح فيه كون التبادر أمرا عرفيّا فغاية ما يثبت به الوضع العرفي والمقصود إثبات الوضع لغة ، لأنّ ذلك أيضا يثبت بضميمة أصالة عدم النقل ، على معنى عدم تجدّد وضع اخر تعيينا أو تعيّنا فيها غير ما طرأها من الوضع اللغوي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باحتمال كونه إطلاقيّا مستندا إلى القرائن الخارجة من الألفاظ لا إلى حاقّ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بكونه من حاقّ الألفاظ بحكم الفرض من انتفاء القرائن ، كما هو قضيّة فرض كونها مسموعة من وراء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اندفع ما عساه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فهم الخصوصيّة لعلّه يستند إلى القرائن اللازمة لهذه الألفاظ في الاستعمالات ، من تقدّم الذكر والحضور والحكاية عن النفس والإشارة والصلة وغيرها ممّا يناسب كلّ نوع منها ، وهذا لا ينافي فهم المفاهيم الكلّية من نفس اللفظ ، فيكون مع ما معه من القرينة من باب دالّين لمدلولين ، لقضاء الوجدان بأنّ فهم الخصوصيّة ليس إلاّ من حاقّ اللفظ ، مع القطع بانتفاء الالتفات إلى شيء من المفاهيم الكلّية من المستعملين والمخاطبين ، كيف وفهمهما فرع على وقوع الاستعمال فيها ، والمفروض انتفاؤه باتّفاق الفريقين ، وما لزمها من القرائن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بالقيود اللفظيّة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للتعيين ورفع الإبهام ، كما في قرينة المشترك الّتي تعتبر لتعيين المدلول عليه بالإجمال لا لأصل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العرفيّة المتداولة في المحاورات والمخاطبات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وإنشائيّة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ترد على الأشخاص ، ولم يتعلّق بالمفاهيم الكلّيّة حكم في العرف بواسطة هذه الألفاظ ، فتكون الأشخاص هي الّتي تحتاج إلى التعبير عنها بألفاظ ، فالحكمة الباعثة على فتح اللغات ووضع الألفاظ تدعوا إلى وضع هذه الألفاظ للأشخاص لا غير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المنحصر في الأشخاص في جميع هذه الألفاظ ، مقيسا </w:t>
      </w:r>
    </w:p>
    <w:p>
      <w:pPr>
        <w:pStyle w:val="BookText"/>
        <w:rPr/>
      </w:pPr>
      <w:r>
        <w:rPr>
          <w:rFonts w:ascii="Amiri" w:hAnsi="Amiri" w:eastAsia="Amiri" w:cs="Amiri"/>
          <w:color w:val="111111"/>
          <w:sz w:val="28"/>
          <w:sz w:val="28"/>
          <w:szCs w:val="28"/>
          <w:rtl w:val="true"/>
          <w:lang w:bidi="ar-SA"/>
        </w:rPr>
        <w:t xml:space="preserve">إلى غلبة الاستعمال فيما يستعمل في معنيين مع غلبته في أحدهما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في مباحث أمارات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الحقيقة فيما غلب استعماله فيه والمجاز فيما ندر ، فإذا دلّ الاستعمال مع الغلبة على الوضع فلئن يدلّ مع الانحصار عليه طريق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أهل العربيّة وأئمّة اللغة في جملة من هذه الألفاظ بل كلّها بأنّه حقيقة في كذا ومجاز في كذا ،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الظرفيّة والسببيّة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القريب والبعيد إلى غير ذلك ممّا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والمجاز يستلزمان الوضع والاستعمال مع اتّحاد مورديهما في الحقيقة ، والمفروض أنّ استعمال هذه الألفاظ في صورتي الحقيقة والمجاز لا يقع إلاّ على الأشخاص ، فوضعها أيضا لم يقع إلاّ على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المختار أيضا بوجوه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الوضع للجزئيّات بل للمفاهيم الكلّية لصحّ استعمالها فيها ، لوجود أقوى سببي صحّة الاستعمال وهو الوضع ، والتالي باطل بشهادة استهجان العرف واستنكار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مشترك الورود بين القولين ، إذ لو كانت موضوعة للجزئيّات لصحّ استعمالها في المفاهيم الكلّية لوجود أحد سببي صحّة الاستعمال وهو العلاقة ، أعني علاقة الخصوص والعموم ، وكون الوضع أقوى السببين لا ينفي سببيّة العلاقة والتالي باطل ، لمكان الاستهجان والاستنكار المذكورين ، فدلّ ذلك على أنّ عدم صحّة الاستعمال فيها ليس لفقد المقتضي بل لوجود المانع ، وهو ما ذكر من الاستهجان ، فمجرّد بطلان اللازم لذلك لا يقضي بالوضع للجزئيّات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دفع ما ذكرناه من المعارضة من أنّ العلاقة كثيرا مّا تتخلّف عن صحّة الاستعمال ، ولذا ترى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استعمالها في الحائط والجبل الطويلين مع وجود علاقة المشابهة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استعماله في الشبكة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 ولا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اسئل الإبريق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علاقة المجاورة في </w:t>
      </w:r>
    </w:p>
    <w:p>
      <w:pPr>
        <w:pStyle w:val="BookText"/>
        <w:rPr/>
      </w:pPr>
      <w:r>
        <w:rPr>
          <w:rFonts w:ascii="Amiri" w:hAnsi="Amiri" w:eastAsia="Amiri" w:cs="Amiri"/>
          <w:color w:val="111111"/>
          <w:sz w:val="28"/>
          <w:sz w:val="28"/>
          <w:szCs w:val="28"/>
          <w:rtl w:val="true"/>
          <w:lang w:bidi="ar-SA"/>
        </w:rPr>
        <w:t xml:space="preserve">الجميع ، ولا يصحّ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الابن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 مع وجود علاقة السبّبيّة والمسببيّة ، بخلاف الوضع فإنّه لا يتخلّف عن صحّة الاستعمال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اللغوي الاشتقاقي في الأوّل يقتضي جواز استعماله في غيره تعالى ، وفي الثاني يقتضي جواز استعماله فيه تعالى ، مع عدم جوازه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لوجود المانع وهو المنع الشرعي الّذي لولاه لصحّ الاستعمال بخلاف الأمثلة المذكورة ، فإنّ أصل الاستعمال فيهما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بمثله في الألفاظ المتنازع فيها ، لما عرفت من أنّ عدم صحّة الاستعمال فيها من جهة وجود المانع ، لا لانتفاء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العلاقة في الأمثلة المذكورة ، بناء على ما حقّقناه في تفسيرها من أنّها اتّصال وارتباط بين المعنيين الموضوع له والمستعمل فيه ، يقبله الطبع السليم والذوق المستقيم ، ولا ريب في انتفاء هذا المعنى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يرد في الألفاظ المتنازع فيها على تقدير الوضع للجزئيّات ، إذ الاستهجان يكشف عن انتفاء العلاقة بالمعنى المذكور بينها وبين المفاهيم الكلّية ، لأنّ الكلّي والجزئي ممّا لا ريب في اتّصال كلّ منهما بالاخر على وجه يدركه الطبع ، والاستهجان العرفي أمر لا يرجع إليهما ، بل إلى اللفظ ونفس المفهوم الكلّي ولا يكون إلاّ لأجل المنافرة بين اللفظ والمعنى ، وهي لا تلازم المنافرة بين المعنيين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الوضع للجزئيّات لزم كونها مجازات بلا حقيقة ، واللازم باطل وكذا المقدّم ، والملازمة بيّنة ، وهذا هو الّذي أوردناه على القدماء ، ولكنّ الأولى في تقريره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موضوعة للمفاهيم الكلّية لكان استعمالاتها في الجزئيّات إمّا على وجه التعويل على العلاقة أو لا على هذا الوجه ، واللازم </w:t>
      </w:r>
    </w:p>
    <w:p>
      <w:pPr>
        <w:pStyle w:val="BookText"/>
        <w:rPr/>
      </w:pPr>
      <w:r>
        <w:rPr>
          <w:rFonts w:ascii="Amiri" w:hAnsi="Amiri" w:eastAsia="Amiri" w:cs="Amiri"/>
          <w:color w:val="111111"/>
          <w:sz w:val="28"/>
          <w:sz w:val="28"/>
          <w:szCs w:val="28"/>
          <w:rtl w:val="true"/>
          <w:lang w:bidi="ar-SA"/>
        </w:rPr>
        <w:t>بكلا قسميه باطل ، لبطلان المجاز بلا حقيقة في هذه الألفاظ على جميع الأقوال في المجاز بلا حقيقة ، وبطلان الواسطة بين الحقيقة والمجاز هنا ،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خروج معاني الحروف الّتي اتّفق النحاة على كونها غير مستقلّة إلى المعاني الاسميّة الّتي اتّفقوا على كونها مستقلّة ، لو كانت الحروف موضوعة للمفاهيم الكلّية ، كمفهوم الابتداء والانتهاء والاستعلاء ، دون الجزئيّات لوضوح استقلال تلك المفاهيم ، ولزوم عدم انقسام الكلمة إلى الثلاثة الّذي يدور مع استقلال معانيها وعدم استقلالها ، لأنّ الوضع للمفاهيم الكلّية يوجب الاستقلال في الجميع ، وهذا خلاف ما اتّفق عليه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الفرق بين المعاني الأسميّة والمعاني الحرفيّة وإن كان هو الاستقلال وعدم الاستقلال ، إلاّ أنّ المدار في الاستقلال وعدمه ليس على كلّية المعنى وجزئيّته ، ضرورة أنّ الكلّية لا تلازم الاستقلال والجزئيّة لا تلازم عدم الاستقلال ، كيف وكما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مثلا أمر مستقلّ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أيضا أمر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الأوّل عبارة عن الماهيّة الملحوظة من حيث هي ، والثاني عن الماهيّة الملحوظة من حيث الوجود والتشخّص</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انضمام الوجود والتشخّص إلى الماهيّة لا يخرجها عن الاستقلال ، ولا يجدي في خروج الجزئي عن الاستقلال أن يؤخذ معه قيد حيثيّة كونه الة ومراة لملاحظة حال الغير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وطبيعته حالة في غيره سواء اعتبر كلّيا أو جزئيّا ، لأنّه عبارة عن 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للابتداء بشيء اخر كالسير ، ومن المستحيل كون شيء حيثيّة في نفسه ، مع أنّه لو قضي ذلك في الجزئي بعدم الاستقلال لقضى به في الكلّي أيضا ، لأنّ المفروض اعتبار الكلّي في الوضع عنوانا لملاحظة الجزئيّات ، فلا يدخل فيها قيد حيثيّة الاليّة والمراتيّة إلاّ باعتبار لحوقه بالكلّي الملحوظ عنوانا لملاحظتها ،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من حيث إنّه الة لملاحظة حال الغير ، ثمّ وضع اللفظ </w:t>
      </w:r>
      <w:bookmarkStart w:id="259" w:name="pg15521_167410"/>
    </w:p>
    <w:p>
      <w:pPr>
        <w:pStyle w:val="BookText"/>
        <w:rPr/>
      </w:pPr>
      <w:bookmarkEnd w:id="259"/>
      <w:r>
        <w:rPr>
          <w:rFonts w:ascii="Amiri" w:hAnsi="Amiri" w:eastAsia="Amiri" w:cs="Amiri"/>
          <w:color w:val="111111"/>
          <w:sz w:val="28"/>
          <w:sz w:val="28"/>
          <w:szCs w:val="28"/>
          <w:rtl w:val="true"/>
          <w:lang w:bidi="ar-SA"/>
        </w:rPr>
        <w:t>للجزئيّات المندرجة تحت الكلّي الملحوظ بهذه الحيثيّة ، فوجب الالتزام بعدم الاستقلال في الكلّي أيضا ، وهذا مع بطلانه في نفسه ممّا لا يقول به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عدم استقلال الابتداء الجزئي باعتبار أنّه لا يتصوّر إلاّ بتصوّر متعلّقه كالسير والبصرة ، كما هو الشأن في كلّ أمر نسبي ، ضرورة أنّ الابتداء المضاف إليهما لا يحصل تصوّره إلاّ بتصوّرهما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اشتباه استلزام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لتصوّر متعلّقة ، بتوقّف تصوّره على تصوّر متعلّقه ، والمعتبر في الأمر النسبي الغير المستقلّ هو الثاني والموجود فيما نحن فيه هو الأوّل ، لوضوح أنّ الجزئي عبارة عن الماهيّة مع التشخّص ، ومتعلّق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مشخّص ، ومن حكم الماهيّة المتشخّصة أنّه يلزم من تصوّرها بوصف التشخّص تصوّر مشخّصاتها ، على حدّ ما هو الحال في لازم الشيء باللزوم البيّن بالمعنى الأخصّ ، فمدار عدم استقلال المعاني الحرفيّة ليس على كونها جزئيّات للمفاهيم الكلّية المستقلّة ، بل على كونها نسبا مخصوصة بين شيئين ملحوظة بوجه من وجوهها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أو جزئيّا من قبيل الوجوه على ما سنحقّقه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390023_2142443653"/>
      <w:bookmarkStart w:id="261" w:name="_Toc91"/>
      <w:bookmarkEnd w:id="260"/>
      <w:r>
        <w:rPr>
          <w:rtl w:val="true"/>
        </w:rPr>
        <w:t xml:space="preserve">حجّة أهل القول بالوضع للمفاهيم وجوه ضعيفة </w:t>
      </w:r>
      <w:r>
        <w:rPr>
          <w:rtl w:val="true"/>
        </w:rPr>
        <w:t>:</w:t>
      </w:r>
      <w:bookmarkEnd w:id="261"/>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أهل اللغة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للمشار إليه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إلى غير ذلك ممّا لا يحصى ، ولا ريب أنّ تلك المعاني مفهومات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تعريف اللفظ بوجه المعنى لا بأصل المعنى ، فلا تنافي جزئيّة المعنى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إرادة المصداق دون المفهوم ، على معنى أنّهم أرادوا بيان أنّ هذا للشخص المعيّن المشار إليه لا للمفهوم ، ومثل هذا غير عزيز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سيّد الأفاضل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الغرض الأصلي من بيان معاني الألفاظ تصحيح الاستعمال وتمييز الصحيح من الفاسد ، وهذا إنّما يحصل على تقدير إرادة المصداق لأنّ اللفظ إنّما يستعمل فيه ، وأمّا المفهوم فلا يصحّ الاستعمال فيه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موضوعة للمعاني الجزئيّة لكانت متكثّر المعنى ،والتالي باطل لحصرهم المتكثّر المعنى في المشترك ، والحقيقة والمجاز ، والمنقول والمرتجل ، وهذه خارجة من الأقسام الأربعة ، أمّا عن غير المشترك فظاهر ، وأمّا عنه فلأنّ المشترك لا يكون إلاّ بأوضاع متعدّدة ، والوضع فيها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مشترك الورود ، بناء على كون المراد بالمعنى في عنوان تقسيم اللفظ والمعنى المستعمل فيه مطلقا لا الموضوع له بالخصوص ، لئلاّ يبطل إدراج الحقيقة والمجاز في المتكثّر المعنى ، ولا ريب أنّ المستعمل فيه في هذه الألفاظ متكثّر ، وإن اتّحد الموضوع له على قولهم ، فيلزم كونها من متكثّر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وسنده ما تقدّم تحقيقه في بحث تقسيم اللفظ والمعنى ، من كون هذه الألفاظ باعتبار واحدة الوضع فيها من متّحد المعنى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عنه بما لا يكاد يستقيم ، من منع انحصار المتكثّر في الأقسام الأربع ، والتقسيمات المذكورة مبتنية على طريقة القدماء ، ولقد عرفت أنّهم يقولون بهذا القسم ، وأمّا المتأخّرون القائلون بهذا القسم فيلزمهم الزيادة عليها ، إلاّ أنّهم راعوا في التقسيم ما فعله القدماء ، محافظة على ما استقرّ عليه اصطلاح القوم في مبادئ العلم ، وإنّما أشاروا إلى ما هو الحقّ عندهم في طيّ المطالب ، وفيه ما فيه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موضوعة للجزئيّات لوجب استحضار ما لا يتناهى دفعة حين الوضع ، لتوقّف الوضع للمعنى على تصوّره ، والتالي باطل جزما لتعذّر استحضار ما لا يتناهى ، أو تعسّره أو لزومه اللغو</w:t>
      </w:r>
      <w:r>
        <w:rPr>
          <w:rFonts w:eastAsia="Amiri" w:cs="Amiri" w:ascii="Amiri" w:hAnsi="Amiri"/>
          <w:color w:val="111111"/>
          <w:sz w:val="28"/>
          <w:szCs w:val="28"/>
          <w:rtl w:val="true"/>
          <w:lang w:bidi="ar-SA"/>
        </w:rPr>
        <w:t xml:space="preserve">. </w:t>
      </w:r>
      <w:bookmarkStart w:id="262" w:name="pg15521_167414"/>
    </w:p>
    <w:p>
      <w:pPr>
        <w:pStyle w:val="BookText"/>
        <w:rPr/>
      </w:pPr>
      <w:bookmarkEnd w:id="262"/>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إن اريد التصوّر التفصيلي ، ومنع بطلان اللازم إن اريد التصوّر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موضوعة لتلك المعاني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مشتركة بين معاني غير محصورة وهو باطل اتّفاقا ، واجيب بمنع الملازمة ، لتعدّد الوضع في المشترك وواحدته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استعملت في الجزئيّات المندرجة تحت مفهوم كلّي ، فيجب أن تكون حقيقة فيه ، ولعلّ مراد المستدلّ الاستناد إلى قاعدة اشتهرت عندهم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لفظ إذا استعمل في معنيين أو أكثر ، بينهما قدر مشترك وجهة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أن يكون موضوعا للقدر المشترك وحقيقة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ممّا لا أصل له عندنا ، كما سنقرّره في مباحث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القاعدة ، إنّما تسلّم إذا استعمل اللفظ المفروض في القدر المشترك استعمالا بالغا حدّ الكثرة والغلبة ، ولقد عرفت مرارا أنّ الألفاظ في محلّ الكلام غير مستعملة في المفاهيم الكلّية أصلا ، فضلا عن بلوغه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الألفاظ الغير العلميّة موضوعة للمفاهيم الكلّية فيجب إلحاق محلّ البحث بها ، فإنّ المشكوك فيه يلحق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على تقدير تسليمها إنّما تعتبر حيث أفادت ظنّ اللحوق ، وهي هنا بعد ملاحظة أدلّة المتأخّرين غير مفيدة له ، مع أنّ الغالب في مورد الغالب إنّما هو استعمال الموضوعات في المفاهيم الكلّية ، بل لم يوجد فيها لفظ وضع لمفهوم كلّي ولم يستعمل فيه ، وليس في هذه الألفاظ ما استعمل في المفهوم الكلّي ، فكيف يظنّ لحوقه بالغالب</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390025_2142443653"/>
      <w:bookmarkStart w:id="264" w:name="_Toc92"/>
      <w:bookmarkEnd w:id="263"/>
      <w:r>
        <w:rPr>
          <w:rtl w:val="true"/>
        </w:rPr>
        <w:t xml:space="preserve">وينبغي التنبيه على امور </w:t>
      </w:r>
      <w:r>
        <w:rPr>
          <w:rtl w:val="true"/>
        </w:rPr>
        <w:t>:</w:t>
      </w:r>
      <w:bookmarkEnd w:id="26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ينبغي أن يعلم أنّ الضمائر وأسماء الإشارة والموصولات وغيرها من الأسماء وإن كانت تشابه الحروف في الوضع ، باعتبار كون الجميع </w:t>
      </w:r>
    </w:p>
    <w:p>
      <w:pPr>
        <w:pStyle w:val="BookText"/>
        <w:rPr/>
      </w:pPr>
      <w:r>
        <w:rPr>
          <w:rFonts w:ascii="Amiri" w:hAnsi="Amiri" w:eastAsia="Amiri" w:cs="Amiri"/>
          <w:color w:val="111111"/>
          <w:sz w:val="28"/>
          <w:sz w:val="28"/>
          <w:szCs w:val="28"/>
          <w:rtl w:val="true"/>
          <w:lang w:bidi="ar-SA"/>
        </w:rPr>
        <w:t xml:space="preserve">موضوعا بوضع عامّ لمعنى خاصّ ، إلاّ أنّها تغائرها في أصل المعاني وحقائقها ليحصل الفرق بينهما بالاسميّة والحرفيّة ، فإنّ الحروف موضوعة لنسب مخصوصة تضاف إليها وجوه واعتبارات كثيرة ، وجهات وحيثيّات شتّى 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فالواضع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الحروف تصوّر النسبة بين شيئين على الوجه الكلّي ، من حيث كون أحدهما مبتدأ للاخر أو منتهى إليه بالقياس إلى الاخر ، أو مستعليا عليه ، أو ظرفا له ، أو غرضا منه ، أو علّة له ، أو مخرجا منه ، أو منادى له ، فوضع الحروف المذكورة للنسب الملحوظة بالحيثيّات المذكورة على الوجه الكلّي عند القدماء ، أو لجزئيّاتها المندرجة تحتها على رأي المتأخّرين ، فتفسير الحروف المذكورة في كلام أهل العربيّة وأئمّة اللغة بالابتداء والانتهاء وغيرهما من المفاهيم المذكورة ، من باب تعريف اللفظ بوجه من وجوه معناه ، لا من باب تعريفه بنفس المعنى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هو النسبة الملحوظة بين شيئين بإحدى الوجوه المذكورة ، المأخوذة في الوضع على الوجه الكلّي أو الجزئي على الخلاف المتقدّم ، لا نفس الابتداء والانتهاء وغيرهما كلّيا ولا جزئيّا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ينبغي أن ينزّل كلام من يوهم عبارته عند بيان معاني الحروف خلاف ذلك ، وما لم يقبل هذا الحمل والتنزيل فمبناه على الغافلة وقصور النظر ، فلا ينبغي الإلتفات إليه ، بخلاف الضمائر وأسماء الإشارة وغيرها ، فإنّها موضوعة للذوات المتعيّنة بالتعيّنات الخارجيّة الملحوظة مقيّدة بإحدى وجوهها وحيثيّاتها ، فإنّ الذوات المتعيّنة الخارجيّة أيضا تلحقها وجوه وحيثيّات شتّى ، كالغيبة والخطاب والحكاية عن النفس والإشارة ، وما ينساق من الصلة من فاعليّة أو مفعوليّة فإن اخذت في الوضع مطلقة غير مقيّدة بإحدى تلك الحيثيّات كان اللفظ الموضوع علما ، وإن اخذت مقيّدة بالغيبة كان اللفظ الموضوع ضمير غائب ، أو بالخطاب </w:t>
      </w:r>
    </w:p>
    <w:p>
      <w:pPr>
        <w:pStyle w:val="BookText"/>
        <w:rPr/>
      </w:pPr>
      <w:r>
        <w:rPr>
          <w:rFonts w:ascii="Amiri" w:hAnsi="Amiri" w:eastAsia="Amiri" w:cs="Amiri"/>
          <w:color w:val="111111"/>
          <w:sz w:val="28"/>
          <w:sz w:val="28"/>
          <w:szCs w:val="28"/>
          <w:rtl w:val="true"/>
          <w:lang w:bidi="ar-SA"/>
        </w:rPr>
        <w:t>كان ضمير مخاطب ، أو بالحكاية عن النفس كان ضمير متكلّم ، أو بالإشارة إليه كان اسم إشارة ، أو بالصلة كان اسم موصول ، ولأجل ذلك تكون كالعلم من قبيل الأسماء لاستقلال معانيها ، فالضمائر وأخواتها تشارك الأعلام في كون معاني الجميع ذوات متعيّنة وجزئيّات حقيقيّة معيّنة ، وتفارقها في إطلاق الذات المأخوذة في الوضع وتقييدها بإحدى الحيثيّات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قرّرناه يظهر بالتأمّل أنّ الجهات المذكورة كالجهات الملحوظة في وضع الحروف ، كلّها من قبيل الحيثيّات الملحوظة في الوضع مع الموضوع له ، لا من الامور المأخوذة معه شطرا أو شرطا ، مع احتمال كونها في غير الحروف من قبيل القيود الخارجة عن الموضوع له وإن دخل التقيّد بها ، فالموضوع له فيها ليس هو المجموع من الذات والوصف ، كما يوهمه ظاهر أكثر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بالتأمّل أيضا ضعف ما قرّره بعض الفضلاء في هذا المقام بكلا احتماليه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الحروف وأسماء الإشارة والضمائر والموصولات وغيرها ممّا يتضمّن معاني الحروف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التحقيق أنّ الواضع لاحظ في وضعها معانيها الكلّية ووضعها بإزائها ، باعتبار كونها الة ومراة لملاحظة حال متعلّقاتها الخاصّة ، فلاحظ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مفهوم الابتداء المطلق ووضعها بإزائه ، باعتبار كونه الة ومراة لملاحظة حال متعلّقاتها الخاصّة من السير والبصرة مثلا ، فتكون مداليلها خاصّة لا محالة ، لوضوح أنّ الماهيّة إذا اخذت مع تشخّص لاحق لها كانت جزئيّة ، مع احتمال أن يكون قد لاحظ في وضع الحروف معانيها الكلّية ووضعها بإزاء كلّ جزئي جزئي من جزئيّاتها المأخوذة ، الة ومراة لتعرّف حال تلك الذوات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الاعتبارين أنّ الخصوصيّة مأخوذة في أحدهما باعتبارين ، وفي الاخر باعتبار واحد ، وهو الأقرب لسلامته عن الاعتبار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 كلا الاعتبارين من الوهن المخرج للمطلب من السداد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الحيثيّات المذكورة الملحوظة مع الذوات المتعيّنة في الخارج في وضع الأسماء المذكورة لا مدخليّة لها في تعيّناتها الخارجيّة ، لوضوح أنّ التعيّن عبارة عن التشخّص اللاحق بالماهيّة بواسطة المشخّصات ، وهذه الحيثيّات اعتبارات زائدة عليه ، وحيث إنّ هذه الأسماء كالأعلام من المعارف فالحيثيّات المذكورة لا مدخليّة لها أيضا في معرفة الذوات المأخوذة في وضعها ، الّتي مناطها المعهوديّة والحضور الذهني زيادة على التعيّن والتشخّص الخارجي ، ضرورة أنّ المعرفة والمعهوديّة تلحق الذوات بأسباب اخر ، كتقدّم الذكر في ضمير الغائب ، والحضور الخارجي في كلّ من ضميري المتكلّم والمخاطب ، لحضور كلّ منهما لصاحبه ويوجب ذلك معرفته ومعهوديّته ، والحضور الخارجي أيضا في اسم الإشارة ، والخصوصيّات الخارجيّة الّتي منها الحضور أيضا في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الغيبة والخطاب بمعنى توجيه الكلام والتكلّم بمعنى الحكاية عن النفس ، والإشارة والصلة بمعنى الفاعليّة أو المفعوليّة المستفادة ، كلّها اعتبارات زائدة على معرفة الذات ومعهوديّتها ، لوضوح سبق لحوق المعرفة والمعهوديّة على لحوقها ، كما يرشد إليه أيضا أنّها والأعلام متشاركة في المعرفة والدلالة بالوضع على شيء بعينه على معنى المعيّن عند المتكلّم والمخاطب ، ومتمايزة في الإطلاق بالقياس إلى الحيثيّات المذكورة وعدم ملاحظتها مع الذوات المعيّنة والتقييد بها أو ملاحظتها معها ، فالواضع في وضعها تصوّر الذوات المعيّنة المعهودة على الوجه الكلّي من حيث الغيبة أو الخطاب أو التكلّم أو الإشارة أو الفاعليّة أو المفعوليّة المنساقة من الصلة ، فوضع كلاّ منها لجزئيّات كلّ من هذه المفاهيم الملحوظة على الوجه الكلّي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الحروف موضوعة للنسب المخصوصة ، وبذلك صار المعنى الحرفي غير مستقلّ بالمفهوميّة ، ويشاركها في ذلك عند جماعة هيئات الأفعال ، لكونها موضوعة للنسب المخصوصة أيضا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النسبة هنا ملحوظة بين الحدث والذات من حيث كونها فاعلاً </w:t>
      </w:r>
    </w:p>
    <w:p>
      <w:pPr>
        <w:pStyle w:val="BookText"/>
        <w:rPr/>
      </w:pPr>
      <w:r>
        <w:rPr>
          <w:rFonts w:ascii="Amiri" w:hAnsi="Amiri" w:eastAsia="Amiri" w:cs="Amiri"/>
          <w:color w:val="111111"/>
          <w:sz w:val="28"/>
          <w:sz w:val="28"/>
          <w:szCs w:val="28"/>
          <w:rtl w:val="true"/>
          <w:lang w:bidi="ar-SA"/>
        </w:rPr>
        <w:t>له ، وقضيّة ذلك كون المعنى الفعلي كالمعنى الحرفي غير مستقلّ بالمفهوميّة ، ويشكل ذلك بمنافاته لما أخذه النحاة في حدّ الفعل من الدلالة على معنى مستقلّ بالمفهوميّة مقترن بأحد الأزمنة الثلاثة ، قبالا في الأوّل للحرف لدلالته على معنى غير مستقلّ ، وفي الثاني للاسم لدلالته على معنى مستقلّ غير مقترن ، فبطل بذلك الفرق بين الفعل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عن الإشكال على مذاق النحويين ، بأنّهم لا يعتبرون في الفعل هيئة ومادة بحيث كانت كلّ منهما منفردة بالوضع ، بل يجعلون المجموع كلمة واحدة بملاحظة أنّ الكلمة عندهم عبارة عن مجموع الهيئة والمادة ، ثمّ يجعلون الفعل بهذا الاعتبار دالاّ على الحدث والزمان والنسبة إلى فاعل مّا ، وعليه فالفعل باعتبار دخول الحدث والزمان في مدلوله صحّ تعريفه بالدلالة على معنى مستقلّ مقترن بالزمان ، وإن دخل معه النسبة إلى فاعل مّا أيضا ، فإنّه لا ينافي دلالته على معنى مستقلّ بخلاف الحرف ، فإنّه لا دلالة فيه على معنى مستقلّ أصلا وهذا هو وجه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مذاق الاصوليّين فالوجه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دخول النسبة إلى فاعل مّا في وضع هيئات الأفعال ، ولا في وضع موادّها ، بل هي باعتبار موادّها تفيد الحدث وباعتبار هيئاتها تفيد الزمان ، ويلزم من الجمع بينهما اقتران الحدث بالزمان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وقوع الحدث في الزمان لا بدّ له من فاعل يوقعه فيه ، فالدلالة على النسبة إلى فاعل مّا تحصل فيه بهذا الاعتبار التزاما باللزوم البيّن بالمعنى الأعمّ ، وهذا هو المستفاد من كلام أكثر الاصوليّين ، ولم يظهر من النحاة خلاف ذلك أيضا ، بل كلماتهم بين ظاهرة وصريحة فيه ، ومن الصريحة كلام الأزهري في التصريح عند تعريفه لاسم الفاعل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بالدلالة على الحدث وحدوثه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بالقيد الأخير عن الفعل ، تعليلا بأنّ الفعل إنّما يدلّ على الحدث والزمان بالوضع ، لا على الفاعل وإن دلّ عليه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الفعل بالوضع على النسبة الفاعليّة لا يجدي في حسم مادّة الإشكال بحذافيره ، لكفاية دلالته على النسبة الزمانيّة وهي النسبة بين الحدث والزمان من حيث وقوعه فيه في ورود نحوه ، لمنع كون الدلالة على هذه النسبة أيضا وضعيّة ، على معنى كون المأخوذ في وضع هيئة الفعل هو النسبة الزمانيّة بل القدر المسلّم ممّا اخذ في وضعها هو نفس الزمان ، ويلزم من الجمع بينه وبين الحدث المدلول بالمادّة الدلالة على اقتران الحدث بالزمان ، ويرجع ذلك إلى النسبة الزمانيّة على الوجه المذكور ، فالنسبة ليست بشيء من وجوهها داخلة في وضع الأفعال لينشأ منه الإشكال ، وانتظر لتتمّة الكلام في تحقيق هذا المقام ، فإنّه يأتي في مباحث المشتقّ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الوضع في هيئات الأفعال للأزمنة الثلاثة من قبيل وضع الحروف والمبهمات أو لا؟وجهان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ضرورة المحاورة قاضيّة بأنّ المستعمل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الهيئة الشخصيّة الموجودة فيه ، الّتي هي من جزئيّات نوع هذه الهيئة ، وإنّما يستعمل هذا الشخص من الهيئة في زمان خاصّ معيّن ، هو جزئي حقيقي مندرج تحت كلّي الزمان الماضي ، فهذا ممّا لا ينبغي الاسترابة فيه ، وحينئذ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تصوّر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الأوّل للثاني ، ثمّ يتشخّص الأوّل في الاستعمال بخصوص المادّة ، والثاني بخصوص الحدث الواقع فيه ، فاستعمل الشخص الأوّل في الشخص الثاني ، أو أنّه تصوّر كلاّ من الكلّيين الة لملاحظة جزئيّاتهما اكتفاء بتصوّرها الإجمالي ، ثمّ وضع جزئيّات الأوّل لجزئيّات الثاني ، فيكون الوضع عامّا والموضوع له خاصّا ، كما أنّهما على الأوّل عامّان ، وكلّ من الوجهين وإن كان بحسب الاعتبار العقلي ممكنا إلاّ أنّه يمكن ترجيح ثانيهما بملاحظة ما ذكرناه من قضاء ضرورة المحاورة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بكون المستعمل شخص الهيئة وقد استعمل في شخص الزمان ، مع انضمام ظهور كلام أهل اللغة في إطباقهم على كون الاستعمال المفروض حقيقة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w:t>
      </w:r>
    </w:p>
    <w:p>
      <w:pPr>
        <w:pStyle w:val="BookText"/>
        <w:rPr/>
      </w:pPr>
      <w:r>
        <w:rPr>
          <w:rFonts w:ascii="Amiri" w:hAnsi="Amiri" w:eastAsia="Amiri" w:cs="Amiri"/>
          <w:color w:val="111111"/>
          <w:sz w:val="28"/>
          <w:sz w:val="28"/>
          <w:szCs w:val="28"/>
          <w:rtl w:val="true"/>
          <w:lang w:bidi="ar-SA"/>
        </w:rPr>
        <w:t>لفظ مستعمل فيما وضع له ، وهذا يقتضي اعتبار الوضع والاستعمال واتّحاد مورديهما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مورد الاستعمال بالنسبة إلى كلّ من المستعمل والمستعمل فيه هو الشخص ، فوجب أن يكون مورد الوضع أيضا هو الشخص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إنّ كان هو الوضع للجزئيّات فلا حاجة فيه إلى ملاحظة الزمان الكلّي الة لملاحظة جزئيّاته ، ثمّ وضع جزئيّات الهيئة لها ، لحصول ذلك الغرض بدون ذلك أيضا ، إمّا بأن يلاحظ الواضع كلّي الهيئة وكلّي الزمان الماضي مثلا ثمّ يضع الأوّل للثاني ، قصدا إلى أن يوضع جزئيّات الأوّل لجزئيّات الثاني ، أو أن يلاحظ الهيئة والزمان الماضي على وجه العموم الاصولي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كلّما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لكلّ زمان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منه على التقديرين كون الهيئة الشخصيّة المتحقّقة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وضعا لجميع جزئيّات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على التقديرين يؤول إلى الوضع العامّ للمعنى الخاصّ على 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وضع الكلّي للكلّي قصد منه كونه تبعا لوضع الجزئيّات للجزئيّات ، والمقصود بالأصالة هو الثاني فرجع الوضع بالقياس إلى الكلّيين إلى مجرّد تصوّر كلّ منهما الة لملاحظة جزئيّاته ، وتصوّر الجزئيّات على الإجمال المعتبر في هذا الوضع أعمّ من تصوّرها بعنوان العامّ المنطقي ، أو بعنوان العموم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المشتقّات الاسميّة هل هو من قبيل وضع الحروف والمبهمات ، كما عليه جمع من متأخّري الاصوليّين ، أو من قبيل وضع أسماء الأجناس ، كما عليه بعض الأعلام قولان ، يمكن ترجيح ثانيهما بأنّ غاية ما يمكن أن يقال في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تصوّر 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على الوجه الكلّي ومن قام به المبدأ كذلك الة لملاحظة جزئيّاتهما ثمّ وضع جزئيّات الأوّل لجزئيّات الثاني ، ولزم منه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الضرب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w:t>
      </w:r>
    </w:p>
    <w:p>
      <w:pPr>
        <w:pStyle w:val="BookText"/>
        <w:rPr/>
      </w:pPr>
      <w:r>
        <w:rPr>
          <w:rFonts w:ascii="Amiri" w:hAnsi="Amiri" w:eastAsia="Amiri" w:cs="Amiri"/>
          <w:color w:val="111111"/>
          <w:sz w:val="28"/>
          <w:sz w:val="28"/>
          <w:szCs w:val="28"/>
          <w:rtl w:val="true"/>
          <w:lang w:bidi="ar-SA"/>
        </w:rPr>
        <w:t xml:space="preserve">به النصر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به العلم ، وهكذا ، ولا يعني من الوضع العامّ والموضوع له الخاصّ إلاّ هذا ، غاية الأمر كون الجزئيّات هنا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للجزئيّات كما هو المقصود ربّما يحصل بدون الحاجة إلى هذا الاعتبار ، إمّا بأن يضع 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المبدأ كلّيين ، قصدا إلى وضع الجزئيّات المندرجة تحتهما بعضها لبعض ، أو بأن يضع كلّما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قام به المبدأ موزّعا ، ولا حاجة مع ذلك إلى ملاحظة الكلّي في جانبي اللفظ والمعنى ، ثمّ العدول منه إلى الجزئيّات ووضع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يرد في وضع هذا وغيره من المبهمات ، لأنّ اللفظ هنا واحد شخصي وقد تعلّق غرض الواضع بوضع لفظ واحد بوضع واحد لجزئيّات كثيرة غير محصورة ، وحيث إنّ الوضع مسبوق بتصوّر الموضوع له وتصوّر الجزئيّات على التفصيل متعذّرا أو متعسّرا ومستلزم للعبث ، فلا جرم اكتفى فيها بتصوّرها على الإجمال الّذي يتأتّى بتصوّر المعنى الكلّي الة للملاحظة ، فالحاجة ماسّة إلى ملاحظة المعنى الكلّي في الوضع للجزئيّات بخلاف ما نحن فيه ، فإنّ الجزئيّات في جانب المعنى هنا وإن كانت متكثّرة إلاّ أنّ الجزئيّات في جانب اللفظ أيضا متكثّرة ، والغرض متعلّق بوضع الجزئيّات للجزئيّات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هنا وضع ألفاظ متكثّرة لمعان متكثّرة ، لا وضع لفظ واحد لمعان متكثّرة بواسطة أمر مشترك بينها ، ويتأتّى ذلك بأحد الوجهين المتقدّمين ، بدون الحاجة إلى توسيط ملاحظة الأمر المشترك الة للملاحظة لا للوضع لنفسه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المقام لا يندرج في الضابط المتقدّم للألفاظ الموضوعة بالوضع العامّ للموضوع الخاصّ ، وهو كلّ مستعمل في غير منحصر لأمر مشترك لم يستعمل فيه ، وهذا يقتضي واحدة اللفظ وكثرة المستعمل فيه ، بل عدم انحصاره مع كون اللفظ بواحدته موضوعا لغير المنحصر على وجه يتعدّد الموضوع له وإن اتّحد الوضع واللفظ ، وهاهنا كلّ من اللفظ والمستعمل فيه متكثّر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فإنّ الوضع العامّ والموضوع له الخاصّ بمفهومه لا يتحقّق في المشتقّات الاسميّة أصلا ، وإن فرض صدور وضعها من الواضع بالكيفيّة الّتي توهّموا كونها كوضع الحروف والمبهمات ، لأنّه عبارة عن أن يوضع لفظ واحد بوضع واحد عامّ لعموم الة الملاحظة للخصوصيّات المندرجة تحت الة الملاحظة على وجه يتكثّر الموضوع له على حسب تكثّر الخصوصيّات مع واحدة اللفظ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يلزم من ملاحظة 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به المبدأ على الوجه الكلّي فيهما ثمّ وضع جزئيّات كلّي اللفظ لجزئيّات كلّي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الضرب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النصر ، وعالم لمن قام به العلم وهكذا ، وهذا لا يجدي نفعا في كون ذلك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الوضع للموضوع الخاصّ بالمعنى المذكور ، لكون كلّ من اللفظ والمعنى واحدا مع كونه عامّا بالقياس إلى ما تحته ، لوضوح أنّ من قام به الضرب وقع موضوعا له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 فهذا أشبه بالوضع العامّ والموضوع له العامّ ، بل هو من أفراده ضرورة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قام به الضرب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الناطق ، وغيره من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اللفظ والمعنى في الأوّل لوحظا على وجه الإجمال ، وفي الثاني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وضعه على الوجه المذكور من الموضوع بوضع الحروف والمبهمات ، لو فرض وقوع وضعه بمقتضى الوجه المذكور لمن قام به الضرب ، ومن قام به النصر ، ومن قام به العلم وهكذا إلى اخر الجزئيّات الإضافيّة المندرجة تحت كلّي من قام به المبدأ ، وهذا باطل بضرورة من العرف واللغة إذ لم يقل أحد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لغير من قام به الضرب ، ولا أنّه يستعمل في غيره على وجه الحقيقة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يرد على الأفعال الّتي بنيت فيها على الوضع العامّ والموضوع </w:t>
      </w:r>
    </w:p>
    <w:p>
      <w:pPr>
        <w:pStyle w:val="BookText"/>
        <w:rPr/>
      </w:pPr>
      <w:r>
        <w:rPr>
          <w:rFonts w:ascii="Amiri" w:hAnsi="Amiri" w:eastAsia="Amiri" w:cs="Amiri"/>
          <w:color w:val="111111"/>
          <w:sz w:val="28"/>
          <w:sz w:val="28"/>
          <w:szCs w:val="28"/>
          <w:rtl w:val="true"/>
          <w:lang w:bidi="ar-SA"/>
        </w:rPr>
        <w:t xml:space="preserve">له الخاصّ ، لأنّ خصوصيّات الزمان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حقيقيّة غير محصورة ، فإذا وضع كلّما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لجزئيّات الزمان الماضي الملحوظة إجمالا لزم منه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الجزئيّات ، فيكون استعماله في كلّ زمان ماض حقيقة ، لكونه استعمالا في نفس الموضوع له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يوضع بواسطة وضع جزئيّات ما كان على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لجزئيّات من قام به المبدأ ، إلاّ لمن قام به الضرب وهو كلّي واستعماله فيه على الوجه الكلّي حقيقة ، وفي كلّ فرد منه بقيد الخصوصيّة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واحد مستعمل في غير منحصر لأمر مشترك لم يستعمل فيه ، ووضعه لغير المنحصر مسبوق بتصوّره وهو على التفصيل متعذّر أو متعسّر ، أو خال عن الفائدة ، وعلى الإجمال يتأتّى بملاحظة الكلّي فيكون وضعه لها على هذا الوجه عامّا والموضوع له خاصّا ، بالمعنى المتقدّم وهكذا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انتهى الجزء الأوّل من هذه التعليقة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الجزء الثاني إن شاء اللّه تعالى</w:t>
      </w:r>
    </w:p>
    <w:p>
      <w:p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 اعلم أنّ الاصوليّين وضعوا امورا يرجع إليها لتشخيص</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ثبوت الوضع</w:t>
      </w:r>
      <w:r>
        <w:rPr>
          <w:rFonts w:eastAsia="IRNazanin" w:cs="IRNazanin"/>
          <w:color w:val="111111"/>
          <w:sz w:val="28"/>
          <w:szCs w:val="28"/>
          <w:rtl w:val="true"/>
          <w:lang w:bidi="fa-IR"/>
        </w:rPr>
        <w:t xml:space="preserve">. </w:t>
      </w:r>
      <w:bookmarkStart w:id="265" w:name="pg15521_167434"/>
    </w:p>
    <w:p>
      <w:pPr>
        <w:pStyle w:val="Heading2"/>
        <w:numPr>
          <w:ilvl w:val="1"/>
          <w:numId w:val="1"/>
        </w:numPr>
        <w:rPr/>
      </w:pPr>
      <w:bookmarkStart w:id="266" w:name="__RefHeading___Toc8390027_2142443653"/>
      <w:bookmarkStart w:id="267" w:name="_Toc93"/>
      <w:bookmarkEnd w:id="265"/>
      <w:bookmarkEnd w:id="266"/>
      <w:r>
        <w:rPr>
          <w:rtl w:val="true"/>
        </w:rPr>
        <w:t>فهرس المحتوى</w:t>
      </w:r>
      <w:bookmarkEnd w:id="267"/>
    </w:p>
    <w:p>
      <w:pPr>
        <w:pStyle w:val="BookText"/>
        <w:rPr/>
      </w:pPr>
      <w:r>
        <w:rPr>
          <w:rFonts w:ascii="Amiri" w:hAnsi="Amiri" w:eastAsia="Amiri" w:cs="Amiri"/>
          <w:color w:val="111111"/>
          <w:sz w:val="28"/>
          <w:sz w:val="28"/>
          <w:szCs w:val="28"/>
          <w:rtl w:val="true"/>
          <w:lang w:bidi="ar-SA"/>
        </w:rPr>
        <w:t>نبذة من حياة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وجه إهمال المصنّف التعرّض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المراد بالعلمية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الفقه علم 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غيره من ألفاظ سائر العلوم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الفرق بين اسم الجنس وعلم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هل يكون ألفاظ العلوم أسام لنفس المسائل ، أو التصديق بها ، أو ملكة التصديق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كون أسامي العلوم بأسرها من المنقولات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بالجزء الأوّل من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المعاني الأربع حقيقة في الجميع أو مجازا في الجميع أو حقيقة في البعض ومجازا في الاخر؟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هل يكون الأصل في الوضع التعيين أو التعيّن؟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بالجزء الثاني من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مفردات تعريف الفقه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حدّ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معاني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المراد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المراد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تحقيق حول أقسام الأحكام الوضعيّة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بيان انتقاض حدّ الفقه طردا وعكسا بالأحكام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بيان انتقاض حدّ الفقه عكسا بالنسبة إلى بعض الأحكام التكليفيّة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المراد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المراد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خروج العلم بالذوات والأفعال عن تعريف الفقه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شبهة اتّحاد الدليل والمدلول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بحث في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جواب صاحب القوانين عن شبهة اتّحاد الدليل والمدلول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جواب اخر عن شبهة اتّحاد الدليل والمدلول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الاحتراز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اللغويّة والعقليّة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يخرج مسائل اصول الفقه عن تعريف الفقه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ما 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ما 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إخراج الضروريّات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إخراج علم المقلّد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ما يخرج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الإيراد بعدم انعكاس حدّ الفقه لو اريد بالأحكام الكلّ وبالطرد لو اريد منه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 على تعريف الفقه بابتناء أكثره على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الإيراد الأوّل على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الجواب عن الإيراد الثاني على تعريف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حول الجواب بأنّ ظنّية الطريق لا ينافي قطعيّة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الكلام فيما يتعلّق بمركّب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إضافة الاصول إلى الفقه في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لاميّة أو بيانيّة؟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هل يكون إطلاق هذا الاصطلاح على هذا العلم من باب إطلاق الكلّي على الفرد أو على النقل؟</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المقام الثاني في تعريف اصول الفقه باعتبار معناه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بيان موضوع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بيان إشكالات يرد على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أخصّية موضوع الفنّ من موضوعات مسائله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المباحث عن الفنّ إذا كان موضوع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الإيراد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الاصول العمليّة عن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الإيراد بعدم كون الاصول العمليّة بحث عن حال الدليل بوصف كونه دليلا ودفعه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وجه تقدّم بعض العلوم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ضابط مسائل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موضوع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الأعراض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الأعراض الغريبة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مبادئ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الوضعيّات عن مسائل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ضابط الفرق بين الحكم الوضعي والتكليفي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مجعوليّة الأحكام الوضعيّة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تفصيل القول في خروج الأحكام الوضعيّة عن مسائل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تقسيمات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التحقيق في مفهوم الكلّي والجزئي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 الألفاظ بالكلّيّة والجزئيّة تبعا لمفاهيمها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عدم اتّصاف الحروف والأفعال بالكلّيّة والجزئيّة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الكلّي إلى المتواطئ المشكّك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عدم لحوق المتواطئ والمشكّك اللفظ باعتبار تساوي دلالته وتفاوته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الكلّي إلى الطبيعي والمنطقي والعقلي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وجود الكلّي الطبيعي في الخارج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أدلّة القول بعدم وجود الكلّي الطبيعي في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دفع القول بوجود الكلّي الطبيعي في الخارج على طريق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في تقسيمات اللفظ باعتبار اتّحاد المعنى وتكثّرها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المرتجل والمنقول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تعريف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الإيرادات الواردة على تعريف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بعض الفوائد المتعلّقة بالحقيقة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الحقيقة اللغويّة والعرفيّة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الحقيقة العرفيّة العامّة والخاصّة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الحال في الأعلام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المجاز عقلا ووقوعه خارجا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الواسطة بين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التلازم بين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علائق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نوع العلاقة في المجازات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الوضع والإيرادات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عدم القرينة هل هو جزء لما يقتضي حمل اللفظ على معناه الحقيقي أو وجودها مانع عن الحمل؟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تبعيّة الدلالة للإرادة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معاندة المجاز للحقيقة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 غرض الوضع في الألفاظ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إشكال الدور في تعريف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المناسبة الذاتيّة بين اللفظ والمعنى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توقيفيّة اللغات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الألفاظ موضوعة للامور الخارجيّة أو الصور الذهنيّة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 ثمرات القول بوضع الألفاظ للامور الخارجيّة أو الصور الذهنيّة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دخول العلم في مداليل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ختام المجلد الأوّل من حاشيته على القوانين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تمّ بيد مؤلّفه الفقير إلى اللّه الغني عليّ بن إسماعيل الموسوي القزويني مولدا ومسكنا في العشر الأوّل من الربيع الأوّل سنة اثني وتسعين ومائتين بعد الألف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النبويّة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المجلد الثالث من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تجزئتنا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الأوامر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يعتبر كون الأمر مستفادا من القول أو أعمّ منه وممّا يستفاد من الفعل؟ فيه وجهان بل قولان ، اختار أوّلهما العلاّمة في التهذيب والنهاية وصار إلى ثانيهما جمع من متأخّري الأعلام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عمّنا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وعلّله السيّد في ضوابطه بأنّ المتبادر عند الإطلاق وإن كان هو الأوّل ولكنّه إطلاقي لعدم صحّة السلب عن طلب الأخرس بالإشارة أو الكتابة إلى آخره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بقم المشرفة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المآثر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سيّد رضي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قزويني ، خال آقا سيّد علي صاحب تعليقه معالم وحاشيه قوانين بود ودر قزوين ومتعلّقاتش رياستى بزرگ ومجلس فقه خارجى بمثابه رؤساى عراق عرب مشحون به گروهى از مستعدّين علماى عجم داشت ، جلالت قدر وعظمت شأن آن بزرگوار در اين گونه اختصارات نمى گنجد قدس‌سره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الاستاد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الشريف المعروف بشريف العلماء المازندراني أصلا والحائري مسكنا ومدفنا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تتلمذ عنده السيّد إبراهيم القزويني صاحب ضوابط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ايران وعراق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 چهاردهى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بعض تلامذة صاحب الفصول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كان آنذاك قاطنا بكربلاء المعلّى وابتلي أيضا بالطاعون ولكن نجى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ذي القعدة الحرام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بى دروغ تخمينا در كربلاى معلّى دويست وپنجاه تا سيصد نفر از طاعون مى ميرند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وجناب شريف العلماء اليوم وفات كرد وزنش ودختر وپسرش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اعيان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مشاهير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الزنجاني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سياحت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نجفى قوچاني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مشاهير علماء زنجان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مشاهير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مشاهير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ايران وعراق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أهمّ ما يطرح فيها من الآراء والأقوال هي آراء هؤلاء الفطاحل والأعاظم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في مكتبة والدي دام ظلّه بقزوين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تاريخ وفرهنگ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پرويز ورجاوند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كيوان نامه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رسالة العدالة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صورة ما أجازه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قاطبه مؤمنين أيّدهم اللّه تعالى مخفى نماند كه جناب مستطاب سلالة السادات العظام عمدة العلماء الأعلام كرّوبى نصاب ، قدسى خطاب آقا سيّد باقر ابن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الزماني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سيّد علي أعلى اللّه مقامه ، آراسته بزينت تقوى ومتحلّى به حليه پرهيزكارى از جمله موثّقين بوده ومى باشند لهذا آنجناب مأذون ميباشد در تصرف كردن در جميع امور حسبيه كمال احتياط را مراعات خواهند فرمود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معروفة بقزوين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فيها أربعة أنبياء من بنى اسرائيل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عليّ بن محمّد بن سالم الثعالبي ، سيف الدين الامدي ، الفقيه الاصولي المتكلّم ،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لسراج الدين الارموي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شرح الإشنوي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سهو من قلمه الشريف والصحيح هو ما أثبتناه في المتن بقرينة ما جاء في التحرير الأوّل من التعليقة بخطّه الشريف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يراد بفقده عدم اعتباره في لسانهم وعدم وقوع استعمالاتهم فيه على وجه يكون بالقياس إلى تلك المعاني من باب إطلاق الكلّي على الفرد ، فحينئذ يرجع الاستدلال إلى ما قدّمناه من الحجّة على نفي هذا الاحتمال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في اللغة فهم ما دقّ وغمض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اللمع للشيخ أبو إسحاق الشيرازي وهو إبراهيم بن عليّ بن يوسف ، جمال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أعلام الشافعيّة ، من أهمّ مؤلفاته 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الفصول عن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اللفظ المتواضع عليه المقصود به إفهام من هو متهيّئ لفهمه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هذه التعليقة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الموسوم بحواشي ملا ميرزا ، المطبوعة بهامش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ومآلًا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بحث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بما قرّرناه قوّة القول بمغايرة الطلب للإرادة بالمعنى المذكور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التحرير الأوّل من التعليقة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يقتضي استعمال علاج يتحقّق معه فعل خارجي من خطاب أو إشارة أو كتابة أو نحوها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 راجع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منه هو سلطان العلماء في حاشيته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هو صاحب هداية المسترشدين رحمه‌اللّه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التصرّف 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 على الظنّ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رحمه‌اللّه في بعض حواشيه على القوانين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 المراد به وجوب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تقتضيها السياق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رحمه‌اللّه في حاشية القوانين ، في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هنا إرادة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فراجع 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الحاجبي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نفس التعليقة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تقتضيها السياق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هو سلطان العلماء في حاشيته على المعالم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البحث عن دليل الانسداد على حجّية الخبر الواحد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أورده في ذيل الدليل الثامن من الأدلّة القائمة على حجّية الخبر ، وهو الدليل المعروف بدليل انسداد باب العلم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في المطلب الثاني من المقدّمة الثالثة من مقدّمات الكتاب ، بعد بيان الأقسام الأربعة للاستصحاب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عرفت ذلك فاعلم أنّه لا خلاف ولا إشكال في حجّيته بالمعنى الثاني والثالث لأنّ مرجعهما إلى الاستدلال بعموم النصّ وإطلاقه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 بقرينة ما سيأتي منه في اندفاع هذا الوجه ،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الوسط الّذي عرّفه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باب الاستصحاب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كما في شرح الزبدة ، بل الّذي استقرّ عليه رأي المحقّقين كما في شرح الوافية للسيّد صدر الدين ، إنّ الخطاب الوضعي مرجعه إلى الخطاب الشرعي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 طلب الشارع من المكلّف الفعل أو تركه مع استحقاق الذمّ بمخالفته وبدونه ، أو تسويته بينهما لوصف مقتض لذلك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وأضفنا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العبارة في الجملة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بهامش المعالم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وليس كلّ جنس يكون كلّيا طبيعيّا ، فالجنس أعمّ ، فإنّ الكلّي الطبيعي معروض لمفهوم الكلّي ونفس الكلّي جنر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فالجنس أعمّ مطلقا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أنّ المجاز لازم بتقدير وضعه للقدر المشترك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فالمجاز لازم في غير صورة الاشتراك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هو صورة عدم بقاء شيء في الفرد بعد قطع النظر عن مميّزاته والإضافات القائمة به والخصوصيّات المكتنفة به المميّزة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بالمفردة الحدّ مع المحدود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ذهب قوم غير محقّقين إلى أنّ الحدّ والمحدود مترادفان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سلطان العلماء رحمه‌اللّه في حاشيته المتعلّقة بالمقام ،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رحمه‌اللّه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رحمه‌اللّه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يغلب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رحمه‌اللّه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الاصول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دلالة اللفظ بالنسبة إلى المعنى قد تخلوّ عن كونها حقيقة ومجازا ، أمّا في الأعلام فظاهر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الثاني في إمكان الخلوّ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الأعلام ليست حقيقة ولا مجازا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الاصول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رابع عن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في شرحه على الوافية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السؤول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الاصول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والجمهور من المحقّقين توقّفوا هنا وهو اختيار القاضي أبي بكر والغزّالي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فالأقرب التوقف وتجويز كلّ منهما وإن كان التوقيف 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رحمه‌اللّه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سلطان العلماء في حاشيته على المعالم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الطبيعة الحجرية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 للسيّد بحر العلوم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رحمه‌اللّه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image" Target="media/image4.jpeg"/><Relationship Id="rId36" Type="http://schemas.openxmlformats.org/officeDocument/2006/relationships/image" Target="media/image4.jpeg"/><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4.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124874</Words>
  <Characters>517762</Characters>
  <CharactersWithSpaces>640528</CharactersWithSpaces>
  <Paragraphs>2545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2026-08-25T01:23:28Z</dcterms:created>
  <dc:creator>ghaemiyeh.com</dc:creator>
  <dc:description/>
  <dc:language>en-US</dc:language>
  <cp:lastModifiedBy/>
  <dcterms:modified xsi:type="dcterms:W3CDTF">2026-08-25T04:53:53Z</dcterms:modified>
  <cp:revision>1</cp:revision>
  <dc:subject/>
  <dc:title>تعلیقة على معالم الاصول جلد 1</dc:title>
</cp:coreProperties>
</file>

<file path=docProps/custom.xml><?xml version="1.0" encoding="utf-8"?>
<Properties xmlns="http://schemas.openxmlformats.org/officeDocument/2006/custom-properties" xmlns:vt="http://schemas.openxmlformats.org/officeDocument/2006/docPropsVTypes"/>
</file>