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5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نفحات الرحمن فی تفسیر القرآن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74481_2142443653">
            <w:r>
              <w:rPr>
                <w:webHidden/>
                <w:rStyle w:val="IndexLink"/>
                <w:rtl w:val="true"/>
              </w:rPr>
              <w:t>هویة الکتاب</w:t>
            </w:r>
            <w:r>
              <w:rPr>
                <w:rStyle w:val="IndexLink"/>
                <w:rtl w:val="true"/>
              </w:rPr>
              <w:tab/>
            </w:r>
            <w:r>
              <w:rPr>
                <w:rStyle w:val="IndexLink"/>
              </w:rPr>
              <w:t>21</w:t>
            </w:r>
          </w:hyperlink>
        </w:p>
        <w:p>
          <w:pPr>
            <w:pStyle w:val="Contents2"/>
            <w:tabs>
              <w:tab w:val="clear" w:pos="8743"/>
              <w:tab w:val="right" w:pos="9026" w:leader="dot"/>
            </w:tabs>
            <w:rPr/>
          </w:pPr>
          <w:hyperlink w:anchor="__RefHeading___Toc8374483_2142443653">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8374485_2142443653">
            <w:r>
              <w:rPr>
                <w:webHidden/>
                <w:rStyle w:val="IndexLink"/>
                <w:rtl w:val="true"/>
              </w:rPr>
              <w:t>مقدمة المؤسسة</w:t>
            </w:r>
            <w:r>
              <w:rPr>
                <w:rStyle w:val="IndexLink"/>
                <w:rtl w:val="true"/>
              </w:rPr>
              <w:tab/>
            </w:r>
            <w:r>
              <w:rPr>
                <w:rStyle w:val="IndexLink"/>
              </w:rPr>
              <w:t>25</w:t>
            </w:r>
          </w:hyperlink>
        </w:p>
        <w:p>
          <w:pPr>
            <w:pStyle w:val="Contents2"/>
            <w:tabs>
              <w:tab w:val="clear" w:pos="8743"/>
              <w:tab w:val="right" w:pos="9026" w:leader="dot"/>
            </w:tabs>
            <w:rPr/>
          </w:pPr>
          <w:hyperlink w:anchor="__RefHeading___Toc8374487_2142443653">
            <w:r>
              <w:rPr>
                <w:webHidden/>
                <w:rStyle w:val="IndexLink"/>
                <w:rtl w:val="true"/>
              </w:rPr>
              <w:t>مقدمة التحقيق</w:t>
            </w:r>
            <w:r>
              <w:rPr>
                <w:rStyle w:val="IndexLink"/>
                <w:rtl w:val="true"/>
              </w:rPr>
              <w:tab/>
            </w:r>
            <w:r>
              <w:rPr>
                <w:rStyle w:val="IndexLink"/>
              </w:rPr>
              <w:t>27</w:t>
            </w:r>
          </w:hyperlink>
        </w:p>
        <w:p>
          <w:pPr>
            <w:pStyle w:val="Contents2"/>
            <w:tabs>
              <w:tab w:val="clear" w:pos="8743"/>
              <w:tab w:val="right" w:pos="9026" w:leader="dot"/>
            </w:tabs>
            <w:rPr/>
          </w:pPr>
          <w:hyperlink w:anchor="__RefHeading___Toc8374489_2142443653">
            <w:r>
              <w:rPr>
                <w:webHidden/>
                <w:rStyle w:val="IndexLink"/>
                <w:rtl w:val="true"/>
              </w:rPr>
              <w:t>ترجمة المؤلف</w:t>
            </w:r>
            <w:r>
              <w:rPr>
                <w:rStyle w:val="IndexLink"/>
                <w:rtl w:val="true"/>
              </w:rPr>
              <w:tab/>
            </w:r>
            <w:r>
              <w:rPr>
                <w:rStyle w:val="IndexLink"/>
              </w:rPr>
              <w:t>31</w:t>
            </w:r>
          </w:hyperlink>
        </w:p>
        <w:p>
          <w:pPr>
            <w:pStyle w:val="Contents2"/>
            <w:tabs>
              <w:tab w:val="clear" w:pos="8743"/>
              <w:tab w:val="right" w:pos="9026" w:leader="dot"/>
            </w:tabs>
            <w:rPr/>
          </w:pPr>
          <w:hyperlink w:anchor="__RefHeading___Toc8374491_2142443653">
            <w:r>
              <w:rPr>
                <w:webHidden/>
                <w:rStyle w:val="IndexLink"/>
                <w:rtl w:val="true"/>
              </w:rPr>
              <w:t>هذا الكتاب</w:t>
            </w:r>
            <w:r>
              <w:rPr>
                <w:rStyle w:val="IndexLink"/>
                <w:rtl w:val="true"/>
              </w:rPr>
              <w:tab/>
            </w:r>
            <w:r>
              <w:rPr>
                <w:rStyle w:val="IndexLink"/>
              </w:rPr>
              <w:t>35</w:t>
            </w:r>
          </w:hyperlink>
        </w:p>
        <w:p>
          <w:pPr>
            <w:pStyle w:val="Contents3"/>
            <w:tabs>
              <w:tab w:val="clear" w:pos="8459"/>
              <w:tab w:val="right" w:pos="9026" w:leader="dot"/>
            </w:tabs>
            <w:rPr/>
          </w:pPr>
          <w:hyperlink w:anchor="__RefHeading___Toc8374493_2142443653">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8374495_2142443653">
            <w:r>
              <w:rPr>
                <w:webHidden/>
                <w:rStyle w:val="IndexLink"/>
                <w:rtl w:val="true"/>
              </w:rPr>
              <w:t>منهجه في التفسير</w:t>
            </w:r>
            <w:r>
              <w:rPr>
                <w:rStyle w:val="IndexLink"/>
                <w:rtl w:val="true"/>
              </w:rPr>
              <w:tab/>
            </w:r>
            <w:r>
              <w:rPr>
                <w:rStyle w:val="IndexLink"/>
              </w:rPr>
              <w:t>35</w:t>
            </w:r>
          </w:hyperlink>
        </w:p>
        <w:p>
          <w:pPr>
            <w:pStyle w:val="Contents3"/>
            <w:tabs>
              <w:tab w:val="clear" w:pos="8459"/>
              <w:tab w:val="right" w:pos="9026" w:leader="dot"/>
            </w:tabs>
            <w:rPr/>
          </w:pPr>
          <w:hyperlink w:anchor="__RefHeading___Toc8374497_2142443653">
            <w:r>
              <w:rPr>
                <w:webHidden/>
                <w:rStyle w:val="IndexLink"/>
                <w:rtl w:val="true"/>
              </w:rPr>
              <w:t>طرف الكتاب</w:t>
            </w:r>
            <w:r>
              <w:rPr>
                <w:rStyle w:val="IndexLink"/>
                <w:rtl w:val="true"/>
              </w:rPr>
              <w:tab/>
            </w:r>
            <w:r>
              <w:rPr>
                <w:rStyle w:val="IndexLink"/>
              </w:rPr>
              <w:t>35</w:t>
            </w:r>
          </w:hyperlink>
        </w:p>
        <w:p>
          <w:pPr>
            <w:pStyle w:val="Contents3"/>
            <w:tabs>
              <w:tab w:val="clear" w:pos="8459"/>
              <w:tab w:val="right" w:pos="9026" w:leader="dot"/>
            </w:tabs>
            <w:rPr/>
          </w:pPr>
          <w:hyperlink w:anchor="__RefHeading___Toc8374499_2142443653">
            <w:r>
              <w:rPr>
                <w:webHidden/>
                <w:rStyle w:val="IndexLink"/>
                <w:rtl w:val="true"/>
              </w:rPr>
              <w:t>مصادر الكتاب</w:t>
            </w:r>
            <w:r>
              <w:rPr>
                <w:rStyle w:val="IndexLink"/>
                <w:rtl w:val="true"/>
              </w:rPr>
              <w:tab/>
            </w:r>
            <w:r>
              <w:rPr>
                <w:rStyle w:val="IndexLink"/>
              </w:rPr>
              <w:t>35</w:t>
            </w:r>
          </w:hyperlink>
        </w:p>
        <w:p>
          <w:pPr>
            <w:pStyle w:val="Contents3"/>
            <w:tabs>
              <w:tab w:val="clear" w:pos="8459"/>
              <w:tab w:val="right" w:pos="9026" w:leader="dot"/>
            </w:tabs>
            <w:rPr/>
          </w:pPr>
          <w:hyperlink w:anchor="__RefHeading___Toc8374501_2142443653">
            <w:r>
              <w:rPr>
                <w:webHidden/>
                <w:rStyle w:val="IndexLink"/>
                <w:rtl w:val="true"/>
              </w:rPr>
              <w:t>طبعاته</w:t>
            </w:r>
            <w:r>
              <w:rPr>
                <w:rStyle w:val="IndexLink"/>
                <w:rtl w:val="true"/>
              </w:rPr>
              <w:tab/>
            </w:r>
            <w:r>
              <w:rPr>
                <w:rStyle w:val="IndexLink"/>
              </w:rPr>
              <w:t>36</w:t>
            </w:r>
          </w:hyperlink>
        </w:p>
        <w:p>
          <w:pPr>
            <w:pStyle w:val="Contents3"/>
            <w:tabs>
              <w:tab w:val="clear" w:pos="8459"/>
              <w:tab w:val="right" w:pos="9026" w:leader="dot"/>
            </w:tabs>
            <w:rPr/>
          </w:pPr>
          <w:hyperlink w:anchor="__RefHeading___Toc8374503_2142443653">
            <w:r>
              <w:rPr>
                <w:webHidden/>
                <w:rStyle w:val="IndexLink"/>
                <w:rtl w:val="true"/>
              </w:rPr>
              <w:t>منهج التحقيق</w:t>
            </w:r>
            <w:r>
              <w:rPr>
                <w:rStyle w:val="IndexLink"/>
                <w:rtl w:val="true"/>
              </w:rPr>
              <w:tab/>
            </w:r>
            <w:r>
              <w:rPr>
                <w:rStyle w:val="IndexLink"/>
              </w:rPr>
              <w:t>36</w:t>
            </w:r>
          </w:hyperlink>
        </w:p>
        <w:p>
          <w:pPr>
            <w:pStyle w:val="Contents3"/>
            <w:tabs>
              <w:tab w:val="clear" w:pos="8459"/>
              <w:tab w:val="right" w:pos="9026" w:leader="dot"/>
            </w:tabs>
            <w:rPr/>
          </w:pPr>
          <w:hyperlink w:anchor="__RefHeading___Toc8374505_2142443653">
            <w:r>
              <w:rPr>
                <w:webHidden/>
                <w:rStyle w:val="IndexLink"/>
                <w:rtl w:val="true"/>
              </w:rPr>
              <w:t>تقدير و ثناء</w:t>
            </w:r>
            <w:r>
              <w:rPr>
                <w:rStyle w:val="IndexLink"/>
                <w:rtl w:val="true"/>
              </w:rPr>
              <w:tab/>
            </w:r>
            <w:r>
              <w:rPr>
                <w:rStyle w:val="IndexLink"/>
              </w:rPr>
              <w:t>37</w:t>
            </w:r>
          </w:hyperlink>
        </w:p>
        <w:p>
          <w:pPr>
            <w:pStyle w:val="Contents2"/>
            <w:tabs>
              <w:tab w:val="clear" w:pos="8743"/>
              <w:tab w:val="right" w:pos="9026" w:leader="dot"/>
            </w:tabs>
            <w:rPr/>
          </w:pPr>
          <w:hyperlink w:anchor="__RefHeading___Toc8374507_2142443653">
            <w:r>
              <w:rPr>
                <w:webHidden/>
                <w:rStyle w:val="IndexLink"/>
                <w:rtl w:val="true"/>
              </w:rPr>
              <w:t>الطرفة الأولى في أنّ الكتاب العزيز أعظم معجزات خاتم النبيّين صلّى اللّه عليه و آله</w:t>
            </w:r>
            <w:r>
              <w:rPr>
                <w:rStyle w:val="IndexLink"/>
                <w:rtl w:val="true"/>
              </w:rPr>
              <w:tab/>
            </w:r>
            <w:r>
              <w:rPr>
                <w:rStyle w:val="IndexLink"/>
              </w:rPr>
              <w:t>43</w:t>
            </w:r>
          </w:hyperlink>
        </w:p>
        <w:p>
          <w:pPr>
            <w:pStyle w:val="Contents2"/>
            <w:tabs>
              <w:tab w:val="clear" w:pos="8743"/>
              <w:tab w:val="right" w:pos="9026" w:leader="dot"/>
            </w:tabs>
            <w:rPr/>
          </w:pPr>
          <w:hyperlink w:anchor="__RefHeading___Toc8374509_2142443653">
            <w:r>
              <w:rPr>
                <w:webHidden/>
                <w:rStyle w:val="IndexLink"/>
                <w:rtl w:val="true"/>
              </w:rPr>
              <w:t>الطرفة الثانية في تعريف المعجزة و أنّ القرآن العظيم معجزة عقلية</w:t>
            </w:r>
            <w:r>
              <w:rPr>
                <w:rStyle w:val="IndexLink"/>
                <w:rtl w:val="true"/>
              </w:rPr>
              <w:tab/>
            </w:r>
            <w:r>
              <w:rPr>
                <w:rStyle w:val="IndexLink"/>
              </w:rPr>
              <w:t>47</w:t>
            </w:r>
          </w:hyperlink>
        </w:p>
        <w:p>
          <w:pPr>
            <w:pStyle w:val="Contents2"/>
            <w:tabs>
              <w:tab w:val="clear" w:pos="8743"/>
              <w:tab w:val="right" w:pos="9026" w:leader="dot"/>
            </w:tabs>
            <w:rPr/>
          </w:pPr>
          <w:hyperlink w:anchor="__RefHeading___Toc8374511_2142443653">
            <w:r>
              <w:rPr>
                <w:webHidden/>
                <w:rStyle w:val="IndexLink"/>
                <w:rtl w:val="true"/>
              </w:rPr>
              <w:t>الطرفة الثالثة في أنّ الكتاب العزيز مع قطع النظر عن وجوه إعجازه دليل صدق النبي صلّى اللّه عليه و آله</w:t>
            </w:r>
            <w:r>
              <w:rPr>
                <w:rStyle w:val="IndexLink"/>
                <w:rtl w:val="true"/>
              </w:rPr>
              <w:tab/>
            </w:r>
            <w:r>
              <w:rPr>
                <w:rStyle w:val="IndexLink"/>
              </w:rPr>
              <w:t>49</w:t>
            </w:r>
          </w:hyperlink>
        </w:p>
        <w:p>
          <w:pPr>
            <w:pStyle w:val="Contents2"/>
            <w:tabs>
              <w:tab w:val="clear" w:pos="8743"/>
              <w:tab w:val="right" w:pos="9026" w:leader="dot"/>
            </w:tabs>
            <w:rPr/>
          </w:pPr>
          <w:hyperlink w:anchor="__RefHeading___Toc8374513_2142443653">
            <w:r>
              <w:rPr>
                <w:webHidden/>
                <w:rStyle w:val="IndexLink"/>
                <w:rtl w:val="true"/>
              </w:rPr>
              <w:t>الطرفة الرابعة في بيان سرّ نزول القرآن جملة إلى البيت المعمور في ليلة القدر</w:t>
            </w:r>
            <w:r>
              <w:rPr>
                <w:rStyle w:val="IndexLink"/>
                <w:rtl w:val="true"/>
              </w:rPr>
              <w:tab/>
            </w:r>
            <w:r>
              <w:rPr>
                <w:rStyle w:val="IndexLink"/>
              </w:rPr>
              <w:t>56</w:t>
            </w:r>
          </w:hyperlink>
        </w:p>
        <w:p>
          <w:pPr>
            <w:pStyle w:val="Contents2"/>
            <w:tabs>
              <w:tab w:val="clear" w:pos="8743"/>
              <w:tab w:val="right" w:pos="9026" w:leader="dot"/>
            </w:tabs>
            <w:rPr/>
          </w:pPr>
          <w:hyperlink w:anchor="__RefHeading___Toc8374515_2142443653">
            <w:r>
              <w:rPr>
                <w:webHidden/>
                <w:rStyle w:val="IndexLink"/>
                <w:rtl w:val="true"/>
              </w:rPr>
              <w:t>الطرفة الخامسة في أنّ جمع القرآن كان في عصر النبي صلّى اللّه عليه و آله و بأمره</w:t>
            </w:r>
            <w:r>
              <w:rPr>
                <w:rStyle w:val="IndexLink"/>
                <w:rtl w:val="true"/>
              </w:rPr>
              <w:tab/>
            </w:r>
            <w:r>
              <w:rPr>
                <w:rStyle w:val="IndexLink"/>
              </w:rPr>
              <w:t>60</w:t>
            </w:r>
          </w:hyperlink>
        </w:p>
        <w:p>
          <w:pPr>
            <w:pStyle w:val="Contents2"/>
            <w:tabs>
              <w:tab w:val="clear" w:pos="8743"/>
              <w:tab w:val="right" w:pos="9026" w:leader="dot"/>
            </w:tabs>
            <w:rPr/>
          </w:pPr>
          <w:hyperlink w:anchor="__RefHeading___Toc8374517_2142443653">
            <w:r>
              <w:rPr>
                <w:webHidden/>
                <w:rStyle w:val="IndexLink"/>
                <w:rtl w:val="true"/>
              </w:rPr>
              <w:t>الطرفة السادسة في أنّ القرآن العظيم جمع ثلاث مرات أحدها كان بحضرة النبي صلّى اللّه عليه و آله</w:t>
            </w:r>
            <w:r>
              <w:rPr>
                <w:rStyle w:val="IndexLink"/>
                <w:rtl w:val="true"/>
              </w:rPr>
              <w:tab/>
            </w:r>
            <w:r>
              <w:rPr>
                <w:rStyle w:val="IndexLink"/>
              </w:rPr>
              <w:t>72</w:t>
            </w:r>
          </w:hyperlink>
        </w:p>
        <w:p>
          <w:pPr>
            <w:pStyle w:val="Contents2"/>
            <w:tabs>
              <w:tab w:val="clear" w:pos="8743"/>
              <w:tab w:val="right" w:pos="9026" w:leader="dot"/>
            </w:tabs>
            <w:rPr/>
          </w:pPr>
          <w:hyperlink w:anchor="__RefHeading___Toc8374519_2142443653">
            <w:r>
              <w:rPr>
                <w:webHidden/>
                <w:rStyle w:val="IndexLink"/>
                <w:rtl w:val="true"/>
              </w:rPr>
              <w:t>الطرفة السابعة في أنّ ترتيب سور القرآن و آياته كان بأمر اللّه و وحيه</w:t>
            </w:r>
            <w:r>
              <w:rPr>
                <w:rStyle w:val="IndexLink"/>
                <w:rtl w:val="true"/>
              </w:rPr>
              <w:tab/>
            </w:r>
            <w:r>
              <w:rPr>
                <w:rStyle w:val="IndexLink"/>
              </w:rPr>
              <w:t>75</w:t>
            </w:r>
          </w:hyperlink>
        </w:p>
        <w:p>
          <w:pPr>
            <w:pStyle w:val="Contents2"/>
            <w:tabs>
              <w:tab w:val="clear" w:pos="8743"/>
              <w:tab w:val="right" w:pos="9026" w:leader="dot"/>
            </w:tabs>
            <w:rPr/>
          </w:pPr>
          <w:hyperlink w:anchor="__RefHeading___Toc8374521_2142443653">
            <w:r>
              <w:rPr>
                <w:webHidden/>
                <w:rStyle w:val="IndexLink"/>
                <w:rtl w:val="true"/>
              </w:rPr>
              <w:t>الطرفة الثامنة في أنّ ترتيب القرآن ليس بترتيب النزول بل لمناسبات لطيفة</w:t>
            </w:r>
            <w:r>
              <w:rPr>
                <w:rStyle w:val="IndexLink"/>
                <w:rtl w:val="true"/>
              </w:rPr>
              <w:tab/>
            </w:r>
            <w:r>
              <w:rPr>
                <w:rStyle w:val="IndexLink"/>
              </w:rPr>
              <w:t>77</w:t>
            </w:r>
          </w:hyperlink>
        </w:p>
        <w:p>
          <w:pPr>
            <w:pStyle w:val="Contents2"/>
            <w:tabs>
              <w:tab w:val="clear" w:pos="8743"/>
              <w:tab w:val="right" w:pos="9026" w:leader="dot"/>
            </w:tabs>
            <w:rPr/>
          </w:pPr>
          <w:hyperlink w:anchor="__RefHeading___Toc8374523_2142443653">
            <w:r>
              <w:rPr>
                <w:webHidden/>
                <w:rStyle w:val="IndexLink"/>
                <w:rtl w:val="true"/>
              </w:rPr>
              <w:t>الطّرفة التّاسعة في أسامي الكتاب العزيز و وحيه و مناسبة تسميته بالقرآن</w:t>
            </w:r>
            <w:r>
              <w:rPr>
                <w:rStyle w:val="IndexLink"/>
                <w:rtl w:val="true"/>
              </w:rPr>
              <w:tab/>
            </w:r>
            <w:r>
              <w:rPr>
                <w:rStyle w:val="IndexLink"/>
              </w:rPr>
              <w:t>80</w:t>
            </w:r>
          </w:hyperlink>
        </w:p>
        <w:p>
          <w:pPr>
            <w:pStyle w:val="Contents2"/>
            <w:tabs>
              <w:tab w:val="clear" w:pos="8743"/>
              <w:tab w:val="right" w:pos="9026" w:leader="dot"/>
            </w:tabs>
            <w:rPr/>
          </w:pPr>
          <w:hyperlink w:anchor="__RefHeading___Toc8374525_2142443653">
            <w:r>
              <w:rPr>
                <w:webHidden/>
                <w:rStyle w:val="IndexLink"/>
                <w:rtl w:val="true"/>
              </w:rPr>
              <w:t>الطّرفة العاشرة فى أنّ الكتاب الذي بأيدينا هو الكتاب المنزل المجموع بأمر النبى صلّى اللّه عليه و آله بلا تحريف و تغيير و زيادة و نقصان</w:t>
            </w:r>
            <w:r>
              <w:rPr>
                <w:rStyle w:val="IndexLink"/>
                <w:rtl w:val="true"/>
              </w:rPr>
              <w:t>.</w:t>
              <w:tab/>
            </w:r>
            <w:r>
              <w:rPr>
                <w:rStyle w:val="IndexLink"/>
              </w:rPr>
              <w:t>82</w:t>
            </w:r>
          </w:hyperlink>
        </w:p>
        <w:p>
          <w:pPr>
            <w:pStyle w:val="Contents2"/>
            <w:tabs>
              <w:tab w:val="clear" w:pos="8743"/>
              <w:tab w:val="right" w:pos="9026" w:leader="dot"/>
            </w:tabs>
            <w:rPr/>
          </w:pPr>
          <w:hyperlink w:anchor="__RefHeading___Toc8374527_2142443653">
            <w:r>
              <w:rPr>
                <w:webHidden/>
                <w:rStyle w:val="IndexLink"/>
                <w:rtl w:val="true"/>
              </w:rPr>
              <w:t>الطّرفة الحادية عشرة فى عدد سور القرآن، و بيان الاختلاف فيه</w:t>
            </w:r>
            <w:r>
              <w:rPr>
                <w:rStyle w:val="IndexLink"/>
                <w:rtl w:val="true"/>
              </w:rPr>
              <w:tab/>
            </w:r>
            <w:r>
              <w:rPr>
                <w:rStyle w:val="IndexLink"/>
              </w:rPr>
              <w:t>91</w:t>
            </w:r>
          </w:hyperlink>
        </w:p>
        <w:p>
          <w:pPr>
            <w:pStyle w:val="Contents2"/>
            <w:tabs>
              <w:tab w:val="clear" w:pos="8743"/>
              <w:tab w:val="right" w:pos="9026" w:leader="dot"/>
            </w:tabs>
            <w:rPr/>
          </w:pPr>
          <w:hyperlink w:anchor="__RefHeading___Toc8374529_2142443653">
            <w:r>
              <w:rPr>
                <w:webHidden/>
                <w:rStyle w:val="IndexLink"/>
                <w:rtl w:val="true"/>
              </w:rPr>
              <w:t>الطّرفة الثانية عشرة في بيان معنى السورة، و أنّ اسم كلّ سورة كان بتوقيف من النبيّ صلّى اللّه عليه و آله</w:t>
            </w:r>
            <w:r>
              <w:rPr>
                <w:rStyle w:val="IndexLink"/>
                <w:rtl w:val="true"/>
              </w:rPr>
              <w:tab/>
            </w:r>
            <w:r>
              <w:rPr>
                <w:rStyle w:val="IndexLink"/>
              </w:rPr>
              <w:t>93</w:t>
            </w:r>
          </w:hyperlink>
        </w:p>
        <w:p>
          <w:pPr>
            <w:pStyle w:val="Contents2"/>
            <w:tabs>
              <w:tab w:val="clear" w:pos="8743"/>
              <w:tab w:val="right" w:pos="9026" w:leader="dot"/>
            </w:tabs>
            <w:rPr/>
          </w:pPr>
          <w:hyperlink w:anchor="__RefHeading___Toc8374531_2142443653">
            <w:r>
              <w:rPr>
                <w:webHidden/>
                <w:rStyle w:val="IndexLink"/>
                <w:rtl w:val="true"/>
              </w:rPr>
              <w:t>الطّرفة الثالثة عشرة في أنّ عدّة سور من القرآن سمّيت بالطوال و عدّة منها بالمئين و عدّة بالمثاني و عدّة بالمفصّل و وجه التّسمية</w:t>
            </w:r>
            <w:r>
              <w:rPr>
                <w:rStyle w:val="IndexLink"/>
                <w:rtl w:val="true"/>
              </w:rPr>
              <w:tab/>
            </w:r>
            <w:r>
              <w:rPr>
                <w:rStyle w:val="IndexLink"/>
              </w:rPr>
              <w:t>93</w:t>
            </w:r>
          </w:hyperlink>
        </w:p>
        <w:p>
          <w:pPr>
            <w:pStyle w:val="Contents2"/>
            <w:tabs>
              <w:tab w:val="clear" w:pos="8743"/>
              <w:tab w:val="right" w:pos="9026" w:leader="dot"/>
            </w:tabs>
            <w:rPr/>
          </w:pPr>
          <w:hyperlink w:anchor="__RefHeading___Toc8374533_2142443653">
            <w:r>
              <w:rPr>
                <w:webHidden/>
                <w:rStyle w:val="IndexLink"/>
                <w:rtl w:val="true"/>
              </w:rPr>
              <w:t>الطّرفة الرابعة عشرة في فوائد تقطيع القرآن سورا، و اختلافها في الطول و القصر و التوسّط</w:t>
            </w:r>
            <w:r>
              <w:rPr>
                <w:rStyle w:val="IndexLink"/>
                <w:rtl w:val="true"/>
              </w:rPr>
              <w:tab/>
            </w:r>
            <w:r>
              <w:rPr>
                <w:rStyle w:val="IndexLink"/>
              </w:rPr>
              <w:t>96</w:t>
            </w:r>
          </w:hyperlink>
        </w:p>
        <w:p>
          <w:pPr>
            <w:pStyle w:val="Contents2"/>
            <w:tabs>
              <w:tab w:val="clear" w:pos="8743"/>
              <w:tab w:val="right" w:pos="9026" w:leader="dot"/>
            </w:tabs>
            <w:rPr/>
          </w:pPr>
          <w:hyperlink w:anchor="__RefHeading___Toc8374535_2142443653">
            <w:r>
              <w:rPr>
                <w:webHidden/>
                <w:rStyle w:val="IndexLink"/>
                <w:rtl w:val="true"/>
              </w:rPr>
              <w:t>الطّرفة الخامسة عشرة في أنّ البسملة جزء من كلّ سورة، بل هي أعظم آياتها</w:t>
            </w:r>
            <w:r>
              <w:rPr>
                <w:rStyle w:val="IndexLink"/>
                <w:rtl w:val="true"/>
              </w:rPr>
              <w:tab/>
            </w:r>
            <w:r>
              <w:rPr>
                <w:rStyle w:val="IndexLink"/>
              </w:rPr>
              <w:t>97</w:t>
            </w:r>
          </w:hyperlink>
        </w:p>
        <w:p>
          <w:pPr>
            <w:pStyle w:val="Contents2"/>
            <w:tabs>
              <w:tab w:val="clear" w:pos="8743"/>
              <w:tab w:val="right" w:pos="9026" w:leader="dot"/>
            </w:tabs>
            <w:rPr/>
          </w:pPr>
          <w:hyperlink w:anchor="__RefHeading___Toc8374537_2142443653">
            <w:r>
              <w:rPr>
                <w:webHidden/>
                <w:rStyle w:val="IndexLink"/>
                <w:rtl w:val="true"/>
              </w:rPr>
              <w:t>الطّرفة السادسة عشرة في أنّ آيات الكتاب العزيز بين محكم و متشابه و في تعريف كلّ منها</w:t>
            </w:r>
            <w:r>
              <w:rPr>
                <w:rStyle w:val="IndexLink"/>
                <w:rtl w:val="true"/>
              </w:rPr>
              <w:tab/>
            </w:r>
            <w:r>
              <w:rPr>
                <w:rStyle w:val="IndexLink"/>
              </w:rPr>
              <w:t>100</w:t>
            </w:r>
          </w:hyperlink>
        </w:p>
        <w:p>
          <w:pPr>
            <w:pStyle w:val="Contents2"/>
            <w:tabs>
              <w:tab w:val="clear" w:pos="8743"/>
              <w:tab w:val="right" w:pos="9026" w:leader="dot"/>
            </w:tabs>
            <w:rPr/>
          </w:pPr>
          <w:hyperlink w:anchor="__RefHeading___Toc8374539_2142443653">
            <w:r>
              <w:rPr>
                <w:webHidden/>
                <w:rStyle w:val="IndexLink"/>
                <w:rtl w:val="true"/>
              </w:rPr>
              <w:t>الطّرفة السابعة عشرة في حكم كون كثير من الآيات متشابها، و عدم كون جميعها محكمات</w:t>
            </w:r>
            <w:r>
              <w:rPr>
                <w:rStyle w:val="IndexLink"/>
                <w:rtl w:val="true"/>
              </w:rPr>
              <w:tab/>
            </w:r>
            <w:r>
              <w:rPr>
                <w:rStyle w:val="IndexLink"/>
              </w:rPr>
              <w:t>106</w:t>
            </w:r>
          </w:hyperlink>
        </w:p>
        <w:p>
          <w:pPr>
            <w:pStyle w:val="Contents2"/>
            <w:tabs>
              <w:tab w:val="clear" w:pos="8743"/>
              <w:tab w:val="right" w:pos="9026" w:leader="dot"/>
            </w:tabs>
            <w:rPr/>
          </w:pPr>
          <w:hyperlink w:anchor="__RefHeading___Toc8374541_2142443653">
            <w:r>
              <w:rPr>
                <w:webHidden/>
                <w:rStyle w:val="IndexLink"/>
                <w:rtl w:val="true"/>
              </w:rPr>
              <w:t>الطّرفة الثامنة عشرة في أنّ الحروف المقطّعة التي تكون في أوائل السّور من أبين مصاديق المتشابه، و بيان المراد منها</w:t>
            </w:r>
            <w:r>
              <w:rPr>
                <w:rStyle w:val="IndexLink"/>
                <w:rtl w:val="true"/>
              </w:rPr>
              <w:tab/>
            </w:r>
            <w:r>
              <w:rPr>
                <w:rStyle w:val="IndexLink"/>
              </w:rPr>
              <w:t>108</w:t>
            </w:r>
          </w:hyperlink>
        </w:p>
        <w:p>
          <w:pPr>
            <w:pStyle w:val="Contents2"/>
            <w:tabs>
              <w:tab w:val="clear" w:pos="8743"/>
              <w:tab w:val="right" w:pos="9026" w:leader="dot"/>
            </w:tabs>
            <w:rPr/>
          </w:pPr>
          <w:hyperlink w:anchor="__RefHeading___Toc8374543_2142443653">
            <w:r>
              <w:rPr>
                <w:webHidden/>
                <w:rStyle w:val="IndexLink"/>
                <w:rtl w:val="true"/>
              </w:rPr>
              <w:t>الطّرفة التاسعة عشرة في بيان معنى التفسير و التأويل، و عدم كون بيان المراد من الظاهر تفسيرا منهيا عنه، و اختصاص العلم بالتأويل بالراسخين في العلم</w:t>
            </w:r>
            <w:r>
              <w:rPr>
                <w:rStyle w:val="IndexLink"/>
                <w:rtl w:val="true"/>
              </w:rPr>
              <w:tab/>
            </w:r>
            <w:r>
              <w:rPr>
                <w:rStyle w:val="IndexLink"/>
              </w:rPr>
              <w:t>116</w:t>
            </w:r>
          </w:hyperlink>
        </w:p>
        <w:p>
          <w:pPr>
            <w:pStyle w:val="Contents2"/>
            <w:tabs>
              <w:tab w:val="clear" w:pos="8743"/>
              <w:tab w:val="right" w:pos="9026" w:leader="dot"/>
            </w:tabs>
            <w:rPr/>
          </w:pPr>
          <w:hyperlink w:anchor="__RefHeading___Toc8374545_2142443653">
            <w:r>
              <w:rPr>
                <w:webHidden/>
                <w:rStyle w:val="IndexLink"/>
                <w:rtl w:val="true"/>
              </w:rPr>
              <w:t>الطّرفة العشرون في تعريف النّسخ و إمكان وقوعه في أحكام اللّه تعالى، و بيان الآيات الناسخة</w:t>
            </w:r>
            <w:r>
              <w:rPr>
                <w:rStyle w:val="IndexLink"/>
                <w:rtl w:val="true"/>
              </w:rPr>
              <w:tab/>
            </w:r>
            <w:r>
              <w:rPr>
                <w:rStyle w:val="IndexLink"/>
              </w:rPr>
              <w:t>121</w:t>
            </w:r>
          </w:hyperlink>
        </w:p>
        <w:p>
          <w:pPr>
            <w:pStyle w:val="Contents2"/>
            <w:tabs>
              <w:tab w:val="clear" w:pos="8743"/>
              <w:tab w:val="right" w:pos="9026" w:leader="dot"/>
            </w:tabs>
            <w:rPr/>
          </w:pPr>
          <w:hyperlink w:anchor="__RefHeading___Toc8374547_2142443653">
            <w:r>
              <w:rPr>
                <w:webHidden/>
                <w:rStyle w:val="IndexLink"/>
                <w:rtl w:val="true"/>
              </w:rPr>
              <w:t>الطرفة الحادية و العشرون في إبطال عدّ نسخ التلاوة من أقسام النسخ</w:t>
            </w:r>
            <w:r>
              <w:rPr>
                <w:rStyle w:val="IndexLink"/>
                <w:rtl w:val="true"/>
              </w:rPr>
              <w:tab/>
            </w:r>
            <w:r>
              <w:rPr>
                <w:rStyle w:val="IndexLink"/>
              </w:rPr>
              <w:t>132</w:t>
            </w:r>
          </w:hyperlink>
        </w:p>
        <w:p>
          <w:pPr>
            <w:pStyle w:val="Contents2"/>
            <w:tabs>
              <w:tab w:val="clear" w:pos="8743"/>
              <w:tab w:val="right" w:pos="9026" w:leader="dot"/>
            </w:tabs>
            <w:rPr/>
          </w:pPr>
          <w:hyperlink w:anchor="__RefHeading___Toc8374549_2142443653">
            <w:r>
              <w:rPr>
                <w:webHidden/>
                <w:rStyle w:val="IndexLink"/>
                <w:rtl w:val="true"/>
              </w:rPr>
              <w:t>الطرفة الثانية و العشرون في أنّ للقرآن المجيد ظهرا و بطنا، و بيان المراد منهما</w:t>
            </w:r>
            <w:r>
              <w:rPr>
                <w:rStyle w:val="IndexLink"/>
                <w:rtl w:val="true"/>
              </w:rPr>
              <w:tab/>
            </w:r>
            <w:r>
              <w:rPr>
                <w:rStyle w:val="IndexLink"/>
              </w:rPr>
              <w:t>133</w:t>
            </w:r>
          </w:hyperlink>
        </w:p>
        <w:p>
          <w:pPr>
            <w:pStyle w:val="Contents2"/>
            <w:tabs>
              <w:tab w:val="clear" w:pos="8743"/>
              <w:tab w:val="right" w:pos="9026" w:leader="dot"/>
            </w:tabs>
            <w:rPr/>
          </w:pPr>
          <w:hyperlink w:anchor="__RefHeading___Toc8374551_2142443653">
            <w:r>
              <w:rPr>
                <w:webHidden/>
                <w:rStyle w:val="IndexLink"/>
                <w:rtl w:val="true"/>
              </w:rPr>
              <w:t>الطرفة الثالثة و العشرون في أنّ جميع القرآن في الأئمة و ولايتهم و وجوب اتّباعهم و شئونهم و شئون أوليائهم و أعدائهم، و توضيحه</w:t>
            </w:r>
            <w:r>
              <w:rPr>
                <w:rStyle w:val="IndexLink"/>
                <w:rtl w:val="true"/>
              </w:rPr>
              <w:tab/>
            </w:r>
            <w:r>
              <w:rPr>
                <w:rStyle w:val="IndexLink"/>
              </w:rPr>
              <w:t>138</w:t>
            </w:r>
          </w:hyperlink>
        </w:p>
        <w:p>
          <w:pPr>
            <w:pStyle w:val="Contents2"/>
            <w:tabs>
              <w:tab w:val="clear" w:pos="8743"/>
              <w:tab w:val="right" w:pos="9026" w:leader="dot"/>
            </w:tabs>
            <w:rPr/>
          </w:pPr>
          <w:hyperlink w:anchor="__RefHeading___Toc8374553_2142443653">
            <w:r>
              <w:rPr>
                <w:webHidden/>
                <w:rStyle w:val="IndexLink"/>
                <w:rtl w:val="true"/>
              </w:rPr>
              <w:t>الطرفة الرّابعة و العشرون في دفع توهّم استلزام أمر اشتمال القرآن على البطون استعمال اللفظ في أكثر من معنى</w:t>
            </w:r>
            <w:r>
              <w:rPr>
                <w:rStyle w:val="IndexLink"/>
                <w:rtl w:val="true"/>
              </w:rPr>
              <w:tab/>
            </w:r>
            <w:r>
              <w:rPr>
                <w:rStyle w:val="IndexLink"/>
              </w:rPr>
              <w:t>143</w:t>
            </w:r>
          </w:hyperlink>
        </w:p>
        <w:p>
          <w:pPr>
            <w:pStyle w:val="Contents2"/>
            <w:tabs>
              <w:tab w:val="clear" w:pos="8743"/>
              <w:tab w:val="right" w:pos="9026" w:leader="dot"/>
            </w:tabs>
            <w:rPr/>
          </w:pPr>
          <w:hyperlink w:anchor="__RefHeading___Toc8374555_2142443653">
            <w:r>
              <w:rPr>
                <w:webHidden/>
                <w:rStyle w:val="IndexLink"/>
                <w:rtl w:val="true"/>
              </w:rPr>
              <w:t>الطرفة الخامسة و العشرون في عدم حجّية الأمارات الدّالّة على تفسير الآيات غير المرتبطة بالأحكام الشرعية العملية</w:t>
            </w:r>
            <w:r>
              <w:rPr>
                <w:rStyle w:val="IndexLink"/>
                <w:rtl w:val="true"/>
              </w:rPr>
              <w:tab/>
            </w:r>
            <w:r>
              <w:rPr>
                <w:rStyle w:val="IndexLink"/>
              </w:rPr>
              <w:t>145</w:t>
            </w:r>
          </w:hyperlink>
        </w:p>
        <w:p>
          <w:pPr>
            <w:pStyle w:val="Contents2"/>
            <w:tabs>
              <w:tab w:val="clear" w:pos="8743"/>
              <w:tab w:val="right" w:pos="9026" w:leader="dot"/>
            </w:tabs>
            <w:rPr/>
          </w:pPr>
          <w:hyperlink w:anchor="__RefHeading___Toc8374557_2142443653">
            <w:r>
              <w:rPr>
                <w:webHidden/>
                <w:rStyle w:val="IndexLink"/>
                <w:rtl w:val="true"/>
              </w:rPr>
              <w:t>الطرفة السادسة و العشرون في دفع توهّم التناقض و التعارض بين الآيات الكريمة</w:t>
            </w:r>
            <w:r>
              <w:rPr>
                <w:rStyle w:val="IndexLink"/>
                <w:rtl w:val="true"/>
              </w:rPr>
              <w:tab/>
            </w:r>
            <w:r>
              <w:rPr>
                <w:rStyle w:val="IndexLink"/>
              </w:rPr>
              <w:t>146</w:t>
            </w:r>
          </w:hyperlink>
        </w:p>
        <w:p>
          <w:pPr>
            <w:pStyle w:val="Contents2"/>
            <w:tabs>
              <w:tab w:val="clear" w:pos="8743"/>
              <w:tab w:val="right" w:pos="9026" w:leader="dot"/>
            </w:tabs>
            <w:rPr/>
          </w:pPr>
          <w:hyperlink w:anchor="__RefHeading___Toc8374559_2142443653">
            <w:r>
              <w:rPr>
                <w:webHidden/>
                <w:rStyle w:val="IndexLink"/>
                <w:rtl w:val="true"/>
              </w:rPr>
              <w:t>الطرفة السّابعة و العشرون في أفضلية الكتاب العزيز على سائر الكتب السماوية</w:t>
            </w:r>
            <w:r>
              <w:rPr>
                <w:rStyle w:val="IndexLink"/>
                <w:rtl w:val="true"/>
              </w:rPr>
              <w:tab/>
            </w:r>
            <w:r>
              <w:rPr>
                <w:rStyle w:val="IndexLink"/>
              </w:rPr>
              <w:t>153</w:t>
            </w:r>
          </w:hyperlink>
        </w:p>
        <w:p>
          <w:pPr>
            <w:pStyle w:val="Contents2"/>
            <w:tabs>
              <w:tab w:val="clear" w:pos="8743"/>
              <w:tab w:val="right" w:pos="9026" w:leader="dot"/>
            </w:tabs>
            <w:rPr/>
          </w:pPr>
          <w:hyperlink w:anchor="__RefHeading___Toc8374561_2142443653">
            <w:r>
              <w:rPr>
                <w:webHidden/>
                <w:rStyle w:val="IndexLink"/>
                <w:rtl w:val="true"/>
              </w:rPr>
              <w:t>الطرفة الثامنة و العشرون في أفضلية تعلّم القرآن و تعليمه على سائر الأعمال و العبادات</w:t>
            </w:r>
            <w:r>
              <w:rPr>
                <w:rStyle w:val="IndexLink"/>
                <w:rtl w:val="true"/>
              </w:rPr>
              <w:tab/>
            </w:r>
            <w:r>
              <w:rPr>
                <w:rStyle w:val="IndexLink"/>
              </w:rPr>
              <w:t>157</w:t>
            </w:r>
          </w:hyperlink>
        </w:p>
        <w:p>
          <w:pPr>
            <w:pStyle w:val="Contents2"/>
            <w:tabs>
              <w:tab w:val="clear" w:pos="8743"/>
              <w:tab w:val="right" w:pos="9026" w:leader="dot"/>
            </w:tabs>
            <w:rPr/>
          </w:pPr>
          <w:hyperlink w:anchor="__RefHeading___Toc8374563_2142443653">
            <w:r>
              <w:rPr>
                <w:webHidden/>
                <w:rStyle w:val="IndexLink"/>
                <w:rtl w:val="true"/>
              </w:rPr>
              <w:t>الطرفة التاسعة و العشرون في أنّ حفظ القرآن من أهمّ العبادات</w:t>
            </w:r>
            <w:r>
              <w:rPr>
                <w:rStyle w:val="IndexLink"/>
                <w:rtl w:val="true"/>
              </w:rPr>
              <w:tab/>
            </w:r>
            <w:r>
              <w:rPr>
                <w:rStyle w:val="IndexLink"/>
              </w:rPr>
              <w:t>159</w:t>
            </w:r>
          </w:hyperlink>
        </w:p>
        <w:p>
          <w:pPr>
            <w:pStyle w:val="Contents2"/>
            <w:tabs>
              <w:tab w:val="clear" w:pos="8743"/>
              <w:tab w:val="right" w:pos="9026" w:leader="dot"/>
            </w:tabs>
            <w:rPr/>
          </w:pPr>
          <w:hyperlink w:anchor="__RefHeading___Toc8374565_2142443653">
            <w:r>
              <w:rPr>
                <w:webHidden/>
                <w:rStyle w:val="IndexLink"/>
                <w:rtl w:val="true"/>
              </w:rPr>
              <w:t>الطرفة الثلاثون في ثواب تلاوة القرآن العظيم</w:t>
            </w:r>
            <w:r>
              <w:rPr>
                <w:rStyle w:val="IndexLink"/>
                <w:rtl w:val="true"/>
              </w:rPr>
              <w:tab/>
            </w:r>
            <w:r>
              <w:rPr>
                <w:rStyle w:val="IndexLink"/>
              </w:rPr>
              <w:t>160</w:t>
            </w:r>
          </w:hyperlink>
        </w:p>
        <w:p>
          <w:pPr>
            <w:pStyle w:val="Contents2"/>
            <w:tabs>
              <w:tab w:val="clear" w:pos="8743"/>
              <w:tab w:val="right" w:pos="9026" w:leader="dot"/>
            </w:tabs>
            <w:rPr/>
          </w:pPr>
          <w:hyperlink w:anchor="__RefHeading___Toc8374567_2142443653">
            <w:r>
              <w:rPr>
                <w:webHidden/>
                <w:rStyle w:val="IndexLink"/>
                <w:rtl w:val="true"/>
              </w:rPr>
              <w:t>الطرفة الحادية و الثلاثون في آداب تلاوة الكتاب الكريم</w:t>
            </w:r>
            <w:r>
              <w:rPr>
                <w:rStyle w:val="IndexLink"/>
                <w:rtl w:val="true"/>
              </w:rPr>
              <w:tab/>
            </w:r>
            <w:r>
              <w:rPr>
                <w:rStyle w:val="IndexLink"/>
              </w:rPr>
              <w:t>162</w:t>
            </w:r>
          </w:hyperlink>
        </w:p>
        <w:p>
          <w:pPr>
            <w:pStyle w:val="Contents2"/>
            <w:tabs>
              <w:tab w:val="clear" w:pos="8743"/>
              <w:tab w:val="right" w:pos="9026" w:leader="dot"/>
            </w:tabs>
            <w:rPr/>
          </w:pPr>
          <w:hyperlink w:anchor="__RefHeading___Toc8374569_2142443653">
            <w:r>
              <w:rPr>
                <w:webHidden/>
                <w:rStyle w:val="IndexLink"/>
                <w:rtl w:val="true"/>
              </w:rPr>
              <w:t>الطرفة الثانية و الثلاثون في بيان ما يستحبّ أن يقال بعد تلاوة بعض الآيات الكريمة</w:t>
            </w:r>
            <w:r>
              <w:rPr>
                <w:rStyle w:val="IndexLink"/>
                <w:rtl w:val="true"/>
              </w:rPr>
              <w:tab/>
            </w:r>
            <w:r>
              <w:rPr>
                <w:rStyle w:val="IndexLink"/>
              </w:rPr>
              <w:t>168</w:t>
            </w:r>
          </w:hyperlink>
        </w:p>
        <w:p>
          <w:pPr>
            <w:pStyle w:val="Contents2"/>
            <w:tabs>
              <w:tab w:val="clear" w:pos="8743"/>
              <w:tab w:val="right" w:pos="9026" w:leader="dot"/>
            </w:tabs>
            <w:rPr/>
          </w:pPr>
          <w:hyperlink w:anchor="__RefHeading___Toc8374571_2142443653">
            <w:r>
              <w:rPr>
                <w:webHidden/>
                <w:rStyle w:val="IndexLink"/>
                <w:rtl w:val="true"/>
              </w:rPr>
              <w:t>الطرفة الثّالثة و الثلاثون في كراهة ترك تلاوة القرآن لحافظه حتّى يؤدّي إلى النسيان</w:t>
            </w:r>
            <w:r>
              <w:rPr>
                <w:rStyle w:val="IndexLink"/>
                <w:rtl w:val="true"/>
              </w:rPr>
              <w:tab/>
            </w:r>
            <w:r>
              <w:rPr>
                <w:rStyle w:val="IndexLink"/>
              </w:rPr>
              <w:t>172</w:t>
            </w:r>
          </w:hyperlink>
        </w:p>
        <w:p>
          <w:pPr>
            <w:pStyle w:val="Contents2"/>
            <w:tabs>
              <w:tab w:val="clear" w:pos="8743"/>
              <w:tab w:val="right" w:pos="9026" w:leader="dot"/>
            </w:tabs>
            <w:rPr/>
          </w:pPr>
          <w:hyperlink w:anchor="__RefHeading___Toc8374573_2142443653">
            <w:r>
              <w:rPr>
                <w:webHidden/>
                <w:rStyle w:val="IndexLink"/>
                <w:rtl w:val="true"/>
              </w:rPr>
              <w:t>الطرفة الرابعة و الثلاثون في كراهة ختم القرآن في أقلّ من ثلاثة أيّام لمنافاته للتّدبّر و التّفكر في آياته</w:t>
            </w:r>
            <w:r>
              <w:rPr>
                <w:rStyle w:val="IndexLink"/>
                <w:rtl w:val="true"/>
              </w:rPr>
              <w:tab/>
            </w:r>
            <w:r>
              <w:rPr>
                <w:rStyle w:val="IndexLink"/>
              </w:rPr>
              <w:t>174</w:t>
            </w:r>
          </w:hyperlink>
        </w:p>
        <w:p>
          <w:pPr>
            <w:pStyle w:val="Contents2"/>
            <w:tabs>
              <w:tab w:val="clear" w:pos="8743"/>
              <w:tab w:val="right" w:pos="9026" w:leader="dot"/>
            </w:tabs>
            <w:rPr/>
          </w:pPr>
          <w:hyperlink w:anchor="__RefHeading___Toc8374575_2142443653">
            <w:r>
              <w:rPr>
                <w:webHidden/>
                <w:rStyle w:val="IndexLink"/>
                <w:rtl w:val="true"/>
              </w:rPr>
              <w:t>الطرفة الخامسة و الثلاثون في أنّ لمن ختم القرآن دعوة مستجابة</w:t>
            </w:r>
            <w:r>
              <w:rPr>
                <w:rStyle w:val="IndexLink"/>
                <w:rtl w:val="true"/>
              </w:rPr>
              <w:tab/>
            </w:r>
            <w:r>
              <w:rPr>
                <w:rStyle w:val="IndexLink"/>
              </w:rPr>
              <w:t>176</w:t>
            </w:r>
          </w:hyperlink>
        </w:p>
        <w:p>
          <w:pPr>
            <w:pStyle w:val="Contents2"/>
            <w:tabs>
              <w:tab w:val="clear" w:pos="8743"/>
              <w:tab w:val="right" w:pos="9026" w:leader="dot"/>
            </w:tabs>
            <w:rPr/>
          </w:pPr>
          <w:hyperlink w:anchor="__RefHeading___Toc8374577_2142443653">
            <w:r>
              <w:rPr>
                <w:webHidden/>
                <w:rStyle w:val="IndexLink"/>
                <w:rtl w:val="true"/>
              </w:rPr>
              <w:t>الطرفة السّادسة و الثّلاثون</w:t>
            </w:r>
            <w:r>
              <w:rPr>
                <w:rStyle w:val="IndexLink"/>
                <w:rtl w:val="true"/>
              </w:rPr>
              <w:t>:</w:t>
              <w:tab/>
            </w:r>
            <w:r>
              <w:rPr>
                <w:rStyle w:val="IndexLink"/>
              </w:rPr>
              <w:t>178</w:t>
            </w:r>
          </w:hyperlink>
        </w:p>
        <w:p>
          <w:pPr>
            <w:pStyle w:val="Contents2"/>
            <w:tabs>
              <w:tab w:val="clear" w:pos="8743"/>
              <w:tab w:val="right" w:pos="9026" w:leader="dot"/>
            </w:tabs>
            <w:rPr/>
          </w:pPr>
          <w:hyperlink w:anchor="__RefHeading___Toc8374579_2142443653">
            <w:r>
              <w:rPr>
                <w:webHidden/>
                <w:rStyle w:val="IndexLink"/>
                <w:rtl w:val="true"/>
              </w:rPr>
              <w:t>الطرفة السّابعة و الثّلاثون في أنّ لبعض الآيات فضيلة على بعض</w:t>
            </w:r>
            <w:r>
              <w:rPr>
                <w:rStyle w:val="IndexLink"/>
                <w:rtl w:val="true"/>
              </w:rPr>
              <w:tab/>
            </w:r>
            <w:r>
              <w:rPr>
                <w:rStyle w:val="IndexLink"/>
              </w:rPr>
              <w:t>180</w:t>
            </w:r>
          </w:hyperlink>
        </w:p>
        <w:p>
          <w:pPr>
            <w:pStyle w:val="Contents2"/>
            <w:tabs>
              <w:tab w:val="clear" w:pos="8743"/>
              <w:tab w:val="right" w:pos="9026" w:leader="dot"/>
            </w:tabs>
            <w:rPr/>
          </w:pPr>
          <w:hyperlink w:anchor="__RefHeading___Toc8374581_2142443653">
            <w:r>
              <w:rPr>
                <w:webHidden/>
                <w:rStyle w:val="IndexLink"/>
                <w:rtl w:val="true"/>
              </w:rPr>
              <w:t>الطرفة الثّامنة و الثّلاثون في أنّ للقرآن العظيم خواصا و آثارا دنيوية مضافا إلى الآثار الاخروية</w:t>
            </w:r>
            <w:r>
              <w:rPr>
                <w:rStyle w:val="IndexLink"/>
                <w:rtl w:val="true"/>
              </w:rPr>
              <w:tab/>
            </w:r>
            <w:r>
              <w:rPr>
                <w:rStyle w:val="IndexLink"/>
              </w:rPr>
              <w:t>182</w:t>
            </w:r>
          </w:hyperlink>
        </w:p>
        <w:p>
          <w:pPr>
            <w:pStyle w:val="Contents2"/>
            <w:tabs>
              <w:tab w:val="clear" w:pos="8743"/>
              <w:tab w:val="right" w:pos="9026" w:leader="dot"/>
            </w:tabs>
            <w:rPr/>
          </w:pPr>
          <w:hyperlink w:anchor="__RefHeading___Toc8374583_2142443653">
            <w:r>
              <w:rPr>
                <w:webHidden/>
                <w:rStyle w:val="IndexLink"/>
                <w:rtl w:val="true"/>
              </w:rPr>
              <w:t>الطرفة التّاسعة و الثّلاثون في أنّ لبعض سور القرآن خواصا مخصوصة</w:t>
            </w:r>
            <w:r>
              <w:rPr>
                <w:rStyle w:val="IndexLink"/>
                <w:rtl w:val="true"/>
              </w:rPr>
              <w:tab/>
            </w:r>
            <w:r>
              <w:rPr>
                <w:rStyle w:val="IndexLink"/>
              </w:rPr>
              <w:t>183</w:t>
            </w:r>
          </w:hyperlink>
        </w:p>
        <w:p>
          <w:pPr>
            <w:pStyle w:val="Contents2"/>
            <w:tabs>
              <w:tab w:val="clear" w:pos="8743"/>
              <w:tab w:val="right" w:pos="9026" w:leader="dot"/>
            </w:tabs>
            <w:rPr/>
          </w:pPr>
          <w:hyperlink w:anchor="__RefHeading___Toc8374585_2142443653">
            <w:r>
              <w:rPr>
                <w:webHidden/>
                <w:rStyle w:val="IndexLink"/>
                <w:rtl w:val="true"/>
              </w:rPr>
              <w:t>الطرفة الأربعون في أنّ لبعض الآيات خواصا و آثارا دنيوية</w:t>
            </w:r>
            <w:r>
              <w:rPr>
                <w:rStyle w:val="IndexLink"/>
                <w:rtl w:val="true"/>
              </w:rPr>
              <w:tab/>
            </w:r>
            <w:r>
              <w:rPr>
                <w:rStyle w:val="IndexLink"/>
              </w:rPr>
              <w:t>195</w:t>
            </w:r>
          </w:hyperlink>
        </w:p>
        <w:p>
          <w:pPr>
            <w:pStyle w:val="Contents2"/>
            <w:tabs>
              <w:tab w:val="clear" w:pos="8743"/>
              <w:tab w:val="right" w:pos="9026" w:leader="dot"/>
            </w:tabs>
            <w:rPr/>
          </w:pPr>
          <w:hyperlink w:anchor="__RefHeading___Toc8374587_2142443653">
            <w:r>
              <w:rPr>
                <w:webHidden/>
                <w:rStyle w:val="IndexLink"/>
                <w:rtl w:val="true"/>
              </w:rPr>
              <w:t>خاتمة في مصادر هذا التفسير</w:t>
            </w:r>
            <w:r>
              <w:rPr>
                <w:rStyle w:val="IndexLink"/>
                <w:rtl w:val="true"/>
              </w:rPr>
              <w:tab/>
            </w:r>
            <w:r>
              <w:rPr>
                <w:rStyle w:val="IndexLink"/>
              </w:rPr>
              <w:t>203</w:t>
            </w:r>
          </w:hyperlink>
        </w:p>
        <w:p>
          <w:pPr>
            <w:pStyle w:val="Contents2"/>
            <w:tabs>
              <w:tab w:val="clear" w:pos="8743"/>
              <w:tab w:val="right" w:pos="9026" w:leader="dot"/>
            </w:tabs>
            <w:rPr/>
          </w:pPr>
          <w:hyperlink w:anchor="__RefHeading___Toc8374589_2142443653">
            <w:r>
              <w:rPr>
                <w:webHidden/>
                <w:rStyle w:val="IndexLink"/>
                <w:rtl w:val="true"/>
              </w:rPr>
              <w:t>في تفسير الاستعاذة</w:t>
            </w:r>
            <w:r>
              <w:rPr>
                <w:rStyle w:val="IndexLink"/>
                <w:rtl w:val="true"/>
              </w:rPr>
              <w:tab/>
            </w:r>
            <w:r>
              <w:rPr>
                <w:rStyle w:val="IndexLink"/>
              </w:rPr>
              <w:t>205</w:t>
            </w:r>
          </w:hyperlink>
        </w:p>
        <w:p>
          <w:pPr>
            <w:pStyle w:val="Contents3"/>
            <w:tabs>
              <w:tab w:val="clear" w:pos="8459"/>
              <w:tab w:val="right" w:pos="9026" w:leader="dot"/>
            </w:tabs>
            <w:rPr/>
          </w:pPr>
          <w:hyperlink w:anchor="__RefHeading___Toc8374591_2142443653">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8374593_2142443653">
            <w:r>
              <w:rPr>
                <w:webHidden/>
                <w:rStyle w:val="IndexLink"/>
                <w:rtl w:val="true"/>
              </w:rPr>
              <w:t>أعوذ باللّه السّميع العليم من الشّيطان الرّجيم</w:t>
            </w:r>
            <w:r>
              <w:rPr>
                <w:rStyle w:val="IndexLink"/>
                <w:rtl w:val="true"/>
              </w:rPr>
              <w:tab/>
            </w:r>
            <w:r>
              <w:rPr>
                <w:rStyle w:val="IndexLink"/>
              </w:rPr>
              <w:t>205</w:t>
            </w:r>
          </w:hyperlink>
        </w:p>
        <w:p>
          <w:pPr>
            <w:pStyle w:val="Contents2"/>
            <w:tabs>
              <w:tab w:val="clear" w:pos="8743"/>
              <w:tab w:val="right" w:pos="9026" w:leader="dot"/>
            </w:tabs>
            <w:rPr/>
          </w:pPr>
          <w:hyperlink w:anchor="__RefHeading___Toc8374595_2142443653">
            <w:r>
              <w:rPr>
                <w:webHidden/>
                <w:rStyle w:val="IndexLink"/>
                <w:rtl w:val="true"/>
              </w:rPr>
              <w:t>في تفسير بِسْمِ اللّٰهِ الرَّحْمٰنِ الرَّحِيمِ</w:t>
            </w:r>
            <w:r>
              <w:rPr>
                <w:rStyle w:val="IndexLink"/>
                <w:rtl w:val="true"/>
              </w:rPr>
              <w:tab/>
            </w:r>
            <w:r>
              <w:rPr>
                <w:rStyle w:val="IndexLink"/>
              </w:rPr>
              <w:t>209</w:t>
            </w:r>
          </w:hyperlink>
        </w:p>
        <w:p>
          <w:pPr>
            <w:pStyle w:val="Contents2"/>
            <w:tabs>
              <w:tab w:val="clear" w:pos="8743"/>
              <w:tab w:val="right" w:pos="9026" w:leader="dot"/>
            </w:tabs>
            <w:rPr/>
          </w:pPr>
          <w:hyperlink w:anchor="__RefHeading___Toc8374597_2142443653">
            <w:r>
              <w:rPr>
                <w:webHidden/>
                <w:rStyle w:val="IndexLink"/>
                <w:rtl w:val="true"/>
              </w:rPr>
              <w:t>في تفسير فاتحة الكتاب</w:t>
            </w:r>
            <w:r>
              <w:rPr>
                <w:rStyle w:val="IndexLink"/>
                <w:rtl w:val="true"/>
              </w:rPr>
              <w:tab/>
            </w:r>
            <w:r>
              <w:rPr>
                <w:rStyle w:val="IndexLink"/>
              </w:rPr>
              <w:t>215</w:t>
            </w:r>
          </w:hyperlink>
        </w:p>
        <w:p>
          <w:pPr>
            <w:pStyle w:val="Contents3"/>
            <w:tabs>
              <w:tab w:val="clear" w:pos="8459"/>
              <w:tab w:val="right" w:pos="9026" w:leader="dot"/>
            </w:tabs>
            <w:rPr/>
          </w:pPr>
          <w:hyperlink w:anchor="__RefHeading___Toc8374599_2142443653">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ab/>
            </w:r>
            <w:r>
              <w:rPr>
                <w:rStyle w:val="IndexLink"/>
              </w:rPr>
              <w:t>215</w:t>
            </w:r>
          </w:hyperlink>
        </w:p>
        <w:p>
          <w:pPr>
            <w:pStyle w:val="Contents4"/>
            <w:tabs>
              <w:tab w:val="clear" w:pos="8176"/>
              <w:tab w:val="right" w:pos="9026" w:leader="dot"/>
            </w:tabs>
            <w:rPr/>
          </w:pPr>
          <w:hyperlink w:anchor="__RefHeading___Toc8374601_2142443653">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8374603_2142443653">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215</w:t>
            </w:r>
          </w:hyperlink>
        </w:p>
        <w:p>
          <w:pPr>
            <w:pStyle w:val="Contents2"/>
            <w:tabs>
              <w:tab w:val="clear" w:pos="8743"/>
              <w:tab w:val="right" w:pos="9026" w:leader="dot"/>
            </w:tabs>
            <w:rPr/>
          </w:pPr>
          <w:hyperlink w:anchor="__RefHeading___Toc8374605_2142443653">
            <w:r>
              <w:rPr>
                <w:webHidden/>
                <w:rStyle w:val="IndexLink"/>
                <w:rtl w:val="true"/>
              </w:rPr>
              <w:t>في تفسير سورة البقرة</w:t>
            </w:r>
            <w:r>
              <w:rPr>
                <w:rStyle w:val="IndexLink"/>
                <w:rtl w:val="true"/>
              </w:rPr>
              <w:tab/>
            </w:r>
            <w:r>
              <w:rPr>
                <w:rStyle w:val="IndexLink"/>
              </w:rPr>
              <w:t>223</w:t>
            </w:r>
          </w:hyperlink>
        </w:p>
        <w:p>
          <w:pPr>
            <w:pStyle w:val="Contents3"/>
            <w:tabs>
              <w:tab w:val="clear" w:pos="8459"/>
              <w:tab w:val="right" w:pos="9026" w:leader="dot"/>
            </w:tabs>
            <w:rPr/>
          </w:pPr>
          <w:hyperlink w:anchor="__RefHeading___Toc8374607_2142443653">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837460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223</w:t>
            </w:r>
          </w:hyperlink>
        </w:p>
        <w:p>
          <w:pPr>
            <w:pStyle w:val="Contents4"/>
            <w:tabs>
              <w:tab w:val="clear" w:pos="8176"/>
              <w:tab w:val="right" w:pos="9026" w:leader="dot"/>
            </w:tabs>
            <w:rPr/>
          </w:pPr>
          <w:hyperlink w:anchor="__RefHeading___Toc8374611_2142443653">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837461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223</w:t>
            </w:r>
          </w:hyperlink>
        </w:p>
        <w:p>
          <w:pPr>
            <w:pStyle w:val="Contents4"/>
            <w:tabs>
              <w:tab w:val="clear" w:pos="8176"/>
              <w:tab w:val="right" w:pos="9026" w:leader="dot"/>
            </w:tabs>
            <w:rPr/>
          </w:pPr>
          <w:hyperlink w:anchor="__RefHeading___Toc837461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w:t>
            </w:r>
            <w:r>
              <w:rPr>
                <w:rStyle w:val="IndexLink"/>
                <w:rtl w:val="true"/>
              </w:rPr>
              <w:tab/>
            </w:r>
            <w:r>
              <w:rPr>
                <w:rStyle w:val="IndexLink"/>
              </w:rPr>
              <w:t>223</w:t>
            </w:r>
          </w:hyperlink>
        </w:p>
        <w:p>
          <w:pPr>
            <w:pStyle w:val="Contents4"/>
            <w:tabs>
              <w:tab w:val="clear" w:pos="8176"/>
              <w:tab w:val="right" w:pos="9026" w:leader="dot"/>
            </w:tabs>
            <w:rPr/>
          </w:pPr>
          <w:hyperlink w:anchor="__RefHeading___Toc837461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w:t>
            </w:r>
            <w:r>
              <w:rPr>
                <w:rStyle w:val="IndexLink"/>
                <w:rtl w:val="true"/>
              </w:rPr>
              <w:tab/>
            </w:r>
            <w:r>
              <w:rPr>
                <w:rStyle w:val="IndexLink"/>
              </w:rPr>
              <w:t>224</w:t>
            </w:r>
          </w:hyperlink>
        </w:p>
        <w:p>
          <w:pPr>
            <w:pStyle w:val="Contents3"/>
            <w:tabs>
              <w:tab w:val="clear" w:pos="8459"/>
              <w:tab w:val="right" w:pos="9026" w:leader="dot"/>
            </w:tabs>
            <w:rPr/>
          </w:pPr>
          <w:hyperlink w:anchor="__RefHeading___Toc837461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225</w:t>
            </w:r>
          </w:hyperlink>
        </w:p>
        <w:p>
          <w:pPr>
            <w:pStyle w:val="Contents4"/>
            <w:tabs>
              <w:tab w:val="clear" w:pos="8176"/>
              <w:tab w:val="right" w:pos="9026" w:leader="dot"/>
            </w:tabs>
            <w:rPr/>
          </w:pPr>
          <w:hyperlink w:anchor="__RefHeading___Toc8374621_2142443653">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837462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w:t>
            </w:r>
            <w:r>
              <w:rPr>
                <w:rStyle w:val="IndexLink"/>
                <w:rtl w:val="true"/>
              </w:rPr>
              <w:tab/>
            </w:r>
            <w:r>
              <w:rPr>
                <w:rStyle w:val="IndexLink"/>
              </w:rPr>
              <w:t>226</w:t>
            </w:r>
          </w:hyperlink>
        </w:p>
        <w:p>
          <w:pPr>
            <w:pStyle w:val="Contents4"/>
            <w:tabs>
              <w:tab w:val="clear" w:pos="8176"/>
              <w:tab w:val="right" w:pos="9026" w:leader="dot"/>
            </w:tabs>
            <w:rPr/>
          </w:pPr>
          <w:hyperlink w:anchor="__RefHeading___Toc837462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w:t>
            </w:r>
            <w:r>
              <w:rPr>
                <w:rStyle w:val="IndexLink"/>
                <w:rtl w:val="true"/>
              </w:rPr>
              <w:tab/>
            </w:r>
            <w:r>
              <w:rPr>
                <w:rStyle w:val="IndexLink"/>
              </w:rPr>
              <w:t>227</w:t>
            </w:r>
          </w:hyperlink>
        </w:p>
        <w:p>
          <w:pPr>
            <w:pStyle w:val="Contents3"/>
            <w:tabs>
              <w:tab w:val="clear" w:pos="8459"/>
              <w:tab w:val="right" w:pos="9026" w:leader="dot"/>
            </w:tabs>
            <w:rPr/>
          </w:pPr>
          <w:hyperlink w:anchor="__RefHeading___Toc837462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ab/>
            </w:r>
            <w:r>
              <w:rPr>
                <w:rStyle w:val="IndexLink"/>
              </w:rPr>
              <w:t>227</w:t>
            </w:r>
          </w:hyperlink>
        </w:p>
        <w:p>
          <w:pPr>
            <w:pStyle w:val="Contents4"/>
            <w:tabs>
              <w:tab w:val="clear" w:pos="8176"/>
              <w:tab w:val="right" w:pos="9026" w:leader="dot"/>
            </w:tabs>
            <w:rPr/>
          </w:pPr>
          <w:hyperlink w:anchor="__RefHeading___Toc8374629_2142443653">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837463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w:t>
            </w:r>
            <w:r>
              <w:rPr>
                <w:rStyle w:val="IndexLink"/>
                <w:rtl w:val="true"/>
              </w:rPr>
              <w:tab/>
            </w:r>
            <w:r>
              <w:rPr>
                <w:rStyle w:val="IndexLink"/>
              </w:rPr>
              <w:t>228</w:t>
            </w:r>
          </w:hyperlink>
        </w:p>
        <w:p>
          <w:pPr>
            <w:pStyle w:val="Contents3"/>
            <w:tabs>
              <w:tab w:val="clear" w:pos="8459"/>
              <w:tab w:val="right" w:pos="9026" w:leader="dot"/>
            </w:tabs>
            <w:rPr/>
          </w:pPr>
          <w:hyperlink w:anchor="__RefHeading___Toc837463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9</w:t>
            </w:r>
            <w:r>
              <w:rPr>
                <w:rStyle w:val="IndexLink"/>
                <w:rtl w:val="true"/>
              </w:rPr>
              <w:tab/>
            </w:r>
            <w:r>
              <w:rPr>
                <w:rStyle w:val="IndexLink"/>
              </w:rPr>
              <w:t>237</w:t>
            </w:r>
          </w:hyperlink>
        </w:p>
        <w:p>
          <w:pPr>
            <w:pStyle w:val="Contents4"/>
            <w:tabs>
              <w:tab w:val="clear" w:pos="8176"/>
              <w:tab w:val="right" w:pos="9026" w:leader="dot"/>
            </w:tabs>
            <w:rPr/>
          </w:pPr>
          <w:hyperlink w:anchor="__RefHeading___Toc8374635_2142443653">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837463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w:t>
            </w:r>
            <w:r>
              <w:rPr>
                <w:rStyle w:val="IndexLink"/>
                <w:rtl w:val="true"/>
              </w:rPr>
              <w:tab/>
            </w:r>
            <w:r>
              <w:rPr>
                <w:rStyle w:val="IndexLink"/>
              </w:rPr>
              <w:t>237</w:t>
            </w:r>
          </w:hyperlink>
        </w:p>
        <w:p>
          <w:pPr>
            <w:pStyle w:val="Contents4"/>
            <w:tabs>
              <w:tab w:val="clear" w:pos="8176"/>
              <w:tab w:val="right" w:pos="9026" w:leader="dot"/>
            </w:tabs>
            <w:rPr/>
          </w:pPr>
          <w:hyperlink w:anchor="__RefHeading___Toc837463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w:t>
            </w:r>
            <w:r>
              <w:rPr>
                <w:rStyle w:val="IndexLink"/>
                <w:rtl w:val="true"/>
              </w:rPr>
              <w:tab/>
            </w:r>
            <w:r>
              <w:rPr>
                <w:rStyle w:val="IndexLink"/>
              </w:rPr>
              <w:t>239</w:t>
            </w:r>
          </w:hyperlink>
        </w:p>
        <w:p>
          <w:pPr>
            <w:pStyle w:val="Contents3"/>
            <w:tabs>
              <w:tab w:val="clear" w:pos="8459"/>
              <w:tab w:val="right" w:pos="9026" w:leader="dot"/>
            </w:tabs>
            <w:rPr/>
          </w:pPr>
          <w:hyperlink w:anchor="__RefHeading___Toc837464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12</w:t>
            </w:r>
            <w:r>
              <w:rPr>
                <w:rStyle w:val="IndexLink"/>
                <w:rtl w:val="true"/>
              </w:rPr>
              <w:tab/>
            </w:r>
            <w:r>
              <w:rPr>
                <w:rStyle w:val="IndexLink"/>
              </w:rPr>
              <w:t>239</w:t>
            </w:r>
          </w:hyperlink>
        </w:p>
        <w:p>
          <w:pPr>
            <w:pStyle w:val="Contents4"/>
            <w:tabs>
              <w:tab w:val="clear" w:pos="8176"/>
              <w:tab w:val="right" w:pos="9026" w:leader="dot"/>
            </w:tabs>
            <w:rPr/>
          </w:pPr>
          <w:hyperlink w:anchor="__RefHeading___Toc8374643_2142443653">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837464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w:t>
            </w:r>
            <w:r>
              <w:rPr>
                <w:rStyle w:val="IndexLink"/>
                <w:rtl w:val="true"/>
              </w:rPr>
              <w:tab/>
            </w:r>
            <w:r>
              <w:rPr>
                <w:rStyle w:val="IndexLink"/>
              </w:rPr>
              <w:t>240</w:t>
            </w:r>
          </w:hyperlink>
        </w:p>
        <w:p>
          <w:pPr>
            <w:pStyle w:val="Contents4"/>
            <w:tabs>
              <w:tab w:val="clear" w:pos="8176"/>
              <w:tab w:val="right" w:pos="9026" w:leader="dot"/>
            </w:tabs>
            <w:rPr/>
          </w:pPr>
          <w:hyperlink w:anchor="__RefHeading___Toc837464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w:t>
            </w:r>
            <w:r>
              <w:rPr>
                <w:rStyle w:val="IndexLink"/>
                <w:rtl w:val="true"/>
              </w:rPr>
              <w:tab/>
            </w:r>
            <w:r>
              <w:rPr>
                <w:rStyle w:val="IndexLink"/>
              </w:rPr>
              <w:t>240</w:t>
            </w:r>
          </w:hyperlink>
        </w:p>
        <w:p>
          <w:pPr>
            <w:pStyle w:val="Contents4"/>
            <w:tabs>
              <w:tab w:val="clear" w:pos="8176"/>
              <w:tab w:val="right" w:pos="9026" w:leader="dot"/>
            </w:tabs>
            <w:rPr/>
          </w:pPr>
          <w:hyperlink w:anchor="__RefHeading___Toc837464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w:t>
            </w:r>
            <w:r>
              <w:rPr>
                <w:rStyle w:val="IndexLink"/>
                <w:rtl w:val="true"/>
              </w:rPr>
              <w:tab/>
            </w:r>
            <w:r>
              <w:rPr>
                <w:rStyle w:val="IndexLink"/>
              </w:rPr>
              <w:t>241</w:t>
            </w:r>
          </w:hyperlink>
        </w:p>
        <w:p>
          <w:pPr>
            <w:pStyle w:val="Contents3"/>
            <w:tabs>
              <w:tab w:val="clear" w:pos="8459"/>
              <w:tab w:val="right" w:pos="9026" w:leader="dot"/>
            </w:tabs>
            <w:rPr/>
          </w:pPr>
          <w:hyperlink w:anchor="__RefHeading___Toc837465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16</w:t>
            </w:r>
            <w:r>
              <w:rPr>
                <w:rStyle w:val="IndexLink"/>
                <w:rtl w:val="true"/>
              </w:rPr>
              <w:tab/>
            </w:r>
            <w:r>
              <w:rPr>
                <w:rStyle w:val="IndexLink"/>
              </w:rPr>
              <w:t>242</w:t>
            </w:r>
          </w:hyperlink>
        </w:p>
        <w:p>
          <w:pPr>
            <w:pStyle w:val="Contents4"/>
            <w:tabs>
              <w:tab w:val="clear" w:pos="8176"/>
              <w:tab w:val="right" w:pos="9026" w:leader="dot"/>
            </w:tabs>
            <w:rPr/>
          </w:pPr>
          <w:hyperlink w:anchor="__RefHeading___Toc8374653_2142443653">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837465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w:t>
            </w:r>
            <w:r>
              <w:rPr>
                <w:rStyle w:val="IndexLink"/>
                <w:rtl w:val="true"/>
              </w:rPr>
              <w:tab/>
            </w:r>
            <w:r>
              <w:rPr>
                <w:rStyle w:val="IndexLink"/>
              </w:rPr>
              <w:t>242</w:t>
            </w:r>
          </w:hyperlink>
        </w:p>
        <w:p>
          <w:pPr>
            <w:pStyle w:val="Contents4"/>
            <w:tabs>
              <w:tab w:val="clear" w:pos="8176"/>
              <w:tab w:val="right" w:pos="9026" w:leader="dot"/>
            </w:tabs>
            <w:rPr/>
          </w:pPr>
          <w:hyperlink w:anchor="__RefHeading___Toc837465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w:t>
            </w:r>
            <w:r>
              <w:rPr>
                <w:rStyle w:val="IndexLink"/>
                <w:rtl w:val="true"/>
              </w:rPr>
              <w:tab/>
            </w:r>
            <w:r>
              <w:rPr>
                <w:rStyle w:val="IndexLink"/>
              </w:rPr>
              <w:t>243</w:t>
            </w:r>
          </w:hyperlink>
        </w:p>
        <w:p>
          <w:pPr>
            <w:pStyle w:val="Contents4"/>
            <w:tabs>
              <w:tab w:val="clear" w:pos="8176"/>
              <w:tab w:val="right" w:pos="9026" w:leader="dot"/>
            </w:tabs>
            <w:rPr/>
          </w:pPr>
          <w:hyperlink w:anchor="__RefHeading___Toc837465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w:t>
            </w:r>
            <w:r>
              <w:rPr>
                <w:rStyle w:val="IndexLink"/>
                <w:rtl w:val="true"/>
              </w:rPr>
              <w:tab/>
            </w:r>
            <w:r>
              <w:rPr>
                <w:rStyle w:val="IndexLink"/>
              </w:rPr>
              <w:t>244</w:t>
            </w:r>
          </w:hyperlink>
        </w:p>
        <w:p>
          <w:pPr>
            <w:pStyle w:val="Contents4"/>
            <w:tabs>
              <w:tab w:val="clear" w:pos="8176"/>
              <w:tab w:val="right" w:pos="9026" w:leader="dot"/>
            </w:tabs>
            <w:rPr/>
          </w:pPr>
          <w:hyperlink w:anchor="__RefHeading___Toc837466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w:t>
            </w:r>
            <w:r>
              <w:rPr>
                <w:rStyle w:val="IndexLink"/>
                <w:rtl w:val="true"/>
              </w:rPr>
              <w:tab/>
            </w:r>
            <w:r>
              <w:rPr>
                <w:rStyle w:val="IndexLink"/>
              </w:rPr>
              <w:t>245</w:t>
            </w:r>
          </w:hyperlink>
        </w:p>
        <w:p>
          <w:pPr>
            <w:pStyle w:val="Contents3"/>
            <w:tabs>
              <w:tab w:val="clear" w:pos="8459"/>
              <w:tab w:val="right" w:pos="9026" w:leader="dot"/>
            </w:tabs>
            <w:rPr/>
          </w:pPr>
          <w:hyperlink w:anchor="__RefHeading___Toc837466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246</w:t>
            </w:r>
          </w:hyperlink>
        </w:p>
        <w:p>
          <w:pPr>
            <w:pStyle w:val="Contents4"/>
            <w:tabs>
              <w:tab w:val="clear" w:pos="8176"/>
              <w:tab w:val="right" w:pos="9026" w:leader="dot"/>
            </w:tabs>
            <w:rPr/>
          </w:pPr>
          <w:hyperlink w:anchor="__RefHeading___Toc8374665_2142443653">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837466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w:t>
            </w:r>
            <w:r>
              <w:rPr>
                <w:rStyle w:val="IndexLink"/>
                <w:rtl w:val="true"/>
              </w:rPr>
              <w:tab/>
            </w:r>
            <w:r>
              <w:rPr>
                <w:rStyle w:val="IndexLink"/>
              </w:rPr>
              <w:t>246</w:t>
            </w:r>
          </w:hyperlink>
        </w:p>
        <w:p>
          <w:pPr>
            <w:pStyle w:val="Contents4"/>
            <w:tabs>
              <w:tab w:val="clear" w:pos="8176"/>
              <w:tab w:val="right" w:pos="9026" w:leader="dot"/>
            </w:tabs>
            <w:rPr/>
          </w:pPr>
          <w:hyperlink w:anchor="__RefHeading___Toc837466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w:t>
            </w:r>
            <w:r>
              <w:rPr>
                <w:rStyle w:val="IndexLink"/>
                <w:rtl w:val="true"/>
              </w:rPr>
              <w:tab/>
            </w:r>
            <w:r>
              <w:rPr>
                <w:rStyle w:val="IndexLink"/>
              </w:rPr>
              <w:t>247</w:t>
            </w:r>
          </w:hyperlink>
        </w:p>
        <w:p>
          <w:pPr>
            <w:pStyle w:val="Contents4"/>
            <w:tabs>
              <w:tab w:val="clear" w:pos="8176"/>
              <w:tab w:val="right" w:pos="9026" w:leader="dot"/>
            </w:tabs>
            <w:rPr/>
          </w:pPr>
          <w:hyperlink w:anchor="__RefHeading___Toc837467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w:t>
            </w:r>
            <w:r>
              <w:rPr>
                <w:rStyle w:val="IndexLink"/>
                <w:rtl w:val="true"/>
              </w:rPr>
              <w:tab/>
            </w:r>
            <w:r>
              <w:rPr>
                <w:rStyle w:val="IndexLink"/>
              </w:rPr>
              <w:t>247</w:t>
            </w:r>
          </w:hyperlink>
        </w:p>
        <w:p>
          <w:pPr>
            <w:pStyle w:val="Contents4"/>
            <w:tabs>
              <w:tab w:val="clear" w:pos="8176"/>
              <w:tab w:val="right" w:pos="9026" w:leader="dot"/>
            </w:tabs>
            <w:rPr/>
          </w:pPr>
          <w:hyperlink w:anchor="__RefHeading___Toc837467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w:t>
            </w:r>
            <w:r>
              <w:rPr>
                <w:rStyle w:val="IndexLink"/>
                <w:rtl w:val="true"/>
              </w:rPr>
              <w:tab/>
            </w:r>
            <w:r>
              <w:rPr>
                <w:rStyle w:val="IndexLink"/>
              </w:rPr>
              <w:t>248</w:t>
            </w:r>
          </w:hyperlink>
        </w:p>
        <w:p>
          <w:pPr>
            <w:pStyle w:val="Contents3"/>
            <w:tabs>
              <w:tab w:val="clear" w:pos="8459"/>
              <w:tab w:val="right" w:pos="9026" w:leader="dot"/>
            </w:tabs>
            <w:rPr/>
          </w:pPr>
          <w:hyperlink w:anchor="__RefHeading___Toc837467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22</w:t>
            </w:r>
            <w:r>
              <w:rPr>
                <w:rStyle w:val="IndexLink"/>
                <w:rtl w:val="true"/>
              </w:rPr>
              <w:tab/>
            </w:r>
            <w:r>
              <w:rPr>
                <w:rStyle w:val="IndexLink"/>
              </w:rPr>
              <w:t>249</w:t>
            </w:r>
          </w:hyperlink>
        </w:p>
        <w:p>
          <w:pPr>
            <w:pStyle w:val="Contents4"/>
            <w:tabs>
              <w:tab w:val="clear" w:pos="8176"/>
              <w:tab w:val="right" w:pos="9026" w:leader="dot"/>
            </w:tabs>
            <w:rPr/>
          </w:pPr>
          <w:hyperlink w:anchor="__RefHeading___Toc8374677_2142443653">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837467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w:t>
            </w:r>
            <w:r>
              <w:rPr>
                <w:rStyle w:val="IndexLink"/>
                <w:rtl w:val="true"/>
              </w:rPr>
              <w:tab/>
            </w:r>
            <w:r>
              <w:rPr>
                <w:rStyle w:val="IndexLink"/>
              </w:rPr>
              <w:t>251</w:t>
            </w:r>
          </w:hyperlink>
        </w:p>
        <w:p>
          <w:pPr>
            <w:pStyle w:val="Contents3"/>
            <w:tabs>
              <w:tab w:val="clear" w:pos="8459"/>
              <w:tab w:val="right" w:pos="9026" w:leader="dot"/>
            </w:tabs>
            <w:rPr/>
          </w:pPr>
          <w:hyperlink w:anchor="__RefHeading___Toc837468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ab/>
            </w:r>
            <w:r>
              <w:rPr>
                <w:rStyle w:val="IndexLink"/>
              </w:rPr>
              <w:t>253</w:t>
            </w:r>
          </w:hyperlink>
        </w:p>
        <w:p>
          <w:pPr>
            <w:pStyle w:val="Contents4"/>
            <w:tabs>
              <w:tab w:val="clear" w:pos="8176"/>
              <w:tab w:val="right" w:pos="9026" w:leader="dot"/>
            </w:tabs>
            <w:rPr/>
          </w:pPr>
          <w:hyperlink w:anchor="__RefHeading___Toc8374683_2142443653">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837468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w:t>
            </w:r>
            <w:r>
              <w:rPr>
                <w:rStyle w:val="IndexLink"/>
                <w:rtl w:val="true"/>
              </w:rPr>
              <w:tab/>
            </w:r>
            <w:r>
              <w:rPr>
                <w:rStyle w:val="IndexLink"/>
              </w:rPr>
              <w:t>253</w:t>
            </w:r>
          </w:hyperlink>
        </w:p>
        <w:p>
          <w:pPr>
            <w:pStyle w:val="Contents3"/>
            <w:tabs>
              <w:tab w:val="clear" w:pos="8459"/>
              <w:tab w:val="right" w:pos="9026" w:leader="dot"/>
            </w:tabs>
            <w:rPr/>
          </w:pPr>
          <w:hyperlink w:anchor="__RefHeading___Toc837468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w:t>
            </w:r>
            <w:r>
              <w:rPr>
                <w:rStyle w:val="IndexLink"/>
                <w:rtl w:val="true"/>
              </w:rPr>
              <w:tab/>
            </w:r>
            <w:r>
              <w:rPr>
                <w:rStyle w:val="IndexLink"/>
              </w:rPr>
              <w:t>257</w:t>
            </w:r>
          </w:hyperlink>
        </w:p>
        <w:p>
          <w:pPr>
            <w:pStyle w:val="Contents4"/>
            <w:tabs>
              <w:tab w:val="clear" w:pos="8176"/>
              <w:tab w:val="right" w:pos="9026" w:leader="dot"/>
            </w:tabs>
            <w:rPr/>
          </w:pPr>
          <w:hyperlink w:anchor="__RefHeading___Toc8374689_2142443653">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837469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w:t>
            </w:r>
            <w:r>
              <w:rPr>
                <w:rStyle w:val="IndexLink"/>
                <w:rtl w:val="true"/>
              </w:rPr>
              <w:tab/>
            </w:r>
            <w:r>
              <w:rPr>
                <w:rStyle w:val="IndexLink"/>
              </w:rPr>
              <w:t>257</w:t>
            </w:r>
          </w:hyperlink>
        </w:p>
        <w:p>
          <w:pPr>
            <w:pStyle w:val="Contents3"/>
            <w:tabs>
              <w:tab w:val="clear" w:pos="8459"/>
              <w:tab w:val="right" w:pos="9026" w:leader="dot"/>
            </w:tabs>
            <w:rPr/>
          </w:pPr>
          <w:hyperlink w:anchor="__RefHeading___Toc837469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29</w:t>
            </w:r>
            <w:r>
              <w:rPr>
                <w:rStyle w:val="IndexLink"/>
                <w:rtl w:val="true"/>
              </w:rPr>
              <w:tab/>
            </w:r>
            <w:r>
              <w:rPr>
                <w:rStyle w:val="IndexLink"/>
              </w:rPr>
              <w:t>266</w:t>
            </w:r>
          </w:hyperlink>
        </w:p>
        <w:p>
          <w:pPr>
            <w:pStyle w:val="Contents4"/>
            <w:tabs>
              <w:tab w:val="clear" w:pos="8176"/>
              <w:tab w:val="right" w:pos="9026" w:leader="dot"/>
            </w:tabs>
            <w:rPr/>
          </w:pPr>
          <w:hyperlink w:anchor="__RefHeading___Toc8374695_2142443653">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837469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w:t>
            </w:r>
            <w:r>
              <w:rPr>
                <w:rStyle w:val="IndexLink"/>
                <w:rtl w:val="true"/>
              </w:rPr>
              <w:tab/>
            </w:r>
            <w:r>
              <w:rPr>
                <w:rStyle w:val="IndexLink"/>
              </w:rPr>
              <w:t>266</w:t>
            </w:r>
          </w:hyperlink>
        </w:p>
        <w:p>
          <w:pPr>
            <w:pStyle w:val="Contents4"/>
            <w:tabs>
              <w:tab w:val="clear" w:pos="8176"/>
              <w:tab w:val="right" w:pos="9026" w:leader="dot"/>
            </w:tabs>
            <w:rPr/>
          </w:pPr>
          <w:hyperlink w:anchor="__RefHeading___Toc837469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w:t>
            </w:r>
            <w:r>
              <w:rPr>
                <w:rStyle w:val="IndexLink"/>
                <w:rtl w:val="true"/>
              </w:rPr>
              <w:tab/>
            </w:r>
            <w:r>
              <w:rPr>
                <w:rStyle w:val="IndexLink"/>
              </w:rPr>
              <w:t>268</w:t>
            </w:r>
          </w:hyperlink>
        </w:p>
        <w:p>
          <w:pPr>
            <w:pStyle w:val="Contents4"/>
            <w:tabs>
              <w:tab w:val="clear" w:pos="8176"/>
              <w:tab w:val="right" w:pos="9026" w:leader="dot"/>
            </w:tabs>
            <w:rPr/>
          </w:pPr>
          <w:hyperlink w:anchor="__RefHeading___Toc837470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w:t>
            </w:r>
            <w:r>
              <w:rPr>
                <w:rStyle w:val="IndexLink"/>
                <w:rtl w:val="true"/>
              </w:rPr>
              <w:tab/>
            </w:r>
            <w:r>
              <w:rPr>
                <w:rStyle w:val="IndexLink"/>
              </w:rPr>
              <w:t>268</w:t>
            </w:r>
          </w:hyperlink>
        </w:p>
        <w:p>
          <w:pPr>
            <w:pStyle w:val="Contents4"/>
            <w:tabs>
              <w:tab w:val="clear" w:pos="8176"/>
              <w:tab w:val="right" w:pos="9026" w:leader="dot"/>
            </w:tabs>
            <w:rPr/>
          </w:pPr>
          <w:hyperlink w:anchor="__RefHeading___Toc837470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29</w:t>
            </w:r>
            <w:r>
              <w:rPr>
                <w:rStyle w:val="IndexLink"/>
                <w:rtl w:val="true"/>
              </w:rPr>
              <w:tab/>
            </w:r>
            <w:r>
              <w:rPr>
                <w:rStyle w:val="IndexLink"/>
              </w:rPr>
              <w:t>269</w:t>
            </w:r>
          </w:hyperlink>
        </w:p>
        <w:p>
          <w:pPr>
            <w:pStyle w:val="Contents3"/>
            <w:tabs>
              <w:tab w:val="clear" w:pos="8459"/>
              <w:tab w:val="right" w:pos="9026" w:leader="dot"/>
            </w:tabs>
            <w:rPr/>
          </w:pPr>
          <w:hyperlink w:anchor="__RefHeading___Toc837470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32</w:t>
            </w:r>
            <w:r>
              <w:rPr>
                <w:rStyle w:val="IndexLink"/>
                <w:rtl w:val="true"/>
              </w:rPr>
              <w:tab/>
            </w:r>
            <w:r>
              <w:rPr>
                <w:rStyle w:val="IndexLink"/>
              </w:rPr>
              <w:t>271</w:t>
            </w:r>
          </w:hyperlink>
        </w:p>
        <w:p>
          <w:pPr>
            <w:pStyle w:val="Contents4"/>
            <w:tabs>
              <w:tab w:val="clear" w:pos="8176"/>
              <w:tab w:val="right" w:pos="9026" w:leader="dot"/>
            </w:tabs>
            <w:rPr/>
          </w:pPr>
          <w:hyperlink w:anchor="__RefHeading___Toc8374707_2142443653">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837470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30</w:t>
            </w:r>
            <w:r>
              <w:rPr>
                <w:rStyle w:val="IndexLink"/>
                <w:rtl w:val="true"/>
              </w:rPr>
              <w:tab/>
            </w:r>
            <w:r>
              <w:rPr>
                <w:rStyle w:val="IndexLink"/>
              </w:rPr>
              <w:t>271</w:t>
            </w:r>
          </w:hyperlink>
        </w:p>
        <w:p>
          <w:pPr>
            <w:pStyle w:val="Contents4"/>
            <w:tabs>
              <w:tab w:val="clear" w:pos="8176"/>
              <w:tab w:val="right" w:pos="9026" w:leader="dot"/>
            </w:tabs>
            <w:rPr/>
          </w:pPr>
          <w:hyperlink w:anchor="__RefHeading___Toc837471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31</w:t>
            </w:r>
            <w:r>
              <w:rPr>
                <w:rStyle w:val="IndexLink"/>
                <w:rtl w:val="true"/>
              </w:rPr>
              <w:tab/>
            </w:r>
            <w:r>
              <w:rPr>
                <w:rStyle w:val="IndexLink"/>
              </w:rPr>
              <w:t>273</w:t>
            </w:r>
          </w:hyperlink>
        </w:p>
        <w:p>
          <w:pPr>
            <w:pStyle w:val="Contents4"/>
            <w:tabs>
              <w:tab w:val="clear" w:pos="8176"/>
              <w:tab w:val="right" w:pos="9026" w:leader="dot"/>
            </w:tabs>
            <w:rPr/>
          </w:pPr>
          <w:hyperlink w:anchor="__RefHeading___Toc837471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32</w:t>
            </w:r>
            <w:r>
              <w:rPr>
                <w:rStyle w:val="IndexLink"/>
                <w:rtl w:val="true"/>
              </w:rPr>
              <w:tab/>
            </w:r>
            <w:r>
              <w:rPr>
                <w:rStyle w:val="IndexLink"/>
              </w:rPr>
              <w:t>275</w:t>
            </w:r>
          </w:hyperlink>
        </w:p>
        <w:p>
          <w:pPr>
            <w:pStyle w:val="Contents3"/>
            <w:tabs>
              <w:tab w:val="clear" w:pos="8459"/>
              <w:tab w:val="right" w:pos="9026" w:leader="dot"/>
            </w:tabs>
            <w:rPr/>
          </w:pPr>
          <w:hyperlink w:anchor="__RefHeading___Toc837471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33</w:t>
            </w:r>
            <w:r>
              <w:rPr>
                <w:rStyle w:val="IndexLink"/>
                <w:rtl w:val="true"/>
              </w:rPr>
              <w:tab/>
            </w:r>
            <w:r>
              <w:rPr>
                <w:rStyle w:val="IndexLink"/>
              </w:rPr>
              <w:t>275</w:t>
            </w:r>
          </w:hyperlink>
        </w:p>
        <w:p>
          <w:pPr>
            <w:pStyle w:val="Contents4"/>
            <w:tabs>
              <w:tab w:val="clear" w:pos="8176"/>
              <w:tab w:val="right" w:pos="9026" w:leader="dot"/>
            </w:tabs>
            <w:rPr/>
          </w:pPr>
          <w:hyperlink w:anchor="__RefHeading___Toc8374717_2142443653">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837471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33</w:t>
            </w:r>
            <w:r>
              <w:rPr>
                <w:rStyle w:val="IndexLink"/>
                <w:rtl w:val="true"/>
              </w:rPr>
              <w:tab/>
            </w:r>
            <w:r>
              <w:rPr>
                <w:rStyle w:val="IndexLink"/>
              </w:rPr>
              <w:t>275</w:t>
            </w:r>
          </w:hyperlink>
        </w:p>
        <w:p>
          <w:pPr>
            <w:pStyle w:val="Contents3"/>
            <w:tabs>
              <w:tab w:val="clear" w:pos="8459"/>
              <w:tab w:val="right" w:pos="9026" w:leader="dot"/>
            </w:tabs>
            <w:rPr/>
          </w:pPr>
          <w:hyperlink w:anchor="__RefHeading___Toc837472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34</w:t>
            </w:r>
            <w:r>
              <w:rPr>
                <w:rStyle w:val="IndexLink"/>
                <w:rtl w:val="true"/>
              </w:rPr>
              <w:tab/>
            </w:r>
            <w:r>
              <w:rPr>
                <w:rStyle w:val="IndexLink"/>
              </w:rPr>
              <w:t>276</w:t>
            </w:r>
          </w:hyperlink>
        </w:p>
        <w:p>
          <w:pPr>
            <w:pStyle w:val="Contents4"/>
            <w:tabs>
              <w:tab w:val="clear" w:pos="8176"/>
              <w:tab w:val="right" w:pos="9026" w:leader="dot"/>
            </w:tabs>
            <w:rPr/>
          </w:pPr>
          <w:hyperlink w:anchor="__RefHeading___Toc8374723_2142443653">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837472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34</w:t>
            </w:r>
            <w:r>
              <w:rPr>
                <w:rStyle w:val="IndexLink"/>
                <w:rtl w:val="true"/>
              </w:rPr>
              <w:tab/>
            </w:r>
            <w:r>
              <w:rPr>
                <w:rStyle w:val="IndexLink"/>
              </w:rPr>
              <w:t>276</w:t>
            </w:r>
          </w:hyperlink>
        </w:p>
        <w:p>
          <w:pPr>
            <w:pStyle w:val="Contents3"/>
            <w:tabs>
              <w:tab w:val="clear" w:pos="8459"/>
              <w:tab w:val="right" w:pos="9026" w:leader="dot"/>
            </w:tabs>
            <w:rPr/>
          </w:pPr>
          <w:hyperlink w:anchor="__RefHeading___Toc837472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36</w:t>
            </w:r>
            <w:r>
              <w:rPr>
                <w:rStyle w:val="IndexLink"/>
                <w:rtl w:val="true"/>
              </w:rPr>
              <w:tab/>
            </w:r>
            <w:r>
              <w:rPr>
                <w:rStyle w:val="IndexLink"/>
              </w:rPr>
              <w:t>277</w:t>
            </w:r>
          </w:hyperlink>
        </w:p>
        <w:p>
          <w:pPr>
            <w:pStyle w:val="Contents4"/>
            <w:tabs>
              <w:tab w:val="clear" w:pos="8176"/>
              <w:tab w:val="right" w:pos="9026" w:leader="dot"/>
            </w:tabs>
            <w:rPr/>
          </w:pPr>
          <w:hyperlink w:anchor="__RefHeading___Toc8374729_2142443653">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837473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35</w:t>
            </w:r>
            <w:r>
              <w:rPr>
                <w:rStyle w:val="IndexLink"/>
                <w:rtl w:val="true"/>
              </w:rPr>
              <w:tab/>
            </w:r>
            <w:r>
              <w:rPr>
                <w:rStyle w:val="IndexLink"/>
              </w:rPr>
              <w:t>277</w:t>
            </w:r>
          </w:hyperlink>
        </w:p>
        <w:p>
          <w:pPr>
            <w:pStyle w:val="Contents3"/>
            <w:tabs>
              <w:tab w:val="clear" w:pos="8459"/>
              <w:tab w:val="right" w:pos="9026" w:leader="dot"/>
            </w:tabs>
            <w:rPr/>
          </w:pPr>
          <w:hyperlink w:anchor="__RefHeading___Toc837473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37</w:t>
            </w:r>
            <w:r>
              <w:rPr>
                <w:rStyle w:val="IndexLink"/>
                <w:rtl w:val="true"/>
              </w:rPr>
              <w:tab/>
            </w:r>
            <w:r>
              <w:rPr>
                <w:rStyle w:val="IndexLink"/>
              </w:rPr>
              <w:t>283</w:t>
            </w:r>
          </w:hyperlink>
        </w:p>
        <w:p>
          <w:pPr>
            <w:pStyle w:val="Contents4"/>
            <w:tabs>
              <w:tab w:val="clear" w:pos="8176"/>
              <w:tab w:val="right" w:pos="9026" w:leader="dot"/>
            </w:tabs>
            <w:rPr/>
          </w:pPr>
          <w:hyperlink w:anchor="__RefHeading___Toc8374735_2142443653">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837473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37</w:t>
            </w:r>
            <w:r>
              <w:rPr>
                <w:rStyle w:val="IndexLink"/>
                <w:rtl w:val="true"/>
              </w:rPr>
              <w:tab/>
            </w:r>
            <w:r>
              <w:rPr>
                <w:rStyle w:val="IndexLink"/>
              </w:rPr>
              <w:t>283</w:t>
            </w:r>
          </w:hyperlink>
        </w:p>
        <w:p>
          <w:pPr>
            <w:pStyle w:val="Contents3"/>
            <w:tabs>
              <w:tab w:val="clear" w:pos="8459"/>
              <w:tab w:val="right" w:pos="9026" w:leader="dot"/>
            </w:tabs>
            <w:rPr/>
          </w:pPr>
          <w:hyperlink w:anchor="__RefHeading___Toc837473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38</w:t>
            </w:r>
            <w:r>
              <w:rPr>
                <w:rStyle w:val="IndexLink"/>
                <w:rtl w:val="true"/>
              </w:rPr>
              <w:tab/>
            </w:r>
            <w:r>
              <w:rPr>
                <w:rStyle w:val="IndexLink"/>
              </w:rPr>
              <w:t>285</w:t>
            </w:r>
          </w:hyperlink>
        </w:p>
        <w:p>
          <w:pPr>
            <w:pStyle w:val="Contents4"/>
            <w:tabs>
              <w:tab w:val="clear" w:pos="8176"/>
              <w:tab w:val="right" w:pos="9026" w:leader="dot"/>
            </w:tabs>
            <w:rPr/>
          </w:pPr>
          <w:hyperlink w:anchor="__RefHeading___Toc8374741_2142443653">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837474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38</w:t>
            </w:r>
            <w:r>
              <w:rPr>
                <w:rStyle w:val="IndexLink"/>
                <w:rtl w:val="true"/>
              </w:rPr>
              <w:tab/>
            </w:r>
            <w:r>
              <w:rPr>
                <w:rStyle w:val="IndexLink"/>
              </w:rPr>
              <w:t>285</w:t>
            </w:r>
          </w:hyperlink>
        </w:p>
        <w:p>
          <w:pPr>
            <w:pStyle w:val="Contents3"/>
            <w:tabs>
              <w:tab w:val="clear" w:pos="8459"/>
              <w:tab w:val="right" w:pos="9026" w:leader="dot"/>
            </w:tabs>
            <w:rPr/>
          </w:pPr>
          <w:hyperlink w:anchor="__RefHeading___Toc837474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39</w:t>
            </w:r>
            <w:r>
              <w:rPr>
                <w:rStyle w:val="IndexLink"/>
                <w:rtl w:val="true"/>
              </w:rPr>
              <w:tab/>
            </w:r>
            <w:r>
              <w:rPr>
                <w:rStyle w:val="IndexLink"/>
              </w:rPr>
              <w:t>286</w:t>
            </w:r>
          </w:hyperlink>
        </w:p>
        <w:p>
          <w:pPr>
            <w:pStyle w:val="Contents4"/>
            <w:tabs>
              <w:tab w:val="clear" w:pos="8176"/>
              <w:tab w:val="right" w:pos="9026" w:leader="dot"/>
            </w:tabs>
            <w:rPr/>
          </w:pPr>
          <w:hyperlink w:anchor="__RefHeading___Toc8374747_2142443653">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837474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39</w:t>
            </w:r>
            <w:r>
              <w:rPr>
                <w:rStyle w:val="IndexLink"/>
                <w:rtl w:val="true"/>
              </w:rPr>
              <w:tab/>
            </w:r>
            <w:r>
              <w:rPr>
                <w:rStyle w:val="IndexLink"/>
              </w:rPr>
              <w:t>286</w:t>
            </w:r>
          </w:hyperlink>
        </w:p>
        <w:p>
          <w:pPr>
            <w:pStyle w:val="Contents3"/>
            <w:tabs>
              <w:tab w:val="clear" w:pos="8459"/>
              <w:tab w:val="right" w:pos="9026" w:leader="dot"/>
            </w:tabs>
            <w:rPr/>
          </w:pPr>
          <w:hyperlink w:anchor="__RefHeading___Toc837475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40</w:t>
            </w:r>
            <w:r>
              <w:rPr>
                <w:rStyle w:val="IndexLink"/>
                <w:rtl w:val="true"/>
              </w:rPr>
              <w:tab/>
            </w:r>
            <w:r>
              <w:rPr>
                <w:rStyle w:val="IndexLink"/>
              </w:rPr>
              <w:t>286</w:t>
            </w:r>
          </w:hyperlink>
        </w:p>
        <w:p>
          <w:pPr>
            <w:pStyle w:val="Contents4"/>
            <w:tabs>
              <w:tab w:val="clear" w:pos="8176"/>
              <w:tab w:val="right" w:pos="9026" w:leader="dot"/>
            </w:tabs>
            <w:rPr/>
          </w:pPr>
          <w:hyperlink w:anchor="__RefHeading___Toc8374753_2142443653">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837475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40</w:t>
            </w:r>
            <w:r>
              <w:rPr>
                <w:rStyle w:val="IndexLink"/>
                <w:rtl w:val="true"/>
              </w:rPr>
              <w:tab/>
            </w:r>
            <w:r>
              <w:rPr>
                <w:rStyle w:val="IndexLink"/>
              </w:rPr>
              <w:t>286</w:t>
            </w:r>
          </w:hyperlink>
        </w:p>
        <w:p>
          <w:pPr>
            <w:pStyle w:val="Contents3"/>
            <w:tabs>
              <w:tab w:val="clear" w:pos="8459"/>
              <w:tab w:val="right" w:pos="9026" w:leader="dot"/>
            </w:tabs>
            <w:rPr/>
          </w:pPr>
          <w:hyperlink w:anchor="__RefHeading___Toc837475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42</w:t>
            </w:r>
            <w:r>
              <w:rPr>
                <w:rStyle w:val="IndexLink"/>
                <w:rtl w:val="true"/>
              </w:rPr>
              <w:tab/>
            </w:r>
            <w:r>
              <w:rPr>
                <w:rStyle w:val="IndexLink"/>
              </w:rPr>
              <w:t>287</w:t>
            </w:r>
          </w:hyperlink>
        </w:p>
        <w:p>
          <w:pPr>
            <w:pStyle w:val="Contents4"/>
            <w:tabs>
              <w:tab w:val="clear" w:pos="8176"/>
              <w:tab w:val="right" w:pos="9026" w:leader="dot"/>
            </w:tabs>
            <w:rPr/>
          </w:pPr>
          <w:hyperlink w:anchor="__RefHeading___Toc8374759_2142443653">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837476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41</w:t>
            </w:r>
            <w:r>
              <w:rPr>
                <w:rStyle w:val="IndexLink"/>
                <w:rtl w:val="true"/>
              </w:rPr>
              <w:tab/>
            </w:r>
            <w:r>
              <w:rPr>
                <w:rStyle w:val="IndexLink"/>
              </w:rPr>
              <w:t>287</w:t>
            </w:r>
          </w:hyperlink>
        </w:p>
        <w:p>
          <w:pPr>
            <w:pStyle w:val="Contents4"/>
            <w:tabs>
              <w:tab w:val="clear" w:pos="8176"/>
              <w:tab w:val="right" w:pos="9026" w:leader="dot"/>
            </w:tabs>
            <w:rPr/>
          </w:pPr>
          <w:hyperlink w:anchor="__RefHeading___Toc837476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42</w:t>
            </w:r>
            <w:r>
              <w:rPr>
                <w:rStyle w:val="IndexLink"/>
                <w:rtl w:val="true"/>
              </w:rPr>
              <w:tab/>
            </w:r>
            <w:r>
              <w:rPr>
                <w:rStyle w:val="IndexLink"/>
              </w:rPr>
              <w:t>288</w:t>
            </w:r>
          </w:hyperlink>
        </w:p>
        <w:p>
          <w:pPr>
            <w:pStyle w:val="Contents3"/>
            <w:tabs>
              <w:tab w:val="clear" w:pos="8459"/>
              <w:tab w:val="right" w:pos="9026" w:leader="dot"/>
            </w:tabs>
            <w:rPr/>
          </w:pPr>
          <w:hyperlink w:anchor="__RefHeading___Toc837476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43</w:t>
            </w:r>
            <w:r>
              <w:rPr>
                <w:rStyle w:val="IndexLink"/>
                <w:rtl w:val="true"/>
              </w:rPr>
              <w:tab/>
            </w:r>
            <w:r>
              <w:rPr>
                <w:rStyle w:val="IndexLink"/>
              </w:rPr>
              <w:t>288</w:t>
            </w:r>
          </w:hyperlink>
        </w:p>
        <w:p>
          <w:pPr>
            <w:pStyle w:val="Contents4"/>
            <w:tabs>
              <w:tab w:val="clear" w:pos="8176"/>
              <w:tab w:val="right" w:pos="9026" w:leader="dot"/>
            </w:tabs>
            <w:rPr/>
          </w:pPr>
          <w:hyperlink w:anchor="__RefHeading___Toc8374767_2142443653">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837476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43</w:t>
            </w:r>
            <w:r>
              <w:rPr>
                <w:rStyle w:val="IndexLink"/>
                <w:rtl w:val="true"/>
              </w:rPr>
              <w:tab/>
            </w:r>
            <w:r>
              <w:rPr>
                <w:rStyle w:val="IndexLink"/>
              </w:rPr>
              <w:t>288</w:t>
            </w:r>
          </w:hyperlink>
        </w:p>
        <w:p>
          <w:pPr>
            <w:pStyle w:val="Contents3"/>
            <w:tabs>
              <w:tab w:val="clear" w:pos="8459"/>
              <w:tab w:val="right" w:pos="9026" w:leader="dot"/>
            </w:tabs>
            <w:rPr/>
          </w:pPr>
          <w:hyperlink w:anchor="__RefHeading___Toc837477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44</w:t>
            </w:r>
            <w:r>
              <w:rPr>
                <w:rStyle w:val="IndexLink"/>
                <w:rtl w:val="true"/>
              </w:rPr>
              <w:tab/>
            </w:r>
            <w:r>
              <w:rPr>
                <w:rStyle w:val="IndexLink"/>
              </w:rPr>
              <w:t>288</w:t>
            </w:r>
          </w:hyperlink>
        </w:p>
        <w:p>
          <w:pPr>
            <w:pStyle w:val="Contents4"/>
            <w:tabs>
              <w:tab w:val="clear" w:pos="8176"/>
              <w:tab w:val="right" w:pos="9026" w:leader="dot"/>
            </w:tabs>
            <w:rPr/>
          </w:pPr>
          <w:hyperlink w:anchor="__RefHeading___Toc8374773_2142443653">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837477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44</w:t>
            </w:r>
            <w:r>
              <w:rPr>
                <w:rStyle w:val="IndexLink"/>
                <w:rtl w:val="true"/>
              </w:rPr>
              <w:tab/>
            </w:r>
            <w:r>
              <w:rPr>
                <w:rStyle w:val="IndexLink"/>
              </w:rPr>
              <w:t>289</w:t>
            </w:r>
          </w:hyperlink>
        </w:p>
        <w:p>
          <w:pPr>
            <w:pStyle w:val="Contents3"/>
            <w:tabs>
              <w:tab w:val="clear" w:pos="8459"/>
              <w:tab w:val="right" w:pos="9026" w:leader="dot"/>
            </w:tabs>
            <w:rPr/>
          </w:pPr>
          <w:hyperlink w:anchor="__RefHeading___Toc837477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46</w:t>
            </w:r>
            <w:r>
              <w:rPr>
                <w:rStyle w:val="IndexLink"/>
                <w:rtl w:val="true"/>
              </w:rPr>
              <w:tab/>
            </w:r>
            <w:r>
              <w:rPr>
                <w:rStyle w:val="IndexLink"/>
              </w:rPr>
              <w:t>290</w:t>
            </w:r>
          </w:hyperlink>
        </w:p>
        <w:p>
          <w:pPr>
            <w:pStyle w:val="Contents4"/>
            <w:tabs>
              <w:tab w:val="clear" w:pos="8176"/>
              <w:tab w:val="right" w:pos="9026" w:leader="dot"/>
            </w:tabs>
            <w:rPr/>
          </w:pPr>
          <w:hyperlink w:anchor="__RefHeading___Toc8374779_2142443653">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837478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45</w:t>
            </w:r>
            <w:r>
              <w:rPr>
                <w:rStyle w:val="IndexLink"/>
                <w:rtl w:val="true"/>
              </w:rPr>
              <w:tab/>
            </w:r>
            <w:r>
              <w:rPr>
                <w:rStyle w:val="IndexLink"/>
              </w:rPr>
              <w:t>290</w:t>
            </w:r>
          </w:hyperlink>
        </w:p>
        <w:p>
          <w:pPr>
            <w:pStyle w:val="Contents4"/>
            <w:tabs>
              <w:tab w:val="clear" w:pos="8176"/>
              <w:tab w:val="right" w:pos="9026" w:leader="dot"/>
            </w:tabs>
            <w:rPr/>
          </w:pPr>
          <w:hyperlink w:anchor="__RefHeading___Toc837478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46</w:t>
            </w:r>
            <w:r>
              <w:rPr>
                <w:rStyle w:val="IndexLink"/>
                <w:rtl w:val="true"/>
              </w:rPr>
              <w:tab/>
            </w:r>
            <w:r>
              <w:rPr>
                <w:rStyle w:val="IndexLink"/>
              </w:rPr>
              <w:t>290</w:t>
            </w:r>
          </w:hyperlink>
        </w:p>
        <w:p>
          <w:pPr>
            <w:pStyle w:val="Contents3"/>
            <w:tabs>
              <w:tab w:val="clear" w:pos="8459"/>
              <w:tab w:val="right" w:pos="9026" w:leader="dot"/>
            </w:tabs>
            <w:rPr/>
          </w:pPr>
          <w:hyperlink w:anchor="__RefHeading___Toc837478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48</w:t>
            </w:r>
            <w:r>
              <w:rPr>
                <w:rStyle w:val="IndexLink"/>
                <w:rtl w:val="true"/>
              </w:rPr>
              <w:tab/>
            </w:r>
            <w:r>
              <w:rPr>
                <w:rStyle w:val="IndexLink"/>
              </w:rPr>
              <w:t>291</w:t>
            </w:r>
          </w:hyperlink>
        </w:p>
        <w:p>
          <w:pPr>
            <w:pStyle w:val="Contents4"/>
            <w:tabs>
              <w:tab w:val="clear" w:pos="8176"/>
              <w:tab w:val="right" w:pos="9026" w:leader="dot"/>
            </w:tabs>
            <w:rPr/>
          </w:pPr>
          <w:hyperlink w:anchor="__RefHeading___Toc8374787_2142443653">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837478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47</w:t>
            </w:r>
            <w:r>
              <w:rPr>
                <w:rStyle w:val="IndexLink"/>
                <w:rtl w:val="true"/>
              </w:rPr>
              <w:tab/>
            </w:r>
            <w:r>
              <w:rPr>
                <w:rStyle w:val="IndexLink"/>
              </w:rPr>
              <w:t>291</w:t>
            </w:r>
          </w:hyperlink>
        </w:p>
        <w:p>
          <w:pPr>
            <w:pStyle w:val="Contents4"/>
            <w:tabs>
              <w:tab w:val="clear" w:pos="8176"/>
              <w:tab w:val="right" w:pos="9026" w:leader="dot"/>
            </w:tabs>
            <w:rPr/>
          </w:pPr>
          <w:hyperlink w:anchor="__RefHeading___Toc837479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48</w:t>
            </w:r>
            <w:r>
              <w:rPr>
                <w:rStyle w:val="IndexLink"/>
                <w:rtl w:val="true"/>
              </w:rPr>
              <w:tab/>
            </w:r>
            <w:r>
              <w:rPr>
                <w:rStyle w:val="IndexLink"/>
              </w:rPr>
              <w:t>291</w:t>
            </w:r>
          </w:hyperlink>
        </w:p>
        <w:p>
          <w:pPr>
            <w:pStyle w:val="Contents3"/>
            <w:tabs>
              <w:tab w:val="clear" w:pos="8459"/>
              <w:tab w:val="right" w:pos="9026" w:leader="dot"/>
            </w:tabs>
            <w:rPr/>
          </w:pPr>
          <w:hyperlink w:anchor="__RefHeading___Toc837479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49</w:t>
            </w:r>
            <w:r>
              <w:rPr>
                <w:rStyle w:val="IndexLink"/>
                <w:rtl w:val="true"/>
              </w:rPr>
              <w:tab/>
            </w:r>
            <w:r>
              <w:rPr>
                <w:rStyle w:val="IndexLink"/>
              </w:rPr>
              <w:t>293</w:t>
            </w:r>
          </w:hyperlink>
        </w:p>
        <w:p>
          <w:pPr>
            <w:pStyle w:val="Contents4"/>
            <w:tabs>
              <w:tab w:val="clear" w:pos="8176"/>
              <w:tab w:val="right" w:pos="9026" w:leader="dot"/>
            </w:tabs>
            <w:rPr/>
          </w:pPr>
          <w:hyperlink w:anchor="__RefHeading___Toc8374795_2142443653">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837479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49</w:t>
            </w:r>
            <w:r>
              <w:rPr>
                <w:rStyle w:val="IndexLink"/>
                <w:rtl w:val="true"/>
              </w:rPr>
              <w:tab/>
            </w:r>
            <w:r>
              <w:rPr>
                <w:rStyle w:val="IndexLink"/>
              </w:rPr>
              <w:t>293</w:t>
            </w:r>
          </w:hyperlink>
        </w:p>
        <w:p>
          <w:pPr>
            <w:pStyle w:val="Contents3"/>
            <w:tabs>
              <w:tab w:val="clear" w:pos="8459"/>
              <w:tab w:val="right" w:pos="9026" w:leader="dot"/>
            </w:tabs>
            <w:rPr/>
          </w:pPr>
          <w:hyperlink w:anchor="__RefHeading___Toc837479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52</w:t>
            </w:r>
            <w:r>
              <w:rPr>
                <w:rStyle w:val="IndexLink"/>
                <w:rtl w:val="true"/>
              </w:rPr>
              <w:tab/>
            </w:r>
            <w:r>
              <w:rPr>
                <w:rStyle w:val="IndexLink"/>
              </w:rPr>
              <w:t>294</w:t>
            </w:r>
          </w:hyperlink>
        </w:p>
        <w:p>
          <w:pPr>
            <w:pStyle w:val="Contents4"/>
            <w:tabs>
              <w:tab w:val="clear" w:pos="8176"/>
              <w:tab w:val="right" w:pos="9026" w:leader="dot"/>
            </w:tabs>
            <w:rPr/>
          </w:pPr>
          <w:hyperlink w:anchor="__RefHeading___Toc8374801_2142443653">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837480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50</w:t>
            </w:r>
            <w:r>
              <w:rPr>
                <w:rStyle w:val="IndexLink"/>
                <w:rtl w:val="true"/>
              </w:rPr>
              <w:tab/>
            </w:r>
            <w:r>
              <w:rPr>
                <w:rStyle w:val="IndexLink"/>
              </w:rPr>
              <w:t>294</w:t>
            </w:r>
          </w:hyperlink>
        </w:p>
        <w:p>
          <w:pPr>
            <w:pStyle w:val="Contents4"/>
            <w:tabs>
              <w:tab w:val="clear" w:pos="8176"/>
              <w:tab w:val="right" w:pos="9026" w:leader="dot"/>
            </w:tabs>
            <w:rPr/>
          </w:pPr>
          <w:hyperlink w:anchor="__RefHeading___Toc837480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51</w:t>
            </w:r>
            <w:r>
              <w:rPr>
                <w:rStyle w:val="IndexLink"/>
                <w:rtl w:val="true"/>
              </w:rPr>
              <w:tab/>
            </w:r>
            <w:r>
              <w:rPr>
                <w:rStyle w:val="IndexLink"/>
              </w:rPr>
              <w:t>294</w:t>
            </w:r>
          </w:hyperlink>
        </w:p>
        <w:p>
          <w:pPr>
            <w:pStyle w:val="Contents4"/>
            <w:tabs>
              <w:tab w:val="clear" w:pos="8176"/>
              <w:tab w:val="right" w:pos="9026" w:leader="dot"/>
            </w:tabs>
            <w:rPr/>
          </w:pPr>
          <w:hyperlink w:anchor="__RefHeading___Toc837480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52</w:t>
            </w:r>
            <w:r>
              <w:rPr>
                <w:rStyle w:val="IndexLink"/>
                <w:rtl w:val="true"/>
              </w:rPr>
              <w:tab/>
            </w:r>
            <w:r>
              <w:rPr>
                <w:rStyle w:val="IndexLink"/>
              </w:rPr>
              <w:t>295</w:t>
            </w:r>
          </w:hyperlink>
        </w:p>
        <w:p>
          <w:pPr>
            <w:pStyle w:val="Contents3"/>
            <w:tabs>
              <w:tab w:val="clear" w:pos="8459"/>
              <w:tab w:val="right" w:pos="9026" w:leader="dot"/>
            </w:tabs>
            <w:rPr/>
          </w:pPr>
          <w:hyperlink w:anchor="__RefHeading___Toc837480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53</w:t>
            </w:r>
            <w:r>
              <w:rPr>
                <w:rStyle w:val="IndexLink"/>
                <w:rtl w:val="true"/>
              </w:rPr>
              <w:tab/>
            </w:r>
            <w:r>
              <w:rPr>
                <w:rStyle w:val="IndexLink"/>
              </w:rPr>
              <w:t>295</w:t>
            </w:r>
          </w:hyperlink>
        </w:p>
        <w:p>
          <w:pPr>
            <w:pStyle w:val="Contents4"/>
            <w:tabs>
              <w:tab w:val="clear" w:pos="8176"/>
              <w:tab w:val="right" w:pos="9026" w:leader="dot"/>
            </w:tabs>
            <w:rPr/>
          </w:pPr>
          <w:hyperlink w:anchor="__RefHeading___Toc8374811_2142443653">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837481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53</w:t>
            </w:r>
            <w:r>
              <w:rPr>
                <w:rStyle w:val="IndexLink"/>
                <w:rtl w:val="true"/>
              </w:rPr>
              <w:tab/>
            </w:r>
            <w:r>
              <w:rPr>
                <w:rStyle w:val="IndexLink"/>
              </w:rPr>
              <w:t>295</w:t>
            </w:r>
          </w:hyperlink>
        </w:p>
        <w:p>
          <w:pPr>
            <w:pStyle w:val="Contents3"/>
            <w:tabs>
              <w:tab w:val="clear" w:pos="8459"/>
              <w:tab w:val="right" w:pos="9026" w:leader="dot"/>
            </w:tabs>
            <w:rPr/>
          </w:pPr>
          <w:hyperlink w:anchor="__RefHeading___Toc837481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54</w:t>
            </w:r>
            <w:r>
              <w:rPr>
                <w:rStyle w:val="IndexLink"/>
                <w:rtl w:val="true"/>
              </w:rPr>
              <w:tab/>
            </w:r>
            <w:r>
              <w:rPr>
                <w:rStyle w:val="IndexLink"/>
              </w:rPr>
              <w:t>295</w:t>
            </w:r>
          </w:hyperlink>
        </w:p>
        <w:p>
          <w:pPr>
            <w:pStyle w:val="Contents4"/>
            <w:tabs>
              <w:tab w:val="clear" w:pos="8176"/>
              <w:tab w:val="right" w:pos="9026" w:leader="dot"/>
            </w:tabs>
            <w:rPr/>
          </w:pPr>
          <w:hyperlink w:anchor="__RefHeading___Toc8374817_2142443653">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837481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54</w:t>
            </w:r>
            <w:r>
              <w:rPr>
                <w:rStyle w:val="IndexLink"/>
                <w:rtl w:val="true"/>
              </w:rPr>
              <w:tab/>
            </w:r>
            <w:r>
              <w:rPr>
                <w:rStyle w:val="IndexLink"/>
              </w:rPr>
              <w:t>295</w:t>
            </w:r>
          </w:hyperlink>
        </w:p>
        <w:p>
          <w:pPr>
            <w:pStyle w:val="Contents3"/>
            <w:tabs>
              <w:tab w:val="clear" w:pos="8459"/>
              <w:tab w:val="right" w:pos="9026" w:leader="dot"/>
            </w:tabs>
            <w:rPr/>
          </w:pPr>
          <w:hyperlink w:anchor="__RefHeading___Toc837482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56</w:t>
            </w:r>
            <w:r>
              <w:rPr>
                <w:rStyle w:val="IndexLink"/>
                <w:rtl w:val="true"/>
              </w:rPr>
              <w:tab/>
            </w:r>
            <w:r>
              <w:rPr>
                <w:rStyle w:val="IndexLink"/>
              </w:rPr>
              <w:t>296</w:t>
            </w:r>
          </w:hyperlink>
        </w:p>
        <w:p>
          <w:pPr>
            <w:pStyle w:val="Contents4"/>
            <w:tabs>
              <w:tab w:val="clear" w:pos="8176"/>
              <w:tab w:val="right" w:pos="9026" w:leader="dot"/>
            </w:tabs>
            <w:rPr/>
          </w:pPr>
          <w:hyperlink w:anchor="__RefHeading___Toc8374823_2142443653">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837482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55</w:t>
            </w:r>
            <w:r>
              <w:rPr>
                <w:rStyle w:val="IndexLink"/>
                <w:rtl w:val="true"/>
              </w:rPr>
              <w:tab/>
            </w:r>
            <w:r>
              <w:rPr>
                <w:rStyle w:val="IndexLink"/>
              </w:rPr>
              <w:t>296</w:t>
            </w:r>
          </w:hyperlink>
        </w:p>
        <w:p>
          <w:pPr>
            <w:pStyle w:val="Contents4"/>
            <w:tabs>
              <w:tab w:val="clear" w:pos="8176"/>
              <w:tab w:val="right" w:pos="9026" w:leader="dot"/>
            </w:tabs>
            <w:rPr/>
          </w:pPr>
          <w:hyperlink w:anchor="__RefHeading___Toc837482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56</w:t>
            </w:r>
            <w:r>
              <w:rPr>
                <w:rStyle w:val="IndexLink"/>
                <w:rtl w:val="true"/>
              </w:rPr>
              <w:tab/>
            </w:r>
            <w:r>
              <w:rPr>
                <w:rStyle w:val="IndexLink"/>
              </w:rPr>
              <w:t>297</w:t>
            </w:r>
          </w:hyperlink>
        </w:p>
        <w:p>
          <w:pPr>
            <w:pStyle w:val="Contents3"/>
            <w:tabs>
              <w:tab w:val="clear" w:pos="8459"/>
              <w:tab w:val="right" w:pos="9026" w:leader="dot"/>
            </w:tabs>
            <w:rPr/>
          </w:pPr>
          <w:hyperlink w:anchor="__RefHeading___Toc837482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57</w:t>
            </w:r>
            <w:r>
              <w:rPr>
                <w:rStyle w:val="IndexLink"/>
                <w:rtl w:val="true"/>
              </w:rPr>
              <w:tab/>
            </w:r>
            <w:r>
              <w:rPr>
                <w:rStyle w:val="IndexLink"/>
              </w:rPr>
              <w:t>297</w:t>
            </w:r>
          </w:hyperlink>
        </w:p>
        <w:p>
          <w:pPr>
            <w:pStyle w:val="Contents4"/>
            <w:tabs>
              <w:tab w:val="clear" w:pos="8176"/>
              <w:tab w:val="right" w:pos="9026" w:leader="dot"/>
            </w:tabs>
            <w:rPr/>
          </w:pPr>
          <w:hyperlink w:anchor="__RefHeading___Toc8374831_2142443653">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837483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57</w:t>
            </w:r>
            <w:r>
              <w:rPr>
                <w:rStyle w:val="IndexLink"/>
                <w:rtl w:val="true"/>
              </w:rPr>
              <w:tab/>
            </w:r>
            <w:r>
              <w:rPr>
                <w:rStyle w:val="IndexLink"/>
              </w:rPr>
              <w:t>297</w:t>
            </w:r>
          </w:hyperlink>
        </w:p>
        <w:p>
          <w:pPr>
            <w:pStyle w:val="Contents3"/>
            <w:tabs>
              <w:tab w:val="clear" w:pos="8459"/>
              <w:tab w:val="right" w:pos="9026" w:leader="dot"/>
            </w:tabs>
            <w:rPr/>
          </w:pPr>
          <w:hyperlink w:anchor="__RefHeading___Toc837483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59</w:t>
            </w:r>
            <w:r>
              <w:rPr>
                <w:rStyle w:val="IndexLink"/>
                <w:rtl w:val="true"/>
              </w:rPr>
              <w:tab/>
            </w:r>
            <w:r>
              <w:rPr>
                <w:rStyle w:val="IndexLink"/>
              </w:rPr>
              <w:t>298</w:t>
            </w:r>
          </w:hyperlink>
        </w:p>
        <w:p>
          <w:pPr>
            <w:pStyle w:val="Contents4"/>
            <w:tabs>
              <w:tab w:val="clear" w:pos="8176"/>
              <w:tab w:val="right" w:pos="9026" w:leader="dot"/>
            </w:tabs>
            <w:rPr/>
          </w:pPr>
          <w:hyperlink w:anchor="__RefHeading___Toc8374837_2142443653">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837483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58</w:t>
            </w:r>
            <w:r>
              <w:rPr>
                <w:rStyle w:val="IndexLink"/>
                <w:rtl w:val="true"/>
              </w:rPr>
              <w:tab/>
            </w:r>
            <w:r>
              <w:rPr>
                <w:rStyle w:val="IndexLink"/>
              </w:rPr>
              <w:t>298</w:t>
            </w:r>
          </w:hyperlink>
        </w:p>
        <w:p>
          <w:pPr>
            <w:pStyle w:val="Contents4"/>
            <w:tabs>
              <w:tab w:val="clear" w:pos="8176"/>
              <w:tab w:val="right" w:pos="9026" w:leader="dot"/>
            </w:tabs>
            <w:rPr/>
          </w:pPr>
          <w:hyperlink w:anchor="__RefHeading___Toc837484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59</w:t>
            </w:r>
            <w:r>
              <w:rPr>
                <w:rStyle w:val="IndexLink"/>
                <w:rtl w:val="true"/>
              </w:rPr>
              <w:tab/>
            </w:r>
            <w:r>
              <w:rPr>
                <w:rStyle w:val="IndexLink"/>
              </w:rPr>
              <w:t>298</w:t>
            </w:r>
          </w:hyperlink>
        </w:p>
        <w:p>
          <w:pPr>
            <w:pStyle w:val="Contents3"/>
            <w:tabs>
              <w:tab w:val="clear" w:pos="8459"/>
              <w:tab w:val="right" w:pos="9026" w:leader="dot"/>
            </w:tabs>
            <w:rPr/>
          </w:pPr>
          <w:hyperlink w:anchor="__RefHeading___Toc837484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60</w:t>
            </w:r>
            <w:r>
              <w:rPr>
                <w:rStyle w:val="IndexLink"/>
                <w:rtl w:val="true"/>
              </w:rPr>
              <w:tab/>
            </w:r>
            <w:r>
              <w:rPr>
                <w:rStyle w:val="IndexLink"/>
              </w:rPr>
              <w:t>299</w:t>
            </w:r>
          </w:hyperlink>
        </w:p>
        <w:p>
          <w:pPr>
            <w:pStyle w:val="Contents4"/>
            <w:tabs>
              <w:tab w:val="clear" w:pos="8176"/>
              <w:tab w:val="right" w:pos="9026" w:leader="dot"/>
            </w:tabs>
            <w:rPr/>
          </w:pPr>
          <w:hyperlink w:anchor="__RefHeading___Toc8374845_2142443653">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837484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60</w:t>
            </w:r>
            <w:r>
              <w:rPr>
                <w:rStyle w:val="IndexLink"/>
                <w:rtl w:val="true"/>
              </w:rPr>
              <w:tab/>
            </w:r>
            <w:r>
              <w:rPr>
                <w:rStyle w:val="IndexLink"/>
              </w:rPr>
              <w:t>299</w:t>
            </w:r>
          </w:hyperlink>
        </w:p>
        <w:p>
          <w:pPr>
            <w:pStyle w:val="Contents3"/>
            <w:tabs>
              <w:tab w:val="clear" w:pos="8459"/>
              <w:tab w:val="right" w:pos="9026" w:leader="dot"/>
            </w:tabs>
            <w:rPr/>
          </w:pPr>
          <w:hyperlink w:anchor="__RefHeading___Toc837484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61</w:t>
            </w:r>
            <w:r>
              <w:rPr>
                <w:rStyle w:val="IndexLink"/>
                <w:rtl w:val="true"/>
              </w:rPr>
              <w:tab/>
            </w:r>
            <w:r>
              <w:rPr>
                <w:rStyle w:val="IndexLink"/>
              </w:rPr>
              <w:t>300</w:t>
            </w:r>
          </w:hyperlink>
        </w:p>
        <w:p>
          <w:pPr>
            <w:pStyle w:val="Contents4"/>
            <w:tabs>
              <w:tab w:val="clear" w:pos="8176"/>
              <w:tab w:val="right" w:pos="9026" w:leader="dot"/>
            </w:tabs>
            <w:rPr/>
          </w:pPr>
          <w:hyperlink w:anchor="__RefHeading___Toc8374851_2142443653">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837485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61</w:t>
            </w:r>
            <w:r>
              <w:rPr>
                <w:rStyle w:val="IndexLink"/>
                <w:rtl w:val="true"/>
              </w:rPr>
              <w:tab/>
            </w:r>
            <w:r>
              <w:rPr>
                <w:rStyle w:val="IndexLink"/>
              </w:rPr>
              <w:t>300</w:t>
            </w:r>
          </w:hyperlink>
        </w:p>
        <w:p>
          <w:pPr>
            <w:pStyle w:val="Contents3"/>
            <w:tabs>
              <w:tab w:val="clear" w:pos="8459"/>
              <w:tab w:val="right" w:pos="9026" w:leader="dot"/>
            </w:tabs>
            <w:rPr/>
          </w:pPr>
          <w:hyperlink w:anchor="__RefHeading___Toc837485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62</w:t>
            </w:r>
            <w:r>
              <w:rPr>
                <w:rStyle w:val="IndexLink"/>
                <w:rtl w:val="true"/>
              </w:rPr>
              <w:tab/>
            </w:r>
            <w:r>
              <w:rPr>
                <w:rStyle w:val="IndexLink"/>
              </w:rPr>
              <w:t>301</w:t>
            </w:r>
          </w:hyperlink>
        </w:p>
        <w:p>
          <w:pPr>
            <w:pStyle w:val="Contents4"/>
            <w:tabs>
              <w:tab w:val="clear" w:pos="8176"/>
              <w:tab w:val="right" w:pos="9026" w:leader="dot"/>
            </w:tabs>
            <w:rPr/>
          </w:pPr>
          <w:hyperlink w:anchor="__RefHeading___Toc8374857_2142443653">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837485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62</w:t>
            </w:r>
            <w:r>
              <w:rPr>
                <w:rStyle w:val="IndexLink"/>
                <w:rtl w:val="true"/>
              </w:rPr>
              <w:tab/>
            </w:r>
            <w:r>
              <w:rPr>
                <w:rStyle w:val="IndexLink"/>
              </w:rPr>
              <w:t>302</w:t>
            </w:r>
          </w:hyperlink>
        </w:p>
        <w:p>
          <w:pPr>
            <w:pStyle w:val="Contents4"/>
            <w:tabs>
              <w:tab w:val="clear" w:pos="8176"/>
              <w:tab w:val="right" w:pos="9026" w:leader="dot"/>
            </w:tabs>
            <w:rPr/>
          </w:pPr>
          <w:hyperlink w:anchor="__RefHeading___Toc837486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62</w:t>
            </w:r>
            <w:r>
              <w:rPr>
                <w:rStyle w:val="IndexLink"/>
                <w:rtl w:val="true"/>
              </w:rPr>
              <w:tab/>
            </w:r>
            <w:r>
              <w:rPr>
                <w:rStyle w:val="IndexLink"/>
              </w:rPr>
              <w:t>302</w:t>
            </w:r>
          </w:hyperlink>
        </w:p>
        <w:p>
          <w:pPr>
            <w:pStyle w:val="Contents3"/>
            <w:tabs>
              <w:tab w:val="clear" w:pos="8459"/>
              <w:tab w:val="right" w:pos="9026" w:leader="dot"/>
            </w:tabs>
            <w:rPr/>
          </w:pPr>
          <w:hyperlink w:anchor="__RefHeading___Toc837486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64</w:t>
            </w:r>
            <w:r>
              <w:rPr>
                <w:rStyle w:val="IndexLink"/>
                <w:rtl w:val="true"/>
              </w:rPr>
              <w:tab/>
            </w:r>
            <w:r>
              <w:rPr>
                <w:rStyle w:val="IndexLink"/>
              </w:rPr>
              <w:t>302</w:t>
            </w:r>
          </w:hyperlink>
        </w:p>
        <w:p>
          <w:pPr>
            <w:pStyle w:val="Contents4"/>
            <w:tabs>
              <w:tab w:val="clear" w:pos="8176"/>
              <w:tab w:val="right" w:pos="9026" w:leader="dot"/>
            </w:tabs>
            <w:rPr/>
          </w:pPr>
          <w:hyperlink w:anchor="__RefHeading___Toc8374865_2142443653">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837486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63</w:t>
            </w:r>
            <w:r>
              <w:rPr>
                <w:rStyle w:val="IndexLink"/>
                <w:rtl w:val="true"/>
              </w:rPr>
              <w:tab/>
            </w:r>
            <w:r>
              <w:rPr>
                <w:rStyle w:val="IndexLink"/>
              </w:rPr>
              <w:t>303</w:t>
            </w:r>
          </w:hyperlink>
        </w:p>
        <w:p>
          <w:pPr>
            <w:pStyle w:val="Contents3"/>
            <w:tabs>
              <w:tab w:val="clear" w:pos="8459"/>
              <w:tab w:val="right" w:pos="9026" w:leader="dot"/>
            </w:tabs>
            <w:rPr/>
          </w:pPr>
          <w:hyperlink w:anchor="__RefHeading___Toc837486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66</w:t>
            </w:r>
            <w:r>
              <w:rPr>
                <w:rStyle w:val="IndexLink"/>
                <w:rtl w:val="true"/>
              </w:rPr>
              <w:tab/>
            </w:r>
            <w:r>
              <w:rPr>
                <w:rStyle w:val="IndexLink"/>
              </w:rPr>
              <w:t>304</w:t>
            </w:r>
          </w:hyperlink>
        </w:p>
        <w:p>
          <w:pPr>
            <w:pStyle w:val="Contents4"/>
            <w:tabs>
              <w:tab w:val="clear" w:pos="8176"/>
              <w:tab w:val="right" w:pos="9026" w:leader="dot"/>
            </w:tabs>
            <w:rPr/>
          </w:pPr>
          <w:hyperlink w:anchor="__RefHeading___Toc8374871_2142443653">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837487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65</w:t>
            </w:r>
            <w:r>
              <w:rPr>
                <w:rStyle w:val="IndexLink"/>
                <w:rtl w:val="true"/>
              </w:rPr>
              <w:tab/>
            </w:r>
            <w:r>
              <w:rPr>
                <w:rStyle w:val="IndexLink"/>
              </w:rPr>
              <w:t>304</w:t>
            </w:r>
          </w:hyperlink>
        </w:p>
        <w:p>
          <w:pPr>
            <w:pStyle w:val="Contents4"/>
            <w:tabs>
              <w:tab w:val="clear" w:pos="8176"/>
              <w:tab w:val="right" w:pos="9026" w:leader="dot"/>
            </w:tabs>
            <w:rPr/>
          </w:pPr>
          <w:hyperlink w:anchor="__RefHeading___Toc837487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66</w:t>
            </w:r>
            <w:r>
              <w:rPr>
                <w:rStyle w:val="IndexLink"/>
                <w:rtl w:val="true"/>
              </w:rPr>
              <w:tab/>
            </w:r>
            <w:r>
              <w:rPr>
                <w:rStyle w:val="IndexLink"/>
              </w:rPr>
              <w:t>305</w:t>
            </w:r>
          </w:hyperlink>
        </w:p>
        <w:p>
          <w:pPr>
            <w:pStyle w:val="Contents3"/>
            <w:tabs>
              <w:tab w:val="clear" w:pos="8459"/>
              <w:tab w:val="right" w:pos="9026" w:leader="dot"/>
            </w:tabs>
            <w:rPr/>
          </w:pPr>
          <w:hyperlink w:anchor="__RefHeading___Toc837487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73</w:t>
            </w:r>
            <w:r>
              <w:rPr>
                <w:rStyle w:val="IndexLink"/>
                <w:rtl w:val="true"/>
              </w:rPr>
              <w:tab/>
            </w:r>
            <w:r>
              <w:rPr>
                <w:rStyle w:val="IndexLink"/>
              </w:rPr>
              <w:t>305</w:t>
            </w:r>
          </w:hyperlink>
        </w:p>
        <w:p>
          <w:pPr>
            <w:pStyle w:val="Contents4"/>
            <w:tabs>
              <w:tab w:val="clear" w:pos="8176"/>
              <w:tab w:val="right" w:pos="9026" w:leader="dot"/>
            </w:tabs>
            <w:rPr/>
          </w:pPr>
          <w:hyperlink w:anchor="__RefHeading___Toc8374879_2142443653">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837488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67</w:t>
            </w:r>
            <w:r>
              <w:rPr>
                <w:rStyle w:val="IndexLink"/>
                <w:rtl w:val="true"/>
              </w:rPr>
              <w:tab/>
            </w:r>
            <w:r>
              <w:rPr>
                <w:rStyle w:val="IndexLink"/>
              </w:rPr>
              <w:t>305</w:t>
            </w:r>
          </w:hyperlink>
        </w:p>
        <w:p>
          <w:pPr>
            <w:pStyle w:val="Contents4"/>
            <w:tabs>
              <w:tab w:val="clear" w:pos="8176"/>
              <w:tab w:val="right" w:pos="9026" w:leader="dot"/>
            </w:tabs>
            <w:rPr/>
          </w:pPr>
          <w:hyperlink w:anchor="__RefHeading___Toc837488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68</w:t>
            </w:r>
            <w:r>
              <w:rPr>
                <w:rStyle w:val="IndexLink"/>
                <w:rtl w:val="true"/>
              </w:rPr>
              <w:tab/>
            </w:r>
            <w:r>
              <w:rPr>
                <w:rStyle w:val="IndexLink"/>
              </w:rPr>
              <w:t>305</w:t>
            </w:r>
          </w:hyperlink>
        </w:p>
        <w:p>
          <w:pPr>
            <w:pStyle w:val="Contents4"/>
            <w:tabs>
              <w:tab w:val="clear" w:pos="8176"/>
              <w:tab w:val="right" w:pos="9026" w:leader="dot"/>
            </w:tabs>
            <w:rPr/>
          </w:pPr>
          <w:hyperlink w:anchor="__RefHeading___Toc837488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69</w:t>
            </w:r>
            <w:r>
              <w:rPr>
                <w:rStyle w:val="IndexLink"/>
                <w:rtl w:val="true"/>
              </w:rPr>
              <w:tab/>
            </w:r>
            <w:r>
              <w:rPr>
                <w:rStyle w:val="IndexLink"/>
              </w:rPr>
              <w:t>306</w:t>
            </w:r>
          </w:hyperlink>
        </w:p>
        <w:p>
          <w:pPr>
            <w:pStyle w:val="Contents4"/>
            <w:tabs>
              <w:tab w:val="clear" w:pos="8176"/>
              <w:tab w:val="right" w:pos="9026" w:leader="dot"/>
            </w:tabs>
            <w:rPr/>
          </w:pPr>
          <w:hyperlink w:anchor="__RefHeading___Toc837488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70</w:t>
            </w:r>
            <w:r>
              <w:rPr>
                <w:rStyle w:val="IndexLink"/>
                <w:rtl w:val="true"/>
              </w:rPr>
              <w:tab/>
            </w:r>
            <w:r>
              <w:rPr>
                <w:rStyle w:val="IndexLink"/>
              </w:rPr>
              <w:t>306</w:t>
            </w:r>
          </w:hyperlink>
        </w:p>
        <w:p>
          <w:pPr>
            <w:pStyle w:val="Contents4"/>
            <w:tabs>
              <w:tab w:val="clear" w:pos="8176"/>
              <w:tab w:val="right" w:pos="9026" w:leader="dot"/>
            </w:tabs>
            <w:rPr/>
          </w:pPr>
          <w:hyperlink w:anchor="__RefHeading___Toc837488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71</w:t>
            </w:r>
            <w:r>
              <w:rPr>
                <w:rStyle w:val="IndexLink"/>
                <w:rtl w:val="true"/>
              </w:rPr>
              <w:tab/>
            </w:r>
            <w:r>
              <w:rPr>
                <w:rStyle w:val="IndexLink"/>
              </w:rPr>
              <w:t>306</w:t>
            </w:r>
          </w:hyperlink>
        </w:p>
        <w:p>
          <w:pPr>
            <w:pStyle w:val="Contents4"/>
            <w:tabs>
              <w:tab w:val="clear" w:pos="8176"/>
              <w:tab w:val="right" w:pos="9026" w:leader="dot"/>
            </w:tabs>
            <w:rPr/>
          </w:pPr>
          <w:hyperlink w:anchor="__RefHeading___Toc837489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72</w:t>
            </w:r>
            <w:r>
              <w:rPr>
                <w:rStyle w:val="IndexLink"/>
                <w:rtl w:val="true"/>
              </w:rPr>
              <w:tab/>
            </w:r>
            <w:r>
              <w:rPr>
                <w:rStyle w:val="IndexLink"/>
              </w:rPr>
              <w:t>306</w:t>
            </w:r>
          </w:hyperlink>
        </w:p>
        <w:p>
          <w:pPr>
            <w:pStyle w:val="Contents4"/>
            <w:tabs>
              <w:tab w:val="clear" w:pos="8176"/>
              <w:tab w:val="right" w:pos="9026" w:leader="dot"/>
            </w:tabs>
            <w:rPr/>
          </w:pPr>
          <w:hyperlink w:anchor="__RefHeading___Toc837489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73</w:t>
            </w:r>
            <w:r>
              <w:rPr>
                <w:rStyle w:val="IndexLink"/>
                <w:rtl w:val="true"/>
              </w:rPr>
              <w:tab/>
            </w:r>
            <w:r>
              <w:rPr>
                <w:rStyle w:val="IndexLink"/>
              </w:rPr>
              <w:t>307</w:t>
            </w:r>
          </w:hyperlink>
        </w:p>
        <w:p>
          <w:pPr>
            <w:pStyle w:val="Contents3"/>
            <w:tabs>
              <w:tab w:val="clear" w:pos="8459"/>
              <w:tab w:val="right" w:pos="9026" w:leader="dot"/>
            </w:tabs>
            <w:rPr/>
          </w:pPr>
          <w:hyperlink w:anchor="__RefHeading___Toc837489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74</w:t>
            </w:r>
            <w:r>
              <w:rPr>
                <w:rStyle w:val="IndexLink"/>
                <w:rtl w:val="true"/>
              </w:rPr>
              <w:tab/>
            </w:r>
            <w:r>
              <w:rPr>
                <w:rStyle w:val="IndexLink"/>
              </w:rPr>
              <w:t>308</w:t>
            </w:r>
          </w:hyperlink>
        </w:p>
        <w:p>
          <w:pPr>
            <w:pStyle w:val="Contents4"/>
            <w:tabs>
              <w:tab w:val="clear" w:pos="8176"/>
              <w:tab w:val="right" w:pos="9026" w:leader="dot"/>
            </w:tabs>
            <w:rPr/>
          </w:pPr>
          <w:hyperlink w:anchor="__RefHeading___Toc8374897_2142443653">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837489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74</w:t>
            </w:r>
            <w:r>
              <w:rPr>
                <w:rStyle w:val="IndexLink"/>
                <w:rtl w:val="true"/>
              </w:rPr>
              <w:tab/>
            </w:r>
            <w:r>
              <w:rPr>
                <w:rStyle w:val="IndexLink"/>
              </w:rPr>
              <w:t>308</w:t>
            </w:r>
          </w:hyperlink>
        </w:p>
        <w:p>
          <w:pPr>
            <w:pStyle w:val="Contents3"/>
            <w:tabs>
              <w:tab w:val="clear" w:pos="8459"/>
              <w:tab w:val="right" w:pos="9026" w:leader="dot"/>
            </w:tabs>
            <w:rPr/>
          </w:pPr>
          <w:hyperlink w:anchor="__RefHeading___Toc837490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75</w:t>
            </w:r>
            <w:r>
              <w:rPr>
                <w:rStyle w:val="IndexLink"/>
                <w:rtl w:val="true"/>
              </w:rPr>
              <w:tab/>
            </w:r>
            <w:r>
              <w:rPr>
                <w:rStyle w:val="IndexLink"/>
              </w:rPr>
              <w:t>310</w:t>
            </w:r>
          </w:hyperlink>
        </w:p>
        <w:p>
          <w:pPr>
            <w:pStyle w:val="Contents4"/>
            <w:tabs>
              <w:tab w:val="clear" w:pos="8176"/>
              <w:tab w:val="right" w:pos="9026" w:leader="dot"/>
            </w:tabs>
            <w:rPr/>
          </w:pPr>
          <w:hyperlink w:anchor="__RefHeading___Toc8374903_2142443653">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837490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75</w:t>
            </w:r>
            <w:r>
              <w:rPr>
                <w:rStyle w:val="IndexLink"/>
                <w:rtl w:val="true"/>
              </w:rPr>
              <w:tab/>
            </w:r>
            <w:r>
              <w:rPr>
                <w:rStyle w:val="IndexLink"/>
              </w:rPr>
              <w:t>310</w:t>
            </w:r>
          </w:hyperlink>
        </w:p>
        <w:p>
          <w:pPr>
            <w:pStyle w:val="Contents3"/>
            <w:tabs>
              <w:tab w:val="clear" w:pos="8459"/>
              <w:tab w:val="right" w:pos="9026" w:leader="dot"/>
            </w:tabs>
            <w:rPr/>
          </w:pPr>
          <w:hyperlink w:anchor="__RefHeading___Toc837490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76</w:t>
            </w:r>
            <w:r>
              <w:rPr>
                <w:rStyle w:val="IndexLink"/>
                <w:rtl w:val="true"/>
              </w:rPr>
              <w:t xml:space="preserve"> </w:t>
            </w:r>
            <w:r>
              <w:rPr>
                <w:rStyle w:val="IndexLink"/>
                <w:rtl w:val="true"/>
              </w:rPr>
              <w:t xml:space="preserve">الی </w:t>
            </w:r>
            <w:r>
              <w:rPr>
                <w:rStyle w:val="IndexLink"/>
              </w:rPr>
              <w:t>78</w:t>
            </w:r>
            <w:r>
              <w:rPr>
                <w:rStyle w:val="IndexLink"/>
                <w:rtl w:val="true"/>
              </w:rPr>
              <w:tab/>
            </w:r>
            <w:r>
              <w:rPr>
                <w:rStyle w:val="IndexLink"/>
              </w:rPr>
              <w:t>311</w:t>
            </w:r>
          </w:hyperlink>
        </w:p>
        <w:p>
          <w:pPr>
            <w:pStyle w:val="Contents4"/>
            <w:tabs>
              <w:tab w:val="clear" w:pos="8176"/>
              <w:tab w:val="right" w:pos="9026" w:leader="dot"/>
            </w:tabs>
            <w:rPr/>
          </w:pPr>
          <w:hyperlink w:anchor="__RefHeading___Toc8374909_2142443653">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837491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76</w:t>
            </w:r>
            <w:r>
              <w:rPr>
                <w:rStyle w:val="IndexLink"/>
                <w:rtl w:val="true"/>
              </w:rPr>
              <w:tab/>
            </w:r>
            <w:r>
              <w:rPr>
                <w:rStyle w:val="IndexLink"/>
              </w:rPr>
              <w:t>311</w:t>
            </w:r>
          </w:hyperlink>
        </w:p>
        <w:p>
          <w:pPr>
            <w:pStyle w:val="Contents4"/>
            <w:tabs>
              <w:tab w:val="clear" w:pos="8176"/>
              <w:tab w:val="right" w:pos="9026" w:leader="dot"/>
            </w:tabs>
            <w:rPr/>
          </w:pPr>
          <w:hyperlink w:anchor="__RefHeading___Toc837491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77</w:t>
            </w:r>
            <w:r>
              <w:rPr>
                <w:rStyle w:val="IndexLink"/>
                <w:rtl w:val="true"/>
              </w:rPr>
              <w:tab/>
            </w:r>
            <w:r>
              <w:rPr>
                <w:rStyle w:val="IndexLink"/>
              </w:rPr>
              <w:t>311</w:t>
            </w:r>
          </w:hyperlink>
        </w:p>
        <w:p>
          <w:pPr>
            <w:pStyle w:val="Contents4"/>
            <w:tabs>
              <w:tab w:val="clear" w:pos="8176"/>
              <w:tab w:val="right" w:pos="9026" w:leader="dot"/>
            </w:tabs>
            <w:rPr/>
          </w:pPr>
          <w:hyperlink w:anchor="__RefHeading___Toc837491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78</w:t>
            </w:r>
            <w:r>
              <w:rPr>
                <w:rStyle w:val="IndexLink"/>
                <w:rtl w:val="true"/>
              </w:rPr>
              <w:tab/>
            </w:r>
            <w:r>
              <w:rPr>
                <w:rStyle w:val="IndexLink"/>
              </w:rPr>
              <w:t>311</w:t>
            </w:r>
          </w:hyperlink>
        </w:p>
        <w:p>
          <w:pPr>
            <w:pStyle w:val="Contents3"/>
            <w:tabs>
              <w:tab w:val="clear" w:pos="8459"/>
              <w:tab w:val="right" w:pos="9026" w:leader="dot"/>
            </w:tabs>
            <w:rPr/>
          </w:pPr>
          <w:hyperlink w:anchor="__RefHeading___Toc837491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79</w:t>
            </w:r>
            <w:r>
              <w:rPr>
                <w:rStyle w:val="IndexLink"/>
                <w:rtl w:val="true"/>
              </w:rPr>
              <w:tab/>
            </w:r>
            <w:r>
              <w:rPr>
                <w:rStyle w:val="IndexLink"/>
              </w:rPr>
              <w:t>314</w:t>
            </w:r>
          </w:hyperlink>
        </w:p>
        <w:p>
          <w:pPr>
            <w:pStyle w:val="Contents4"/>
            <w:tabs>
              <w:tab w:val="clear" w:pos="8176"/>
              <w:tab w:val="right" w:pos="9026" w:leader="dot"/>
            </w:tabs>
            <w:rPr/>
          </w:pPr>
          <w:hyperlink w:anchor="__RefHeading___Toc8374919_2142443653">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837492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79</w:t>
            </w:r>
            <w:r>
              <w:rPr>
                <w:rStyle w:val="IndexLink"/>
                <w:rtl w:val="true"/>
              </w:rPr>
              <w:tab/>
            </w:r>
            <w:r>
              <w:rPr>
                <w:rStyle w:val="IndexLink"/>
              </w:rPr>
              <w:t>314</w:t>
            </w:r>
          </w:hyperlink>
        </w:p>
        <w:p>
          <w:pPr>
            <w:pStyle w:val="Contents3"/>
            <w:tabs>
              <w:tab w:val="clear" w:pos="8459"/>
              <w:tab w:val="right" w:pos="9026" w:leader="dot"/>
            </w:tabs>
            <w:rPr/>
          </w:pPr>
          <w:hyperlink w:anchor="__RefHeading___Toc837492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80</w:t>
            </w:r>
            <w:r>
              <w:rPr>
                <w:rStyle w:val="IndexLink"/>
                <w:rtl w:val="true"/>
              </w:rPr>
              <w:t xml:space="preserve"> </w:t>
            </w:r>
            <w:r>
              <w:rPr>
                <w:rStyle w:val="IndexLink"/>
                <w:rtl w:val="true"/>
              </w:rPr>
              <w:t xml:space="preserve">الی </w:t>
            </w:r>
            <w:r>
              <w:rPr>
                <w:rStyle w:val="IndexLink"/>
              </w:rPr>
              <w:t>81</w:t>
            </w:r>
            <w:r>
              <w:rPr>
                <w:rStyle w:val="IndexLink"/>
                <w:rtl w:val="true"/>
              </w:rPr>
              <w:tab/>
            </w:r>
            <w:r>
              <w:rPr>
                <w:rStyle w:val="IndexLink"/>
              </w:rPr>
              <w:t>315</w:t>
            </w:r>
          </w:hyperlink>
        </w:p>
        <w:p>
          <w:pPr>
            <w:pStyle w:val="Contents4"/>
            <w:tabs>
              <w:tab w:val="clear" w:pos="8176"/>
              <w:tab w:val="right" w:pos="9026" w:leader="dot"/>
            </w:tabs>
            <w:rPr/>
          </w:pPr>
          <w:hyperlink w:anchor="__RefHeading___Toc8374925_2142443653">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837492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80</w:t>
            </w:r>
            <w:r>
              <w:rPr>
                <w:rStyle w:val="IndexLink"/>
                <w:rtl w:val="true"/>
              </w:rPr>
              <w:tab/>
            </w:r>
            <w:r>
              <w:rPr>
                <w:rStyle w:val="IndexLink"/>
              </w:rPr>
              <w:t>315</w:t>
            </w:r>
          </w:hyperlink>
        </w:p>
        <w:p>
          <w:pPr>
            <w:pStyle w:val="Contents4"/>
            <w:tabs>
              <w:tab w:val="clear" w:pos="8176"/>
              <w:tab w:val="right" w:pos="9026" w:leader="dot"/>
            </w:tabs>
            <w:rPr/>
          </w:pPr>
          <w:hyperlink w:anchor="__RefHeading___Toc837492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81</w:t>
            </w:r>
            <w:r>
              <w:rPr>
                <w:rStyle w:val="IndexLink"/>
                <w:rtl w:val="true"/>
              </w:rPr>
              <w:tab/>
            </w:r>
            <w:r>
              <w:rPr>
                <w:rStyle w:val="IndexLink"/>
              </w:rPr>
              <w:t>315</w:t>
            </w:r>
          </w:hyperlink>
        </w:p>
        <w:p>
          <w:pPr>
            <w:pStyle w:val="Contents3"/>
            <w:tabs>
              <w:tab w:val="clear" w:pos="8459"/>
              <w:tab w:val="right" w:pos="9026" w:leader="dot"/>
            </w:tabs>
            <w:rPr/>
          </w:pPr>
          <w:hyperlink w:anchor="__RefHeading___Toc837493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82</w:t>
            </w:r>
            <w:r>
              <w:rPr>
                <w:rStyle w:val="IndexLink"/>
                <w:rtl w:val="true"/>
              </w:rPr>
              <w:tab/>
            </w:r>
            <w:r>
              <w:rPr>
                <w:rStyle w:val="IndexLink"/>
              </w:rPr>
              <w:t>316</w:t>
            </w:r>
          </w:hyperlink>
        </w:p>
        <w:p>
          <w:pPr>
            <w:pStyle w:val="Contents4"/>
            <w:tabs>
              <w:tab w:val="clear" w:pos="8176"/>
              <w:tab w:val="right" w:pos="9026" w:leader="dot"/>
            </w:tabs>
            <w:rPr/>
          </w:pPr>
          <w:hyperlink w:anchor="__RefHeading___Toc8374933_2142443653">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837493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82</w:t>
            </w:r>
            <w:r>
              <w:rPr>
                <w:rStyle w:val="IndexLink"/>
                <w:rtl w:val="true"/>
              </w:rPr>
              <w:tab/>
            </w:r>
            <w:r>
              <w:rPr>
                <w:rStyle w:val="IndexLink"/>
              </w:rPr>
              <w:t>317</w:t>
            </w:r>
          </w:hyperlink>
        </w:p>
        <w:p>
          <w:pPr>
            <w:pStyle w:val="Contents3"/>
            <w:tabs>
              <w:tab w:val="clear" w:pos="8459"/>
              <w:tab w:val="right" w:pos="9026" w:leader="dot"/>
            </w:tabs>
            <w:rPr/>
          </w:pPr>
          <w:hyperlink w:anchor="__RefHeading___Toc837493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83</w:t>
            </w:r>
            <w:r>
              <w:rPr>
                <w:rStyle w:val="IndexLink"/>
                <w:rtl w:val="true"/>
              </w:rPr>
              <w:tab/>
            </w:r>
            <w:r>
              <w:rPr>
                <w:rStyle w:val="IndexLink"/>
              </w:rPr>
              <w:t>317</w:t>
            </w:r>
          </w:hyperlink>
        </w:p>
        <w:p>
          <w:pPr>
            <w:pStyle w:val="Contents4"/>
            <w:tabs>
              <w:tab w:val="clear" w:pos="8176"/>
              <w:tab w:val="right" w:pos="9026" w:leader="dot"/>
            </w:tabs>
            <w:rPr/>
          </w:pPr>
          <w:hyperlink w:anchor="__RefHeading___Toc8374939_2142443653">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837494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83</w:t>
            </w:r>
            <w:r>
              <w:rPr>
                <w:rStyle w:val="IndexLink"/>
                <w:rtl w:val="true"/>
              </w:rPr>
              <w:tab/>
            </w:r>
            <w:r>
              <w:rPr>
                <w:rStyle w:val="IndexLink"/>
              </w:rPr>
              <w:t>317</w:t>
            </w:r>
          </w:hyperlink>
        </w:p>
        <w:p>
          <w:pPr>
            <w:pStyle w:val="Contents3"/>
            <w:tabs>
              <w:tab w:val="clear" w:pos="8459"/>
              <w:tab w:val="right" w:pos="9026" w:leader="dot"/>
            </w:tabs>
            <w:rPr/>
          </w:pPr>
          <w:hyperlink w:anchor="__RefHeading___Toc837494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84</w:t>
            </w:r>
            <w:r>
              <w:rPr>
                <w:rStyle w:val="IndexLink"/>
                <w:rtl w:val="true"/>
              </w:rPr>
              <w:t xml:space="preserve"> </w:t>
            </w:r>
            <w:r>
              <w:rPr>
                <w:rStyle w:val="IndexLink"/>
                <w:rtl w:val="true"/>
              </w:rPr>
              <w:t xml:space="preserve">الی </w:t>
            </w:r>
            <w:r>
              <w:rPr>
                <w:rStyle w:val="IndexLink"/>
              </w:rPr>
              <w:t>85</w:t>
            </w:r>
            <w:r>
              <w:rPr>
                <w:rStyle w:val="IndexLink"/>
                <w:rtl w:val="true"/>
              </w:rPr>
              <w:tab/>
            </w:r>
            <w:r>
              <w:rPr>
                <w:rStyle w:val="IndexLink"/>
              </w:rPr>
              <w:t>322</w:t>
            </w:r>
          </w:hyperlink>
        </w:p>
        <w:p>
          <w:pPr>
            <w:pStyle w:val="Contents4"/>
            <w:tabs>
              <w:tab w:val="clear" w:pos="8176"/>
              <w:tab w:val="right" w:pos="9026" w:leader="dot"/>
            </w:tabs>
            <w:rPr/>
          </w:pPr>
          <w:hyperlink w:anchor="__RefHeading___Toc8374945_2142443653">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837494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84</w:t>
            </w:r>
            <w:r>
              <w:rPr>
                <w:rStyle w:val="IndexLink"/>
                <w:rtl w:val="true"/>
              </w:rPr>
              <w:tab/>
            </w:r>
            <w:r>
              <w:rPr>
                <w:rStyle w:val="IndexLink"/>
              </w:rPr>
              <w:t>322</w:t>
            </w:r>
          </w:hyperlink>
        </w:p>
        <w:p>
          <w:pPr>
            <w:pStyle w:val="Contents4"/>
            <w:tabs>
              <w:tab w:val="clear" w:pos="8176"/>
              <w:tab w:val="right" w:pos="9026" w:leader="dot"/>
            </w:tabs>
            <w:rPr/>
          </w:pPr>
          <w:hyperlink w:anchor="__RefHeading___Toc837494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85</w:t>
            </w:r>
            <w:r>
              <w:rPr>
                <w:rStyle w:val="IndexLink"/>
                <w:rtl w:val="true"/>
              </w:rPr>
              <w:tab/>
            </w:r>
            <w:r>
              <w:rPr>
                <w:rStyle w:val="IndexLink"/>
              </w:rPr>
              <w:t>323</w:t>
            </w:r>
          </w:hyperlink>
        </w:p>
        <w:p>
          <w:pPr>
            <w:pStyle w:val="Contents3"/>
            <w:tabs>
              <w:tab w:val="clear" w:pos="8459"/>
              <w:tab w:val="right" w:pos="9026" w:leader="dot"/>
            </w:tabs>
            <w:rPr/>
          </w:pPr>
          <w:hyperlink w:anchor="__RefHeading___Toc837495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86</w:t>
            </w:r>
            <w:r>
              <w:rPr>
                <w:rStyle w:val="IndexLink"/>
                <w:rtl w:val="true"/>
              </w:rPr>
              <w:tab/>
            </w:r>
            <w:r>
              <w:rPr>
                <w:rStyle w:val="IndexLink"/>
              </w:rPr>
              <w:t>324</w:t>
            </w:r>
          </w:hyperlink>
        </w:p>
        <w:p>
          <w:pPr>
            <w:pStyle w:val="Contents4"/>
            <w:tabs>
              <w:tab w:val="clear" w:pos="8176"/>
              <w:tab w:val="right" w:pos="9026" w:leader="dot"/>
            </w:tabs>
            <w:rPr/>
          </w:pPr>
          <w:hyperlink w:anchor="__RefHeading___Toc8374953_2142443653">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837495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86</w:t>
            </w:r>
            <w:r>
              <w:rPr>
                <w:rStyle w:val="IndexLink"/>
                <w:rtl w:val="true"/>
              </w:rPr>
              <w:tab/>
            </w:r>
            <w:r>
              <w:rPr>
                <w:rStyle w:val="IndexLink"/>
              </w:rPr>
              <w:t>324</w:t>
            </w:r>
          </w:hyperlink>
        </w:p>
        <w:p>
          <w:pPr>
            <w:pStyle w:val="Contents3"/>
            <w:tabs>
              <w:tab w:val="clear" w:pos="8459"/>
              <w:tab w:val="right" w:pos="9026" w:leader="dot"/>
            </w:tabs>
            <w:rPr/>
          </w:pPr>
          <w:hyperlink w:anchor="__RefHeading___Toc837495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87</w:t>
            </w:r>
            <w:r>
              <w:rPr>
                <w:rStyle w:val="IndexLink"/>
                <w:rtl w:val="true"/>
              </w:rPr>
              <w:t xml:space="preserve"> </w:t>
            </w:r>
            <w:r>
              <w:rPr>
                <w:rStyle w:val="IndexLink"/>
                <w:rtl w:val="true"/>
              </w:rPr>
              <w:t xml:space="preserve">الی </w:t>
            </w:r>
            <w:r>
              <w:rPr>
                <w:rStyle w:val="IndexLink"/>
              </w:rPr>
              <w:t>89</w:t>
            </w:r>
            <w:r>
              <w:rPr>
                <w:rStyle w:val="IndexLink"/>
                <w:rtl w:val="true"/>
              </w:rPr>
              <w:tab/>
            </w:r>
            <w:r>
              <w:rPr>
                <w:rStyle w:val="IndexLink"/>
              </w:rPr>
              <w:t>324</w:t>
            </w:r>
          </w:hyperlink>
        </w:p>
        <w:p>
          <w:pPr>
            <w:pStyle w:val="Contents4"/>
            <w:tabs>
              <w:tab w:val="clear" w:pos="8176"/>
              <w:tab w:val="right" w:pos="9026" w:leader="dot"/>
            </w:tabs>
            <w:rPr/>
          </w:pPr>
          <w:hyperlink w:anchor="__RefHeading___Toc8374959_2142443653">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837496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87</w:t>
            </w:r>
            <w:r>
              <w:rPr>
                <w:rStyle w:val="IndexLink"/>
                <w:rtl w:val="true"/>
              </w:rPr>
              <w:tab/>
            </w:r>
            <w:r>
              <w:rPr>
                <w:rStyle w:val="IndexLink"/>
              </w:rPr>
              <w:t>324</w:t>
            </w:r>
          </w:hyperlink>
        </w:p>
        <w:p>
          <w:pPr>
            <w:pStyle w:val="Contents4"/>
            <w:tabs>
              <w:tab w:val="clear" w:pos="8176"/>
              <w:tab w:val="right" w:pos="9026" w:leader="dot"/>
            </w:tabs>
            <w:rPr/>
          </w:pPr>
          <w:hyperlink w:anchor="__RefHeading___Toc837496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88</w:t>
            </w:r>
            <w:r>
              <w:rPr>
                <w:rStyle w:val="IndexLink"/>
                <w:rtl w:val="true"/>
              </w:rPr>
              <w:tab/>
            </w:r>
            <w:r>
              <w:rPr>
                <w:rStyle w:val="IndexLink"/>
              </w:rPr>
              <w:t>325</w:t>
            </w:r>
          </w:hyperlink>
        </w:p>
        <w:p>
          <w:pPr>
            <w:pStyle w:val="Contents4"/>
            <w:tabs>
              <w:tab w:val="clear" w:pos="8176"/>
              <w:tab w:val="right" w:pos="9026" w:leader="dot"/>
            </w:tabs>
            <w:rPr/>
          </w:pPr>
          <w:hyperlink w:anchor="__RefHeading___Toc837496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89</w:t>
            </w:r>
            <w:r>
              <w:rPr>
                <w:rStyle w:val="IndexLink"/>
                <w:rtl w:val="true"/>
              </w:rPr>
              <w:tab/>
            </w:r>
            <w:r>
              <w:rPr>
                <w:rStyle w:val="IndexLink"/>
              </w:rPr>
              <w:t>326</w:t>
            </w:r>
          </w:hyperlink>
        </w:p>
        <w:p>
          <w:pPr>
            <w:pStyle w:val="Contents3"/>
            <w:tabs>
              <w:tab w:val="clear" w:pos="8459"/>
              <w:tab w:val="right" w:pos="9026" w:leader="dot"/>
            </w:tabs>
            <w:rPr/>
          </w:pPr>
          <w:hyperlink w:anchor="__RefHeading___Toc837496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90</w:t>
            </w:r>
            <w:r>
              <w:rPr>
                <w:rStyle w:val="IndexLink"/>
                <w:rtl w:val="true"/>
              </w:rPr>
              <w:tab/>
            </w:r>
            <w:r>
              <w:rPr>
                <w:rStyle w:val="IndexLink"/>
              </w:rPr>
              <w:t>326</w:t>
            </w:r>
          </w:hyperlink>
        </w:p>
        <w:p>
          <w:pPr>
            <w:pStyle w:val="Contents4"/>
            <w:tabs>
              <w:tab w:val="clear" w:pos="8176"/>
              <w:tab w:val="right" w:pos="9026" w:leader="dot"/>
            </w:tabs>
            <w:rPr/>
          </w:pPr>
          <w:hyperlink w:anchor="__RefHeading___Toc8374969_2142443653">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837497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90</w:t>
            </w:r>
            <w:r>
              <w:rPr>
                <w:rStyle w:val="IndexLink"/>
                <w:rtl w:val="true"/>
              </w:rPr>
              <w:tab/>
            </w:r>
            <w:r>
              <w:rPr>
                <w:rStyle w:val="IndexLink"/>
              </w:rPr>
              <w:t>326</w:t>
            </w:r>
          </w:hyperlink>
        </w:p>
        <w:p>
          <w:pPr>
            <w:pStyle w:val="Contents3"/>
            <w:tabs>
              <w:tab w:val="clear" w:pos="8459"/>
              <w:tab w:val="right" w:pos="9026" w:leader="dot"/>
            </w:tabs>
            <w:rPr/>
          </w:pPr>
          <w:hyperlink w:anchor="__RefHeading___Toc837497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91</w:t>
            </w:r>
            <w:r>
              <w:rPr>
                <w:rStyle w:val="IndexLink"/>
                <w:rtl w:val="true"/>
              </w:rPr>
              <w:tab/>
            </w:r>
            <w:r>
              <w:rPr>
                <w:rStyle w:val="IndexLink"/>
              </w:rPr>
              <w:t>327</w:t>
            </w:r>
          </w:hyperlink>
        </w:p>
        <w:p>
          <w:pPr>
            <w:pStyle w:val="Contents4"/>
            <w:tabs>
              <w:tab w:val="clear" w:pos="8176"/>
              <w:tab w:val="right" w:pos="9026" w:leader="dot"/>
            </w:tabs>
            <w:rPr/>
          </w:pPr>
          <w:hyperlink w:anchor="__RefHeading___Toc8374975_2142443653">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837497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91</w:t>
            </w:r>
            <w:r>
              <w:rPr>
                <w:rStyle w:val="IndexLink"/>
                <w:rtl w:val="true"/>
              </w:rPr>
              <w:tab/>
            </w:r>
            <w:r>
              <w:rPr>
                <w:rStyle w:val="IndexLink"/>
              </w:rPr>
              <w:t>327</w:t>
            </w:r>
          </w:hyperlink>
        </w:p>
        <w:p>
          <w:pPr>
            <w:pStyle w:val="Contents3"/>
            <w:tabs>
              <w:tab w:val="clear" w:pos="8459"/>
              <w:tab w:val="right" w:pos="9026" w:leader="dot"/>
            </w:tabs>
            <w:rPr/>
          </w:pPr>
          <w:hyperlink w:anchor="__RefHeading___Toc837497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92</w:t>
            </w:r>
            <w:r>
              <w:rPr>
                <w:rStyle w:val="IndexLink"/>
                <w:rtl w:val="true"/>
              </w:rPr>
              <w:t xml:space="preserve"> </w:t>
            </w:r>
            <w:r>
              <w:rPr>
                <w:rStyle w:val="IndexLink"/>
                <w:rtl w:val="true"/>
              </w:rPr>
              <w:t xml:space="preserve">الی </w:t>
            </w:r>
            <w:r>
              <w:rPr>
                <w:rStyle w:val="IndexLink"/>
              </w:rPr>
              <w:t>93</w:t>
            </w:r>
            <w:r>
              <w:rPr>
                <w:rStyle w:val="IndexLink"/>
                <w:rtl w:val="true"/>
              </w:rPr>
              <w:tab/>
            </w:r>
            <w:r>
              <w:rPr>
                <w:rStyle w:val="IndexLink"/>
              </w:rPr>
              <w:t>328</w:t>
            </w:r>
          </w:hyperlink>
        </w:p>
        <w:p>
          <w:pPr>
            <w:pStyle w:val="Contents4"/>
            <w:tabs>
              <w:tab w:val="clear" w:pos="8176"/>
              <w:tab w:val="right" w:pos="9026" w:leader="dot"/>
            </w:tabs>
            <w:rPr/>
          </w:pPr>
          <w:hyperlink w:anchor="__RefHeading___Toc8374981_2142443653">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837498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92</w:t>
            </w:r>
            <w:r>
              <w:rPr>
                <w:rStyle w:val="IndexLink"/>
                <w:rtl w:val="true"/>
              </w:rPr>
              <w:tab/>
            </w:r>
            <w:r>
              <w:rPr>
                <w:rStyle w:val="IndexLink"/>
              </w:rPr>
              <w:t>328</w:t>
            </w:r>
          </w:hyperlink>
        </w:p>
        <w:p>
          <w:pPr>
            <w:pStyle w:val="Contents4"/>
            <w:tabs>
              <w:tab w:val="clear" w:pos="8176"/>
              <w:tab w:val="right" w:pos="9026" w:leader="dot"/>
            </w:tabs>
            <w:rPr/>
          </w:pPr>
          <w:hyperlink w:anchor="__RefHeading___Toc837498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93</w:t>
            </w:r>
            <w:r>
              <w:rPr>
                <w:rStyle w:val="IndexLink"/>
                <w:rtl w:val="true"/>
              </w:rPr>
              <w:tab/>
            </w:r>
            <w:r>
              <w:rPr>
                <w:rStyle w:val="IndexLink"/>
              </w:rPr>
              <w:t>328</w:t>
            </w:r>
          </w:hyperlink>
        </w:p>
        <w:p>
          <w:pPr>
            <w:pStyle w:val="Contents3"/>
            <w:tabs>
              <w:tab w:val="clear" w:pos="8459"/>
              <w:tab w:val="right" w:pos="9026" w:leader="dot"/>
            </w:tabs>
            <w:rPr/>
          </w:pPr>
          <w:hyperlink w:anchor="__RefHeading___Toc837498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95</w:t>
            </w:r>
            <w:r>
              <w:rPr>
                <w:rStyle w:val="IndexLink"/>
                <w:rtl w:val="true"/>
              </w:rPr>
              <w:tab/>
            </w:r>
            <w:r>
              <w:rPr>
                <w:rStyle w:val="IndexLink"/>
              </w:rPr>
              <w:t>329</w:t>
            </w:r>
          </w:hyperlink>
        </w:p>
        <w:p>
          <w:pPr>
            <w:pStyle w:val="Contents4"/>
            <w:tabs>
              <w:tab w:val="clear" w:pos="8176"/>
              <w:tab w:val="right" w:pos="9026" w:leader="dot"/>
            </w:tabs>
            <w:rPr/>
          </w:pPr>
          <w:hyperlink w:anchor="__RefHeading___Toc8374989_2142443653">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837499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94</w:t>
            </w:r>
            <w:r>
              <w:rPr>
                <w:rStyle w:val="IndexLink"/>
                <w:rtl w:val="true"/>
              </w:rPr>
              <w:tab/>
            </w:r>
            <w:r>
              <w:rPr>
                <w:rStyle w:val="IndexLink"/>
              </w:rPr>
              <w:t>329</w:t>
            </w:r>
          </w:hyperlink>
        </w:p>
        <w:p>
          <w:pPr>
            <w:pStyle w:val="Contents4"/>
            <w:tabs>
              <w:tab w:val="clear" w:pos="8176"/>
              <w:tab w:val="right" w:pos="9026" w:leader="dot"/>
            </w:tabs>
            <w:rPr/>
          </w:pPr>
          <w:hyperlink w:anchor="__RefHeading___Toc837499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95</w:t>
            </w:r>
            <w:r>
              <w:rPr>
                <w:rStyle w:val="IndexLink"/>
                <w:rtl w:val="true"/>
              </w:rPr>
              <w:tab/>
            </w:r>
            <w:r>
              <w:rPr>
                <w:rStyle w:val="IndexLink"/>
              </w:rPr>
              <w:t>330</w:t>
            </w:r>
          </w:hyperlink>
        </w:p>
        <w:p>
          <w:pPr>
            <w:pStyle w:val="Contents3"/>
            <w:tabs>
              <w:tab w:val="clear" w:pos="8459"/>
              <w:tab w:val="right" w:pos="9026" w:leader="dot"/>
            </w:tabs>
            <w:rPr/>
          </w:pPr>
          <w:hyperlink w:anchor="__RefHeading___Toc837499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96</w:t>
            </w:r>
            <w:r>
              <w:rPr>
                <w:rStyle w:val="IndexLink"/>
                <w:rtl w:val="true"/>
              </w:rPr>
              <w:tab/>
            </w:r>
            <w:r>
              <w:rPr>
                <w:rStyle w:val="IndexLink"/>
              </w:rPr>
              <w:t>331</w:t>
            </w:r>
          </w:hyperlink>
        </w:p>
        <w:p>
          <w:pPr>
            <w:pStyle w:val="Contents4"/>
            <w:tabs>
              <w:tab w:val="clear" w:pos="8176"/>
              <w:tab w:val="right" w:pos="9026" w:leader="dot"/>
            </w:tabs>
            <w:rPr/>
          </w:pPr>
          <w:hyperlink w:anchor="__RefHeading___Toc8374997_2142443653">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837499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96</w:t>
            </w:r>
            <w:r>
              <w:rPr>
                <w:rStyle w:val="IndexLink"/>
                <w:rtl w:val="true"/>
              </w:rPr>
              <w:tab/>
            </w:r>
            <w:r>
              <w:rPr>
                <w:rStyle w:val="IndexLink"/>
              </w:rPr>
              <w:t>331</w:t>
            </w:r>
          </w:hyperlink>
        </w:p>
        <w:p>
          <w:pPr>
            <w:pStyle w:val="Contents3"/>
            <w:tabs>
              <w:tab w:val="clear" w:pos="8459"/>
              <w:tab w:val="right" w:pos="9026" w:leader="dot"/>
            </w:tabs>
            <w:rPr/>
          </w:pPr>
          <w:hyperlink w:anchor="__RefHeading___Toc837500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97</w:t>
            </w:r>
            <w:r>
              <w:rPr>
                <w:rStyle w:val="IndexLink"/>
                <w:rtl w:val="true"/>
              </w:rPr>
              <w:t xml:space="preserve"> </w:t>
            </w:r>
            <w:r>
              <w:rPr>
                <w:rStyle w:val="IndexLink"/>
                <w:rtl w:val="true"/>
              </w:rPr>
              <w:t xml:space="preserve">الی </w:t>
            </w:r>
            <w:r>
              <w:rPr>
                <w:rStyle w:val="IndexLink"/>
              </w:rPr>
              <w:t>98</w:t>
            </w:r>
            <w:r>
              <w:rPr>
                <w:rStyle w:val="IndexLink"/>
                <w:rtl w:val="true"/>
              </w:rPr>
              <w:tab/>
            </w:r>
            <w:r>
              <w:rPr>
                <w:rStyle w:val="IndexLink"/>
              </w:rPr>
              <w:t>332</w:t>
            </w:r>
          </w:hyperlink>
        </w:p>
        <w:p>
          <w:pPr>
            <w:pStyle w:val="Contents4"/>
            <w:tabs>
              <w:tab w:val="clear" w:pos="8176"/>
              <w:tab w:val="right" w:pos="9026" w:leader="dot"/>
            </w:tabs>
            <w:rPr/>
          </w:pPr>
          <w:hyperlink w:anchor="__RefHeading___Toc8375003_2142443653">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837500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97</w:t>
            </w:r>
            <w:r>
              <w:rPr>
                <w:rStyle w:val="IndexLink"/>
                <w:rtl w:val="true"/>
              </w:rPr>
              <w:tab/>
            </w:r>
            <w:r>
              <w:rPr>
                <w:rStyle w:val="IndexLink"/>
              </w:rPr>
              <w:t>332</w:t>
            </w:r>
          </w:hyperlink>
        </w:p>
        <w:p>
          <w:pPr>
            <w:pStyle w:val="Contents4"/>
            <w:tabs>
              <w:tab w:val="clear" w:pos="8176"/>
              <w:tab w:val="right" w:pos="9026" w:leader="dot"/>
            </w:tabs>
            <w:rPr/>
          </w:pPr>
          <w:hyperlink w:anchor="__RefHeading___Toc837500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98</w:t>
            </w:r>
            <w:r>
              <w:rPr>
                <w:rStyle w:val="IndexLink"/>
                <w:rtl w:val="true"/>
              </w:rPr>
              <w:tab/>
            </w:r>
            <w:r>
              <w:rPr>
                <w:rStyle w:val="IndexLink"/>
              </w:rPr>
              <w:t>333</w:t>
            </w:r>
          </w:hyperlink>
        </w:p>
        <w:p>
          <w:pPr>
            <w:pStyle w:val="Contents3"/>
            <w:tabs>
              <w:tab w:val="clear" w:pos="8459"/>
              <w:tab w:val="right" w:pos="9026" w:leader="dot"/>
            </w:tabs>
            <w:rPr/>
          </w:pPr>
          <w:hyperlink w:anchor="__RefHeading___Toc837500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99</w:t>
            </w:r>
            <w:r>
              <w:rPr>
                <w:rStyle w:val="IndexLink"/>
                <w:rtl w:val="true"/>
              </w:rPr>
              <w:t xml:space="preserve"> </w:t>
            </w:r>
            <w:r>
              <w:rPr>
                <w:rStyle w:val="IndexLink"/>
                <w:rtl w:val="true"/>
              </w:rPr>
              <w:t xml:space="preserve">الی </w:t>
            </w:r>
            <w:r>
              <w:rPr>
                <w:rStyle w:val="IndexLink"/>
              </w:rPr>
              <w:t>100</w:t>
            </w:r>
            <w:r>
              <w:rPr>
                <w:rStyle w:val="IndexLink"/>
                <w:rtl w:val="true"/>
              </w:rPr>
              <w:tab/>
            </w:r>
            <w:r>
              <w:rPr>
                <w:rStyle w:val="IndexLink"/>
              </w:rPr>
              <w:t>333</w:t>
            </w:r>
          </w:hyperlink>
        </w:p>
        <w:p>
          <w:pPr>
            <w:pStyle w:val="Contents4"/>
            <w:tabs>
              <w:tab w:val="clear" w:pos="8176"/>
              <w:tab w:val="right" w:pos="9026" w:leader="dot"/>
            </w:tabs>
            <w:rPr/>
          </w:pPr>
          <w:hyperlink w:anchor="__RefHeading___Toc8375011_2142443653">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837501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99</w:t>
            </w:r>
            <w:r>
              <w:rPr>
                <w:rStyle w:val="IndexLink"/>
                <w:rtl w:val="true"/>
              </w:rPr>
              <w:tab/>
            </w:r>
            <w:r>
              <w:rPr>
                <w:rStyle w:val="IndexLink"/>
              </w:rPr>
              <w:t>334</w:t>
            </w:r>
          </w:hyperlink>
        </w:p>
        <w:p>
          <w:pPr>
            <w:pStyle w:val="Contents4"/>
            <w:tabs>
              <w:tab w:val="clear" w:pos="8176"/>
              <w:tab w:val="right" w:pos="9026" w:leader="dot"/>
            </w:tabs>
            <w:rPr/>
          </w:pPr>
          <w:hyperlink w:anchor="__RefHeading___Toc837501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100</w:t>
            </w:r>
            <w:r>
              <w:rPr>
                <w:rStyle w:val="IndexLink"/>
                <w:rtl w:val="true"/>
              </w:rPr>
              <w:tab/>
            </w:r>
            <w:r>
              <w:rPr>
                <w:rStyle w:val="IndexLink"/>
              </w:rPr>
              <w:t>334</w:t>
            </w:r>
          </w:hyperlink>
        </w:p>
        <w:p>
          <w:pPr>
            <w:pStyle w:val="Contents3"/>
            <w:tabs>
              <w:tab w:val="clear" w:pos="8459"/>
              <w:tab w:val="right" w:pos="9026" w:leader="dot"/>
            </w:tabs>
            <w:rPr/>
          </w:pPr>
          <w:hyperlink w:anchor="__RefHeading___Toc837501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101</w:t>
            </w:r>
            <w:r>
              <w:rPr>
                <w:rStyle w:val="IndexLink"/>
                <w:rtl w:val="true"/>
              </w:rPr>
              <w:tab/>
            </w:r>
            <w:r>
              <w:rPr>
                <w:rStyle w:val="IndexLink"/>
              </w:rPr>
              <w:t>334</w:t>
            </w:r>
          </w:hyperlink>
        </w:p>
        <w:p>
          <w:pPr>
            <w:pStyle w:val="Contents4"/>
            <w:tabs>
              <w:tab w:val="clear" w:pos="8176"/>
              <w:tab w:val="right" w:pos="9026" w:leader="dot"/>
            </w:tabs>
            <w:rPr/>
          </w:pPr>
          <w:hyperlink w:anchor="__RefHeading___Toc8375019_2142443653">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837502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101</w:t>
            </w:r>
            <w:r>
              <w:rPr>
                <w:rStyle w:val="IndexLink"/>
                <w:rtl w:val="true"/>
              </w:rPr>
              <w:tab/>
            </w:r>
            <w:r>
              <w:rPr>
                <w:rStyle w:val="IndexLink"/>
              </w:rPr>
              <w:t>334</w:t>
            </w:r>
          </w:hyperlink>
        </w:p>
        <w:p>
          <w:pPr>
            <w:pStyle w:val="Contents3"/>
            <w:tabs>
              <w:tab w:val="clear" w:pos="8459"/>
              <w:tab w:val="right" w:pos="9026" w:leader="dot"/>
            </w:tabs>
            <w:rPr/>
          </w:pPr>
          <w:hyperlink w:anchor="__RefHeading___Toc837502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102</w:t>
            </w:r>
            <w:r>
              <w:rPr>
                <w:rStyle w:val="IndexLink"/>
                <w:rtl w:val="true"/>
              </w:rPr>
              <w:t xml:space="preserve"> </w:t>
            </w:r>
            <w:r>
              <w:rPr>
                <w:rStyle w:val="IndexLink"/>
                <w:rtl w:val="true"/>
              </w:rPr>
              <w:t xml:space="preserve">الی </w:t>
            </w:r>
            <w:r>
              <w:rPr>
                <w:rStyle w:val="IndexLink"/>
              </w:rPr>
              <w:t>103</w:t>
            </w:r>
            <w:r>
              <w:rPr>
                <w:rStyle w:val="IndexLink"/>
                <w:rtl w:val="true"/>
              </w:rPr>
              <w:tab/>
            </w:r>
            <w:r>
              <w:rPr>
                <w:rStyle w:val="IndexLink"/>
              </w:rPr>
              <w:t>335</w:t>
            </w:r>
          </w:hyperlink>
        </w:p>
        <w:p>
          <w:pPr>
            <w:pStyle w:val="Contents4"/>
            <w:tabs>
              <w:tab w:val="clear" w:pos="8176"/>
              <w:tab w:val="right" w:pos="9026" w:leader="dot"/>
            </w:tabs>
            <w:rPr/>
          </w:pPr>
          <w:hyperlink w:anchor="__RefHeading___Toc8375025_2142443653">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837502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102</w:t>
            </w:r>
            <w:r>
              <w:rPr>
                <w:rStyle w:val="IndexLink"/>
                <w:rtl w:val="true"/>
              </w:rPr>
              <w:tab/>
            </w:r>
            <w:r>
              <w:rPr>
                <w:rStyle w:val="IndexLink"/>
              </w:rPr>
              <w:t>335</w:t>
            </w:r>
          </w:hyperlink>
        </w:p>
        <w:p>
          <w:pPr>
            <w:pStyle w:val="Contents4"/>
            <w:tabs>
              <w:tab w:val="clear" w:pos="8176"/>
              <w:tab w:val="right" w:pos="9026" w:leader="dot"/>
            </w:tabs>
            <w:rPr/>
          </w:pPr>
          <w:hyperlink w:anchor="__RefHeading___Toc837502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103</w:t>
            </w:r>
            <w:r>
              <w:rPr>
                <w:rStyle w:val="IndexLink"/>
                <w:rtl w:val="true"/>
              </w:rPr>
              <w:tab/>
            </w:r>
            <w:r>
              <w:rPr>
                <w:rStyle w:val="IndexLink"/>
              </w:rPr>
              <w:t>338</w:t>
            </w:r>
          </w:hyperlink>
        </w:p>
        <w:p>
          <w:pPr>
            <w:pStyle w:val="Contents3"/>
            <w:tabs>
              <w:tab w:val="clear" w:pos="8459"/>
              <w:tab w:val="right" w:pos="9026" w:leader="dot"/>
            </w:tabs>
            <w:rPr/>
          </w:pPr>
          <w:hyperlink w:anchor="__RefHeading___Toc837503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104</w:t>
            </w:r>
            <w:r>
              <w:rPr>
                <w:rStyle w:val="IndexLink"/>
                <w:rtl w:val="true"/>
              </w:rPr>
              <w:t xml:space="preserve"> </w:t>
            </w:r>
            <w:r>
              <w:rPr>
                <w:rStyle w:val="IndexLink"/>
                <w:rtl w:val="true"/>
              </w:rPr>
              <w:t xml:space="preserve">الی </w:t>
            </w:r>
            <w:r>
              <w:rPr>
                <w:rStyle w:val="IndexLink"/>
              </w:rPr>
              <w:t>105</w:t>
            </w:r>
            <w:r>
              <w:rPr>
                <w:rStyle w:val="IndexLink"/>
                <w:rtl w:val="true"/>
              </w:rPr>
              <w:tab/>
            </w:r>
            <w:r>
              <w:rPr>
                <w:rStyle w:val="IndexLink"/>
              </w:rPr>
              <w:t>338</w:t>
            </w:r>
          </w:hyperlink>
        </w:p>
        <w:p>
          <w:pPr>
            <w:pStyle w:val="Contents4"/>
            <w:tabs>
              <w:tab w:val="clear" w:pos="8176"/>
              <w:tab w:val="right" w:pos="9026" w:leader="dot"/>
            </w:tabs>
            <w:rPr/>
          </w:pPr>
          <w:hyperlink w:anchor="__RefHeading___Toc8375033_2142443653">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837503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104</w:t>
            </w:r>
            <w:r>
              <w:rPr>
                <w:rStyle w:val="IndexLink"/>
                <w:rtl w:val="true"/>
              </w:rPr>
              <w:tab/>
            </w:r>
            <w:r>
              <w:rPr>
                <w:rStyle w:val="IndexLink"/>
              </w:rPr>
              <w:t>339</w:t>
            </w:r>
          </w:hyperlink>
        </w:p>
        <w:p>
          <w:pPr>
            <w:pStyle w:val="Contents4"/>
            <w:tabs>
              <w:tab w:val="clear" w:pos="8176"/>
              <w:tab w:val="right" w:pos="9026" w:leader="dot"/>
            </w:tabs>
            <w:rPr/>
          </w:pPr>
          <w:hyperlink w:anchor="__RefHeading___Toc837503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105</w:t>
            </w:r>
            <w:r>
              <w:rPr>
                <w:rStyle w:val="IndexLink"/>
                <w:rtl w:val="true"/>
              </w:rPr>
              <w:tab/>
            </w:r>
            <w:r>
              <w:rPr>
                <w:rStyle w:val="IndexLink"/>
              </w:rPr>
              <w:t>339</w:t>
            </w:r>
          </w:hyperlink>
        </w:p>
        <w:p>
          <w:pPr>
            <w:pStyle w:val="Contents3"/>
            <w:tabs>
              <w:tab w:val="clear" w:pos="8459"/>
              <w:tab w:val="right" w:pos="9026" w:leader="dot"/>
            </w:tabs>
            <w:rPr/>
          </w:pPr>
          <w:hyperlink w:anchor="__RefHeading___Toc837503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106</w:t>
            </w:r>
            <w:r>
              <w:rPr>
                <w:rStyle w:val="IndexLink"/>
                <w:rtl w:val="true"/>
              </w:rPr>
              <w:tab/>
            </w:r>
            <w:r>
              <w:rPr>
                <w:rStyle w:val="IndexLink"/>
              </w:rPr>
              <w:t>340</w:t>
            </w:r>
          </w:hyperlink>
        </w:p>
        <w:p>
          <w:pPr>
            <w:pStyle w:val="Contents4"/>
            <w:tabs>
              <w:tab w:val="clear" w:pos="8176"/>
              <w:tab w:val="right" w:pos="9026" w:leader="dot"/>
            </w:tabs>
            <w:rPr/>
          </w:pPr>
          <w:hyperlink w:anchor="__RefHeading___Toc8375041_2142443653">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837504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106</w:t>
            </w:r>
            <w:r>
              <w:rPr>
                <w:rStyle w:val="IndexLink"/>
                <w:rtl w:val="true"/>
              </w:rPr>
              <w:tab/>
            </w:r>
            <w:r>
              <w:rPr>
                <w:rStyle w:val="IndexLink"/>
              </w:rPr>
              <w:t>340</w:t>
            </w:r>
          </w:hyperlink>
        </w:p>
        <w:p>
          <w:pPr>
            <w:pStyle w:val="Contents3"/>
            <w:tabs>
              <w:tab w:val="clear" w:pos="8459"/>
              <w:tab w:val="right" w:pos="9026" w:leader="dot"/>
            </w:tabs>
            <w:rPr/>
          </w:pPr>
          <w:hyperlink w:anchor="__RefHeading___Toc837504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107</w:t>
            </w:r>
            <w:r>
              <w:rPr>
                <w:rStyle w:val="IndexLink"/>
                <w:rtl w:val="true"/>
              </w:rPr>
              <w:tab/>
            </w:r>
            <w:r>
              <w:rPr>
                <w:rStyle w:val="IndexLink"/>
              </w:rPr>
              <w:t>341</w:t>
            </w:r>
          </w:hyperlink>
        </w:p>
        <w:p>
          <w:pPr>
            <w:pStyle w:val="Contents4"/>
            <w:tabs>
              <w:tab w:val="clear" w:pos="8176"/>
              <w:tab w:val="right" w:pos="9026" w:leader="dot"/>
            </w:tabs>
            <w:rPr/>
          </w:pPr>
          <w:hyperlink w:anchor="__RefHeading___Toc8375047_2142443653">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837504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107</w:t>
            </w:r>
            <w:r>
              <w:rPr>
                <w:rStyle w:val="IndexLink"/>
                <w:rtl w:val="true"/>
              </w:rPr>
              <w:tab/>
            </w:r>
            <w:r>
              <w:rPr>
                <w:rStyle w:val="IndexLink"/>
              </w:rPr>
              <w:t>341</w:t>
            </w:r>
          </w:hyperlink>
        </w:p>
        <w:p>
          <w:pPr>
            <w:pStyle w:val="Contents3"/>
            <w:tabs>
              <w:tab w:val="clear" w:pos="8459"/>
              <w:tab w:val="right" w:pos="9026" w:leader="dot"/>
            </w:tabs>
            <w:rPr/>
          </w:pPr>
          <w:hyperlink w:anchor="__RefHeading___Toc837505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108</w:t>
            </w:r>
            <w:r>
              <w:rPr>
                <w:rStyle w:val="IndexLink"/>
                <w:rtl w:val="true"/>
              </w:rPr>
              <w:tab/>
            </w:r>
            <w:r>
              <w:rPr>
                <w:rStyle w:val="IndexLink"/>
              </w:rPr>
              <w:t>341</w:t>
            </w:r>
          </w:hyperlink>
        </w:p>
        <w:p>
          <w:pPr>
            <w:pStyle w:val="Contents4"/>
            <w:tabs>
              <w:tab w:val="clear" w:pos="8176"/>
              <w:tab w:val="right" w:pos="9026" w:leader="dot"/>
            </w:tabs>
            <w:rPr/>
          </w:pPr>
          <w:hyperlink w:anchor="__RefHeading___Toc8375053_2142443653">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837505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108</w:t>
            </w:r>
            <w:r>
              <w:rPr>
                <w:rStyle w:val="IndexLink"/>
                <w:rtl w:val="true"/>
              </w:rPr>
              <w:tab/>
            </w:r>
            <w:r>
              <w:rPr>
                <w:rStyle w:val="IndexLink"/>
              </w:rPr>
              <w:t>341</w:t>
            </w:r>
          </w:hyperlink>
        </w:p>
        <w:p>
          <w:pPr>
            <w:pStyle w:val="Contents3"/>
            <w:tabs>
              <w:tab w:val="clear" w:pos="8459"/>
              <w:tab w:val="right" w:pos="9026" w:leader="dot"/>
            </w:tabs>
            <w:rPr/>
          </w:pPr>
          <w:hyperlink w:anchor="__RefHeading___Toc837505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109</w:t>
            </w:r>
            <w:r>
              <w:rPr>
                <w:rStyle w:val="IndexLink"/>
                <w:rtl w:val="true"/>
              </w:rPr>
              <w:tab/>
            </w:r>
            <w:r>
              <w:rPr>
                <w:rStyle w:val="IndexLink"/>
              </w:rPr>
              <w:t>342</w:t>
            </w:r>
          </w:hyperlink>
        </w:p>
        <w:p>
          <w:pPr>
            <w:pStyle w:val="Contents4"/>
            <w:tabs>
              <w:tab w:val="clear" w:pos="8176"/>
              <w:tab w:val="right" w:pos="9026" w:leader="dot"/>
            </w:tabs>
            <w:rPr/>
          </w:pPr>
          <w:hyperlink w:anchor="__RefHeading___Toc8375059_2142443653">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837506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109</w:t>
            </w:r>
            <w:r>
              <w:rPr>
                <w:rStyle w:val="IndexLink"/>
                <w:rtl w:val="true"/>
              </w:rPr>
              <w:tab/>
            </w:r>
            <w:r>
              <w:rPr>
                <w:rStyle w:val="IndexLink"/>
              </w:rPr>
              <w:t>342</w:t>
            </w:r>
          </w:hyperlink>
        </w:p>
        <w:p>
          <w:pPr>
            <w:pStyle w:val="Contents3"/>
            <w:tabs>
              <w:tab w:val="clear" w:pos="8459"/>
              <w:tab w:val="right" w:pos="9026" w:leader="dot"/>
            </w:tabs>
            <w:rPr/>
          </w:pPr>
          <w:hyperlink w:anchor="__RefHeading___Toc837506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110</w:t>
            </w:r>
            <w:r>
              <w:rPr>
                <w:rStyle w:val="IndexLink"/>
                <w:rtl w:val="true"/>
              </w:rPr>
              <w:tab/>
            </w:r>
            <w:r>
              <w:rPr>
                <w:rStyle w:val="IndexLink"/>
              </w:rPr>
              <w:t>343</w:t>
            </w:r>
          </w:hyperlink>
        </w:p>
        <w:p>
          <w:pPr>
            <w:pStyle w:val="Contents4"/>
            <w:tabs>
              <w:tab w:val="clear" w:pos="8176"/>
              <w:tab w:val="right" w:pos="9026" w:leader="dot"/>
            </w:tabs>
            <w:rPr/>
          </w:pPr>
          <w:hyperlink w:anchor="__RefHeading___Toc8375065_2142443653">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837506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110</w:t>
            </w:r>
            <w:r>
              <w:rPr>
                <w:rStyle w:val="IndexLink"/>
                <w:rtl w:val="true"/>
              </w:rPr>
              <w:tab/>
            </w:r>
            <w:r>
              <w:rPr>
                <w:rStyle w:val="IndexLink"/>
              </w:rPr>
              <w:t>343</w:t>
            </w:r>
          </w:hyperlink>
        </w:p>
        <w:p>
          <w:pPr>
            <w:pStyle w:val="Contents3"/>
            <w:tabs>
              <w:tab w:val="clear" w:pos="8459"/>
              <w:tab w:val="right" w:pos="9026" w:leader="dot"/>
            </w:tabs>
            <w:rPr/>
          </w:pPr>
          <w:hyperlink w:anchor="__RefHeading___Toc837506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111</w:t>
            </w:r>
            <w:r>
              <w:rPr>
                <w:rStyle w:val="IndexLink"/>
                <w:rtl w:val="true"/>
              </w:rPr>
              <w:t xml:space="preserve"> </w:t>
            </w:r>
            <w:r>
              <w:rPr>
                <w:rStyle w:val="IndexLink"/>
                <w:rtl w:val="true"/>
              </w:rPr>
              <w:t xml:space="preserve">الی </w:t>
            </w:r>
            <w:r>
              <w:rPr>
                <w:rStyle w:val="IndexLink"/>
              </w:rPr>
              <w:t>112</w:t>
            </w:r>
            <w:r>
              <w:rPr>
                <w:rStyle w:val="IndexLink"/>
                <w:rtl w:val="true"/>
              </w:rPr>
              <w:tab/>
            </w:r>
            <w:r>
              <w:rPr>
                <w:rStyle w:val="IndexLink"/>
              </w:rPr>
              <w:t>344</w:t>
            </w:r>
          </w:hyperlink>
        </w:p>
        <w:p>
          <w:pPr>
            <w:pStyle w:val="Contents4"/>
            <w:tabs>
              <w:tab w:val="clear" w:pos="8176"/>
              <w:tab w:val="right" w:pos="9026" w:leader="dot"/>
            </w:tabs>
            <w:rPr/>
          </w:pPr>
          <w:hyperlink w:anchor="__RefHeading___Toc8375071_2142443653">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837507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111</w:t>
            </w:r>
            <w:r>
              <w:rPr>
                <w:rStyle w:val="IndexLink"/>
                <w:rtl w:val="true"/>
              </w:rPr>
              <w:tab/>
            </w:r>
            <w:r>
              <w:rPr>
                <w:rStyle w:val="IndexLink"/>
              </w:rPr>
              <w:t>344</w:t>
            </w:r>
          </w:hyperlink>
        </w:p>
        <w:p>
          <w:pPr>
            <w:pStyle w:val="Contents4"/>
            <w:tabs>
              <w:tab w:val="clear" w:pos="8176"/>
              <w:tab w:val="right" w:pos="9026" w:leader="dot"/>
            </w:tabs>
            <w:rPr/>
          </w:pPr>
          <w:hyperlink w:anchor="__RefHeading___Toc837507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112</w:t>
            </w:r>
            <w:r>
              <w:rPr>
                <w:rStyle w:val="IndexLink"/>
                <w:rtl w:val="true"/>
              </w:rPr>
              <w:tab/>
            </w:r>
            <w:r>
              <w:rPr>
                <w:rStyle w:val="IndexLink"/>
              </w:rPr>
              <w:t>345</w:t>
            </w:r>
          </w:hyperlink>
        </w:p>
        <w:p>
          <w:pPr>
            <w:pStyle w:val="Contents3"/>
            <w:tabs>
              <w:tab w:val="clear" w:pos="8459"/>
              <w:tab w:val="right" w:pos="9026" w:leader="dot"/>
            </w:tabs>
            <w:rPr/>
          </w:pPr>
          <w:hyperlink w:anchor="__RefHeading___Toc837507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113</w:t>
            </w:r>
            <w:r>
              <w:rPr>
                <w:rStyle w:val="IndexLink"/>
                <w:rtl w:val="true"/>
              </w:rPr>
              <w:t xml:space="preserve"> </w:t>
            </w:r>
            <w:r>
              <w:rPr>
                <w:rStyle w:val="IndexLink"/>
                <w:rtl w:val="true"/>
              </w:rPr>
              <w:t xml:space="preserve">الی </w:t>
            </w:r>
            <w:r>
              <w:rPr>
                <w:rStyle w:val="IndexLink"/>
              </w:rPr>
              <w:t>114</w:t>
            </w:r>
            <w:r>
              <w:rPr>
                <w:rStyle w:val="IndexLink"/>
                <w:rtl w:val="true"/>
              </w:rPr>
              <w:tab/>
            </w:r>
            <w:r>
              <w:rPr>
                <w:rStyle w:val="IndexLink"/>
              </w:rPr>
              <w:t>346</w:t>
            </w:r>
          </w:hyperlink>
        </w:p>
        <w:p>
          <w:pPr>
            <w:pStyle w:val="Contents4"/>
            <w:tabs>
              <w:tab w:val="clear" w:pos="8176"/>
              <w:tab w:val="right" w:pos="9026" w:leader="dot"/>
            </w:tabs>
            <w:rPr/>
          </w:pPr>
          <w:hyperlink w:anchor="__RefHeading___Toc8375079_2142443653">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837508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113</w:t>
            </w:r>
            <w:r>
              <w:rPr>
                <w:rStyle w:val="IndexLink"/>
                <w:rtl w:val="true"/>
              </w:rPr>
              <w:tab/>
            </w:r>
            <w:r>
              <w:rPr>
                <w:rStyle w:val="IndexLink"/>
              </w:rPr>
              <w:t>346</w:t>
            </w:r>
          </w:hyperlink>
        </w:p>
        <w:p>
          <w:pPr>
            <w:pStyle w:val="Contents4"/>
            <w:tabs>
              <w:tab w:val="clear" w:pos="8176"/>
              <w:tab w:val="right" w:pos="9026" w:leader="dot"/>
            </w:tabs>
            <w:rPr/>
          </w:pPr>
          <w:hyperlink w:anchor="__RefHeading___Toc837508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114</w:t>
            </w:r>
            <w:r>
              <w:rPr>
                <w:rStyle w:val="IndexLink"/>
                <w:rtl w:val="true"/>
              </w:rPr>
              <w:tab/>
            </w:r>
            <w:r>
              <w:rPr>
                <w:rStyle w:val="IndexLink"/>
              </w:rPr>
              <w:t>347</w:t>
            </w:r>
          </w:hyperlink>
        </w:p>
        <w:p>
          <w:pPr>
            <w:pStyle w:val="Contents3"/>
            <w:tabs>
              <w:tab w:val="clear" w:pos="8459"/>
              <w:tab w:val="right" w:pos="9026" w:leader="dot"/>
            </w:tabs>
            <w:rPr/>
          </w:pPr>
          <w:hyperlink w:anchor="__RefHeading___Toc837508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115</w:t>
            </w:r>
            <w:r>
              <w:rPr>
                <w:rStyle w:val="IndexLink"/>
                <w:rtl w:val="true"/>
              </w:rPr>
              <w:tab/>
            </w:r>
            <w:r>
              <w:rPr>
                <w:rStyle w:val="IndexLink"/>
              </w:rPr>
              <w:t>348</w:t>
            </w:r>
          </w:hyperlink>
        </w:p>
        <w:p>
          <w:pPr>
            <w:pStyle w:val="Contents4"/>
            <w:tabs>
              <w:tab w:val="clear" w:pos="8176"/>
              <w:tab w:val="right" w:pos="9026" w:leader="dot"/>
            </w:tabs>
            <w:rPr/>
          </w:pPr>
          <w:hyperlink w:anchor="__RefHeading___Toc8375087_2142443653">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837508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115</w:t>
            </w:r>
            <w:r>
              <w:rPr>
                <w:rStyle w:val="IndexLink"/>
                <w:rtl w:val="true"/>
              </w:rPr>
              <w:tab/>
            </w:r>
            <w:r>
              <w:rPr>
                <w:rStyle w:val="IndexLink"/>
              </w:rPr>
              <w:t>348</w:t>
            </w:r>
          </w:hyperlink>
        </w:p>
        <w:p>
          <w:pPr>
            <w:pStyle w:val="Contents3"/>
            <w:tabs>
              <w:tab w:val="clear" w:pos="8459"/>
              <w:tab w:val="right" w:pos="9026" w:leader="dot"/>
            </w:tabs>
            <w:rPr/>
          </w:pPr>
          <w:hyperlink w:anchor="__RefHeading___Toc837509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116</w:t>
            </w:r>
            <w:r>
              <w:rPr>
                <w:rStyle w:val="IndexLink"/>
                <w:rtl w:val="true"/>
              </w:rPr>
              <w:tab/>
            </w:r>
            <w:r>
              <w:rPr>
                <w:rStyle w:val="IndexLink"/>
              </w:rPr>
              <w:t>350</w:t>
            </w:r>
          </w:hyperlink>
        </w:p>
        <w:p>
          <w:pPr>
            <w:pStyle w:val="Contents4"/>
            <w:tabs>
              <w:tab w:val="clear" w:pos="8176"/>
              <w:tab w:val="right" w:pos="9026" w:leader="dot"/>
            </w:tabs>
            <w:rPr/>
          </w:pPr>
          <w:hyperlink w:anchor="__RefHeading___Toc8375093_2142443653">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837509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116</w:t>
            </w:r>
            <w:r>
              <w:rPr>
                <w:rStyle w:val="IndexLink"/>
                <w:rtl w:val="true"/>
              </w:rPr>
              <w:tab/>
            </w:r>
            <w:r>
              <w:rPr>
                <w:rStyle w:val="IndexLink"/>
              </w:rPr>
              <w:t>350</w:t>
            </w:r>
          </w:hyperlink>
        </w:p>
        <w:p>
          <w:pPr>
            <w:pStyle w:val="Contents3"/>
            <w:tabs>
              <w:tab w:val="clear" w:pos="8459"/>
              <w:tab w:val="right" w:pos="9026" w:leader="dot"/>
            </w:tabs>
            <w:rPr/>
          </w:pPr>
          <w:hyperlink w:anchor="__RefHeading___Toc837509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117</w:t>
            </w:r>
            <w:r>
              <w:rPr>
                <w:rStyle w:val="IndexLink"/>
                <w:rtl w:val="true"/>
              </w:rPr>
              <w:tab/>
            </w:r>
            <w:r>
              <w:rPr>
                <w:rStyle w:val="IndexLink"/>
              </w:rPr>
              <w:t>350</w:t>
            </w:r>
          </w:hyperlink>
        </w:p>
        <w:p>
          <w:pPr>
            <w:pStyle w:val="Contents4"/>
            <w:tabs>
              <w:tab w:val="clear" w:pos="8176"/>
              <w:tab w:val="right" w:pos="9026" w:leader="dot"/>
            </w:tabs>
            <w:rPr/>
          </w:pPr>
          <w:hyperlink w:anchor="__RefHeading___Toc8375099_2142443653">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837510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117</w:t>
            </w:r>
            <w:r>
              <w:rPr>
                <w:rStyle w:val="IndexLink"/>
                <w:rtl w:val="true"/>
              </w:rPr>
              <w:tab/>
            </w:r>
            <w:r>
              <w:rPr>
                <w:rStyle w:val="IndexLink"/>
              </w:rPr>
              <w:t>350</w:t>
            </w:r>
          </w:hyperlink>
        </w:p>
        <w:p>
          <w:pPr>
            <w:pStyle w:val="Contents3"/>
            <w:tabs>
              <w:tab w:val="clear" w:pos="8459"/>
              <w:tab w:val="right" w:pos="9026" w:leader="dot"/>
            </w:tabs>
            <w:rPr/>
          </w:pPr>
          <w:hyperlink w:anchor="__RefHeading___Toc837510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118</w:t>
            </w:r>
            <w:r>
              <w:rPr>
                <w:rStyle w:val="IndexLink"/>
                <w:rtl w:val="true"/>
              </w:rPr>
              <w:tab/>
            </w:r>
            <w:r>
              <w:rPr>
                <w:rStyle w:val="IndexLink"/>
              </w:rPr>
              <w:t>351</w:t>
            </w:r>
          </w:hyperlink>
        </w:p>
        <w:p>
          <w:pPr>
            <w:pStyle w:val="Contents4"/>
            <w:tabs>
              <w:tab w:val="clear" w:pos="8176"/>
              <w:tab w:val="right" w:pos="9026" w:leader="dot"/>
            </w:tabs>
            <w:rPr/>
          </w:pPr>
          <w:hyperlink w:anchor="__RefHeading___Toc8375105_2142443653">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837510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118</w:t>
            </w:r>
            <w:r>
              <w:rPr>
                <w:rStyle w:val="IndexLink"/>
                <w:rtl w:val="true"/>
              </w:rPr>
              <w:tab/>
            </w:r>
            <w:r>
              <w:rPr>
                <w:rStyle w:val="IndexLink"/>
              </w:rPr>
              <w:t>351</w:t>
            </w:r>
          </w:hyperlink>
        </w:p>
        <w:p>
          <w:pPr>
            <w:pStyle w:val="Contents3"/>
            <w:tabs>
              <w:tab w:val="clear" w:pos="8459"/>
              <w:tab w:val="right" w:pos="9026" w:leader="dot"/>
            </w:tabs>
            <w:rPr/>
          </w:pPr>
          <w:hyperlink w:anchor="__RefHeading___Toc837510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119</w:t>
            </w:r>
            <w:r>
              <w:rPr>
                <w:rStyle w:val="IndexLink"/>
                <w:rtl w:val="true"/>
              </w:rPr>
              <w:tab/>
            </w:r>
            <w:r>
              <w:rPr>
                <w:rStyle w:val="IndexLink"/>
              </w:rPr>
              <w:t>352</w:t>
            </w:r>
          </w:hyperlink>
        </w:p>
        <w:p>
          <w:pPr>
            <w:pStyle w:val="Contents4"/>
            <w:tabs>
              <w:tab w:val="clear" w:pos="8176"/>
              <w:tab w:val="right" w:pos="9026" w:leader="dot"/>
            </w:tabs>
            <w:rPr/>
          </w:pPr>
          <w:hyperlink w:anchor="__RefHeading___Toc8375111_2142443653">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837511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119</w:t>
            </w:r>
            <w:r>
              <w:rPr>
                <w:rStyle w:val="IndexLink"/>
                <w:rtl w:val="true"/>
              </w:rPr>
              <w:tab/>
            </w:r>
            <w:r>
              <w:rPr>
                <w:rStyle w:val="IndexLink"/>
              </w:rPr>
              <w:t>352</w:t>
            </w:r>
          </w:hyperlink>
        </w:p>
        <w:p>
          <w:pPr>
            <w:pStyle w:val="Contents3"/>
            <w:tabs>
              <w:tab w:val="clear" w:pos="8459"/>
              <w:tab w:val="right" w:pos="9026" w:leader="dot"/>
            </w:tabs>
            <w:rPr/>
          </w:pPr>
          <w:hyperlink w:anchor="__RefHeading___Toc837511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120</w:t>
            </w:r>
            <w:r>
              <w:rPr>
                <w:rStyle w:val="IndexLink"/>
                <w:rtl w:val="true"/>
              </w:rPr>
              <w:tab/>
            </w:r>
            <w:r>
              <w:rPr>
                <w:rStyle w:val="IndexLink"/>
              </w:rPr>
              <w:t>353</w:t>
            </w:r>
          </w:hyperlink>
        </w:p>
        <w:p>
          <w:pPr>
            <w:pStyle w:val="Contents4"/>
            <w:tabs>
              <w:tab w:val="clear" w:pos="8176"/>
              <w:tab w:val="right" w:pos="9026" w:leader="dot"/>
            </w:tabs>
            <w:rPr/>
          </w:pPr>
          <w:hyperlink w:anchor="__RefHeading___Toc8375117_2142443653">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837511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120</w:t>
            </w:r>
            <w:r>
              <w:rPr>
                <w:rStyle w:val="IndexLink"/>
                <w:rtl w:val="true"/>
              </w:rPr>
              <w:tab/>
            </w:r>
            <w:r>
              <w:rPr>
                <w:rStyle w:val="IndexLink"/>
              </w:rPr>
              <w:t>353</w:t>
            </w:r>
          </w:hyperlink>
        </w:p>
        <w:p>
          <w:pPr>
            <w:pStyle w:val="Contents3"/>
            <w:tabs>
              <w:tab w:val="clear" w:pos="8459"/>
              <w:tab w:val="right" w:pos="9026" w:leader="dot"/>
            </w:tabs>
            <w:rPr/>
          </w:pPr>
          <w:hyperlink w:anchor="__RefHeading___Toc837512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121</w:t>
            </w:r>
            <w:r>
              <w:rPr>
                <w:rStyle w:val="IndexLink"/>
                <w:rtl w:val="true"/>
              </w:rPr>
              <w:tab/>
            </w:r>
            <w:r>
              <w:rPr>
                <w:rStyle w:val="IndexLink"/>
              </w:rPr>
              <w:t>354</w:t>
            </w:r>
          </w:hyperlink>
        </w:p>
        <w:p>
          <w:pPr>
            <w:pStyle w:val="Contents4"/>
            <w:tabs>
              <w:tab w:val="clear" w:pos="8176"/>
              <w:tab w:val="right" w:pos="9026" w:leader="dot"/>
            </w:tabs>
            <w:rPr/>
          </w:pPr>
          <w:hyperlink w:anchor="__RefHeading___Toc8375123_2142443653">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837512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121</w:t>
            </w:r>
            <w:r>
              <w:rPr>
                <w:rStyle w:val="IndexLink"/>
                <w:rtl w:val="true"/>
              </w:rPr>
              <w:tab/>
            </w:r>
            <w:r>
              <w:rPr>
                <w:rStyle w:val="IndexLink"/>
              </w:rPr>
              <w:t>354</w:t>
            </w:r>
          </w:hyperlink>
        </w:p>
        <w:p>
          <w:pPr>
            <w:pStyle w:val="Contents3"/>
            <w:tabs>
              <w:tab w:val="clear" w:pos="8459"/>
              <w:tab w:val="right" w:pos="9026" w:leader="dot"/>
            </w:tabs>
            <w:rPr/>
          </w:pPr>
          <w:hyperlink w:anchor="__RefHeading___Toc837512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122</w:t>
            </w:r>
            <w:r>
              <w:rPr>
                <w:rStyle w:val="IndexLink"/>
                <w:rtl w:val="true"/>
              </w:rPr>
              <w:t xml:space="preserve"> </w:t>
            </w:r>
            <w:r>
              <w:rPr>
                <w:rStyle w:val="IndexLink"/>
                <w:rtl w:val="true"/>
              </w:rPr>
              <w:t xml:space="preserve">الی </w:t>
            </w:r>
            <w:r>
              <w:rPr>
                <w:rStyle w:val="IndexLink"/>
              </w:rPr>
              <w:t>123</w:t>
            </w:r>
            <w:r>
              <w:rPr>
                <w:rStyle w:val="IndexLink"/>
                <w:rtl w:val="true"/>
              </w:rPr>
              <w:tab/>
            </w:r>
            <w:r>
              <w:rPr>
                <w:rStyle w:val="IndexLink"/>
              </w:rPr>
              <w:t>355</w:t>
            </w:r>
          </w:hyperlink>
        </w:p>
        <w:p>
          <w:pPr>
            <w:pStyle w:val="Contents4"/>
            <w:tabs>
              <w:tab w:val="clear" w:pos="8176"/>
              <w:tab w:val="right" w:pos="9026" w:leader="dot"/>
            </w:tabs>
            <w:rPr/>
          </w:pPr>
          <w:hyperlink w:anchor="__RefHeading___Toc8375129_2142443653">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837513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122</w:t>
            </w:r>
            <w:r>
              <w:rPr>
                <w:rStyle w:val="IndexLink"/>
                <w:rtl w:val="true"/>
              </w:rPr>
              <w:tab/>
            </w:r>
            <w:r>
              <w:rPr>
                <w:rStyle w:val="IndexLink"/>
              </w:rPr>
              <w:t>355</w:t>
            </w:r>
          </w:hyperlink>
        </w:p>
        <w:p>
          <w:pPr>
            <w:pStyle w:val="Contents4"/>
            <w:tabs>
              <w:tab w:val="clear" w:pos="8176"/>
              <w:tab w:val="right" w:pos="9026" w:leader="dot"/>
            </w:tabs>
            <w:rPr/>
          </w:pPr>
          <w:hyperlink w:anchor="__RefHeading___Toc837513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123</w:t>
            </w:r>
            <w:r>
              <w:rPr>
                <w:rStyle w:val="IndexLink"/>
                <w:rtl w:val="true"/>
              </w:rPr>
              <w:tab/>
            </w:r>
            <w:r>
              <w:rPr>
                <w:rStyle w:val="IndexLink"/>
              </w:rPr>
              <w:t>355</w:t>
            </w:r>
          </w:hyperlink>
        </w:p>
        <w:p>
          <w:pPr>
            <w:pStyle w:val="Contents3"/>
            <w:tabs>
              <w:tab w:val="clear" w:pos="8459"/>
              <w:tab w:val="right" w:pos="9026" w:leader="dot"/>
            </w:tabs>
            <w:rPr/>
          </w:pPr>
          <w:hyperlink w:anchor="__RefHeading___Toc837513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124</w:t>
            </w:r>
            <w:r>
              <w:rPr>
                <w:rStyle w:val="IndexLink"/>
                <w:rtl w:val="true"/>
              </w:rPr>
              <w:tab/>
            </w:r>
            <w:r>
              <w:rPr>
                <w:rStyle w:val="IndexLink"/>
              </w:rPr>
              <w:t>355</w:t>
            </w:r>
          </w:hyperlink>
        </w:p>
        <w:p>
          <w:pPr>
            <w:pStyle w:val="Contents4"/>
            <w:tabs>
              <w:tab w:val="clear" w:pos="8176"/>
              <w:tab w:val="right" w:pos="9026" w:leader="dot"/>
            </w:tabs>
            <w:rPr/>
          </w:pPr>
          <w:hyperlink w:anchor="__RefHeading___Toc8375137_2142443653">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837513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124</w:t>
            </w:r>
            <w:r>
              <w:rPr>
                <w:rStyle w:val="IndexLink"/>
                <w:rtl w:val="true"/>
              </w:rPr>
              <w:tab/>
            </w:r>
            <w:r>
              <w:rPr>
                <w:rStyle w:val="IndexLink"/>
              </w:rPr>
              <w:t>355</w:t>
            </w:r>
          </w:hyperlink>
        </w:p>
        <w:p>
          <w:pPr>
            <w:pStyle w:val="Contents3"/>
            <w:tabs>
              <w:tab w:val="clear" w:pos="8459"/>
              <w:tab w:val="right" w:pos="9026" w:leader="dot"/>
            </w:tabs>
            <w:rPr/>
          </w:pPr>
          <w:hyperlink w:anchor="__RefHeading___Toc837514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125</w:t>
            </w:r>
            <w:r>
              <w:rPr>
                <w:rStyle w:val="IndexLink"/>
                <w:rtl w:val="true"/>
              </w:rPr>
              <w:tab/>
            </w:r>
            <w:r>
              <w:rPr>
                <w:rStyle w:val="IndexLink"/>
              </w:rPr>
              <w:t>361</w:t>
            </w:r>
          </w:hyperlink>
        </w:p>
        <w:p>
          <w:pPr>
            <w:pStyle w:val="Contents4"/>
            <w:tabs>
              <w:tab w:val="clear" w:pos="8176"/>
              <w:tab w:val="right" w:pos="9026" w:leader="dot"/>
            </w:tabs>
            <w:rPr/>
          </w:pPr>
          <w:hyperlink w:anchor="__RefHeading___Toc8375143_2142443653">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837514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125</w:t>
            </w:r>
            <w:r>
              <w:rPr>
                <w:rStyle w:val="IndexLink"/>
                <w:rtl w:val="true"/>
              </w:rPr>
              <w:tab/>
            </w:r>
            <w:r>
              <w:rPr>
                <w:rStyle w:val="IndexLink"/>
              </w:rPr>
              <w:t>361</w:t>
            </w:r>
          </w:hyperlink>
        </w:p>
        <w:p>
          <w:pPr>
            <w:pStyle w:val="Contents3"/>
            <w:tabs>
              <w:tab w:val="clear" w:pos="8459"/>
              <w:tab w:val="right" w:pos="9026" w:leader="dot"/>
            </w:tabs>
            <w:rPr/>
          </w:pPr>
          <w:hyperlink w:anchor="__RefHeading___Toc837514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126</w:t>
            </w:r>
            <w:r>
              <w:rPr>
                <w:rStyle w:val="IndexLink"/>
                <w:rtl w:val="true"/>
              </w:rPr>
              <w:tab/>
            </w:r>
            <w:r>
              <w:rPr>
                <w:rStyle w:val="IndexLink"/>
              </w:rPr>
              <w:t>363</w:t>
            </w:r>
          </w:hyperlink>
        </w:p>
        <w:p>
          <w:pPr>
            <w:pStyle w:val="Contents4"/>
            <w:tabs>
              <w:tab w:val="clear" w:pos="8176"/>
              <w:tab w:val="right" w:pos="9026" w:leader="dot"/>
            </w:tabs>
            <w:rPr/>
          </w:pPr>
          <w:hyperlink w:anchor="__RefHeading___Toc8375149_2142443653">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837515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126</w:t>
            </w:r>
            <w:r>
              <w:rPr>
                <w:rStyle w:val="IndexLink"/>
                <w:rtl w:val="true"/>
              </w:rPr>
              <w:tab/>
            </w:r>
            <w:r>
              <w:rPr>
                <w:rStyle w:val="IndexLink"/>
              </w:rPr>
              <w:t>363</w:t>
            </w:r>
          </w:hyperlink>
        </w:p>
        <w:p>
          <w:pPr>
            <w:pStyle w:val="Contents3"/>
            <w:tabs>
              <w:tab w:val="clear" w:pos="8459"/>
              <w:tab w:val="right" w:pos="9026" w:leader="dot"/>
            </w:tabs>
            <w:rPr/>
          </w:pPr>
          <w:hyperlink w:anchor="__RefHeading___Toc837515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127</w:t>
            </w:r>
            <w:r>
              <w:rPr>
                <w:rStyle w:val="IndexLink"/>
                <w:rtl w:val="true"/>
              </w:rPr>
              <w:t xml:space="preserve"> </w:t>
            </w:r>
            <w:r>
              <w:rPr>
                <w:rStyle w:val="IndexLink"/>
                <w:rtl w:val="true"/>
              </w:rPr>
              <w:t xml:space="preserve">الی </w:t>
            </w:r>
            <w:r>
              <w:rPr>
                <w:rStyle w:val="IndexLink"/>
              </w:rPr>
              <w:t>129</w:t>
            </w:r>
            <w:r>
              <w:rPr>
                <w:rStyle w:val="IndexLink"/>
                <w:rtl w:val="true"/>
              </w:rPr>
              <w:tab/>
            </w:r>
            <w:r>
              <w:rPr>
                <w:rStyle w:val="IndexLink"/>
              </w:rPr>
              <w:t>364</w:t>
            </w:r>
          </w:hyperlink>
        </w:p>
        <w:p>
          <w:pPr>
            <w:pStyle w:val="Contents4"/>
            <w:tabs>
              <w:tab w:val="clear" w:pos="8176"/>
              <w:tab w:val="right" w:pos="9026" w:leader="dot"/>
            </w:tabs>
            <w:rPr/>
          </w:pPr>
          <w:hyperlink w:anchor="__RefHeading___Toc8375155_2142443653">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837515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127</w:t>
            </w:r>
            <w:r>
              <w:rPr>
                <w:rStyle w:val="IndexLink"/>
                <w:rtl w:val="true"/>
              </w:rPr>
              <w:tab/>
            </w:r>
            <w:r>
              <w:rPr>
                <w:rStyle w:val="IndexLink"/>
              </w:rPr>
              <w:t>365</w:t>
            </w:r>
          </w:hyperlink>
        </w:p>
        <w:p>
          <w:pPr>
            <w:pStyle w:val="Contents4"/>
            <w:tabs>
              <w:tab w:val="clear" w:pos="8176"/>
              <w:tab w:val="right" w:pos="9026" w:leader="dot"/>
            </w:tabs>
            <w:rPr/>
          </w:pPr>
          <w:hyperlink w:anchor="__RefHeading___Toc837515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128</w:t>
            </w:r>
            <w:r>
              <w:rPr>
                <w:rStyle w:val="IndexLink"/>
                <w:rtl w:val="true"/>
              </w:rPr>
              <w:tab/>
            </w:r>
            <w:r>
              <w:rPr>
                <w:rStyle w:val="IndexLink"/>
              </w:rPr>
              <w:t>368</w:t>
            </w:r>
          </w:hyperlink>
        </w:p>
        <w:p>
          <w:pPr>
            <w:pStyle w:val="Contents4"/>
            <w:tabs>
              <w:tab w:val="clear" w:pos="8176"/>
              <w:tab w:val="right" w:pos="9026" w:leader="dot"/>
            </w:tabs>
            <w:rPr/>
          </w:pPr>
          <w:hyperlink w:anchor="__RefHeading___Toc837516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129</w:t>
            </w:r>
            <w:r>
              <w:rPr>
                <w:rStyle w:val="IndexLink"/>
                <w:rtl w:val="true"/>
              </w:rPr>
              <w:tab/>
            </w:r>
            <w:r>
              <w:rPr>
                <w:rStyle w:val="IndexLink"/>
              </w:rPr>
              <w:t>369</w:t>
            </w:r>
          </w:hyperlink>
        </w:p>
        <w:p>
          <w:pPr>
            <w:pStyle w:val="Contents3"/>
            <w:tabs>
              <w:tab w:val="clear" w:pos="8459"/>
              <w:tab w:val="right" w:pos="9026" w:leader="dot"/>
            </w:tabs>
            <w:rPr/>
          </w:pPr>
          <w:hyperlink w:anchor="__RefHeading___Toc837516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130</w:t>
            </w:r>
            <w:r>
              <w:rPr>
                <w:rStyle w:val="IndexLink"/>
                <w:rtl w:val="true"/>
              </w:rPr>
              <w:tab/>
            </w:r>
            <w:r>
              <w:rPr>
                <w:rStyle w:val="IndexLink"/>
              </w:rPr>
              <w:t>370</w:t>
            </w:r>
          </w:hyperlink>
        </w:p>
        <w:p>
          <w:pPr>
            <w:pStyle w:val="Contents4"/>
            <w:tabs>
              <w:tab w:val="clear" w:pos="8176"/>
              <w:tab w:val="right" w:pos="9026" w:leader="dot"/>
            </w:tabs>
            <w:rPr/>
          </w:pPr>
          <w:hyperlink w:anchor="__RefHeading___Toc8375165_2142443653">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837516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130</w:t>
            </w:r>
            <w:r>
              <w:rPr>
                <w:rStyle w:val="IndexLink"/>
                <w:rtl w:val="true"/>
              </w:rPr>
              <w:tab/>
            </w:r>
            <w:r>
              <w:rPr>
                <w:rStyle w:val="IndexLink"/>
              </w:rPr>
              <w:t>370</w:t>
            </w:r>
          </w:hyperlink>
        </w:p>
        <w:p>
          <w:pPr>
            <w:pStyle w:val="Contents3"/>
            <w:tabs>
              <w:tab w:val="clear" w:pos="8459"/>
              <w:tab w:val="right" w:pos="9026" w:leader="dot"/>
            </w:tabs>
            <w:rPr/>
          </w:pPr>
          <w:hyperlink w:anchor="__RefHeading___Toc837516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131</w:t>
            </w:r>
            <w:r>
              <w:rPr>
                <w:rStyle w:val="IndexLink"/>
                <w:rtl w:val="true"/>
              </w:rPr>
              <w:t xml:space="preserve"> </w:t>
            </w:r>
            <w:r>
              <w:rPr>
                <w:rStyle w:val="IndexLink"/>
                <w:rtl w:val="true"/>
              </w:rPr>
              <w:t xml:space="preserve">الی </w:t>
            </w:r>
            <w:r>
              <w:rPr>
                <w:rStyle w:val="IndexLink"/>
              </w:rPr>
              <w:t>132</w:t>
            </w:r>
            <w:r>
              <w:rPr>
                <w:rStyle w:val="IndexLink"/>
                <w:rtl w:val="true"/>
              </w:rPr>
              <w:tab/>
            </w:r>
            <w:r>
              <w:rPr>
                <w:rStyle w:val="IndexLink"/>
              </w:rPr>
              <w:t>371</w:t>
            </w:r>
          </w:hyperlink>
        </w:p>
        <w:p>
          <w:pPr>
            <w:pStyle w:val="Contents4"/>
            <w:tabs>
              <w:tab w:val="clear" w:pos="8176"/>
              <w:tab w:val="right" w:pos="9026" w:leader="dot"/>
            </w:tabs>
            <w:rPr/>
          </w:pPr>
          <w:hyperlink w:anchor="__RefHeading___Toc8375171_2142443653">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837517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131</w:t>
            </w:r>
            <w:r>
              <w:rPr>
                <w:rStyle w:val="IndexLink"/>
                <w:rtl w:val="true"/>
              </w:rPr>
              <w:tab/>
            </w:r>
            <w:r>
              <w:rPr>
                <w:rStyle w:val="IndexLink"/>
              </w:rPr>
              <w:t>371</w:t>
            </w:r>
          </w:hyperlink>
        </w:p>
        <w:p>
          <w:pPr>
            <w:pStyle w:val="Contents4"/>
            <w:tabs>
              <w:tab w:val="clear" w:pos="8176"/>
              <w:tab w:val="right" w:pos="9026" w:leader="dot"/>
            </w:tabs>
            <w:rPr/>
          </w:pPr>
          <w:hyperlink w:anchor="__RefHeading___Toc837517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132</w:t>
            </w:r>
            <w:r>
              <w:rPr>
                <w:rStyle w:val="IndexLink"/>
                <w:rtl w:val="true"/>
              </w:rPr>
              <w:tab/>
            </w:r>
            <w:r>
              <w:rPr>
                <w:rStyle w:val="IndexLink"/>
              </w:rPr>
              <w:t>371</w:t>
            </w:r>
          </w:hyperlink>
        </w:p>
        <w:p>
          <w:pPr>
            <w:pStyle w:val="Contents3"/>
            <w:tabs>
              <w:tab w:val="clear" w:pos="8459"/>
              <w:tab w:val="right" w:pos="9026" w:leader="dot"/>
            </w:tabs>
            <w:rPr/>
          </w:pPr>
          <w:hyperlink w:anchor="__RefHeading___Toc837517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133</w:t>
            </w:r>
            <w:r>
              <w:rPr>
                <w:rStyle w:val="IndexLink"/>
                <w:rtl w:val="true"/>
              </w:rPr>
              <w:tab/>
            </w:r>
            <w:r>
              <w:rPr>
                <w:rStyle w:val="IndexLink"/>
              </w:rPr>
              <w:t>372</w:t>
            </w:r>
          </w:hyperlink>
        </w:p>
        <w:p>
          <w:pPr>
            <w:pStyle w:val="Contents4"/>
            <w:tabs>
              <w:tab w:val="clear" w:pos="8176"/>
              <w:tab w:val="right" w:pos="9026" w:leader="dot"/>
            </w:tabs>
            <w:rPr/>
          </w:pPr>
          <w:hyperlink w:anchor="__RefHeading___Toc8375179_2142443653">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837518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133</w:t>
            </w:r>
            <w:r>
              <w:rPr>
                <w:rStyle w:val="IndexLink"/>
                <w:rtl w:val="true"/>
              </w:rPr>
              <w:tab/>
            </w:r>
            <w:r>
              <w:rPr>
                <w:rStyle w:val="IndexLink"/>
              </w:rPr>
              <w:t>372</w:t>
            </w:r>
          </w:hyperlink>
        </w:p>
        <w:p>
          <w:pPr>
            <w:pStyle w:val="Contents3"/>
            <w:tabs>
              <w:tab w:val="clear" w:pos="8459"/>
              <w:tab w:val="right" w:pos="9026" w:leader="dot"/>
            </w:tabs>
            <w:rPr/>
          </w:pPr>
          <w:hyperlink w:anchor="__RefHeading___Toc837518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134</w:t>
            </w:r>
            <w:r>
              <w:rPr>
                <w:rStyle w:val="IndexLink"/>
                <w:rtl w:val="true"/>
              </w:rPr>
              <w:tab/>
            </w:r>
            <w:r>
              <w:rPr>
                <w:rStyle w:val="IndexLink"/>
              </w:rPr>
              <w:t>373</w:t>
            </w:r>
          </w:hyperlink>
        </w:p>
        <w:p>
          <w:pPr>
            <w:pStyle w:val="Contents4"/>
            <w:tabs>
              <w:tab w:val="clear" w:pos="8176"/>
              <w:tab w:val="right" w:pos="9026" w:leader="dot"/>
            </w:tabs>
            <w:rPr/>
          </w:pPr>
          <w:hyperlink w:anchor="__RefHeading___Toc8375185_2142443653">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837518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134</w:t>
            </w:r>
            <w:r>
              <w:rPr>
                <w:rStyle w:val="IndexLink"/>
                <w:rtl w:val="true"/>
              </w:rPr>
              <w:tab/>
            </w:r>
            <w:r>
              <w:rPr>
                <w:rStyle w:val="IndexLink"/>
              </w:rPr>
              <w:t>373</w:t>
            </w:r>
          </w:hyperlink>
        </w:p>
        <w:p>
          <w:pPr>
            <w:pStyle w:val="Contents3"/>
            <w:tabs>
              <w:tab w:val="clear" w:pos="8459"/>
              <w:tab w:val="right" w:pos="9026" w:leader="dot"/>
            </w:tabs>
            <w:rPr/>
          </w:pPr>
          <w:hyperlink w:anchor="__RefHeading___Toc837518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135</w:t>
            </w:r>
            <w:r>
              <w:rPr>
                <w:rStyle w:val="IndexLink"/>
                <w:rtl w:val="true"/>
              </w:rPr>
              <w:tab/>
            </w:r>
            <w:r>
              <w:rPr>
                <w:rStyle w:val="IndexLink"/>
              </w:rPr>
              <w:t>373</w:t>
            </w:r>
          </w:hyperlink>
        </w:p>
        <w:p>
          <w:pPr>
            <w:pStyle w:val="Contents4"/>
            <w:tabs>
              <w:tab w:val="clear" w:pos="8176"/>
              <w:tab w:val="right" w:pos="9026" w:leader="dot"/>
            </w:tabs>
            <w:rPr/>
          </w:pPr>
          <w:hyperlink w:anchor="__RefHeading___Toc8375191_2142443653">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837519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135</w:t>
            </w:r>
            <w:r>
              <w:rPr>
                <w:rStyle w:val="IndexLink"/>
                <w:rtl w:val="true"/>
              </w:rPr>
              <w:tab/>
            </w:r>
            <w:r>
              <w:rPr>
                <w:rStyle w:val="IndexLink"/>
              </w:rPr>
              <w:t>373</w:t>
            </w:r>
          </w:hyperlink>
        </w:p>
        <w:p>
          <w:pPr>
            <w:pStyle w:val="Contents3"/>
            <w:tabs>
              <w:tab w:val="clear" w:pos="8459"/>
              <w:tab w:val="right" w:pos="9026" w:leader="dot"/>
            </w:tabs>
            <w:rPr/>
          </w:pPr>
          <w:hyperlink w:anchor="__RefHeading___Toc837519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136</w:t>
            </w:r>
            <w:r>
              <w:rPr>
                <w:rStyle w:val="IndexLink"/>
                <w:rtl w:val="true"/>
              </w:rPr>
              <w:tab/>
            </w:r>
            <w:r>
              <w:rPr>
                <w:rStyle w:val="IndexLink"/>
              </w:rPr>
              <w:t>374</w:t>
            </w:r>
          </w:hyperlink>
        </w:p>
        <w:p>
          <w:pPr>
            <w:pStyle w:val="Contents4"/>
            <w:tabs>
              <w:tab w:val="clear" w:pos="8176"/>
              <w:tab w:val="right" w:pos="9026" w:leader="dot"/>
            </w:tabs>
            <w:rPr/>
          </w:pPr>
          <w:hyperlink w:anchor="__RefHeading___Toc8375197_2142443653">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837519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136</w:t>
            </w:r>
            <w:r>
              <w:rPr>
                <w:rStyle w:val="IndexLink"/>
                <w:rtl w:val="true"/>
              </w:rPr>
              <w:tab/>
            </w:r>
            <w:r>
              <w:rPr>
                <w:rStyle w:val="IndexLink"/>
              </w:rPr>
              <w:t>374</w:t>
            </w:r>
          </w:hyperlink>
        </w:p>
        <w:p>
          <w:pPr>
            <w:pStyle w:val="Contents3"/>
            <w:tabs>
              <w:tab w:val="clear" w:pos="8459"/>
              <w:tab w:val="right" w:pos="9026" w:leader="dot"/>
            </w:tabs>
            <w:rPr/>
          </w:pPr>
          <w:hyperlink w:anchor="__RefHeading___Toc837520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137</w:t>
            </w:r>
            <w:r>
              <w:rPr>
                <w:rStyle w:val="IndexLink"/>
                <w:rtl w:val="true"/>
              </w:rPr>
              <w:tab/>
            </w:r>
            <w:r>
              <w:rPr>
                <w:rStyle w:val="IndexLink"/>
              </w:rPr>
              <w:t>375</w:t>
            </w:r>
          </w:hyperlink>
        </w:p>
        <w:p>
          <w:pPr>
            <w:pStyle w:val="Contents4"/>
            <w:tabs>
              <w:tab w:val="clear" w:pos="8176"/>
              <w:tab w:val="right" w:pos="9026" w:leader="dot"/>
            </w:tabs>
            <w:rPr/>
          </w:pPr>
          <w:hyperlink w:anchor="__RefHeading___Toc8375203_2142443653">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837520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137</w:t>
            </w:r>
            <w:r>
              <w:rPr>
                <w:rStyle w:val="IndexLink"/>
                <w:rtl w:val="true"/>
              </w:rPr>
              <w:tab/>
            </w:r>
            <w:r>
              <w:rPr>
                <w:rStyle w:val="IndexLink"/>
              </w:rPr>
              <w:t>375</w:t>
            </w:r>
          </w:hyperlink>
        </w:p>
        <w:p>
          <w:pPr>
            <w:pStyle w:val="Contents3"/>
            <w:tabs>
              <w:tab w:val="clear" w:pos="8459"/>
              <w:tab w:val="right" w:pos="9026" w:leader="dot"/>
            </w:tabs>
            <w:rPr/>
          </w:pPr>
          <w:hyperlink w:anchor="__RefHeading___Toc837520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138</w:t>
            </w:r>
            <w:r>
              <w:rPr>
                <w:rStyle w:val="IndexLink"/>
                <w:rtl w:val="true"/>
              </w:rPr>
              <w:tab/>
            </w:r>
            <w:r>
              <w:rPr>
                <w:rStyle w:val="IndexLink"/>
              </w:rPr>
              <w:t>376</w:t>
            </w:r>
          </w:hyperlink>
        </w:p>
        <w:p>
          <w:pPr>
            <w:pStyle w:val="Contents4"/>
            <w:tabs>
              <w:tab w:val="clear" w:pos="8176"/>
              <w:tab w:val="right" w:pos="9026" w:leader="dot"/>
            </w:tabs>
            <w:rPr/>
          </w:pPr>
          <w:hyperlink w:anchor="__RefHeading___Toc8375209_2142443653">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837521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138</w:t>
            </w:r>
            <w:r>
              <w:rPr>
                <w:rStyle w:val="IndexLink"/>
                <w:rtl w:val="true"/>
              </w:rPr>
              <w:tab/>
            </w:r>
            <w:r>
              <w:rPr>
                <w:rStyle w:val="IndexLink"/>
              </w:rPr>
              <w:t>376</w:t>
            </w:r>
          </w:hyperlink>
        </w:p>
        <w:p>
          <w:pPr>
            <w:pStyle w:val="Contents3"/>
            <w:tabs>
              <w:tab w:val="clear" w:pos="8459"/>
              <w:tab w:val="right" w:pos="9026" w:leader="dot"/>
            </w:tabs>
            <w:rPr/>
          </w:pPr>
          <w:hyperlink w:anchor="__RefHeading___Toc837521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139</w:t>
            </w:r>
            <w:r>
              <w:rPr>
                <w:rStyle w:val="IndexLink"/>
                <w:rtl w:val="true"/>
              </w:rPr>
              <w:tab/>
            </w:r>
            <w:r>
              <w:rPr>
                <w:rStyle w:val="IndexLink"/>
              </w:rPr>
              <w:t>377</w:t>
            </w:r>
          </w:hyperlink>
        </w:p>
        <w:p>
          <w:pPr>
            <w:pStyle w:val="Contents4"/>
            <w:tabs>
              <w:tab w:val="clear" w:pos="8176"/>
              <w:tab w:val="right" w:pos="9026" w:leader="dot"/>
            </w:tabs>
            <w:rPr/>
          </w:pPr>
          <w:hyperlink w:anchor="__RefHeading___Toc8375215_2142443653">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837521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139</w:t>
            </w:r>
            <w:r>
              <w:rPr>
                <w:rStyle w:val="IndexLink"/>
                <w:rtl w:val="true"/>
              </w:rPr>
              <w:tab/>
            </w:r>
            <w:r>
              <w:rPr>
                <w:rStyle w:val="IndexLink"/>
              </w:rPr>
              <w:t>378</w:t>
            </w:r>
          </w:hyperlink>
        </w:p>
        <w:p>
          <w:pPr>
            <w:pStyle w:val="Contents3"/>
            <w:tabs>
              <w:tab w:val="clear" w:pos="8459"/>
              <w:tab w:val="right" w:pos="9026" w:leader="dot"/>
            </w:tabs>
            <w:rPr/>
          </w:pPr>
          <w:hyperlink w:anchor="__RefHeading___Toc837521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140</w:t>
            </w:r>
            <w:r>
              <w:rPr>
                <w:rStyle w:val="IndexLink"/>
                <w:rtl w:val="true"/>
              </w:rPr>
              <w:t xml:space="preserve"> </w:t>
            </w:r>
            <w:r>
              <w:rPr>
                <w:rStyle w:val="IndexLink"/>
                <w:rtl w:val="true"/>
              </w:rPr>
              <w:t xml:space="preserve">الی </w:t>
            </w:r>
            <w:r>
              <w:rPr>
                <w:rStyle w:val="IndexLink"/>
              </w:rPr>
              <w:t>141</w:t>
            </w:r>
            <w:r>
              <w:rPr>
                <w:rStyle w:val="IndexLink"/>
                <w:rtl w:val="true"/>
              </w:rPr>
              <w:tab/>
            </w:r>
            <w:r>
              <w:rPr>
                <w:rStyle w:val="IndexLink"/>
              </w:rPr>
              <w:t>378</w:t>
            </w:r>
          </w:hyperlink>
        </w:p>
        <w:p>
          <w:pPr>
            <w:pStyle w:val="Contents4"/>
            <w:tabs>
              <w:tab w:val="clear" w:pos="8176"/>
              <w:tab w:val="right" w:pos="9026" w:leader="dot"/>
            </w:tabs>
            <w:rPr/>
          </w:pPr>
          <w:hyperlink w:anchor="__RefHeading___Toc8375221_2142443653">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837522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140</w:t>
            </w:r>
            <w:r>
              <w:rPr>
                <w:rStyle w:val="IndexLink"/>
                <w:rtl w:val="true"/>
              </w:rPr>
              <w:tab/>
            </w:r>
            <w:r>
              <w:rPr>
                <w:rStyle w:val="IndexLink"/>
              </w:rPr>
              <w:t>378</w:t>
            </w:r>
          </w:hyperlink>
        </w:p>
        <w:p>
          <w:pPr>
            <w:pStyle w:val="Contents4"/>
            <w:tabs>
              <w:tab w:val="clear" w:pos="8176"/>
              <w:tab w:val="right" w:pos="9026" w:leader="dot"/>
            </w:tabs>
            <w:rPr/>
          </w:pPr>
          <w:hyperlink w:anchor="__RefHeading___Toc837522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141</w:t>
            </w:r>
            <w:r>
              <w:rPr>
                <w:rStyle w:val="IndexLink"/>
                <w:rtl w:val="true"/>
              </w:rPr>
              <w:tab/>
            </w:r>
            <w:r>
              <w:rPr>
                <w:rStyle w:val="IndexLink"/>
              </w:rPr>
              <w:t>379</w:t>
            </w:r>
          </w:hyperlink>
        </w:p>
        <w:p>
          <w:pPr>
            <w:pStyle w:val="Contents3"/>
            <w:tabs>
              <w:tab w:val="clear" w:pos="8459"/>
              <w:tab w:val="right" w:pos="9026" w:leader="dot"/>
            </w:tabs>
            <w:rPr/>
          </w:pPr>
          <w:hyperlink w:anchor="__RefHeading___Toc837522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142</w:t>
            </w:r>
            <w:r>
              <w:rPr>
                <w:rStyle w:val="IndexLink"/>
                <w:rtl w:val="true"/>
              </w:rPr>
              <w:tab/>
            </w:r>
            <w:r>
              <w:rPr>
                <w:rStyle w:val="IndexLink"/>
              </w:rPr>
              <w:t>379</w:t>
            </w:r>
          </w:hyperlink>
        </w:p>
        <w:p>
          <w:pPr>
            <w:pStyle w:val="Contents4"/>
            <w:tabs>
              <w:tab w:val="clear" w:pos="8176"/>
              <w:tab w:val="right" w:pos="9026" w:leader="dot"/>
            </w:tabs>
            <w:rPr/>
          </w:pPr>
          <w:hyperlink w:anchor="__RefHeading___Toc8375229_2142443653">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837523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142</w:t>
            </w:r>
            <w:r>
              <w:rPr>
                <w:rStyle w:val="IndexLink"/>
                <w:rtl w:val="true"/>
              </w:rPr>
              <w:tab/>
            </w:r>
            <w:r>
              <w:rPr>
                <w:rStyle w:val="IndexLink"/>
              </w:rPr>
              <w:t>380</w:t>
            </w:r>
          </w:hyperlink>
        </w:p>
        <w:p>
          <w:pPr>
            <w:pStyle w:val="Contents3"/>
            <w:tabs>
              <w:tab w:val="clear" w:pos="8459"/>
              <w:tab w:val="right" w:pos="9026" w:leader="dot"/>
            </w:tabs>
            <w:rPr/>
          </w:pPr>
          <w:hyperlink w:anchor="__RefHeading___Toc837523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143</w:t>
            </w:r>
            <w:r>
              <w:rPr>
                <w:rStyle w:val="IndexLink"/>
                <w:rtl w:val="true"/>
              </w:rPr>
              <w:tab/>
            </w:r>
            <w:r>
              <w:rPr>
                <w:rStyle w:val="IndexLink"/>
              </w:rPr>
              <w:t>383</w:t>
            </w:r>
          </w:hyperlink>
        </w:p>
        <w:p>
          <w:pPr>
            <w:pStyle w:val="Contents4"/>
            <w:tabs>
              <w:tab w:val="clear" w:pos="8176"/>
              <w:tab w:val="right" w:pos="9026" w:leader="dot"/>
            </w:tabs>
            <w:rPr/>
          </w:pPr>
          <w:hyperlink w:anchor="__RefHeading___Toc8375235_2142443653">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837523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143</w:t>
            </w:r>
            <w:r>
              <w:rPr>
                <w:rStyle w:val="IndexLink"/>
                <w:rtl w:val="true"/>
              </w:rPr>
              <w:tab/>
            </w:r>
            <w:r>
              <w:rPr>
                <w:rStyle w:val="IndexLink"/>
              </w:rPr>
              <w:t>383</w:t>
            </w:r>
          </w:hyperlink>
        </w:p>
        <w:p>
          <w:pPr>
            <w:pStyle w:val="Contents3"/>
            <w:tabs>
              <w:tab w:val="clear" w:pos="8459"/>
              <w:tab w:val="right" w:pos="9026" w:leader="dot"/>
            </w:tabs>
            <w:rPr/>
          </w:pPr>
          <w:hyperlink w:anchor="__RefHeading___Toc837523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144</w:t>
            </w:r>
            <w:r>
              <w:rPr>
                <w:rStyle w:val="IndexLink"/>
                <w:rtl w:val="true"/>
              </w:rPr>
              <w:tab/>
            </w:r>
            <w:r>
              <w:rPr>
                <w:rStyle w:val="IndexLink"/>
              </w:rPr>
              <w:t>386</w:t>
            </w:r>
          </w:hyperlink>
        </w:p>
        <w:p>
          <w:pPr>
            <w:pStyle w:val="Contents4"/>
            <w:tabs>
              <w:tab w:val="clear" w:pos="8176"/>
              <w:tab w:val="right" w:pos="9026" w:leader="dot"/>
            </w:tabs>
            <w:rPr/>
          </w:pPr>
          <w:hyperlink w:anchor="__RefHeading___Toc8375241_2142443653">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837524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144</w:t>
            </w:r>
            <w:r>
              <w:rPr>
                <w:rStyle w:val="IndexLink"/>
                <w:rtl w:val="true"/>
              </w:rPr>
              <w:tab/>
            </w:r>
            <w:r>
              <w:rPr>
                <w:rStyle w:val="IndexLink"/>
              </w:rPr>
              <w:t>386</w:t>
            </w:r>
          </w:hyperlink>
        </w:p>
        <w:p>
          <w:pPr>
            <w:pStyle w:val="Contents3"/>
            <w:tabs>
              <w:tab w:val="clear" w:pos="8459"/>
              <w:tab w:val="right" w:pos="9026" w:leader="dot"/>
            </w:tabs>
            <w:rPr/>
          </w:pPr>
          <w:hyperlink w:anchor="__RefHeading___Toc837524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145</w:t>
            </w:r>
            <w:r>
              <w:rPr>
                <w:rStyle w:val="IndexLink"/>
                <w:rtl w:val="true"/>
              </w:rPr>
              <w:tab/>
            </w:r>
            <w:r>
              <w:rPr>
                <w:rStyle w:val="IndexLink"/>
              </w:rPr>
              <w:t>388</w:t>
            </w:r>
          </w:hyperlink>
        </w:p>
        <w:p>
          <w:pPr>
            <w:pStyle w:val="Contents4"/>
            <w:tabs>
              <w:tab w:val="clear" w:pos="8176"/>
              <w:tab w:val="right" w:pos="9026" w:leader="dot"/>
            </w:tabs>
            <w:rPr/>
          </w:pPr>
          <w:hyperlink w:anchor="__RefHeading___Toc8375247_2142443653">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837524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145</w:t>
            </w:r>
            <w:r>
              <w:rPr>
                <w:rStyle w:val="IndexLink"/>
                <w:rtl w:val="true"/>
              </w:rPr>
              <w:tab/>
            </w:r>
            <w:r>
              <w:rPr>
                <w:rStyle w:val="IndexLink"/>
              </w:rPr>
              <w:t>389</w:t>
            </w:r>
          </w:hyperlink>
        </w:p>
        <w:p>
          <w:pPr>
            <w:pStyle w:val="Contents3"/>
            <w:tabs>
              <w:tab w:val="clear" w:pos="8459"/>
              <w:tab w:val="right" w:pos="9026" w:leader="dot"/>
            </w:tabs>
            <w:rPr/>
          </w:pPr>
          <w:hyperlink w:anchor="__RefHeading___Toc837525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146</w:t>
            </w:r>
            <w:r>
              <w:rPr>
                <w:rStyle w:val="IndexLink"/>
                <w:rtl w:val="true"/>
              </w:rPr>
              <w:tab/>
            </w:r>
            <w:r>
              <w:rPr>
                <w:rStyle w:val="IndexLink"/>
              </w:rPr>
              <w:t>389</w:t>
            </w:r>
          </w:hyperlink>
        </w:p>
        <w:p>
          <w:pPr>
            <w:pStyle w:val="Contents4"/>
            <w:tabs>
              <w:tab w:val="clear" w:pos="8176"/>
              <w:tab w:val="right" w:pos="9026" w:leader="dot"/>
            </w:tabs>
            <w:rPr/>
          </w:pPr>
          <w:hyperlink w:anchor="__RefHeading___Toc8375253_2142443653">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837525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146</w:t>
            </w:r>
            <w:r>
              <w:rPr>
                <w:rStyle w:val="IndexLink"/>
                <w:rtl w:val="true"/>
              </w:rPr>
              <w:tab/>
            </w:r>
            <w:r>
              <w:rPr>
                <w:rStyle w:val="IndexLink"/>
              </w:rPr>
              <w:t>389</w:t>
            </w:r>
          </w:hyperlink>
        </w:p>
        <w:p>
          <w:pPr>
            <w:pStyle w:val="Contents3"/>
            <w:tabs>
              <w:tab w:val="clear" w:pos="8459"/>
              <w:tab w:val="right" w:pos="9026" w:leader="dot"/>
            </w:tabs>
            <w:rPr/>
          </w:pPr>
          <w:hyperlink w:anchor="__RefHeading___Toc837525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147</w:t>
            </w:r>
            <w:r>
              <w:rPr>
                <w:rStyle w:val="IndexLink"/>
                <w:rtl w:val="true"/>
              </w:rPr>
              <w:tab/>
            </w:r>
            <w:r>
              <w:rPr>
                <w:rStyle w:val="IndexLink"/>
              </w:rPr>
              <w:t>390</w:t>
            </w:r>
          </w:hyperlink>
        </w:p>
        <w:p>
          <w:pPr>
            <w:pStyle w:val="Contents4"/>
            <w:tabs>
              <w:tab w:val="clear" w:pos="8176"/>
              <w:tab w:val="right" w:pos="9026" w:leader="dot"/>
            </w:tabs>
            <w:rPr/>
          </w:pPr>
          <w:hyperlink w:anchor="__RefHeading___Toc8375259_2142443653">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837526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147</w:t>
            </w:r>
            <w:r>
              <w:rPr>
                <w:rStyle w:val="IndexLink"/>
                <w:rtl w:val="true"/>
              </w:rPr>
              <w:tab/>
            </w:r>
            <w:r>
              <w:rPr>
                <w:rStyle w:val="IndexLink"/>
              </w:rPr>
              <w:t>390</w:t>
            </w:r>
          </w:hyperlink>
        </w:p>
        <w:p>
          <w:pPr>
            <w:pStyle w:val="Contents3"/>
            <w:tabs>
              <w:tab w:val="clear" w:pos="8459"/>
              <w:tab w:val="right" w:pos="9026" w:leader="dot"/>
            </w:tabs>
            <w:rPr/>
          </w:pPr>
          <w:hyperlink w:anchor="__RefHeading___Toc837526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148</w:t>
            </w:r>
            <w:r>
              <w:rPr>
                <w:rStyle w:val="IndexLink"/>
                <w:rtl w:val="true"/>
              </w:rPr>
              <w:tab/>
            </w:r>
            <w:r>
              <w:rPr>
                <w:rStyle w:val="IndexLink"/>
              </w:rPr>
              <w:t>391</w:t>
            </w:r>
          </w:hyperlink>
        </w:p>
        <w:p>
          <w:pPr>
            <w:pStyle w:val="Contents4"/>
            <w:tabs>
              <w:tab w:val="clear" w:pos="8176"/>
              <w:tab w:val="right" w:pos="9026" w:leader="dot"/>
            </w:tabs>
            <w:rPr/>
          </w:pPr>
          <w:hyperlink w:anchor="__RefHeading___Toc8375265_2142443653">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837526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148</w:t>
            </w:r>
            <w:r>
              <w:rPr>
                <w:rStyle w:val="IndexLink"/>
                <w:rtl w:val="true"/>
              </w:rPr>
              <w:tab/>
            </w:r>
            <w:r>
              <w:rPr>
                <w:rStyle w:val="IndexLink"/>
              </w:rPr>
              <w:t>391</w:t>
            </w:r>
          </w:hyperlink>
        </w:p>
        <w:p>
          <w:pPr>
            <w:pStyle w:val="Contents3"/>
            <w:tabs>
              <w:tab w:val="clear" w:pos="8459"/>
              <w:tab w:val="right" w:pos="9026" w:leader="dot"/>
            </w:tabs>
            <w:rPr/>
          </w:pPr>
          <w:hyperlink w:anchor="__RefHeading___Toc837526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149</w:t>
            </w:r>
            <w:r>
              <w:rPr>
                <w:rStyle w:val="IndexLink"/>
                <w:rtl w:val="true"/>
              </w:rPr>
              <w:t xml:space="preserve"> </w:t>
            </w:r>
            <w:r>
              <w:rPr>
                <w:rStyle w:val="IndexLink"/>
                <w:rtl w:val="true"/>
              </w:rPr>
              <w:t xml:space="preserve">الی </w:t>
            </w:r>
            <w:r>
              <w:rPr>
                <w:rStyle w:val="IndexLink"/>
              </w:rPr>
              <w:t>150</w:t>
            </w:r>
            <w:r>
              <w:rPr>
                <w:rStyle w:val="IndexLink"/>
                <w:rtl w:val="true"/>
              </w:rPr>
              <w:tab/>
            </w:r>
            <w:r>
              <w:rPr>
                <w:rStyle w:val="IndexLink"/>
              </w:rPr>
              <w:t>392</w:t>
            </w:r>
          </w:hyperlink>
        </w:p>
        <w:p>
          <w:pPr>
            <w:pStyle w:val="Contents4"/>
            <w:tabs>
              <w:tab w:val="clear" w:pos="8176"/>
              <w:tab w:val="right" w:pos="9026" w:leader="dot"/>
            </w:tabs>
            <w:rPr/>
          </w:pPr>
          <w:hyperlink w:anchor="__RefHeading___Toc8375271_2142443653">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837527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149</w:t>
            </w:r>
            <w:r>
              <w:rPr>
                <w:rStyle w:val="IndexLink"/>
                <w:rtl w:val="true"/>
              </w:rPr>
              <w:tab/>
            </w:r>
            <w:r>
              <w:rPr>
                <w:rStyle w:val="IndexLink"/>
              </w:rPr>
              <w:t>392</w:t>
            </w:r>
          </w:hyperlink>
        </w:p>
        <w:p>
          <w:pPr>
            <w:pStyle w:val="Contents4"/>
            <w:tabs>
              <w:tab w:val="clear" w:pos="8176"/>
              <w:tab w:val="right" w:pos="9026" w:leader="dot"/>
            </w:tabs>
            <w:rPr/>
          </w:pPr>
          <w:hyperlink w:anchor="__RefHeading___Toc837527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150</w:t>
            </w:r>
            <w:r>
              <w:rPr>
                <w:rStyle w:val="IndexLink"/>
                <w:rtl w:val="true"/>
              </w:rPr>
              <w:tab/>
            </w:r>
            <w:r>
              <w:rPr>
                <w:rStyle w:val="IndexLink"/>
              </w:rPr>
              <w:t>392</w:t>
            </w:r>
          </w:hyperlink>
        </w:p>
        <w:p>
          <w:pPr>
            <w:pStyle w:val="Contents3"/>
            <w:tabs>
              <w:tab w:val="clear" w:pos="8459"/>
              <w:tab w:val="right" w:pos="9026" w:leader="dot"/>
            </w:tabs>
            <w:rPr/>
          </w:pPr>
          <w:hyperlink w:anchor="__RefHeading___Toc837527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151</w:t>
            </w:r>
            <w:r>
              <w:rPr>
                <w:rStyle w:val="IndexLink"/>
                <w:rtl w:val="true"/>
              </w:rPr>
              <w:t xml:space="preserve"> </w:t>
            </w:r>
            <w:r>
              <w:rPr>
                <w:rStyle w:val="IndexLink"/>
                <w:rtl w:val="true"/>
              </w:rPr>
              <w:t xml:space="preserve">الی </w:t>
            </w:r>
            <w:r>
              <w:rPr>
                <w:rStyle w:val="IndexLink"/>
              </w:rPr>
              <w:t>152</w:t>
            </w:r>
            <w:r>
              <w:rPr>
                <w:rStyle w:val="IndexLink"/>
                <w:rtl w:val="true"/>
              </w:rPr>
              <w:tab/>
            </w:r>
            <w:r>
              <w:rPr>
                <w:rStyle w:val="IndexLink"/>
              </w:rPr>
              <w:t>394</w:t>
            </w:r>
          </w:hyperlink>
        </w:p>
        <w:p>
          <w:pPr>
            <w:pStyle w:val="Contents4"/>
            <w:tabs>
              <w:tab w:val="clear" w:pos="8176"/>
              <w:tab w:val="right" w:pos="9026" w:leader="dot"/>
            </w:tabs>
            <w:rPr/>
          </w:pPr>
          <w:hyperlink w:anchor="__RefHeading___Toc8375279_2142443653">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837528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151</w:t>
            </w:r>
            <w:r>
              <w:rPr>
                <w:rStyle w:val="IndexLink"/>
                <w:rtl w:val="true"/>
              </w:rPr>
              <w:tab/>
            </w:r>
            <w:r>
              <w:rPr>
                <w:rStyle w:val="IndexLink"/>
              </w:rPr>
              <w:t>394</w:t>
            </w:r>
          </w:hyperlink>
        </w:p>
        <w:p>
          <w:pPr>
            <w:pStyle w:val="Contents4"/>
            <w:tabs>
              <w:tab w:val="clear" w:pos="8176"/>
              <w:tab w:val="right" w:pos="9026" w:leader="dot"/>
            </w:tabs>
            <w:rPr/>
          </w:pPr>
          <w:hyperlink w:anchor="__RefHeading___Toc837528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152</w:t>
            </w:r>
            <w:r>
              <w:rPr>
                <w:rStyle w:val="IndexLink"/>
                <w:rtl w:val="true"/>
              </w:rPr>
              <w:tab/>
            </w:r>
            <w:r>
              <w:rPr>
                <w:rStyle w:val="IndexLink"/>
              </w:rPr>
              <w:t>395</w:t>
            </w:r>
          </w:hyperlink>
        </w:p>
        <w:p>
          <w:pPr>
            <w:pStyle w:val="Contents3"/>
            <w:tabs>
              <w:tab w:val="clear" w:pos="8459"/>
              <w:tab w:val="right" w:pos="9026" w:leader="dot"/>
            </w:tabs>
            <w:rPr/>
          </w:pPr>
          <w:hyperlink w:anchor="__RefHeading___Toc837528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153</w:t>
            </w:r>
            <w:r>
              <w:rPr>
                <w:rStyle w:val="IndexLink"/>
                <w:rtl w:val="true"/>
              </w:rPr>
              <w:t xml:space="preserve"> </w:t>
            </w:r>
            <w:r>
              <w:rPr>
                <w:rStyle w:val="IndexLink"/>
                <w:rtl w:val="true"/>
              </w:rPr>
              <w:t xml:space="preserve">الی </w:t>
            </w:r>
            <w:r>
              <w:rPr>
                <w:rStyle w:val="IndexLink"/>
              </w:rPr>
              <w:t>154</w:t>
            </w:r>
            <w:r>
              <w:rPr>
                <w:rStyle w:val="IndexLink"/>
                <w:rtl w:val="true"/>
              </w:rPr>
              <w:tab/>
            </w:r>
            <w:r>
              <w:rPr>
                <w:rStyle w:val="IndexLink"/>
              </w:rPr>
              <w:t>397</w:t>
            </w:r>
          </w:hyperlink>
        </w:p>
        <w:p>
          <w:pPr>
            <w:pStyle w:val="Contents4"/>
            <w:tabs>
              <w:tab w:val="clear" w:pos="8176"/>
              <w:tab w:val="right" w:pos="9026" w:leader="dot"/>
            </w:tabs>
            <w:rPr/>
          </w:pPr>
          <w:hyperlink w:anchor="__RefHeading___Toc8375287_2142443653">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837528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153</w:t>
            </w:r>
            <w:r>
              <w:rPr>
                <w:rStyle w:val="IndexLink"/>
                <w:rtl w:val="true"/>
              </w:rPr>
              <w:tab/>
            </w:r>
            <w:r>
              <w:rPr>
                <w:rStyle w:val="IndexLink"/>
              </w:rPr>
              <w:t>397</w:t>
            </w:r>
          </w:hyperlink>
        </w:p>
        <w:p>
          <w:pPr>
            <w:pStyle w:val="Contents4"/>
            <w:tabs>
              <w:tab w:val="clear" w:pos="8176"/>
              <w:tab w:val="right" w:pos="9026" w:leader="dot"/>
            </w:tabs>
            <w:rPr/>
          </w:pPr>
          <w:hyperlink w:anchor="__RefHeading___Toc837529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154</w:t>
            </w:r>
            <w:r>
              <w:rPr>
                <w:rStyle w:val="IndexLink"/>
                <w:rtl w:val="true"/>
              </w:rPr>
              <w:tab/>
            </w:r>
            <w:r>
              <w:rPr>
                <w:rStyle w:val="IndexLink"/>
              </w:rPr>
              <w:t>398</w:t>
            </w:r>
          </w:hyperlink>
        </w:p>
        <w:p>
          <w:pPr>
            <w:pStyle w:val="Contents3"/>
            <w:tabs>
              <w:tab w:val="clear" w:pos="8459"/>
              <w:tab w:val="right" w:pos="9026" w:leader="dot"/>
            </w:tabs>
            <w:rPr/>
          </w:pPr>
          <w:hyperlink w:anchor="__RefHeading___Toc837529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155</w:t>
            </w:r>
            <w:r>
              <w:rPr>
                <w:rStyle w:val="IndexLink"/>
                <w:rtl w:val="true"/>
              </w:rPr>
              <w:tab/>
            </w:r>
            <w:r>
              <w:rPr>
                <w:rStyle w:val="IndexLink"/>
              </w:rPr>
              <w:t>400</w:t>
            </w:r>
          </w:hyperlink>
        </w:p>
        <w:p>
          <w:pPr>
            <w:pStyle w:val="Contents4"/>
            <w:tabs>
              <w:tab w:val="clear" w:pos="8176"/>
              <w:tab w:val="right" w:pos="9026" w:leader="dot"/>
            </w:tabs>
            <w:rPr/>
          </w:pPr>
          <w:hyperlink w:anchor="__RefHeading___Toc8375295_2142443653">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837529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155</w:t>
            </w:r>
            <w:r>
              <w:rPr>
                <w:rStyle w:val="IndexLink"/>
                <w:rtl w:val="true"/>
              </w:rPr>
              <w:tab/>
            </w:r>
            <w:r>
              <w:rPr>
                <w:rStyle w:val="IndexLink"/>
              </w:rPr>
              <w:t>401</w:t>
            </w:r>
          </w:hyperlink>
        </w:p>
        <w:p>
          <w:pPr>
            <w:pStyle w:val="Contents3"/>
            <w:tabs>
              <w:tab w:val="clear" w:pos="8459"/>
              <w:tab w:val="right" w:pos="9026" w:leader="dot"/>
            </w:tabs>
            <w:rPr/>
          </w:pPr>
          <w:hyperlink w:anchor="__RefHeading___Toc837529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156</w:t>
            </w:r>
            <w:r>
              <w:rPr>
                <w:rStyle w:val="IndexLink"/>
                <w:rtl w:val="true"/>
              </w:rPr>
              <w:tab/>
            </w:r>
            <w:r>
              <w:rPr>
                <w:rStyle w:val="IndexLink"/>
              </w:rPr>
              <w:t>404</w:t>
            </w:r>
          </w:hyperlink>
        </w:p>
        <w:p>
          <w:pPr>
            <w:pStyle w:val="Contents4"/>
            <w:tabs>
              <w:tab w:val="clear" w:pos="8176"/>
              <w:tab w:val="right" w:pos="9026" w:leader="dot"/>
            </w:tabs>
            <w:rPr/>
          </w:pPr>
          <w:hyperlink w:anchor="__RefHeading___Toc8375301_2142443653">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837530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156</w:t>
            </w:r>
            <w:r>
              <w:rPr>
                <w:rStyle w:val="IndexLink"/>
                <w:rtl w:val="true"/>
              </w:rPr>
              <w:tab/>
            </w:r>
            <w:r>
              <w:rPr>
                <w:rStyle w:val="IndexLink"/>
              </w:rPr>
              <w:t>404</w:t>
            </w:r>
          </w:hyperlink>
        </w:p>
        <w:p>
          <w:pPr>
            <w:pStyle w:val="Contents3"/>
            <w:tabs>
              <w:tab w:val="clear" w:pos="8459"/>
              <w:tab w:val="right" w:pos="9026" w:leader="dot"/>
            </w:tabs>
            <w:rPr/>
          </w:pPr>
          <w:hyperlink w:anchor="__RefHeading___Toc837530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157</w:t>
            </w:r>
            <w:r>
              <w:rPr>
                <w:rStyle w:val="IndexLink"/>
                <w:rtl w:val="true"/>
              </w:rPr>
              <w:tab/>
            </w:r>
            <w:r>
              <w:rPr>
                <w:rStyle w:val="IndexLink"/>
              </w:rPr>
              <w:t>405</w:t>
            </w:r>
          </w:hyperlink>
        </w:p>
        <w:p>
          <w:pPr>
            <w:pStyle w:val="Contents4"/>
            <w:tabs>
              <w:tab w:val="clear" w:pos="8176"/>
              <w:tab w:val="right" w:pos="9026" w:leader="dot"/>
            </w:tabs>
            <w:rPr/>
          </w:pPr>
          <w:hyperlink w:anchor="__RefHeading___Toc8375307_2142443653">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837530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157</w:t>
            </w:r>
            <w:r>
              <w:rPr>
                <w:rStyle w:val="IndexLink"/>
                <w:rtl w:val="true"/>
              </w:rPr>
              <w:tab/>
            </w:r>
            <w:r>
              <w:rPr>
                <w:rStyle w:val="IndexLink"/>
              </w:rPr>
              <w:t>405</w:t>
            </w:r>
          </w:hyperlink>
        </w:p>
        <w:p>
          <w:pPr>
            <w:pStyle w:val="Contents3"/>
            <w:tabs>
              <w:tab w:val="clear" w:pos="8459"/>
              <w:tab w:val="right" w:pos="9026" w:leader="dot"/>
            </w:tabs>
            <w:rPr/>
          </w:pPr>
          <w:hyperlink w:anchor="__RefHeading___Toc837531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158</w:t>
            </w:r>
            <w:r>
              <w:rPr>
                <w:rStyle w:val="IndexLink"/>
                <w:rtl w:val="true"/>
              </w:rPr>
              <w:tab/>
            </w:r>
            <w:r>
              <w:rPr>
                <w:rStyle w:val="IndexLink"/>
              </w:rPr>
              <w:t>407</w:t>
            </w:r>
          </w:hyperlink>
        </w:p>
        <w:p>
          <w:pPr>
            <w:pStyle w:val="Contents4"/>
            <w:tabs>
              <w:tab w:val="clear" w:pos="8176"/>
              <w:tab w:val="right" w:pos="9026" w:leader="dot"/>
            </w:tabs>
            <w:rPr/>
          </w:pPr>
          <w:hyperlink w:anchor="__RefHeading___Toc8375313_2142443653">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837531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158</w:t>
            </w:r>
            <w:r>
              <w:rPr>
                <w:rStyle w:val="IndexLink"/>
                <w:rtl w:val="true"/>
              </w:rPr>
              <w:tab/>
            </w:r>
            <w:r>
              <w:rPr>
                <w:rStyle w:val="IndexLink"/>
              </w:rPr>
              <w:t>407</w:t>
            </w:r>
          </w:hyperlink>
        </w:p>
        <w:p>
          <w:pPr>
            <w:pStyle w:val="Contents3"/>
            <w:tabs>
              <w:tab w:val="clear" w:pos="8459"/>
              <w:tab w:val="right" w:pos="9026" w:leader="dot"/>
            </w:tabs>
            <w:rPr/>
          </w:pPr>
          <w:hyperlink w:anchor="__RefHeading___Toc837531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159</w:t>
            </w:r>
            <w:r>
              <w:rPr>
                <w:rStyle w:val="IndexLink"/>
                <w:rtl w:val="true"/>
              </w:rPr>
              <w:t xml:space="preserve"> </w:t>
            </w:r>
            <w:r>
              <w:rPr>
                <w:rStyle w:val="IndexLink"/>
                <w:rtl w:val="true"/>
              </w:rPr>
              <w:t xml:space="preserve">الی </w:t>
            </w:r>
            <w:r>
              <w:rPr>
                <w:rStyle w:val="IndexLink"/>
              </w:rPr>
              <w:t>160</w:t>
            </w:r>
            <w:r>
              <w:rPr>
                <w:rStyle w:val="IndexLink"/>
                <w:rtl w:val="true"/>
              </w:rPr>
              <w:tab/>
            </w:r>
            <w:r>
              <w:rPr>
                <w:rStyle w:val="IndexLink"/>
              </w:rPr>
              <w:t>409</w:t>
            </w:r>
          </w:hyperlink>
        </w:p>
        <w:p>
          <w:pPr>
            <w:pStyle w:val="Contents4"/>
            <w:tabs>
              <w:tab w:val="clear" w:pos="8176"/>
              <w:tab w:val="right" w:pos="9026" w:leader="dot"/>
            </w:tabs>
            <w:rPr/>
          </w:pPr>
          <w:hyperlink w:anchor="__RefHeading___Toc8375319_2142443653">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837532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159</w:t>
            </w:r>
            <w:r>
              <w:rPr>
                <w:rStyle w:val="IndexLink"/>
                <w:rtl w:val="true"/>
              </w:rPr>
              <w:tab/>
            </w:r>
            <w:r>
              <w:rPr>
                <w:rStyle w:val="IndexLink"/>
              </w:rPr>
              <w:t>409</w:t>
            </w:r>
          </w:hyperlink>
        </w:p>
        <w:p>
          <w:pPr>
            <w:pStyle w:val="Contents4"/>
            <w:tabs>
              <w:tab w:val="clear" w:pos="8176"/>
              <w:tab w:val="right" w:pos="9026" w:leader="dot"/>
            </w:tabs>
            <w:rPr/>
          </w:pPr>
          <w:hyperlink w:anchor="__RefHeading___Toc837532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160</w:t>
            </w:r>
            <w:r>
              <w:rPr>
                <w:rStyle w:val="IndexLink"/>
                <w:rtl w:val="true"/>
              </w:rPr>
              <w:tab/>
            </w:r>
            <w:r>
              <w:rPr>
                <w:rStyle w:val="IndexLink"/>
              </w:rPr>
              <w:t>411</w:t>
            </w:r>
          </w:hyperlink>
        </w:p>
        <w:p>
          <w:pPr>
            <w:pStyle w:val="Contents3"/>
            <w:tabs>
              <w:tab w:val="clear" w:pos="8459"/>
              <w:tab w:val="right" w:pos="9026" w:leader="dot"/>
            </w:tabs>
            <w:rPr/>
          </w:pPr>
          <w:hyperlink w:anchor="__RefHeading___Toc837532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161</w:t>
            </w:r>
            <w:r>
              <w:rPr>
                <w:rStyle w:val="IndexLink"/>
                <w:rtl w:val="true"/>
              </w:rPr>
              <w:t xml:space="preserve"> </w:t>
            </w:r>
            <w:r>
              <w:rPr>
                <w:rStyle w:val="IndexLink"/>
                <w:rtl w:val="true"/>
              </w:rPr>
              <w:t xml:space="preserve">الی </w:t>
            </w:r>
            <w:r>
              <w:rPr>
                <w:rStyle w:val="IndexLink"/>
              </w:rPr>
              <w:t>162</w:t>
            </w:r>
            <w:r>
              <w:rPr>
                <w:rStyle w:val="IndexLink"/>
                <w:rtl w:val="true"/>
              </w:rPr>
              <w:tab/>
            </w:r>
            <w:r>
              <w:rPr>
                <w:rStyle w:val="IndexLink"/>
              </w:rPr>
              <w:t>411</w:t>
            </w:r>
          </w:hyperlink>
        </w:p>
        <w:p>
          <w:pPr>
            <w:pStyle w:val="Contents4"/>
            <w:tabs>
              <w:tab w:val="clear" w:pos="8176"/>
              <w:tab w:val="right" w:pos="9026" w:leader="dot"/>
            </w:tabs>
            <w:rPr/>
          </w:pPr>
          <w:hyperlink w:anchor="__RefHeading___Toc8375327_2142443653">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837532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161</w:t>
            </w:r>
            <w:r>
              <w:rPr>
                <w:rStyle w:val="IndexLink"/>
                <w:rtl w:val="true"/>
              </w:rPr>
              <w:tab/>
            </w:r>
            <w:r>
              <w:rPr>
                <w:rStyle w:val="IndexLink"/>
              </w:rPr>
              <w:t>411</w:t>
            </w:r>
          </w:hyperlink>
        </w:p>
        <w:p>
          <w:pPr>
            <w:pStyle w:val="Contents4"/>
            <w:tabs>
              <w:tab w:val="clear" w:pos="8176"/>
              <w:tab w:val="right" w:pos="9026" w:leader="dot"/>
            </w:tabs>
            <w:rPr/>
          </w:pPr>
          <w:hyperlink w:anchor="__RefHeading___Toc837533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162</w:t>
            </w:r>
            <w:r>
              <w:rPr>
                <w:rStyle w:val="IndexLink"/>
                <w:rtl w:val="true"/>
              </w:rPr>
              <w:tab/>
            </w:r>
            <w:r>
              <w:rPr>
                <w:rStyle w:val="IndexLink"/>
              </w:rPr>
              <w:t>412</w:t>
            </w:r>
          </w:hyperlink>
        </w:p>
        <w:p>
          <w:pPr>
            <w:pStyle w:val="Contents3"/>
            <w:tabs>
              <w:tab w:val="clear" w:pos="8459"/>
              <w:tab w:val="right" w:pos="9026" w:leader="dot"/>
            </w:tabs>
            <w:rPr/>
          </w:pPr>
          <w:hyperlink w:anchor="__RefHeading___Toc837533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163</w:t>
            </w:r>
            <w:r>
              <w:rPr>
                <w:rStyle w:val="IndexLink"/>
                <w:rtl w:val="true"/>
              </w:rPr>
              <w:tab/>
            </w:r>
            <w:r>
              <w:rPr>
                <w:rStyle w:val="IndexLink"/>
              </w:rPr>
              <w:t>412</w:t>
            </w:r>
          </w:hyperlink>
        </w:p>
        <w:p>
          <w:pPr>
            <w:pStyle w:val="Contents4"/>
            <w:tabs>
              <w:tab w:val="clear" w:pos="8176"/>
              <w:tab w:val="right" w:pos="9026" w:leader="dot"/>
            </w:tabs>
            <w:rPr/>
          </w:pPr>
          <w:hyperlink w:anchor="__RefHeading___Toc8375335_2142443653">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837533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163</w:t>
            </w:r>
            <w:r>
              <w:rPr>
                <w:rStyle w:val="IndexLink"/>
                <w:rtl w:val="true"/>
              </w:rPr>
              <w:tab/>
            </w:r>
            <w:r>
              <w:rPr>
                <w:rStyle w:val="IndexLink"/>
              </w:rPr>
              <w:t>412</w:t>
            </w:r>
          </w:hyperlink>
        </w:p>
        <w:p>
          <w:pPr>
            <w:pStyle w:val="Contents3"/>
            <w:tabs>
              <w:tab w:val="clear" w:pos="8459"/>
              <w:tab w:val="right" w:pos="9026" w:leader="dot"/>
            </w:tabs>
            <w:rPr/>
          </w:pPr>
          <w:hyperlink w:anchor="__RefHeading___Toc837533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164</w:t>
            </w:r>
            <w:r>
              <w:rPr>
                <w:rStyle w:val="IndexLink"/>
                <w:rtl w:val="true"/>
              </w:rPr>
              <w:tab/>
            </w:r>
            <w:r>
              <w:rPr>
                <w:rStyle w:val="IndexLink"/>
              </w:rPr>
              <w:t>413</w:t>
            </w:r>
          </w:hyperlink>
        </w:p>
        <w:p>
          <w:pPr>
            <w:pStyle w:val="Contents4"/>
            <w:tabs>
              <w:tab w:val="clear" w:pos="8176"/>
              <w:tab w:val="right" w:pos="9026" w:leader="dot"/>
            </w:tabs>
            <w:rPr/>
          </w:pPr>
          <w:hyperlink w:anchor="__RefHeading___Toc8375341_2142443653">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837534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164</w:t>
            </w:r>
            <w:r>
              <w:rPr>
                <w:rStyle w:val="IndexLink"/>
                <w:rtl w:val="true"/>
              </w:rPr>
              <w:tab/>
            </w:r>
            <w:r>
              <w:rPr>
                <w:rStyle w:val="IndexLink"/>
              </w:rPr>
              <w:t>414</w:t>
            </w:r>
          </w:hyperlink>
        </w:p>
        <w:p>
          <w:pPr>
            <w:pStyle w:val="Contents3"/>
            <w:tabs>
              <w:tab w:val="clear" w:pos="8459"/>
              <w:tab w:val="right" w:pos="9026" w:leader="dot"/>
            </w:tabs>
            <w:rPr/>
          </w:pPr>
          <w:hyperlink w:anchor="__RefHeading___Toc837534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165</w:t>
            </w:r>
            <w:r>
              <w:rPr>
                <w:rStyle w:val="IndexLink"/>
                <w:rtl w:val="true"/>
              </w:rPr>
              <w:t xml:space="preserve"> </w:t>
            </w:r>
            <w:r>
              <w:rPr>
                <w:rStyle w:val="IndexLink"/>
                <w:rtl w:val="true"/>
              </w:rPr>
              <w:t xml:space="preserve">الی </w:t>
            </w:r>
            <w:r>
              <w:rPr>
                <w:rStyle w:val="IndexLink"/>
              </w:rPr>
              <w:t>167</w:t>
            </w:r>
            <w:r>
              <w:rPr>
                <w:rStyle w:val="IndexLink"/>
                <w:rtl w:val="true"/>
              </w:rPr>
              <w:tab/>
            </w:r>
            <w:r>
              <w:rPr>
                <w:rStyle w:val="IndexLink"/>
              </w:rPr>
              <w:t>419</w:t>
            </w:r>
          </w:hyperlink>
        </w:p>
        <w:p>
          <w:pPr>
            <w:pStyle w:val="Contents4"/>
            <w:tabs>
              <w:tab w:val="clear" w:pos="8176"/>
              <w:tab w:val="right" w:pos="9026" w:leader="dot"/>
            </w:tabs>
            <w:rPr/>
          </w:pPr>
          <w:hyperlink w:anchor="__RefHeading___Toc8375347_2142443653">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837534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165</w:t>
            </w:r>
            <w:r>
              <w:rPr>
                <w:rStyle w:val="IndexLink"/>
                <w:rtl w:val="true"/>
              </w:rPr>
              <w:tab/>
            </w:r>
            <w:r>
              <w:rPr>
                <w:rStyle w:val="IndexLink"/>
              </w:rPr>
              <w:t>420</w:t>
            </w:r>
          </w:hyperlink>
        </w:p>
        <w:p>
          <w:pPr>
            <w:pStyle w:val="Contents4"/>
            <w:tabs>
              <w:tab w:val="clear" w:pos="8176"/>
              <w:tab w:val="right" w:pos="9026" w:leader="dot"/>
            </w:tabs>
            <w:rPr/>
          </w:pPr>
          <w:hyperlink w:anchor="__RefHeading___Toc837535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166</w:t>
            </w:r>
            <w:r>
              <w:rPr>
                <w:rStyle w:val="IndexLink"/>
                <w:rtl w:val="true"/>
              </w:rPr>
              <w:tab/>
            </w:r>
            <w:r>
              <w:rPr>
                <w:rStyle w:val="IndexLink"/>
              </w:rPr>
              <w:t>421</w:t>
            </w:r>
          </w:hyperlink>
        </w:p>
        <w:p>
          <w:pPr>
            <w:pStyle w:val="Contents4"/>
            <w:tabs>
              <w:tab w:val="clear" w:pos="8176"/>
              <w:tab w:val="right" w:pos="9026" w:leader="dot"/>
            </w:tabs>
            <w:rPr/>
          </w:pPr>
          <w:hyperlink w:anchor="__RefHeading___Toc837535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167</w:t>
            </w:r>
            <w:r>
              <w:rPr>
                <w:rStyle w:val="IndexLink"/>
                <w:rtl w:val="true"/>
              </w:rPr>
              <w:tab/>
            </w:r>
            <w:r>
              <w:rPr>
                <w:rStyle w:val="IndexLink"/>
              </w:rPr>
              <w:t>421</w:t>
            </w:r>
          </w:hyperlink>
        </w:p>
        <w:p>
          <w:pPr>
            <w:pStyle w:val="Contents3"/>
            <w:tabs>
              <w:tab w:val="clear" w:pos="8459"/>
              <w:tab w:val="right" w:pos="9026" w:leader="dot"/>
            </w:tabs>
            <w:rPr/>
          </w:pPr>
          <w:hyperlink w:anchor="__RefHeading___Toc837535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168</w:t>
            </w:r>
            <w:r>
              <w:rPr>
                <w:rStyle w:val="IndexLink"/>
                <w:rtl w:val="true"/>
              </w:rPr>
              <w:t xml:space="preserve"> </w:t>
            </w:r>
            <w:r>
              <w:rPr>
                <w:rStyle w:val="IndexLink"/>
                <w:rtl w:val="true"/>
              </w:rPr>
              <w:t xml:space="preserve">الی </w:t>
            </w:r>
            <w:r>
              <w:rPr>
                <w:rStyle w:val="IndexLink"/>
              </w:rPr>
              <w:t>169</w:t>
            </w:r>
            <w:r>
              <w:rPr>
                <w:rStyle w:val="IndexLink"/>
                <w:rtl w:val="true"/>
              </w:rPr>
              <w:tab/>
            </w:r>
            <w:r>
              <w:rPr>
                <w:rStyle w:val="IndexLink"/>
              </w:rPr>
              <w:t>422</w:t>
            </w:r>
          </w:hyperlink>
        </w:p>
        <w:p>
          <w:pPr>
            <w:pStyle w:val="Contents4"/>
            <w:tabs>
              <w:tab w:val="clear" w:pos="8176"/>
              <w:tab w:val="right" w:pos="9026" w:leader="dot"/>
            </w:tabs>
            <w:rPr/>
          </w:pPr>
          <w:hyperlink w:anchor="__RefHeading___Toc8375357_2142443653">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837535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168</w:t>
            </w:r>
            <w:r>
              <w:rPr>
                <w:rStyle w:val="IndexLink"/>
                <w:rtl w:val="true"/>
              </w:rPr>
              <w:tab/>
            </w:r>
            <w:r>
              <w:rPr>
                <w:rStyle w:val="IndexLink"/>
              </w:rPr>
              <w:t>422</w:t>
            </w:r>
          </w:hyperlink>
        </w:p>
        <w:p>
          <w:pPr>
            <w:pStyle w:val="Contents4"/>
            <w:tabs>
              <w:tab w:val="clear" w:pos="8176"/>
              <w:tab w:val="right" w:pos="9026" w:leader="dot"/>
            </w:tabs>
            <w:rPr/>
          </w:pPr>
          <w:hyperlink w:anchor="__RefHeading___Toc837536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169</w:t>
            </w:r>
            <w:r>
              <w:rPr>
                <w:rStyle w:val="IndexLink"/>
                <w:rtl w:val="true"/>
              </w:rPr>
              <w:tab/>
            </w:r>
            <w:r>
              <w:rPr>
                <w:rStyle w:val="IndexLink"/>
              </w:rPr>
              <w:t>423</w:t>
            </w:r>
          </w:hyperlink>
        </w:p>
        <w:p>
          <w:pPr>
            <w:pStyle w:val="Contents3"/>
            <w:tabs>
              <w:tab w:val="clear" w:pos="8459"/>
              <w:tab w:val="right" w:pos="9026" w:leader="dot"/>
            </w:tabs>
            <w:rPr/>
          </w:pPr>
          <w:hyperlink w:anchor="__RefHeading___Toc837536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170</w:t>
            </w:r>
            <w:r>
              <w:rPr>
                <w:rStyle w:val="IndexLink"/>
                <w:rtl w:val="true"/>
              </w:rPr>
              <w:tab/>
            </w:r>
            <w:r>
              <w:rPr>
                <w:rStyle w:val="IndexLink"/>
              </w:rPr>
              <w:t>423</w:t>
            </w:r>
          </w:hyperlink>
        </w:p>
        <w:p>
          <w:pPr>
            <w:pStyle w:val="Contents4"/>
            <w:tabs>
              <w:tab w:val="clear" w:pos="8176"/>
              <w:tab w:val="right" w:pos="9026" w:leader="dot"/>
            </w:tabs>
            <w:rPr/>
          </w:pPr>
          <w:hyperlink w:anchor="__RefHeading___Toc8375365_2142443653">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837536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170</w:t>
            </w:r>
            <w:r>
              <w:rPr>
                <w:rStyle w:val="IndexLink"/>
                <w:rtl w:val="true"/>
              </w:rPr>
              <w:tab/>
            </w:r>
            <w:r>
              <w:rPr>
                <w:rStyle w:val="IndexLink"/>
              </w:rPr>
              <w:t>423</w:t>
            </w:r>
          </w:hyperlink>
        </w:p>
        <w:p>
          <w:pPr>
            <w:pStyle w:val="Contents3"/>
            <w:tabs>
              <w:tab w:val="clear" w:pos="8459"/>
              <w:tab w:val="right" w:pos="9026" w:leader="dot"/>
            </w:tabs>
            <w:rPr/>
          </w:pPr>
          <w:hyperlink w:anchor="__RefHeading___Toc837536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171</w:t>
            </w:r>
            <w:r>
              <w:rPr>
                <w:rStyle w:val="IndexLink"/>
                <w:rtl w:val="true"/>
              </w:rPr>
              <w:tab/>
            </w:r>
            <w:r>
              <w:rPr>
                <w:rStyle w:val="IndexLink"/>
              </w:rPr>
              <w:t>424</w:t>
            </w:r>
          </w:hyperlink>
        </w:p>
        <w:p>
          <w:pPr>
            <w:pStyle w:val="Contents4"/>
            <w:tabs>
              <w:tab w:val="clear" w:pos="8176"/>
              <w:tab w:val="right" w:pos="9026" w:leader="dot"/>
            </w:tabs>
            <w:rPr/>
          </w:pPr>
          <w:hyperlink w:anchor="__RefHeading___Toc8375371_2142443653">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837537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171</w:t>
            </w:r>
            <w:r>
              <w:rPr>
                <w:rStyle w:val="IndexLink"/>
                <w:rtl w:val="true"/>
              </w:rPr>
              <w:tab/>
            </w:r>
            <w:r>
              <w:rPr>
                <w:rStyle w:val="IndexLink"/>
              </w:rPr>
              <w:t>424</w:t>
            </w:r>
          </w:hyperlink>
        </w:p>
        <w:p>
          <w:pPr>
            <w:pStyle w:val="Contents3"/>
            <w:tabs>
              <w:tab w:val="clear" w:pos="8459"/>
              <w:tab w:val="right" w:pos="9026" w:leader="dot"/>
            </w:tabs>
            <w:rPr/>
          </w:pPr>
          <w:hyperlink w:anchor="__RefHeading___Toc837537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172</w:t>
            </w:r>
            <w:r>
              <w:rPr>
                <w:rStyle w:val="IndexLink"/>
                <w:rtl w:val="true"/>
              </w:rPr>
              <w:t xml:space="preserve"> </w:t>
            </w:r>
            <w:r>
              <w:rPr>
                <w:rStyle w:val="IndexLink"/>
                <w:rtl w:val="true"/>
              </w:rPr>
              <w:t xml:space="preserve">الی </w:t>
            </w:r>
            <w:r>
              <w:rPr>
                <w:rStyle w:val="IndexLink"/>
              </w:rPr>
              <w:t>173</w:t>
            </w:r>
            <w:r>
              <w:rPr>
                <w:rStyle w:val="IndexLink"/>
                <w:rtl w:val="true"/>
              </w:rPr>
              <w:tab/>
            </w:r>
            <w:r>
              <w:rPr>
                <w:rStyle w:val="IndexLink"/>
              </w:rPr>
              <w:t>425</w:t>
            </w:r>
          </w:hyperlink>
        </w:p>
        <w:p>
          <w:pPr>
            <w:pStyle w:val="Contents4"/>
            <w:tabs>
              <w:tab w:val="clear" w:pos="8176"/>
              <w:tab w:val="right" w:pos="9026" w:leader="dot"/>
            </w:tabs>
            <w:rPr/>
          </w:pPr>
          <w:hyperlink w:anchor="__RefHeading___Toc8375377_2142443653">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837537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172</w:t>
            </w:r>
            <w:r>
              <w:rPr>
                <w:rStyle w:val="IndexLink"/>
                <w:rtl w:val="true"/>
              </w:rPr>
              <w:tab/>
            </w:r>
            <w:r>
              <w:rPr>
                <w:rStyle w:val="IndexLink"/>
              </w:rPr>
              <w:t>425</w:t>
            </w:r>
          </w:hyperlink>
        </w:p>
        <w:p>
          <w:pPr>
            <w:pStyle w:val="Contents4"/>
            <w:tabs>
              <w:tab w:val="clear" w:pos="8176"/>
              <w:tab w:val="right" w:pos="9026" w:leader="dot"/>
            </w:tabs>
            <w:rPr/>
          </w:pPr>
          <w:hyperlink w:anchor="__RefHeading___Toc837538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173</w:t>
            </w:r>
            <w:r>
              <w:rPr>
                <w:rStyle w:val="IndexLink"/>
                <w:rtl w:val="true"/>
              </w:rPr>
              <w:tab/>
            </w:r>
            <w:r>
              <w:rPr>
                <w:rStyle w:val="IndexLink"/>
              </w:rPr>
              <w:t>426</w:t>
            </w:r>
          </w:hyperlink>
        </w:p>
        <w:p>
          <w:pPr>
            <w:pStyle w:val="Contents3"/>
            <w:tabs>
              <w:tab w:val="clear" w:pos="8459"/>
              <w:tab w:val="right" w:pos="9026" w:leader="dot"/>
            </w:tabs>
            <w:rPr/>
          </w:pPr>
          <w:hyperlink w:anchor="__RefHeading___Toc837538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174</w:t>
            </w:r>
            <w:r>
              <w:rPr>
                <w:rStyle w:val="IndexLink"/>
                <w:rtl w:val="true"/>
              </w:rPr>
              <w:t xml:space="preserve"> </w:t>
            </w:r>
            <w:r>
              <w:rPr>
                <w:rStyle w:val="IndexLink"/>
                <w:rtl w:val="true"/>
              </w:rPr>
              <w:t xml:space="preserve">الی </w:t>
            </w:r>
            <w:r>
              <w:rPr>
                <w:rStyle w:val="IndexLink"/>
              </w:rPr>
              <w:t>176</w:t>
            </w:r>
            <w:r>
              <w:rPr>
                <w:rStyle w:val="IndexLink"/>
                <w:rtl w:val="true"/>
              </w:rPr>
              <w:tab/>
            </w:r>
            <w:r>
              <w:rPr>
                <w:rStyle w:val="IndexLink"/>
              </w:rPr>
              <w:t>428</w:t>
            </w:r>
          </w:hyperlink>
        </w:p>
        <w:p>
          <w:pPr>
            <w:pStyle w:val="Contents4"/>
            <w:tabs>
              <w:tab w:val="clear" w:pos="8176"/>
              <w:tab w:val="right" w:pos="9026" w:leader="dot"/>
            </w:tabs>
            <w:rPr/>
          </w:pPr>
          <w:hyperlink w:anchor="__RefHeading___Toc8375385_2142443653">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837538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174</w:t>
            </w:r>
            <w:r>
              <w:rPr>
                <w:rStyle w:val="IndexLink"/>
                <w:rtl w:val="true"/>
              </w:rPr>
              <w:tab/>
            </w:r>
            <w:r>
              <w:rPr>
                <w:rStyle w:val="IndexLink"/>
              </w:rPr>
              <w:t>429</w:t>
            </w:r>
          </w:hyperlink>
        </w:p>
        <w:p>
          <w:pPr>
            <w:pStyle w:val="Contents4"/>
            <w:tabs>
              <w:tab w:val="clear" w:pos="8176"/>
              <w:tab w:val="right" w:pos="9026" w:leader="dot"/>
            </w:tabs>
            <w:rPr/>
          </w:pPr>
          <w:hyperlink w:anchor="__RefHeading___Toc837538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175</w:t>
            </w:r>
            <w:r>
              <w:rPr>
                <w:rStyle w:val="IndexLink"/>
                <w:rtl w:val="true"/>
              </w:rPr>
              <w:tab/>
            </w:r>
            <w:r>
              <w:rPr>
                <w:rStyle w:val="IndexLink"/>
              </w:rPr>
              <w:t>430</w:t>
            </w:r>
          </w:hyperlink>
        </w:p>
        <w:p>
          <w:pPr>
            <w:pStyle w:val="Contents4"/>
            <w:tabs>
              <w:tab w:val="clear" w:pos="8176"/>
              <w:tab w:val="right" w:pos="9026" w:leader="dot"/>
            </w:tabs>
            <w:rPr/>
          </w:pPr>
          <w:hyperlink w:anchor="__RefHeading___Toc837539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176</w:t>
            </w:r>
            <w:r>
              <w:rPr>
                <w:rStyle w:val="IndexLink"/>
                <w:rtl w:val="true"/>
              </w:rPr>
              <w:tab/>
            </w:r>
            <w:r>
              <w:rPr>
                <w:rStyle w:val="IndexLink"/>
              </w:rPr>
              <w:t>430</w:t>
            </w:r>
          </w:hyperlink>
        </w:p>
        <w:p>
          <w:pPr>
            <w:pStyle w:val="Contents3"/>
            <w:tabs>
              <w:tab w:val="clear" w:pos="8459"/>
              <w:tab w:val="right" w:pos="9026" w:leader="dot"/>
            </w:tabs>
            <w:rPr/>
          </w:pPr>
          <w:hyperlink w:anchor="__RefHeading___Toc837539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177</w:t>
            </w:r>
            <w:r>
              <w:rPr>
                <w:rStyle w:val="IndexLink"/>
                <w:rtl w:val="true"/>
              </w:rPr>
              <w:tab/>
            </w:r>
            <w:r>
              <w:rPr>
                <w:rStyle w:val="IndexLink"/>
              </w:rPr>
              <w:t>430</w:t>
            </w:r>
          </w:hyperlink>
        </w:p>
        <w:p>
          <w:pPr>
            <w:pStyle w:val="Contents4"/>
            <w:tabs>
              <w:tab w:val="clear" w:pos="8176"/>
              <w:tab w:val="right" w:pos="9026" w:leader="dot"/>
            </w:tabs>
            <w:rPr/>
          </w:pPr>
          <w:hyperlink w:anchor="__RefHeading___Toc8375395_2142443653">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837539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177</w:t>
            </w:r>
            <w:r>
              <w:rPr>
                <w:rStyle w:val="IndexLink"/>
                <w:rtl w:val="true"/>
              </w:rPr>
              <w:tab/>
            </w:r>
            <w:r>
              <w:rPr>
                <w:rStyle w:val="IndexLink"/>
              </w:rPr>
              <w:t>430</w:t>
            </w:r>
          </w:hyperlink>
        </w:p>
        <w:p>
          <w:pPr>
            <w:pStyle w:val="Contents3"/>
            <w:tabs>
              <w:tab w:val="clear" w:pos="8459"/>
              <w:tab w:val="right" w:pos="9026" w:leader="dot"/>
            </w:tabs>
            <w:rPr/>
          </w:pPr>
          <w:hyperlink w:anchor="__RefHeading___Toc837539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178</w:t>
            </w:r>
            <w:r>
              <w:rPr>
                <w:rStyle w:val="IndexLink"/>
                <w:rtl w:val="true"/>
              </w:rPr>
              <w:t xml:space="preserve"> </w:t>
            </w:r>
            <w:r>
              <w:rPr>
                <w:rStyle w:val="IndexLink"/>
                <w:rtl w:val="true"/>
              </w:rPr>
              <w:t xml:space="preserve">الی </w:t>
            </w:r>
            <w:r>
              <w:rPr>
                <w:rStyle w:val="IndexLink"/>
              </w:rPr>
              <w:t>179</w:t>
            </w:r>
            <w:r>
              <w:rPr>
                <w:rStyle w:val="IndexLink"/>
                <w:rtl w:val="true"/>
              </w:rPr>
              <w:tab/>
            </w:r>
            <w:r>
              <w:rPr>
                <w:rStyle w:val="IndexLink"/>
              </w:rPr>
              <w:t>433</w:t>
            </w:r>
          </w:hyperlink>
        </w:p>
        <w:p>
          <w:pPr>
            <w:pStyle w:val="Contents4"/>
            <w:tabs>
              <w:tab w:val="clear" w:pos="8176"/>
              <w:tab w:val="right" w:pos="9026" w:leader="dot"/>
            </w:tabs>
            <w:rPr/>
          </w:pPr>
          <w:hyperlink w:anchor="__RefHeading___Toc8375401_2142443653">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837540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178</w:t>
            </w:r>
            <w:r>
              <w:rPr>
                <w:rStyle w:val="IndexLink"/>
                <w:rtl w:val="true"/>
              </w:rPr>
              <w:tab/>
            </w:r>
            <w:r>
              <w:rPr>
                <w:rStyle w:val="IndexLink"/>
              </w:rPr>
              <w:t>433</w:t>
            </w:r>
          </w:hyperlink>
        </w:p>
        <w:p>
          <w:pPr>
            <w:pStyle w:val="Contents4"/>
            <w:tabs>
              <w:tab w:val="clear" w:pos="8176"/>
              <w:tab w:val="right" w:pos="9026" w:leader="dot"/>
            </w:tabs>
            <w:rPr/>
          </w:pPr>
          <w:hyperlink w:anchor="__RefHeading___Toc837540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179</w:t>
            </w:r>
            <w:r>
              <w:rPr>
                <w:rStyle w:val="IndexLink"/>
                <w:rtl w:val="true"/>
              </w:rPr>
              <w:tab/>
            </w:r>
            <w:r>
              <w:rPr>
                <w:rStyle w:val="IndexLink"/>
              </w:rPr>
              <w:t>435</w:t>
            </w:r>
          </w:hyperlink>
        </w:p>
        <w:p>
          <w:pPr>
            <w:pStyle w:val="Contents3"/>
            <w:tabs>
              <w:tab w:val="clear" w:pos="8459"/>
              <w:tab w:val="right" w:pos="9026" w:leader="dot"/>
            </w:tabs>
            <w:rPr/>
          </w:pPr>
          <w:hyperlink w:anchor="__RefHeading___Toc837540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180</w:t>
            </w:r>
            <w:r>
              <w:rPr>
                <w:rStyle w:val="IndexLink"/>
                <w:rtl w:val="true"/>
              </w:rPr>
              <w:t xml:space="preserve"> </w:t>
            </w:r>
            <w:r>
              <w:rPr>
                <w:rStyle w:val="IndexLink"/>
                <w:rtl w:val="true"/>
              </w:rPr>
              <w:t xml:space="preserve">الی </w:t>
            </w:r>
            <w:r>
              <w:rPr>
                <w:rStyle w:val="IndexLink"/>
              </w:rPr>
              <w:t>182</w:t>
            </w:r>
            <w:r>
              <w:rPr>
                <w:rStyle w:val="IndexLink"/>
                <w:rtl w:val="true"/>
              </w:rPr>
              <w:tab/>
            </w:r>
            <w:r>
              <w:rPr>
                <w:rStyle w:val="IndexLink"/>
              </w:rPr>
              <w:t>435</w:t>
            </w:r>
          </w:hyperlink>
        </w:p>
        <w:p>
          <w:pPr>
            <w:pStyle w:val="Contents4"/>
            <w:tabs>
              <w:tab w:val="clear" w:pos="8176"/>
              <w:tab w:val="right" w:pos="9026" w:leader="dot"/>
            </w:tabs>
            <w:rPr/>
          </w:pPr>
          <w:hyperlink w:anchor="__RefHeading___Toc8375409_2142443653">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837541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180</w:t>
            </w:r>
            <w:r>
              <w:rPr>
                <w:rStyle w:val="IndexLink"/>
                <w:rtl w:val="true"/>
              </w:rPr>
              <w:tab/>
            </w:r>
            <w:r>
              <w:rPr>
                <w:rStyle w:val="IndexLink"/>
              </w:rPr>
              <w:t>435</w:t>
            </w:r>
          </w:hyperlink>
        </w:p>
        <w:p>
          <w:pPr>
            <w:pStyle w:val="Contents4"/>
            <w:tabs>
              <w:tab w:val="clear" w:pos="8176"/>
              <w:tab w:val="right" w:pos="9026" w:leader="dot"/>
            </w:tabs>
            <w:rPr/>
          </w:pPr>
          <w:hyperlink w:anchor="__RefHeading___Toc837541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181</w:t>
            </w:r>
            <w:r>
              <w:rPr>
                <w:rStyle w:val="IndexLink"/>
                <w:rtl w:val="true"/>
              </w:rPr>
              <w:tab/>
            </w:r>
            <w:r>
              <w:rPr>
                <w:rStyle w:val="IndexLink"/>
              </w:rPr>
              <w:t>436</w:t>
            </w:r>
          </w:hyperlink>
        </w:p>
        <w:p>
          <w:pPr>
            <w:pStyle w:val="Contents4"/>
            <w:tabs>
              <w:tab w:val="clear" w:pos="8176"/>
              <w:tab w:val="right" w:pos="9026" w:leader="dot"/>
            </w:tabs>
            <w:rPr/>
          </w:pPr>
          <w:hyperlink w:anchor="__RefHeading___Toc837541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182</w:t>
            </w:r>
            <w:r>
              <w:rPr>
                <w:rStyle w:val="IndexLink"/>
                <w:rtl w:val="true"/>
              </w:rPr>
              <w:tab/>
            </w:r>
            <w:r>
              <w:rPr>
                <w:rStyle w:val="IndexLink"/>
              </w:rPr>
              <w:t>436</w:t>
            </w:r>
          </w:hyperlink>
        </w:p>
        <w:p>
          <w:pPr>
            <w:pStyle w:val="Contents3"/>
            <w:tabs>
              <w:tab w:val="clear" w:pos="8459"/>
              <w:tab w:val="right" w:pos="9026" w:leader="dot"/>
            </w:tabs>
            <w:rPr/>
          </w:pPr>
          <w:hyperlink w:anchor="__RefHeading___Toc837541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183</w:t>
            </w:r>
            <w:r>
              <w:rPr>
                <w:rStyle w:val="IndexLink"/>
                <w:rtl w:val="true"/>
              </w:rPr>
              <w:t xml:space="preserve"> </w:t>
            </w:r>
            <w:r>
              <w:rPr>
                <w:rStyle w:val="IndexLink"/>
                <w:rtl w:val="true"/>
              </w:rPr>
              <w:t xml:space="preserve">الی </w:t>
            </w:r>
            <w:r>
              <w:rPr>
                <w:rStyle w:val="IndexLink"/>
              </w:rPr>
              <w:t>185</w:t>
            </w:r>
            <w:r>
              <w:rPr>
                <w:rStyle w:val="IndexLink"/>
                <w:rtl w:val="true"/>
              </w:rPr>
              <w:tab/>
            </w:r>
            <w:r>
              <w:rPr>
                <w:rStyle w:val="IndexLink"/>
              </w:rPr>
              <w:t>438</w:t>
            </w:r>
          </w:hyperlink>
        </w:p>
        <w:p>
          <w:pPr>
            <w:pStyle w:val="Contents4"/>
            <w:tabs>
              <w:tab w:val="clear" w:pos="8176"/>
              <w:tab w:val="right" w:pos="9026" w:leader="dot"/>
            </w:tabs>
            <w:rPr/>
          </w:pPr>
          <w:hyperlink w:anchor="__RefHeading___Toc8375419_2142443653">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837542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183</w:t>
            </w:r>
            <w:r>
              <w:rPr>
                <w:rStyle w:val="IndexLink"/>
                <w:rtl w:val="true"/>
              </w:rPr>
              <w:tab/>
            </w:r>
            <w:r>
              <w:rPr>
                <w:rStyle w:val="IndexLink"/>
              </w:rPr>
              <w:t>438</w:t>
            </w:r>
          </w:hyperlink>
        </w:p>
        <w:p>
          <w:pPr>
            <w:pStyle w:val="Contents4"/>
            <w:tabs>
              <w:tab w:val="clear" w:pos="8176"/>
              <w:tab w:val="right" w:pos="9026" w:leader="dot"/>
            </w:tabs>
            <w:rPr/>
          </w:pPr>
          <w:hyperlink w:anchor="__RefHeading___Toc837542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184</w:t>
            </w:r>
            <w:r>
              <w:rPr>
                <w:rStyle w:val="IndexLink"/>
                <w:rtl w:val="true"/>
              </w:rPr>
              <w:tab/>
            </w:r>
            <w:r>
              <w:rPr>
                <w:rStyle w:val="IndexLink"/>
              </w:rPr>
              <w:t>440</w:t>
            </w:r>
          </w:hyperlink>
        </w:p>
        <w:p>
          <w:pPr>
            <w:pStyle w:val="Contents4"/>
            <w:tabs>
              <w:tab w:val="clear" w:pos="8176"/>
              <w:tab w:val="right" w:pos="9026" w:leader="dot"/>
            </w:tabs>
            <w:rPr/>
          </w:pPr>
          <w:hyperlink w:anchor="__RefHeading___Toc837542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185</w:t>
            </w:r>
            <w:r>
              <w:rPr>
                <w:rStyle w:val="IndexLink"/>
                <w:rtl w:val="true"/>
              </w:rPr>
              <w:tab/>
            </w:r>
            <w:r>
              <w:rPr>
                <w:rStyle w:val="IndexLink"/>
              </w:rPr>
              <w:t>441</w:t>
            </w:r>
          </w:hyperlink>
        </w:p>
        <w:p>
          <w:pPr>
            <w:pStyle w:val="Contents3"/>
            <w:tabs>
              <w:tab w:val="clear" w:pos="8459"/>
              <w:tab w:val="right" w:pos="9026" w:leader="dot"/>
            </w:tabs>
            <w:rPr/>
          </w:pPr>
          <w:hyperlink w:anchor="__RefHeading___Toc837542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186</w:t>
            </w:r>
            <w:r>
              <w:rPr>
                <w:rStyle w:val="IndexLink"/>
                <w:rtl w:val="true"/>
              </w:rPr>
              <w:tab/>
            </w:r>
            <w:r>
              <w:rPr>
                <w:rStyle w:val="IndexLink"/>
              </w:rPr>
              <w:t>443</w:t>
            </w:r>
          </w:hyperlink>
        </w:p>
        <w:p>
          <w:pPr>
            <w:pStyle w:val="Contents4"/>
            <w:tabs>
              <w:tab w:val="clear" w:pos="8176"/>
              <w:tab w:val="right" w:pos="9026" w:leader="dot"/>
            </w:tabs>
            <w:rPr/>
          </w:pPr>
          <w:hyperlink w:anchor="__RefHeading___Toc8375429_2142443653">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837543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186</w:t>
            </w:r>
            <w:r>
              <w:rPr>
                <w:rStyle w:val="IndexLink"/>
                <w:rtl w:val="true"/>
              </w:rPr>
              <w:tab/>
            </w:r>
            <w:r>
              <w:rPr>
                <w:rStyle w:val="IndexLink"/>
              </w:rPr>
              <w:t>443</w:t>
            </w:r>
          </w:hyperlink>
        </w:p>
        <w:p>
          <w:pPr>
            <w:pStyle w:val="Contents3"/>
            <w:tabs>
              <w:tab w:val="clear" w:pos="8459"/>
              <w:tab w:val="right" w:pos="9026" w:leader="dot"/>
            </w:tabs>
            <w:rPr/>
          </w:pPr>
          <w:hyperlink w:anchor="__RefHeading___Toc837543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187</w:t>
            </w:r>
            <w:r>
              <w:rPr>
                <w:rStyle w:val="IndexLink"/>
                <w:rtl w:val="true"/>
              </w:rPr>
              <w:tab/>
            </w:r>
            <w:r>
              <w:rPr>
                <w:rStyle w:val="IndexLink"/>
              </w:rPr>
              <w:t>445</w:t>
            </w:r>
          </w:hyperlink>
        </w:p>
        <w:p>
          <w:pPr>
            <w:pStyle w:val="Contents4"/>
            <w:tabs>
              <w:tab w:val="clear" w:pos="8176"/>
              <w:tab w:val="right" w:pos="9026" w:leader="dot"/>
            </w:tabs>
            <w:rPr/>
          </w:pPr>
          <w:hyperlink w:anchor="__RefHeading___Toc8375435_2142443653">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837543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187</w:t>
            </w:r>
            <w:r>
              <w:rPr>
                <w:rStyle w:val="IndexLink"/>
                <w:rtl w:val="true"/>
              </w:rPr>
              <w:tab/>
            </w:r>
            <w:r>
              <w:rPr>
                <w:rStyle w:val="IndexLink"/>
              </w:rPr>
              <w:t>446</w:t>
            </w:r>
          </w:hyperlink>
        </w:p>
        <w:p>
          <w:pPr>
            <w:pStyle w:val="Contents3"/>
            <w:tabs>
              <w:tab w:val="clear" w:pos="8459"/>
              <w:tab w:val="right" w:pos="9026" w:leader="dot"/>
            </w:tabs>
            <w:rPr/>
          </w:pPr>
          <w:hyperlink w:anchor="__RefHeading___Toc837543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188</w:t>
            </w:r>
            <w:r>
              <w:rPr>
                <w:rStyle w:val="IndexLink"/>
                <w:rtl w:val="true"/>
              </w:rPr>
              <w:tab/>
            </w:r>
            <w:r>
              <w:rPr>
                <w:rStyle w:val="IndexLink"/>
              </w:rPr>
              <w:t>448</w:t>
            </w:r>
          </w:hyperlink>
        </w:p>
        <w:p>
          <w:pPr>
            <w:pStyle w:val="Contents4"/>
            <w:tabs>
              <w:tab w:val="clear" w:pos="8176"/>
              <w:tab w:val="right" w:pos="9026" w:leader="dot"/>
            </w:tabs>
            <w:rPr/>
          </w:pPr>
          <w:hyperlink w:anchor="__RefHeading___Toc8375441_2142443653">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837544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188</w:t>
            </w:r>
            <w:r>
              <w:rPr>
                <w:rStyle w:val="IndexLink"/>
                <w:rtl w:val="true"/>
              </w:rPr>
              <w:tab/>
            </w:r>
            <w:r>
              <w:rPr>
                <w:rStyle w:val="IndexLink"/>
              </w:rPr>
              <w:t>449</w:t>
            </w:r>
          </w:hyperlink>
        </w:p>
        <w:p>
          <w:pPr>
            <w:pStyle w:val="Contents3"/>
            <w:tabs>
              <w:tab w:val="clear" w:pos="8459"/>
              <w:tab w:val="right" w:pos="9026" w:leader="dot"/>
            </w:tabs>
            <w:rPr/>
          </w:pPr>
          <w:hyperlink w:anchor="__RefHeading___Toc837544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189</w:t>
            </w:r>
            <w:r>
              <w:rPr>
                <w:rStyle w:val="IndexLink"/>
                <w:rtl w:val="true"/>
              </w:rPr>
              <w:tab/>
            </w:r>
            <w:r>
              <w:rPr>
                <w:rStyle w:val="IndexLink"/>
              </w:rPr>
              <w:t>450</w:t>
            </w:r>
          </w:hyperlink>
        </w:p>
        <w:p>
          <w:pPr>
            <w:pStyle w:val="Contents4"/>
            <w:tabs>
              <w:tab w:val="clear" w:pos="8176"/>
              <w:tab w:val="right" w:pos="9026" w:leader="dot"/>
            </w:tabs>
            <w:rPr/>
          </w:pPr>
          <w:hyperlink w:anchor="__RefHeading___Toc8375447_2142443653">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837544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189</w:t>
            </w:r>
            <w:r>
              <w:rPr>
                <w:rStyle w:val="IndexLink"/>
                <w:rtl w:val="true"/>
              </w:rPr>
              <w:tab/>
            </w:r>
            <w:r>
              <w:rPr>
                <w:rStyle w:val="IndexLink"/>
              </w:rPr>
              <w:t>451</w:t>
            </w:r>
          </w:hyperlink>
        </w:p>
        <w:p>
          <w:pPr>
            <w:pStyle w:val="Contents3"/>
            <w:tabs>
              <w:tab w:val="clear" w:pos="8459"/>
              <w:tab w:val="right" w:pos="9026" w:leader="dot"/>
            </w:tabs>
            <w:rPr/>
          </w:pPr>
          <w:hyperlink w:anchor="__RefHeading___Toc837545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190</w:t>
            </w:r>
            <w:r>
              <w:rPr>
                <w:rStyle w:val="IndexLink"/>
                <w:rtl w:val="true"/>
              </w:rPr>
              <w:t xml:space="preserve"> </w:t>
            </w:r>
            <w:r>
              <w:rPr>
                <w:rStyle w:val="IndexLink"/>
                <w:rtl w:val="true"/>
              </w:rPr>
              <w:t xml:space="preserve">الی </w:t>
            </w:r>
            <w:r>
              <w:rPr>
                <w:rStyle w:val="IndexLink"/>
              </w:rPr>
              <w:t>193</w:t>
            </w:r>
            <w:r>
              <w:rPr>
                <w:rStyle w:val="IndexLink"/>
                <w:rtl w:val="true"/>
              </w:rPr>
              <w:tab/>
            </w:r>
            <w:r>
              <w:rPr>
                <w:rStyle w:val="IndexLink"/>
              </w:rPr>
              <w:t>453</w:t>
            </w:r>
          </w:hyperlink>
        </w:p>
        <w:p>
          <w:pPr>
            <w:pStyle w:val="Contents4"/>
            <w:tabs>
              <w:tab w:val="clear" w:pos="8176"/>
              <w:tab w:val="right" w:pos="9026" w:leader="dot"/>
            </w:tabs>
            <w:rPr/>
          </w:pPr>
          <w:hyperlink w:anchor="__RefHeading___Toc8375453_2142443653">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837545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190</w:t>
            </w:r>
            <w:r>
              <w:rPr>
                <w:rStyle w:val="IndexLink"/>
                <w:rtl w:val="true"/>
              </w:rPr>
              <w:tab/>
            </w:r>
            <w:r>
              <w:rPr>
                <w:rStyle w:val="IndexLink"/>
              </w:rPr>
              <w:t>453</w:t>
            </w:r>
          </w:hyperlink>
        </w:p>
        <w:p>
          <w:pPr>
            <w:pStyle w:val="Contents4"/>
            <w:tabs>
              <w:tab w:val="clear" w:pos="8176"/>
              <w:tab w:val="right" w:pos="9026" w:leader="dot"/>
            </w:tabs>
            <w:rPr/>
          </w:pPr>
          <w:hyperlink w:anchor="__RefHeading___Toc837545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191</w:t>
            </w:r>
            <w:r>
              <w:rPr>
                <w:rStyle w:val="IndexLink"/>
                <w:rtl w:val="true"/>
              </w:rPr>
              <w:tab/>
            </w:r>
            <w:r>
              <w:rPr>
                <w:rStyle w:val="IndexLink"/>
              </w:rPr>
              <w:t>454</w:t>
            </w:r>
          </w:hyperlink>
        </w:p>
        <w:p>
          <w:pPr>
            <w:pStyle w:val="Contents4"/>
            <w:tabs>
              <w:tab w:val="clear" w:pos="8176"/>
              <w:tab w:val="right" w:pos="9026" w:leader="dot"/>
            </w:tabs>
            <w:rPr/>
          </w:pPr>
          <w:hyperlink w:anchor="__RefHeading___Toc837545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192</w:t>
            </w:r>
            <w:r>
              <w:rPr>
                <w:rStyle w:val="IndexLink"/>
                <w:rtl w:val="true"/>
              </w:rPr>
              <w:tab/>
            </w:r>
            <w:r>
              <w:rPr>
                <w:rStyle w:val="IndexLink"/>
              </w:rPr>
              <w:t>455</w:t>
            </w:r>
          </w:hyperlink>
        </w:p>
        <w:p>
          <w:pPr>
            <w:pStyle w:val="Contents4"/>
            <w:tabs>
              <w:tab w:val="clear" w:pos="8176"/>
              <w:tab w:val="right" w:pos="9026" w:leader="dot"/>
            </w:tabs>
            <w:rPr/>
          </w:pPr>
          <w:hyperlink w:anchor="__RefHeading___Toc837546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193</w:t>
            </w:r>
            <w:r>
              <w:rPr>
                <w:rStyle w:val="IndexLink"/>
                <w:rtl w:val="true"/>
              </w:rPr>
              <w:tab/>
            </w:r>
            <w:r>
              <w:rPr>
                <w:rStyle w:val="IndexLink"/>
              </w:rPr>
              <w:t>455</w:t>
            </w:r>
          </w:hyperlink>
        </w:p>
        <w:p>
          <w:pPr>
            <w:pStyle w:val="Contents3"/>
            <w:tabs>
              <w:tab w:val="clear" w:pos="8459"/>
              <w:tab w:val="right" w:pos="9026" w:leader="dot"/>
            </w:tabs>
            <w:rPr/>
          </w:pPr>
          <w:hyperlink w:anchor="__RefHeading___Toc837546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194</w:t>
            </w:r>
            <w:r>
              <w:rPr>
                <w:rStyle w:val="IndexLink"/>
                <w:rtl w:val="true"/>
              </w:rPr>
              <w:t xml:space="preserve"> </w:t>
            </w:r>
            <w:r>
              <w:rPr>
                <w:rStyle w:val="IndexLink"/>
                <w:rtl w:val="true"/>
              </w:rPr>
              <w:t xml:space="preserve">الی </w:t>
            </w:r>
            <w:r>
              <w:rPr>
                <w:rStyle w:val="IndexLink"/>
              </w:rPr>
              <w:t>195</w:t>
            </w:r>
            <w:r>
              <w:rPr>
                <w:rStyle w:val="IndexLink"/>
                <w:rtl w:val="true"/>
              </w:rPr>
              <w:tab/>
            </w:r>
            <w:r>
              <w:rPr>
                <w:rStyle w:val="IndexLink"/>
              </w:rPr>
              <w:t>455</w:t>
            </w:r>
          </w:hyperlink>
        </w:p>
        <w:p>
          <w:pPr>
            <w:pStyle w:val="Contents4"/>
            <w:tabs>
              <w:tab w:val="clear" w:pos="8176"/>
              <w:tab w:val="right" w:pos="9026" w:leader="dot"/>
            </w:tabs>
            <w:rPr/>
          </w:pPr>
          <w:hyperlink w:anchor="__RefHeading___Toc8375465_2142443653">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837546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194</w:t>
            </w:r>
            <w:r>
              <w:rPr>
                <w:rStyle w:val="IndexLink"/>
                <w:rtl w:val="true"/>
              </w:rPr>
              <w:tab/>
            </w:r>
            <w:r>
              <w:rPr>
                <w:rStyle w:val="IndexLink"/>
              </w:rPr>
              <w:t>456</w:t>
            </w:r>
          </w:hyperlink>
        </w:p>
        <w:p>
          <w:pPr>
            <w:pStyle w:val="Contents4"/>
            <w:tabs>
              <w:tab w:val="clear" w:pos="8176"/>
              <w:tab w:val="right" w:pos="9026" w:leader="dot"/>
            </w:tabs>
            <w:rPr/>
          </w:pPr>
          <w:hyperlink w:anchor="__RefHeading___Toc837546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195</w:t>
            </w:r>
            <w:r>
              <w:rPr>
                <w:rStyle w:val="IndexLink"/>
                <w:rtl w:val="true"/>
              </w:rPr>
              <w:tab/>
            </w:r>
            <w:r>
              <w:rPr>
                <w:rStyle w:val="IndexLink"/>
              </w:rPr>
              <w:t>457</w:t>
            </w:r>
          </w:hyperlink>
        </w:p>
        <w:p>
          <w:pPr>
            <w:pStyle w:val="Contents3"/>
            <w:tabs>
              <w:tab w:val="clear" w:pos="8459"/>
              <w:tab w:val="right" w:pos="9026" w:leader="dot"/>
            </w:tabs>
            <w:rPr/>
          </w:pPr>
          <w:hyperlink w:anchor="__RefHeading___Toc837547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196</w:t>
            </w:r>
            <w:r>
              <w:rPr>
                <w:rStyle w:val="IndexLink"/>
                <w:rtl w:val="true"/>
              </w:rPr>
              <w:tab/>
            </w:r>
            <w:r>
              <w:rPr>
                <w:rStyle w:val="IndexLink"/>
              </w:rPr>
              <w:t>458</w:t>
            </w:r>
          </w:hyperlink>
        </w:p>
        <w:p>
          <w:pPr>
            <w:pStyle w:val="Contents4"/>
            <w:tabs>
              <w:tab w:val="clear" w:pos="8176"/>
              <w:tab w:val="right" w:pos="9026" w:leader="dot"/>
            </w:tabs>
            <w:rPr/>
          </w:pPr>
          <w:hyperlink w:anchor="__RefHeading___Toc8375473_2142443653">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837547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196</w:t>
            </w:r>
            <w:r>
              <w:rPr>
                <w:rStyle w:val="IndexLink"/>
                <w:rtl w:val="true"/>
              </w:rPr>
              <w:tab/>
            </w:r>
            <w:r>
              <w:rPr>
                <w:rStyle w:val="IndexLink"/>
              </w:rPr>
              <w:t>458</w:t>
            </w:r>
          </w:hyperlink>
        </w:p>
        <w:p>
          <w:pPr>
            <w:pStyle w:val="Contents3"/>
            <w:tabs>
              <w:tab w:val="clear" w:pos="8459"/>
              <w:tab w:val="right" w:pos="9026" w:leader="dot"/>
            </w:tabs>
            <w:rPr/>
          </w:pPr>
          <w:hyperlink w:anchor="__RefHeading___Toc837547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197</w:t>
            </w:r>
            <w:r>
              <w:rPr>
                <w:rStyle w:val="IndexLink"/>
                <w:rtl w:val="true"/>
              </w:rPr>
              <w:tab/>
            </w:r>
            <w:r>
              <w:rPr>
                <w:rStyle w:val="IndexLink"/>
              </w:rPr>
              <w:t>461</w:t>
            </w:r>
          </w:hyperlink>
        </w:p>
        <w:p>
          <w:pPr>
            <w:pStyle w:val="Contents4"/>
            <w:tabs>
              <w:tab w:val="clear" w:pos="8176"/>
              <w:tab w:val="right" w:pos="9026" w:leader="dot"/>
            </w:tabs>
            <w:rPr/>
          </w:pPr>
          <w:hyperlink w:anchor="__RefHeading___Toc8375479_2142443653">
            <w:r>
              <w:rPr>
                <w:webHidden/>
                <w:rStyle w:val="IndexLink"/>
                <w:rtl w:val="true"/>
              </w:rPr>
              <w:t>اشارة</w:t>
            </w:r>
            <w:r>
              <w:rPr>
                <w:rStyle w:val="IndexLink"/>
                <w:rtl w:val="true"/>
              </w:rPr>
              <w:tab/>
            </w:r>
            <w:r>
              <w:rPr>
                <w:rStyle w:val="IndexLink"/>
              </w:rPr>
              <w:t>461</w:t>
            </w:r>
          </w:hyperlink>
        </w:p>
        <w:p>
          <w:pPr>
            <w:pStyle w:val="Contents4"/>
            <w:tabs>
              <w:tab w:val="clear" w:pos="8176"/>
              <w:tab w:val="right" w:pos="9026" w:leader="dot"/>
            </w:tabs>
            <w:rPr/>
          </w:pPr>
          <w:hyperlink w:anchor="__RefHeading___Toc837548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197</w:t>
            </w:r>
            <w:r>
              <w:rPr>
                <w:rStyle w:val="IndexLink"/>
                <w:rtl w:val="true"/>
              </w:rPr>
              <w:tab/>
            </w:r>
            <w:r>
              <w:rPr>
                <w:rStyle w:val="IndexLink"/>
              </w:rPr>
              <w:t>461</w:t>
            </w:r>
          </w:hyperlink>
        </w:p>
        <w:p>
          <w:pPr>
            <w:pStyle w:val="Contents3"/>
            <w:tabs>
              <w:tab w:val="clear" w:pos="8459"/>
              <w:tab w:val="right" w:pos="9026" w:leader="dot"/>
            </w:tabs>
            <w:rPr/>
          </w:pPr>
          <w:hyperlink w:anchor="__RefHeading___Toc837548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198</w:t>
            </w:r>
            <w:r>
              <w:rPr>
                <w:rStyle w:val="IndexLink"/>
                <w:rtl w:val="true"/>
              </w:rPr>
              <w:tab/>
            </w:r>
            <w:r>
              <w:rPr>
                <w:rStyle w:val="IndexLink"/>
              </w:rPr>
              <w:t>462</w:t>
            </w:r>
          </w:hyperlink>
        </w:p>
        <w:p>
          <w:pPr>
            <w:pStyle w:val="Contents4"/>
            <w:tabs>
              <w:tab w:val="clear" w:pos="8176"/>
              <w:tab w:val="right" w:pos="9026" w:leader="dot"/>
            </w:tabs>
            <w:rPr/>
          </w:pPr>
          <w:hyperlink w:anchor="__RefHeading___Toc8375485_2142443653">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837548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198</w:t>
            </w:r>
            <w:r>
              <w:rPr>
                <w:rStyle w:val="IndexLink"/>
                <w:rtl w:val="true"/>
              </w:rPr>
              <w:tab/>
            </w:r>
            <w:r>
              <w:rPr>
                <w:rStyle w:val="IndexLink"/>
              </w:rPr>
              <w:t>462</w:t>
            </w:r>
          </w:hyperlink>
        </w:p>
        <w:p>
          <w:pPr>
            <w:pStyle w:val="Contents3"/>
            <w:tabs>
              <w:tab w:val="clear" w:pos="8459"/>
              <w:tab w:val="right" w:pos="9026" w:leader="dot"/>
            </w:tabs>
            <w:rPr/>
          </w:pPr>
          <w:hyperlink w:anchor="__RefHeading___Toc837548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199</w:t>
            </w:r>
            <w:r>
              <w:rPr>
                <w:rStyle w:val="IndexLink"/>
                <w:rtl w:val="true"/>
              </w:rPr>
              <w:t xml:space="preserve"> </w:t>
            </w:r>
            <w:r>
              <w:rPr>
                <w:rStyle w:val="IndexLink"/>
                <w:rtl w:val="true"/>
              </w:rPr>
              <w:t xml:space="preserve">الی </w:t>
            </w:r>
            <w:r>
              <w:rPr>
                <w:rStyle w:val="IndexLink"/>
              </w:rPr>
              <w:t>202</w:t>
            </w:r>
            <w:r>
              <w:rPr>
                <w:rStyle w:val="IndexLink"/>
                <w:rtl w:val="true"/>
              </w:rPr>
              <w:tab/>
            </w:r>
            <w:r>
              <w:rPr>
                <w:rStyle w:val="IndexLink"/>
              </w:rPr>
              <w:t>464</w:t>
            </w:r>
          </w:hyperlink>
        </w:p>
        <w:p>
          <w:pPr>
            <w:pStyle w:val="Contents4"/>
            <w:tabs>
              <w:tab w:val="clear" w:pos="8176"/>
              <w:tab w:val="right" w:pos="9026" w:leader="dot"/>
            </w:tabs>
            <w:rPr/>
          </w:pPr>
          <w:hyperlink w:anchor="__RefHeading___Toc8375491_2142443653">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837549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199</w:t>
            </w:r>
            <w:r>
              <w:rPr>
                <w:rStyle w:val="IndexLink"/>
                <w:rtl w:val="true"/>
              </w:rPr>
              <w:tab/>
            </w:r>
            <w:r>
              <w:rPr>
                <w:rStyle w:val="IndexLink"/>
              </w:rPr>
              <w:t>464</w:t>
            </w:r>
          </w:hyperlink>
        </w:p>
        <w:p>
          <w:pPr>
            <w:pStyle w:val="Contents4"/>
            <w:tabs>
              <w:tab w:val="clear" w:pos="8176"/>
              <w:tab w:val="right" w:pos="9026" w:leader="dot"/>
            </w:tabs>
            <w:rPr/>
          </w:pPr>
          <w:hyperlink w:anchor="__RefHeading___Toc837549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200</w:t>
            </w:r>
            <w:r>
              <w:rPr>
                <w:rStyle w:val="IndexLink"/>
                <w:rtl w:val="true"/>
              </w:rPr>
              <w:tab/>
            </w:r>
            <w:r>
              <w:rPr>
                <w:rStyle w:val="IndexLink"/>
              </w:rPr>
              <w:t>465</w:t>
            </w:r>
          </w:hyperlink>
        </w:p>
        <w:p>
          <w:pPr>
            <w:pStyle w:val="Contents4"/>
            <w:tabs>
              <w:tab w:val="clear" w:pos="8176"/>
              <w:tab w:val="right" w:pos="9026" w:leader="dot"/>
            </w:tabs>
            <w:rPr/>
          </w:pPr>
          <w:hyperlink w:anchor="__RefHeading___Toc837549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201</w:t>
            </w:r>
            <w:r>
              <w:rPr>
                <w:rStyle w:val="IndexLink"/>
                <w:rtl w:val="true"/>
              </w:rPr>
              <w:tab/>
            </w:r>
            <w:r>
              <w:rPr>
                <w:rStyle w:val="IndexLink"/>
              </w:rPr>
              <w:t>466</w:t>
            </w:r>
          </w:hyperlink>
        </w:p>
        <w:p>
          <w:pPr>
            <w:pStyle w:val="Contents4"/>
            <w:tabs>
              <w:tab w:val="clear" w:pos="8176"/>
              <w:tab w:val="right" w:pos="9026" w:leader="dot"/>
            </w:tabs>
            <w:rPr/>
          </w:pPr>
          <w:hyperlink w:anchor="__RefHeading___Toc837549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202</w:t>
            </w:r>
            <w:r>
              <w:rPr>
                <w:rStyle w:val="IndexLink"/>
                <w:rtl w:val="true"/>
              </w:rPr>
              <w:tab/>
            </w:r>
            <w:r>
              <w:rPr>
                <w:rStyle w:val="IndexLink"/>
              </w:rPr>
              <w:t>468</w:t>
            </w:r>
          </w:hyperlink>
        </w:p>
        <w:p>
          <w:pPr>
            <w:pStyle w:val="Contents3"/>
            <w:tabs>
              <w:tab w:val="clear" w:pos="8459"/>
              <w:tab w:val="right" w:pos="9026" w:leader="dot"/>
            </w:tabs>
            <w:rPr/>
          </w:pPr>
          <w:hyperlink w:anchor="__RefHeading___Toc837550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203</w:t>
            </w:r>
            <w:r>
              <w:rPr>
                <w:rStyle w:val="IndexLink"/>
                <w:rtl w:val="true"/>
              </w:rPr>
              <w:tab/>
            </w:r>
            <w:r>
              <w:rPr>
                <w:rStyle w:val="IndexLink"/>
              </w:rPr>
              <w:t>469</w:t>
            </w:r>
          </w:hyperlink>
        </w:p>
        <w:p>
          <w:pPr>
            <w:pStyle w:val="Contents4"/>
            <w:tabs>
              <w:tab w:val="clear" w:pos="8176"/>
              <w:tab w:val="right" w:pos="9026" w:leader="dot"/>
            </w:tabs>
            <w:rPr/>
          </w:pPr>
          <w:hyperlink w:anchor="__RefHeading___Toc8375503_2142443653">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837550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203</w:t>
            </w:r>
            <w:r>
              <w:rPr>
                <w:rStyle w:val="IndexLink"/>
                <w:rtl w:val="true"/>
              </w:rPr>
              <w:tab/>
            </w:r>
            <w:r>
              <w:rPr>
                <w:rStyle w:val="IndexLink"/>
              </w:rPr>
              <w:t>469</w:t>
            </w:r>
          </w:hyperlink>
        </w:p>
        <w:p>
          <w:pPr>
            <w:pStyle w:val="Contents3"/>
            <w:tabs>
              <w:tab w:val="clear" w:pos="8459"/>
              <w:tab w:val="right" w:pos="9026" w:leader="dot"/>
            </w:tabs>
            <w:rPr/>
          </w:pPr>
          <w:hyperlink w:anchor="__RefHeading___Toc837550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204</w:t>
            </w:r>
            <w:r>
              <w:rPr>
                <w:rStyle w:val="IndexLink"/>
                <w:rtl w:val="true"/>
              </w:rPr>
              <w:t xml:space="preserve"> </w:t>
            </w:r>
            <w:r>
              <w:rPr>
                <w:rStyle w:val="IndexLink"/>
                <w:rtl w:val="true"/>
              </w:rPr>
              <w:t xml:space="preserve">الی </w:t>
            </w:r>
            <w:r>
              <w:rPr>
                <w:rStyle w:val="IndexLink"/>
              </w:rPr>
              <w:t>206</w:t>
            </w:r>
            <w:r>
              <w:rPr>
                <w:rStyle w:val="IndexLink"/>
                <w:rtl w:val="true"/>
              </w:rPr>
              <w:tab/>
            </w:r>
            <w:r>
              <w:rPr>
                <w:rStyle w:val="IndexLink"/>
              </w:rPr>
              <w:t>470</w:t>
            </w:r>
          </w:hyperlink>
        </w:p>
        <w:p>
          <w:pPr>
            <w:pStyle w:val="Contents4"/>
            <w:tabs>
              <w:tab w:val="clear" w:pos="8176"/>
              <w:tab w:val="right" w:pos="9026" w:leader="dot"/>
            </w:tabs>
            <w:rPr/>
          </w:pPr>
          <w:hyperlink w:anchor="__RefHeading___Toc8375509_2142443653">
            <w:r>
              <w:rPr>
                <w:webHidden/>
                <w:rStyle w:val="IndexLink"/>
                <w:rtl w:val="true"/>
              </w:rPr>
              <w:t>اشارة</w:t>
            </w:r>
            <w:r>
              <w:rPr>
                <w:rStyle w:val="IndexLink"/>
                <w:rtl w:val="true"/>
              </w:rPr>
              <w:tab/>
            </w:r>
            <w:r>
              <w:rPr>
                <w:rStyle w:val="IndexLink"/>
              </w:rPr>
              <w:t>470</w:t>
            </w:r>
          </w:hyperlink>
        </w:p>
        <w:p>
          <w:pPr>
            <w:pStyle w:val="Contents4"/>
            <w:tabs>
              <w:tab w:val="clear" w:pos="8176"/>
              <w:tab w:val="right" w:pos="9026" w:leader="dot"/>
            </w:tabs>
            <w:rPr/>
          </w:pPr>
          <w:hyperlink w:anchor="__RefHeading___Toc837551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204</w:t>
            </w:r>
            <w:r>
              <w:rPr>
                <w:rStyle w:val="IndexLink"/>
                <w:rtl w:val="true"/>
              </w:rPr>
              <w:tab/>
            </w:r>
            <w:r>
              <w:rPr>
                <w:rStyle w:val="IndexLink"/>
              </w:rPr>
              <w:t>470</w:t>
            </w:r>
          </w:hyperlink>
        </w:p>
        <w:p>
          <w:pPr>
            <w:pStyle w:val="Contents4"/>
            <w:tabs>
              <w:tab w:val="clear" w:pos="8176"/>
              <w:tab w:val="right" w:pos="9026" w:leader="dot"/>
            </w:tabs>
            <w:rPr/>
          </w:pPr>
          <w:hyperlink w:anchor="__RefHeading___Toc837551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205</w:t>
            </w:r>
            <w:r>
              <w:rPr>
                <w:rStyle w:val="IndexLink"/>
                <w:rtl w:val="true"/>
              </w:rPr>
              <w:tab/>
            </w:r>
            <w:r>
              <w:rPr>
                <w:rStyle w:val="IndexLink"/>
              </w:rPr>
              <w:t>471</w:t>
            </w:r>
          </w:hyperlink>
        </w:p>
        <w:p>
          <w:pPr>
            <w:pStyle w:val="Contents4"/>
            <w:tabs>
              <w:tab w:val="clear" w:pos="8176"/>
              <w:tab w:val="right" w:pos="9026" w:leader="dot"/>
            </w:tabs>
            <w:rPr/>
          </w:pPr>
          <w:hyperlink w:anchor="__RefHeading___Toc837551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206</w:t>
            </w:r>
            <w:r>
              <w:rPr>
                <w:rStyle w:val="IndexLink"/>
                <w:rtl w:val="true"/>
              </w:rPr>
              <w:tab/>
            </w:r>
            <w:r>
              <w:rPr>
                <w:rStyle w:val="IndexLink"/>
              </w:rPr>
              <w:t>472</w:t>
            </w:r>
          </w:hyperlink>
        </w:p>
        <w:p>
          <w:pPr>
            <w:pStyle w:val="Contents3"/>
            <w:tabs>
              <w:tab w:val="clear" w:pos="8459"/>
              <w:tab w:val="right" w:pos="9026" w:leader="dot"/>
            </w:tabs>
            <w:rPr/>
          </w:pPr>
          <w:hyperlink w:anchor="__RefHeading___Toc837551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207</w:t>
            </w:r>
            <w:r>
              <w:rPr>
                <w:rStyle w:val="IndexLink"/>
                <w:rtl w:val="true"/>
              </w:rPr>
              <w:tab/>
            </w:r>
            <w:r>
              <w:rPr>
                <w:rStyle w:val="IndexLink"/>
              </w:rPr>
              <w:t>472</w:t>
            </w:r>
          </w:hyperlink>
        </w:p>
        <w:p>
          <w:pPr>
            <w:pStyle w:val="Contents4"/>
            <w:tabs>
              <w:tab w:val="clear" w:pos="8176"/>
              <w:tab w:val="right" w:pos="9026" w:leader="dot"/>
            </w:tabs>
            <w:rPr/>
          </w:pPr>
          <w:hyperlink w:anchor="__RefHeading___Toc8375519_2142443653">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837552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207</w:t>
            </w:r>
            <w:r>
              <w:rPr>
                <w:rStyle w:val="IndexLink"/>
                <w:rtl w:val="true"/>
              </w:rPr>
              <w:tab/>
            </w:r>
            <w:r>
              <w:rPr>
                <w:rStyle w:val="IndexLink"/>
              </w:rPr>
              <w:t>472</w:t>
            </w:r>
          </w:hyperlink>
        </w:p>
        <w:p>
          <w:pPr>
            <w:pStyle w:val="Contents3"/>
            <w:tabs>
              <w:tab w:val="clear" w:pos="8459"/>
              <w:tab w:val="right" w:pos="9026" w:leader="dot"/>
            </w:tabs>
            <w:rPr/>
          </w:pPr>
          <w:hyperlink w:anchor="__RefHeading___Toc837552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208</w:t>
            </w:r>
            <w:r>
              <w:rPr>
                <w:rStyle w:val="IndexLink"/>
                <w:rtl w:val="true"/>
              </w:rPr>
              <w:t xml:space="preserve"> </w:t>
            </w:r>
            <w:r>
              <w:rPr>
                <w:rStyle w:val="IndexLink"/>
                <w:rtl w:val="true"/>
              </w:rPr>
              <w:t xml:space="preserve">الی </w:t>
            </w:r>
            <w:r>
              <w:rPr>
                <w:rStyle w:val="IndexLink"/>
              </w:rPr>
              <w:t>209</w:t>
            </w:r>
            <w:r>
              <w:rPr>
                <w:rStyle w:val="IndexLink"/>
                <w:rtl w:val="true"/>
              </w:rPr>
              <w:tab/>
            </w:r>
            <w:r>
              <w:rPr>
                <w:rStyle w:val="IndexLink"/>
              </w:rPr>
              <w:t>473</w:t>
            </w:r>
          </w:hyperlink>
        </w:p>
        <w:p>
          <w:pPr>
            <w:pStyle w:val="Contents4"/>
            <w:tabs>
              <w:tab w:val="clear" w:pos="8176"/>
              <w:tab w:val="right" w:pos="9026" w:leader="dot"/>
            </w:tabs>
            <w:rPr/>
          </w:pPr>
          <w:hyperlink w:anchor="__RefHeading___Toc8375525_2142443653">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837552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208</w:t>
            </w:r>
            <w:r>
              <w:rPr>
                <w:rStyle w:val="IndexLink"/>
                <w:rtl w:val="true"/>
              </w:rPr>
              <w:tab/>
            </w:r>
            <w:r>
              <w:rPr>
                <w:rStyle w:val="IndexLink"/>
              </w:rPr>
              <w:t>474</w:t>
            </w:r>
          </w:hyperlink>
        </w:p>
        <w:p>
          <w:pPr>
            <w:pStyle w:val="Contents3"/>
            <w:tabs>
              <w:tab w:val="clear" w:pos="8459"/>
              <w:tab w:val="right" w:pos="9026" w:leader="dot"/>
            </w:tabs>
            <w:rPr/>
          </w:pPr>
          <w:hyperlink w:anchor="__RefHeading___Toc837552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210</w:t>
            </w:r>
            <w:r>
              <w:rPr>
                <w:rStyle w:val="IndexLink"/>
                <w:rtl w:val="true"/>
              </w:rPr>
              <w:tab/>
            </w:r>
            <w:r>
              <w:rPr>
                <w:rStyle w:val="IndexLink"/>
              </w:rPr>
              <w:t>475</w:t>
            </w:r>
          </w:hyperlink>
        </w:p>
        <w:p>
          <w:pPr>
            <w:pStyle w:val="Contents4"/>
            <w:tabs>
              <w:tab w:val="clear" w:pos="8176"/>
              <w:tab w:val="right" w:pos="9026" w:leader="dot"/>
            </w:tabs>
            <w:rPr/>
          </w:pPr>
          <w:hyperlink w:anchor="__RefHeading___Toc8375531_2142443653">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837553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210</w:t>
            </w:r>
            <w:r>
              <w:rPr>
                <w:rStyle w:val="IndexLink"/>
                <w:rtl w:val="true"/>
              </w:rPr>
              <w:tab/>
            </w:r>
            <w:r>
              <w:rPr>
                <w:rStyle w:val="IndexLink"/>
              </w:rPr>
              <w:t>475</w:t>
            </w:r>
          </w:hyperlink>
        </w:p>
        <w:p>
          <w:pPr>
            <w:pStyle w:val="Contents3"/>
            <w:tabs>
              <w:tab w:val="clear" w:pos="8459"/>
              <w:tab w:val="right" w:pos="9026" w:leader="dot"/>
            </w:tabs>
            <w:rPr/>
          </w:pPr>
          <w:hyperlink w:anchor="__RefHeading___Toc837553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211</w:t>
            </w:r>
            <w:r>
              <w:rPr>
                <w:rStyle w:val="IndexLink"/>
                <w:rtl w:val="true"/>
              </w:rPr>
              <w:tab/>
            </w:r>
            <w:r>
              <w:rPr>
                <w:rStyle w:val="IndexLink"/>
              </w:rPr>
              <w:t>477</w:t>
            </w:r>
          </w:hyperlink>
        </w:p>
        <w:p>
          <w:pPr>
            <w:pStyle w:val="Contents4"/>
            <w:tabs>
              <w:tab w:val="clear" w:pos="8176"/>
              <w:tab w:val="right" w:pos="9026" w:leader="dot"/>
            </w:tabs>
            <w:rPr/>
          </w:pPr>
          <w:hyperlink w:anchor="__RefHeading___Toc8375537_2142443653">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837553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211</w:t>
            </w:r>
            <w:r>
              <w:rPr>
                <w:rStyle w:val="IndexLink"/>
                <w:rtl w:val="true"/>
              </w:rPr>
              <w:t xml:space="preserve"> </w:t>
            </w:r>
            <w:r>
              <w:rPr>
                <w:rStyle w:val="IndexLink"/>
                <w:rtl w:val="true"/>
              </w:rPr>
              <w:t>ثمّ أنّه تعالى بعد بيان حال الكفّار و المنافقين، و شدّة لجاجهم على الباطل، و تهديد المعاندين للحقّ على الزّلل و العصيان؛ ذكر حال امّة موسى عليه السّلام و شدّة جهلهم و عنادهم للحقّ بعد ظهور الآيات لهم مبالغة في زجر حاضري عصر النّبيّ صلّى اللّه عليه و آله و تسلية لقلبه الشريف بقوله</w:t>
            </w:r>
            <w:r>
              <w:rPr>
                <w:rStyle w:val="IndexLink"/>
                <w:rtl w:val="true"/>
              </w:rPr>
              <w:t xml:space="preserve">: </w:t>
            </w:r>
            <w:r>
              <w:rPr>
                <w:rStyle w:val="IndexLink"/>
                <w:rtl w:val="true"/>
              </w:rPr>
              <w:t>سَلْ بَنِي إِسْرٰائِيلَ لا لتحصيل العلم، بل لأخذ الاعتراف منهم و التّبكيت و التّقريع عليهم كَمْ آتَيْنٰاهُمْ و أنزلنا إليهم مِنْ آيَةٍ و معجزة أو دلالة بَيِّنَةٍ ظاهرة واضحة على صدق الأنبياء، إذ إنّ</w:t>
            </w:r>
            <w:r>
              <w:rPr>
                <w:rStyle w:val="IndexLink"/>
                <w:rtl w:val="true"/>
              </w:rPr>
              <w:tab/>
            </w:r>
            <w:r>
              <w:rPr>
                <w:rStyle w:val="IndexLink"/>
              </w:rPr>
              <w:t>477</w:t>
            </w:r>
          </w:hyperlink>
        </w:p>
        <w:p>
          <w:pPr>
            <w:pStyle w:val="Contents3"/>
            <w:tabs>
              <w:tab w:val="clear" w:pos="8459"/>
              <w:tab w:val="right" w:pos="9026" w:leader="dot"/>
            </w:tabs>
            <w:rPr/>
          </w:pPr>
          <w:hyperlink w:anchor="__RefHeading___Toc837554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212</w:t>
            </w:r>
            <w:r>
              <w:rPr>
                <w:rStyle w:val="IndexLink"/>
                <w:rtl w:val="true"/>
              </w:rPr>
              <w:tab/>
            </w:r>
            <w:r>
              <w:rPr>
                <w:rStyle w:val="IndexLink"/>
              </w:rPr>
              <w:t>477</w:t>
            </w:r>
          </w:hyperlink>
        </w:p>
        <w:p>
          <w:pPr>
            <w:pStyle w:val="Contents4"/>
            <w:tabs>
              <w:tab w:val="clear" w:pos="8176"/>
              <w:tab w:val="right" w:pos="9026" w:leader="dot"/>
            </w:tabs>
            <w:rPr/>
          </w:pPr>
          <w:hyperlink w:anchor="__RefHeading___Toc8375543_2142443653">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837554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212</w:t>
            </w:r>
            <w:r>
              <w:rPr>
                <w:rStyle w:val="IndexLink"/>
                <w:rtl w:val="true"/>
              </w:rPr>
              <w:tab/>
            </w:r>
            <w:r>
              <w:rPr>
                <w:rStyle w:val="IndexLink"/>
              </w:rPr>
              <w:t>477</w:t>
            </w:r>
          </w:hyperlink>
        </w:p>
        <w:p>
          <w:pPr>
            <w:pStyle w:val="Contents3"/>
            <w:tabs>
              <w:tab w:val="clear" w:pos="8459"/>
              <w:tab w:val="right" w:pos="9026" w:leader="dot"/>
            </w:tabs>
            <w:rPr/>
          </w:pPr>
          <w:hyperlink w:anchor="__RefHeading___Toc837554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213</w:t>
            </w:r>
            <w:r>
              <w:rPr>
                <w:rStyle w:val="IndexLink"/>
                <w:rtl w:val="true"/>
              </w:rPr>
              <w:tab/>
            </w:r>
            <w:r>
              <w:rPr>
                <w:rStyle w:val="IndexLink"/>
              </w:rPr>
              <w:t>478</w:t>
            </w:r>
          </w:hyperlink>
        </w:p>
        <w:p>
          <w:pPr>
            <w:pStyle w:val="Contents4"/>
            <w:tabs>
              <w:tab w:val="clear" w:pos="8176"/>
              <w:tab w:val="right" w:pos="9026" w:leader="dot"/>
            </w:tabs>
            <w:rPr/>
          </w:pPr>
          <w:hyperlink w:anchor="__RefHeading___Toc8375549_2142443653">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837555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213</w:t>
            </w:r>
            <w:r>
              <w:rPr>
                <w:rStyle w:val="IndexLink"/>
                <w:rtl w:val="true"/>
              </w:rPr>
              <w:tab/>
            </w:r>
            <w:r>
              <w:rPr>
                <w:rStyle w:val="IndexLink"/>
              </w:rPr>
              <w:t>478</w:t>
            </w:r>
          </w:hyperlink>
        </w:p>
        <w:p>
          <w:pPr>
            <w:pStyle w:val="Contents3"/>
            <w:tabs>
              <w:tab w:val="clear" w:pos="8459"/>
              <w:tab w:val="right" w:pos="9026" w:leader="dot"/>
            </w:tabs>
            <w:rPr/>
          </w:pPr>
          <w:hyperlink w:anchor="__RefHeading___Toc837555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214</w:t>
            </w:r>
            <w:r>
              <w:rPr>
                <w:rStyle w:val="IndexLink"/>
                <w:rtl w:val="true"/>
              </w:rPr>
              <w:tab/>
            </w:r>
            <w:r>
              <w:rPr>
                <w:rStyle w:val="IndexLink"/>
              </w:rPr>
              <w:t>482</w:t>
            </w:r>
          </w:hyperlink>
        </w:p>
        <w:p>
          <w:pPr>
            <w:pStyle w:val="Contents4"/>
            <w:tabs>
              <w:tab w:val="clear" w:pos="8176"/>
              <w:tab w:val="right" w:pos="9026" w:leader="dot"/>
            </w:tabs>
            <w:rPr/>
          </w:pPr>
          <w:hyperlink w:anchor="__RefHeading___Toc8375555_2142443653">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837555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214</w:t>
            </w:r>
            <w:r>
              <w:rPr>
                <w:rStyle w:val="IndexLink"/>
                <w:rtl w:val="true"/>
              </w:rPr>
              <w:tab/>
            </w:r>
            <w:r>
              <w:rPr>
                <w:rStyle w:val="IndexLink"/>
              </w:rPr>
              <w:t>482</w:t>
            </w:r>
          </w:hyperlink>
        </w:p>
        <w:p>
          <w:pPr>
            <w:pStyle w:val="Contents3"/>
            <w:tabs>
              <w:tab w:val="clear" w:pos="8459"/>
              <w:tab w:val="right" w:pos="9026" w:leader="dot"/>
            </w:tabs>
            <w:rPr/>
          </w:pPr>
          <w:hyperlink w:anchor="__RefHeading___Toc837555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215</w:t>
            </w:r>
            <w:r>
              <w:rPr>
                <w:rStyle w:val="IndexLink"/>
                <w:rtl w:val="true"/>
              </w:rPr>
              <w:tab/>
            </w:r>
            <w:r>
              <w:rPr>
                <w:rStyle w:val="IndexLink"/>
              </w:rPr>
              <w:t>483</w:t>
            </w:r>
          </w:hyperlink>
        </w:p>
        <w:p>
          <w:pPr>
            <w:pStyle w:val="Contents4"/>
            <w:tabs>
              <w:tab w:val="clear" w:pos="8176"/>
              <w:tab w:val="right" w:pos="9026" w:leader="dot"/>
            </w:tabs>
            <w:rPr/>
          </w:pPr>
          <w:hyperlink w:anchor="__RefHeading___Toc8375561_2142443653">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837556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215</w:t>
            </w:r>
            <w:r>
              <w:rPr>
                <w:rStyle w:val="IndexLink"/>
                <w:rtl w:val="true"/>
              </w:rPr>
              <w:tab/>
            </w:r>
            <w:r>
              <w:rPr>
                <w:rStyle w:val="IndexLink"/>
              </w:rPr>
              <w:t>483</w:t>
            </w:r>
          </w:hyperlink>
        </w:p>
        <w:p>
          <w:pPr>
            <w:pStyle w:val="Contents3"/>
            <w:tabs>
              <w:tab w:val="clear" w:pos="8459"/>
              <w:tab w:val="right" w:pos="9026" w:leader="dot"/>
            </w:tabs>
            <w:rPr/>
          </w:pPr>
          <w:hyperlink w:anchor="__RefHeading___Toc837556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216</w:t>
            </w:r>
            <w:r>
              <w:rPr>
                <w:rStyle w:val="IndexLink"/>
                <w:rtl w:val="true"/>
              </w:rPr>
              <w:tab/>
            </w:r>
            <w:r>
              <w:rPr>
                <w:rStyle w:val="IndexLink"/>
              </w:rPr>
              <w:t>484</w:t>
            </w:r>
          </w:hyperlink>
        </w:p>
        <w:p>
          <w:pPr>
            <w:pStyle w:val="Contents4"/>
            <w:tabs>
              <w:tab w:val="clear" w:pos="8176"/>
              <w:tab w:val="right" w:pos="9026" w:leader="dot"/>
            </w:tabs>
            <w:rPr/>
          </w:pPr>
          <w:hyperlink w:anchor="__RefHeading___Toc8375567_2142443653">
            <w:r>
              <w:rPr>
                <w:webHidden/>
                <w:rStyle w:val="IndexLink"/>
                <w:rtl w:val="true"/>
              </w:rPr>
              <w:t>اشارة</w:t>
            </w:r>
            <w:r>
              <w:rPr>
                <w:rStyle w:val="IndexLink"/>
                <w:rtl w:val="true"/>
              </w:rPr>
              <w:tab/>
            </w:r>
            <w:r>
              <w:rPr>
                <w:rStyle w:val="IndexLink"/>
              </w:rPr>
              <w:t>484</w:t>
            </w:r>
          </w:hyperlink>
        </w:p>
        <w:p>
          <w:pPr>
            <w:pStyle w:val="Contents4"/>
            <w:tabs>
              <w:tab w:val="clear" w:pos="8176"/>
              <w:tab w:val="right" w:pos="9026" w:leader="dot"/>
            </w:tabs>
            <w:rPr/>
          </w:pPr>
          <w:hyperlink w:anchor="__RefHeading___Toc837556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216</w:t>
            </w:r>
            <w:r>
              <w:rPr>
                <w:rStyle w:val="IndexLink"/>
                <w:rtl w:val="true"/>
              </w:rPr>
              <w:tab/>
            </w:r>
            <w:r>
              <w:rPr>
                <w:rStyle w:val="IndexLink"/>
              </w:rPr>
              <w:t>484</w:t>
            </w:r>
          </w:hyperlink>
        </w:p>
        <w:p>
          <w:pPr>
            <w:pStyle w:val="Contents3"/>
            <w:tabs>
              <w:tab w:val="clear" w:pos="8459"/>
              <w:tab w:val="right" w:pos="9026" w:leader="dot"/>
            </w:tabs>
            <w:rPr/>
          </w:pPr>
          <w:hyperlink w:anchor="__RefHeading___Toc837557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217</w:t>
            </w:r>
            <w:r>
              <w:rPr>
                <w:rStyle w:val="IndexLink"/>
                <w:rtl w:val="true"/>
              </w:rPr>
              <w:t xml:space="preserve"> </w:t>
            </w:r>
            <w:r>
              <w:rPr>
                <w:rStyle w:val="IndexLink"/>
                <w:rtl w:val="true"/>
              </w:rPr>
              <w:t xml:space="preserve">الی </w:t>
            </w:r>
            <w:r>
              <w:rPr>
                <w:rStyle w:val="IndexLink"/>
              </w:rPr>
              <w:t>218</w:t>
            </w:r>
            <w:r>
              <w:rPr>
                <w:rStyle w:val="IndexLink"/>
                <w:rtl w:val="true"/>
              </w:rPr>
              <w:tab/>
            </w:r>
            <w:r>
              <w:rPr>
                <w:rStyle w:val="IndexLink"/>
              </w:rPr>
              <w:t>486</w:t>
            </w:r>
          </w:hyperlink>
        </w:p>
        <w:p>
          <w:pPr>
            <w:pStyle w:val="Contents4"/>
            <w:tabs>
              <w:tab w:val="clear" w:pos="8176"/>
              <w:tab w:val="right" w:pos="9026" w:leader="dot"/>
            </w:tabs>
            <w:rPr/>
          </w:pPr>
          <w:hyperlink w:anchor="__RefHeading___Toc8375573_2142443653">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837557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217</w:t>
            </w:r>
            <w:r>
              <w:rPr>
                <w:rStyle w:val="IndexLink"/>
                <w:rtl w:val="true"/>
              </w:rPr>
              <w:tab/>
            </w:r>
            <w:r>
              <w:rPr>
                <w:rStyle w:val="IndexLink"/>
              </w:rPr>
              <w:t>486</w:t>
            </w:r>
          </w:hyperlink>
        </w:p>
        <w:p>
          <w:pPr>
            <w:pStyle w:val="Contents4"/>
            <w:tabs>
              <w:tab w:val="clear" w:pos="8176"/>
              <w:tab w:val="right" w:pos="9026" w:leader="dot"/>
            </w:tabs>
            <w:rPr/>
          </w:pPr>
          <w:hyperlink w:anchor="__RefHeading___Toc837557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218</w:t>
            </w:r>
            <w:r>
              <w:rPr>
                <w:rStyle w:val="IndexLink"/>
                <w:rtl w:val="true"/>
              </w:rPr>
              <w:tab/>
            </w:r>
            <w:r>
              <w:rPr>
                <w:rStyle w:val="IndexLink"/>
              </w:rPr>
              <w:t>489</w:t>
            </w:r>
          </w:hyperlink>
        </w:p>
        <w:p>
          <w:pPr>
            <w:pStyle w:val="Contents3"/>
            <w:tabs>
              <w:tab w:val="clear" w:pos="8459"/>
              <w:tab w:val="right" w:pos="9026" w:leader="dot"/>
            </w:tabs>
            <w:rPr/>
          </w:pPr>
          <w:hyperlink w:anchor="__RefHeading___Toc837557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219</w:t>
            </w:r>
            <w:r>
              <w:rPr>
                <w:rStyle w:val="IndexLink"/>
                <w:rtl w:val="true"/>
              </w:rPr>
              <w:t xml:space="preserve"> </w:t>
            </w:r>
            <w:r>
              <w:rPr>
                <w:rStyle w:val="IndexLink"/>
                <w:rtl w:val="true"/>
              </w:rPr>
              <w:t xml:space="preserve">الی </w:t>
            </w:r>
            <w:r>
              <w:rPr>
                <w:rStyle w:val="IndexLink"/>
              </w:rPr>
              <w:t>220</w:t>
            </w:r>
            <w:r>
              <w:rPr>
                <w:rStyle w:val="IndexLink"/>
                <w:rtl w:val="true"/>
              </w:rPr>
              <w:tab/>
            </w:r>
            <w:r>
              <w:rPr>
                <w:rStyle w:val="IndexLink"/>
              </w:rPr>
              <w:t>489</w:t>
            </w:r>
          </w:hyperlink>
        </w:p>
        <w:p>
          <w:pPr>
            <w:pStyle w:val="Contents4"/>
            <w:tabs>
              <w:tab w:val="clear" w:pos="8176"/>
              <w:tab w:val="right" w:pos="9026" w:leader="dot"/>
            </w:tabs>
            <w:rPr/>
          </w:pPr>
          <w:hyperlink w:anchor="__RefHeading___Toc8375581_2142443653">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837558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219</w:t>
            </w:r>
            <w:r>
              <w:rPr>
                <w:rStyle w:val="IndexLink"/>
                <w:rtl w:val="true"/>
              </w:rPr>
              <w:tab/>
            </w:r>
            <w:r>
              <w:rPr>
                <w:rStyle w:val="IndexLink"/>
              </w:rPr>
              <w:t>489</w:t>
            </w:r>
          </w:hyperlink>
        </w:p>
        <w:p>
          <w:pPr>
            <w:pStyle w:val="Contents3"/>
            <w:tabs>
              <w:tab w:val="clear" w:pos="8459"/>
              <w:tab w:val="right" w:pos="9026" w:leader="dot"/>
            </w:tabs>
            <w:rPr/>
          </w:pPr>
          <w:hyperlink w:anchor="__RefHeading___Toc837558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221</w:t>
            </w:r>
            <w:r>
              <w:rPr>
                <w:rStyle w:val="IndexLink"/>
                <w:rtl w:val="true"/>
              </w:rPr>
              <w:tab/>
            </w:r>
            <w:r>
              <w:rPr>
                <w:rStyle w:val="IndexLink"/>
              </w:rPr>
              <w:t>495</w:t>
            </w:r>
          </w:hyperlink>
        </w:p>
        <w:p>
          <w:pPr>
            <w:pStyle w:val="Contents4"/>
            <w:tabs>
              <w:tab w:val="clear" w:pos="8176"/>
              <w:tab w:val="right" w:pos="9026" w:leader="dot"/>
            </w:tabs>
            <w:rPr/>
          </w:pPr>
          <w:hyperlink w:anchor="__RefHeading___Toc8375587_2142443653">
            <w:r>
              <w:rPr>
                <w:webHidden/>
                <w:rStyle w:val="IndexLink"/>
                <w:rtl w:val="true"/>
              </w:rPr>
              <w:t>اشارة</w:t>
            </w:r>
            <w:r>
              <w:rPr>
                <w:rStyle w:val="IndexLink"/>
                <w:rtl w:val="true"/>
              </w:rPr>
              <w:tab/>
            </w:r>
            <w:r>
              <w:rPr>
                <w:rStyle w:val="IndexLink"/>
              </w:rPr>
              <w:t>495</w:t>
            </w:r>
          </w:hyperlink>
        </w:p>
        <w:p>
          <w:pPr>
            <w:pStyle w:val="Contents4"/>
            <w:tabs>
              <w:tab w:val="clear" w:pos="8176"/>
              <w:tab w:val="right" w:pos="9026" w:leader="dot"/>
            </w:tabs>
            <w:rPr/>
          </w:pPr>
          <w:hyperlink w:anchor="__RefHeading___Toc837558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221</w:t>
            </w:r>
            <w:r>
              <w:rPr>
                <w:rStyle w:val="IndexLink"/>
                <w:rtl w:val="true"/>
              </w:rPr>
              <w:tab/>
            </w:r>
            <w:r>
              <w:rPr>
                <w:rStyle w:val="IndexLink"/>
              </w:rPr>
              <w:t>495</w:t>
            </w:r>
          </w:hyperlink>
        </w:p>
        <w:p>
          <w:pPr>
            <w:pStyle w:val="Contents3"/>
            <w:tabs>
              <w:tab w:val="clear" w:pos="8459"/>
              <w:tab w:val="right" w:pos="9026" w:leader="dot"/>
            </w:tabs>
            <w:rPr/>
          </w:pPr>
          <w:hyperlink w:anchor="__RefHeading___Toc837559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222</w:t>
            </w:r>
            <w:r>
              <w:rPr>
                <w:rStyle w:val="IndexLink"/>
                <w:rtl w:val="true"/>
              </w:rPr>
              <w:tab/>
            </w:r>
            <w:r>
              <w:rPr>
                <w:rStyle w:val="IndexLink"/>
              </w:rPr>
              <w:t>497</w:t>
            </w:r>
          </w:hyperlink>
        </w:p>
        <w:p>
          <w:pPr>
            <w:pStyle w:val="Contents4"/>
            <w:tabs>
              <w:tab w:val="clear" w:pos="8176"/>
              <w:tab w:val="right" w:pos="9026" w:leader="dot"/>
            </w:tabs>
            <w:rPr/>
          </w:pPr>
          <w:hyperlink w:anchor="__RefHeading___Toc8375593_2142443653">
            <w:r>
              <w:rPr>
                <w:webHidden/>
                <w:rStyle w:val="IndexLink"/>
                <w:rtl w:val="true"/>
              </w:rPr>
              <w:t>اشارة</w:t>
            </w:r>
            <w:r>
              <w:rPr>
                <w:rStyle w:val="IndexLink"/>
                <w:rtl w:val="true"/>
              </w:rPr>
              <w:tab/>
            </w:r>
            <w:r>
              <w:rPr>
                <w:rStyle w:val="IndexLink"/>
              </w:rPr>
              <w:t>497</w:t>
            </w:r>
          </w:hyperlink>
        </w:p>
        <w:p>
          <w:pPr>
            <w:pStyle w:val="Contents4"/>
            <w:tabs>
              <w:tab w:val="clear" w:pos="8176"/>
              <w:tab w:val="right" w:pos="9026" w:leader="dot"/>
            </w:tabs>
            <w:rPr/>
          </w:pPr>
          <w:hyperlink w:anchor="__RefHeading___Toc837559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222</w:t>
            </w:r>
            <w:r>
              <w:rPr>
                <w:rStyle w:val="IndexLink"/>
                <w:rtl w:val="true"/>
              </w:rPr>
              <w:tab/>
            </w:r>
            <w:r>
              <w:rPr>
                <w:rStyle w:val="IndexLink"/>
              </w:rPr>
              <w:t>497</w:t>
            </w:r>
          </w:hyperlink>
        </w:p>
        <w:p>
          <w:pPr>
            <w:pStyle w:val="Contents3"/>
            <w:tabs>
              <w:tab w:val="clear" w:pos="8459"/>
              <w:tab w:val="right" w:pos="9026" w:leader="dot"/>
            </w:tabs>
            <w:rPr/>
          </w:pPr>
          <w:hyperlink w:anchor="__RefHeading___Toc837559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223</w:t>
            </w:r>
            <w:r>
              <w:rPr>
                <w:rStyle w:val="IndexLink"/>
                <w:rtl w:val="true"/>
              </w:rPr>
              <w:tab/>
            </w:r>
            <w:r>
              <w:rPr>
                <w:rStyle w:val="IndexLink"/>
              </w:rPr>
              <w:t>501</w:t>
            </w:r>
          </w:hyperlink>
        </w:p>
        <w:p>
          <w:pPr>
            <w:pStyle w:val="Contents4"/>
            <w:tabs>
              <w:tab w:val="clear" w:pos="8176"/>
              <w:tab w:val="right" w:pos="9026" w:leader="dot"/>
            </w:tabs>
            <w:rPr/>
          </w:pPr>
          <w:hyperlink w:anchor="__RefHeading___Toc8375599_2142443653">
            <w:r>
              <w:rPr>
                <w:webHidden/>
                <w:rStyle w:val="IndexLink"/>
                <w:rtl w:val="true"/>
              </w:rPr>
              <w:t>اشارة</w:t>
            </w:r>
            <w:r>
              <w:rPr>
                <w:rStyle w:val="IndexLink"/>
                <w:rtl w:val="true"/>
              </w:rPr>
              <w:tab/>
            </w:r>
            <w:r>
              <w:rPr>
                <w:rStyle w:val="IndexLink"/>
              </w:rPr>
              <w:t>501</w:t>
            </w:r>
          </w:hyperlink>
        </w:p>
        <w:p>
          <w:pPr>
            <w:pStyle w:val="Contents4"/>
            <w:tabs>
              <w:tab w:val="clear" w:pos="8176"/>
              <w:tab w:val="right" w:pos="9026" w:leader="dot"/>
            </w:tabs>
            <w:rPr/>
          </w:pPr>
          <w:hyperlink w:anchor="__RefHeading___Toc837560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223</w:t>
            </w:r>
            <w:r>
              <w:rPr>
                <w:rStyle w:val="IndexLink"/>
                <w:rtl w:val="true"/>
              </w:rPr>
              <w:tab/>
            </w:r>
            <w:r>
              <w:rPr>
                <w:rStyle w:val="IndexLink"/>
              </w:rPr>
              <w:t>501</w:t>
            </w:r>
          </w:hyperlink>
        </w:p>
        <w:p>
          <w:pPr>
            <w:pStyle w:val="Contents3"/>
            <w:tabs>
              <w:tab w:val="clear" w:pos="8459"/>
              <w:tab w:val="right" w:pos="9026" w:leader="dot"/>
            </w:tabs>
            <w:rPr/>
          </w:pPr>
          <w:hyperlink w:anchor="__RefHeading___Toc837560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224</w:t>
            </w:r>
            <w:r>
              <w:rPr>
                <w:rStyle w:val="IndexLink"/>
                <w:rtl w:val="true"/>
              </w:rPr>
              <w:tab/>
            </w:r>
            <w:r>
              <w:rPr>
                <w:rStyle w:val="IndexLink"/>
              </w:rPr>
              <w:t>503</w:t>
            </w:r>
          </w:hyperlink>
        </w:p>
        <w:p>
          <w:pPr>
            <w:pStyle w:val="Contents4"/>
            <w:tabs>
              <w:tab w:val="clear" w:pos="8176"/>
              <w:tab w:val="right" w:pos="9026" w:leader="dot"/>
            </w:tabs>
            <w:rPr/>
          </w:pPr>
          <w:hyperlink w:anchor="__RefHeading___Toc8375605_2142443653">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837560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224</w:t>
            </w:r>
            <w:r>
              <w:rPr>
                <w:rStyle w:val="IndexLink"/>
                <w:rtl w:val="true"/>
              </w:rPr>
              <w:tab/>
            </w:r>
            <w:r>
              <w:rPr>
                <w:rStyle w:val="IndexLink"/>
              </w:rPr>
              <w:t>503</w:t>
            </w:r>
          </w:hyperlink>
        </w:p>
        <w:p>
          <w:pPr>
            <w:pStyle w:val="Contents3"/>
            <w:tabs>
              <w:tab w:val="clear" w:pos="8459"/>
              <w:tab w:val="right" w:pos="9026" w:leader="dot"/>
            </w:tabs>
            <w:rPr/>
          </w:pPr>
          <w:hyperlink w:anchor="__RefHeading___Toc837560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225</w:t>
            </w:r>
            <w:r>
              <w:rPr>
                <w:rStyle w:val="IndexLink"/>
                <w:rtl w:val="true"/>
              </w:rPr>
              <w:t xml:space="preserve"> </w:t>
            </w:r>
            <w:r>
              <w:rPr>
                <w:rStyle w:val="IndexLink"/>
                <w:rtl w:val="true"/>
              </w:rPr>
              <w:t xml:space="preserve">الی </w:t>
            </w:r>
            <w:r>
              <w:rPr>
                <w:rStyle w:val="IndexLink"/>
              </w:rPr>
              <w:t>227</w:t>
            </w:r>
            <w:r>
              <w:rPr>
                <w:rStyle w:val="IndexLink"/>
                <w:rtl w:val="true"/>
              </w:rPr>
              <w:tab/>
            </w:r>
            <w:r>
              <w:rPr>
                <w:rStyle w:val="IndexLink"/>
              </w:rPr>
              <w:t>504</w:t>
            </w:r>
          </w:hyperlink>
        </w:p>
        <w:p>
          <w:pPr>
            <w:pStyle w:val="Contents4"/>
            <w:tabs>
              <w:tab w:val="clear" w:pos="8176"/>
              <w:tab w:val="right" w:pos="9026" w:leader="dot"/>
            </w:tabs>
            <w:rPr/>
          </w:pPr>
          <w:hyperlink w:anchor="__RefHeading___Toc8375611_2142443653">
            <w:r>
              <w:rPr>
                <w:webHidden/>
                <w:rStyle w:val="IndexLink"/>
                <w:rtl w:val="true"/>
              </w:rPr>
              <w:t>اشارة</w:t>
            </w:r>
            <w:r>
              <w:rPr>
                <w:rStyle w:val="IndexLink"/>
                <w:rtl w:val="true"/>
              </w:rPr>
              <w:tab/>
            </w:r>
            <w:r>
              <w:rPr>
                <w:rStyle w:val="IndexLink"/>
              </w:rPr>
              <w:t>504</w:t>
            </w:r>
          </w:hyperlink>
        </w:p>
        <w:p>
          <w:pPr>
            <w:pStyle w:val="Contents4"/>
            <w:tabs>
              <w:tab w:val="clear" w:pos="8176"/>
              <w:tab w:val="right" w:pos="9026" w:leader="dot"/>
            </w:tabs>
            <w:rPr/>
          </w:pPr>
          <w:hyperlink w:anchor="__RefHeading___Toc837561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225</w:t>
            </w:r>
            <w:r>
              <w:rPr>
                <w:rStyle w:val="IndexLink"/>
                <w:rtl w:val="true"/>
              </w:rPr>
              <w:tab/>
            </w:r>
            <w:r>
              <w:rPr>
                <w:rStyle w:val="IndexLink"/>
              </w:rPr>
              <w:t>504</w:t>
            </w:r>
          </w:hyperlink>
        </w:p>
        <w:p>
          <w:pPr>
            <w:pStyle w:val="Contents4"/>
            <w:tabs>
              <w:tab w:val="clear" w:pos="8176"/>
              <w:tab w:val="right" w:pos="9026" w:leader="dot"/>
            </w:tabs>
            <w:rPr/>
          </w:pPr>
          <w:hyperlink w:anchor="__RefHeading___Toc837561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226</w:t>
            </w:r>
            <w:r>
              <w:rPr>
                <w:rStyle w:val="IndexLink"/>
                <w:rtl w:val="true"/>
              </w:rPr>
              <w:tab/>
            </w:r>
            <w:r>
              <w:rPr>
                <w:rStyle w:val="IndexLink"/>
              </w:rPr>
              <w:t>505</w:t>
            </w:r>
          </w:hyperlink>
        </w:p>
        <w:p>
          <w:pPr>
            <w:pStyle w:val="Contents4"/>
            <w:tabs>
              <w:tab w:val="clear" w:pos="8176"/>
              <w:tab w:val="right" w:pos="9026" w:leader="dot"/>
            </w:tabs>
            <w:rPr/>
          </w:pPr>
          <w:hyperlink w:anchor="__RefHeading___Toc837561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227</w:t>
            </w:r>
            <w:r>
              <w:rPr>
                <w:rStyle w:val="IndexLink"/>
                <w:rtl w:val="true"/>
              </w:rPr>
              <w:tab/>
            </w:r>
            <w:r>
              <w:rPr>
                <w:rStyle w:val="IndexLink"/>
              </w:rPr>
              <w:t>505</w:t>
            </w:r>
          </w:hyperlink>
        </w:p>
        <w:p>
          <w:pPr>
            <w:pStyle w:val="Contents3"/>
            <w:tabs>
              <w:tab w:val="clear" w:pos="8459"/>
              <w:tab w:val="right" w:pos="9026" w:leader="dot"/>
            </w:tabs>
            <w:rPr/>
          </w:pPr>
          <w:hyperlink w:anchor="__RefHeading___Toc837561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228</w:t>
            </w:r>
            <w:r>
              <w:rPr>
                <w:rStyle w:val="IndexLink"/>
                <w:rtl w:val="true"/>
              </w:rPr>
              <w:tab/>
            </w:r>
            <w:r>
              <w:rPr>
                <w:rStyle w:val="IndexLink"/>
              </w:rPr>
              <w:t>506</w:t>
            </w:r>
          </w:hyperlink>
        </w:p>
        <w:p>
          <w:pPr>
            <w:pStyle w:val="Contents4"/>
            <w:tabs>
              <w:tab w:val="clear" w:pos="8176"/>
              <w:tab w:val="right" w:pos="9026" w:leader="dot"/>
            </w:tabs>
            <w:rPr/>
          </w:pPr>
          <w:hyperlink w:anchor="__RefHeading___Toc8375621_2142443653">
            <w:r>
              <w:rPr>
                <w:webHidden/>
                <w:rStyle w:val="IndexLink"/>
                <w:rtl w:val="true"/>
              </w:rPr>
              <w:t>اشارة</w:t>
            </w:r>
            <w:r>
              <w:rPr>
                <w:rStyle w:val="IndexLink"/>
                <w:rtl w:val="true"/>
              </w:rPr>
              <w:tab/>
            </w:r>
            <w:r>
              <w:rPr>
                <w:rStyle w:val="IndexLink"/>
              </w:rPr>
              <w:t>506</w:t>
            </w:r>
          </w:hyperlink>
        </w:p>
        <w:p>
          <w:pPr>
            <w:pStyle w:val="Contents4"/>
            <w:tabs>
              <w:tab w:val="clear" w:pos="8176"/>
              <w:tab w:val="right" w:pos="9026" w:leader="dot"/>
            </w:tabs>
            <w:rPr/>
          </w:pPr>
          <w:hyperlink w:anchor="__RefHeading___Toc837562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228</w:t>
            </w:r>
            <w:r>
              <w:rPr>
                <w:rStyle w:val="IndexLink"/>
                <w:rtl w:val="true"/>
              </w:rPr>
              <w:tab/>
            </w:r>
            <w:r>
              <w:rPr>
                <w:rStyle w:val="IndexLink"/>
              </w:rPr>
              <w:t>506</w:t>
            </w:r>
          </w:hyperlink>
        </w:p>
        <w:p>
          <w:pPr>
            <w:pStyle w:val="Contents3"/>
            <w:tabs>
              <w:tab w:val="clear" w:pos="8459"/>
              <w:tab w:val="right" w:pos="9026" w:leader="dot"/>
            </w:tabs>
            <w:rPr/>
          </w:pPr>
          <w:hyperlink w:anchor="__RefHeading___Toc837562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229</w:t>
            </w:r>
            <w:r>
              <w:rPr>
                <w:rStyle w:val="IndexLink"/>
                <w:rtl w:val="true"/>
              </w:rPr>
              <w:t xml:space="preserve"> </w:t>
            </w:r>
            <w:r>
              <w:rPr>
                <w:rStyle w:val="IndexLink"/>
                <w:rtl w:val="true"/>
              </w:rPr>
              <w:t xml:space="preserve">الی </w:t>
            </w:r>
            <w:r>
              <w:rPr>
                <w:rStyle w:val="IndexLink"/>
              </w:rPr>
              <w:t>230</w:t>
            </w:r>
            <w:r>
              <w:rPr>
                <w:rStyle w:val="IndexLink"/>
                <w:rtl w:val="true"/>
              </w:rPr>
              <w:tab/>
            </w:r>
            <w:r>
              <w:rPr>
                <w:rStyle w:val="IndexLink"/>
              </w:rPr>
              <w:t>509</w:t>
            </w:r>
          </w:hyperlink>
        </w:p>
        <w:p>
          <w:pPr>
            <w:pStyle w:val="Contents4"/>
            <w:tabs>
              <w:tab w:val="clear" w:pos="8176"/>
              <w:tab w:val="right" w:pos="9026" w:leader="dot"/>
            </w:tabs>
            <w:rPr/>
          </w:pPr>
          <w:hyperlink w:anchor="__RefHeading___Toc8375627_2142443653">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837562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229</w:t>
            </w:r>
            <w:r>
              <w:rPr>
                <w:rStyle w:val="IndexLink"/>
                <w:rtl w:val="true"/>
              </w:rPr>
              <w:tab/>
            </w:r>
            <w:r>
              <w:rPr>
                <w:rStyle w:val="IndexLink"/>
              </w:rPr>
              <w:t>510</w:t>
            </w:r>
          </w:hyperlink>
        </w:p>
        <w:p>
          <w:pPr>
            <w:pStyle w:val="Contents4"/>
            <w:tabs>
              <w:tab w:val="clear" w:pos="8176"/>
              <w:tab w:val="right" w:pos="9026" w:leader="dot"/>
            </w:tabs>
            <w:rPr/>
          </w:pPr>
          <w:hyperlink w:anchor="__RefHeading___Toc837563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230</w:t>
            </w:r>
            <w:r>
              <w:rPr>
                <w:rStyle w:val="IndexLink"/>
                <w:rtl w:val="true"/>
              </w:rPr>
              <w:tab/>
            </w:r>
            <w:r>
              <w:rPr>
                <w:rStyle w:val="IndexLink"/>
              </w:rPr>
              <w:t>512</w:t>
            </w:r>
          </w:hyperlink>
        </w:p>
        <w:p>
          <w:pPr>
            <w:pStyle w:val="Contents3"/>
            <w:tabs>
              <w:tab w:val="clear" w:pos="8459"/>
              <w:tab w:val="right" w:pos="9026" w:leader="dot"/>
            </w:tabs>
            <w:rPr/>
          </w:pPr>
          <w:hyperlink w:anchor="__RefHeading___Toc837563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231</w:t>
            </w:r>
            <w:r>
              <w:rPr>
                <w:rStyle w:val="IndexLink"/>
                <w:rtl w:val="true"/>
              </w:rPr>
              <w:tab/>
            </w:r>
            <w:r>
              <w:rPr>
                <w:rStyle w:val="IndexLink"/>
              </w:rPr>
              <w:t>513</w:t>
            </w:r>
          </w:hyperlink>
        </w:p>
        <w:p>
          <w:pPr>
            <w:pStyle w:val="Contents4"/>
            <w:tabs>
              <w:tab w:val="clear" w:pos="8176"/>
              <w:tab w:val="right" w:pos="9026" w:leader="dot"/>
            </w:tabs>
            <w:rPr/>
          </w:pPr>
          <w:hyperlink w:anchor="__RefHeading___Toc8375635_2142443653">
            <w:r>
              <w:rPr>
                <w:webHidden/>
                <w:rStyle w:val="IndexLink"/>
                <w:rtl w:val="true"/>
              </w:rPr>
              <w:t>اشارة</w:t>
            </w:r>
            <w:r>
              <w:rPr>
                <w:rStyle w:val="IndexLink"/>
                <w:rtl w:val="true"/>
              </w:rPr>
              <w:tab/>
            </w:r>
            <w:r>
              <w:rPr>
                <w:rStyle w:val="IndexLink"/>
              </w:rPr>
              <w:t>513</w:t>
            </w:r>
          </w:hyperlink>
        </w:p>
        <w:p>
          <w:pPr>
            <w:pStyle w:val="Contents4"/>
            <w:tabs>
              <w:tab w:val="clear" w:pos="8176"/>
              <w:tab w:val="right" w:pos="9026" w:leader="dot"/>
            </w:tabs>
            <w:rPr/>
          </w:pPr>
          <w:hyperlink w:anchor="__RefHeading___Toc837563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231</w:t>
            </w:r>
            <w:r>
              <w:rPr>
                <w:rStyle w:val="IndexLink"/>
                <w:rtl w:val="true"/>
              </w:rPr>
              <w:tab/>
            </w:r>
            <w:r>
              <w:rPr>
                <w:rStyle w:val="IndexLink"/>
              </w:rPr>
              <w:t>514</w:t>
            </w:r>
          </w:hyperlink>
        </w:p>
        <w:p>
          <w:pPr>
            <w:pStyle w:val="Contents3"/>
            <w:tabs>
              <w:tab w:val="clear" w:pos="8459"/>
              <w:tab w:val="right" w:pos="9026" w:leader="dot"/>
            </w:tabs>
            <w:rPr/>
          </w:pPr>
          <w:hyperlink w:anchor="__RefHeading___Toc837563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232</w:t>
            </w:r>
            <w:r>
              <w:rPr>
                <w:rStyle w:val="IndexLink"/>
                <w:rtl w:val="true"/>
              </w:rPr>
              <w:tab/>
            </w:r>
            <w:r>
              <w:rPr>
                <w:rStyle w:val="IndexLink"/>
              </w:rPr>
              <w:t>515</w:t>
            </w:r>
          </w:hyperlink>
        </w:p>
        <w:p>
          <w:pPr>
            <w:pStyle w:val="Contents4"/>
            <w:tabs>
              <w:tab w:val="clear" w:pos="8176"/>
              <w:tab w:val="right" w:pos="9026" w:leader="dot"/>
            </w:tabs>
            <w:rPr/>
          </w:pPr>
          <w:hyperlink w:anchor="__RefHeading___Toc8375641_2142443653">
            <w:r>
              <w:rPr>
                <w:webHidden/>
                <w:rStyle w:val="IndexLink"/>
                <w:rtl w:val="true"/>
              </w:rPr>
              <w:t>اشارة</w:t>
            </w:r>
            <w:r>
              <w:rPr>
                <w:rStyle w:val="IndexLink"/>
                <w:rtl w:val="true"/>
              </w:rPr>
              <w:tab/>
            </w:r>
            <w:r>
              <w:rPr>
                <w:rStyle w:val="IndexLink"/>
              </w:rPr>
              <w:t>515</w:t>
            </w:r>
          </w:hyperlink>
        </w:p>
        <w:p>
          <w:pPr>
            <w:pStyle w:val="Contents4"/>
            <w:tabs>
              <w:tab w:val="clear" w:pos="8176"/>
              <w:tab w:val="right" w:pos="9026" w:leader="dot"/>
            </w:tabs>
            <w:rPr/>
          </w:pPr>
          <w:hyperlink w:anchor="__RefHeading___Toc837564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232</w:t>
            </w:r>
            <w:r>
              <w:rPr>
                <w:rStyle w:val="IndexLink"/>
                <w:rtl w:val="true"/>
              </w:rPr>
              <w:tab/>
            </w:r>
            <w:r>
              <w:rPr>
                <w:rStyle w:val="IndexLink"/>
              </w:rPr>
              <w:t>515</w:t>
            </w:r>
          </w:hyperlink>
        </w:p>
        <w:p>
          <w:pPr>
            <w:pStyle w:val="Contents3"/>
            <w:tabs>
              <w:tab w:val="clear" w:pos="8459"/>
              <w:tab w:val="right" w:pos="9026" w:leader="dot"/>
            </w:tabs>
            <w:rPr/>
          </w:pPr>
          <w:hyperlink w:anchor="__RefHeading___Toc837564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233</w:t>
            </w:r>
            <w:r>
              <w:rPr>
                <w:rStyle w:val="IndexLink"/>
                <w:rtl w:val="true"/>
              </w:rPr>
              <w:tab/>
            </w:r>
            <w:r>
              <w:rPr>
                <w:rStyle w:val="IndexLink"/>
              </w:rPr>
              <w:t>516</w:t>
            </w:r>
          </w:hyperlink>
        </w:p>
        <w:p>
          <w:pPr>
            <w:pStyle w:val="Contents4"/>
            <w:tabs>
              <w:tab w:val="clear" w:pos="8176"/>
              <w:tab w:val="right" w:pos="9026" w:leader="dot"/>
            </w:tabs>
            <w:rPr/>
          </w:pPr>
          <w:hyperlink w:anchor="__RefHeading___Toc8375647_2142443653">
            <w:r>
              <w:rPr>
                <w:webHidden/>
                <w:rStyle w:val="IndexLink"/>
                <w:rtl w:val="true"/>
              </w:rPr>
              <w:t>اشارة</w:t>
            </w:r>
            <w:r>
              <w:rPr>
                <w:rStyle w:val="IndexLink"/>
                <w:rtl w:val="true"/>
              </w:rPr>
              <w:tab/>
            </w:r>
            <w:r>
              <w:rPr>
                <w:rStyle w:val="IndexLink"/>
              </w:rPr>
              <w:t>516</w:t>
            </w:r>
          </w:hyperlink>
        </w:p>
        <w:p>
          <w:pPr>
            <w:pStyle w:val="Contents4"/>
            <w:tabs>
              <w:tab w:val="clear" w:pos="8176"/>
              <w:tab w:val="right" w:pos="9026" w:leader="dot"/>
            </w:tabs>
            <w:rPr/>
          </w:pPr>
          <w:hyperlink w:anchor="__RefHeading___Toc837564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233</w:t>
            </w:r>
            <w:r>
              <w:rPr>
                <w:rStyle w:val="IndexLink"/>
                <w:rtl w:val="true"/>
              </w:rPr>
              <w:tab/>
            </w:r>
            <w:r>
              <w:rPr>
                <w:rStyle w:val="IndexLink"/>
              </w:rPr>
              <w:t>516</w:t>
            </w:r>
          </w:hyperlink>
        </w:p>
        <w:p>
          <w:pPr>
            <w:pStyle w:val="Contents3"/>
            <w:tabs>
              <w:tab w:val="clear" w:pos="8459"/>
              <w:tab w:val="right" w:pos="9026" w:leader="dot"/>
            </w:tabs>
            <w:rPr/>
          </w:pPr>
          <w:hyperlink w:anchor="__RefHeading___Toc837565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234</w:t>
            </w:r>
            <w:r>
              <w:rPr>
                <w:rStyle w:val="IndexLink"/>
                <w:rtl w:val="true"/>
              </w:rPr>
              <w:tab/>
            </w:r>
            <w:r>
              <w:rPr>
                <w:rStyle w:val="IndexLink"/>
              </w:rPr>
              <w:t>520</w:t>
            </w:r>
          </w:hyperlink>
        </w:p>
        <w:p>
          <w:pPr>
            <w:pStyle w:val="Contents4"/>
            <w:tabs>
              <w:tab w:val="clear" w:pos="8176"/>
              <w:tab w:val="right" w:pos="9026" w:leader="dot"/>
            </w:tabs>
            <w:rPr/>
          </w:pPr>
          <w:hyperlink w:anchor="__RefHeading___Toc8375653_2142443653">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837565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234</w:t>
            </w:r>
            <w:r>
              <w:rPr>
                <w:rStyle w:val="IndexLink"/>
                <w:rtl w:val="true"/>
              </w:rPr>
              <w:tab/>
            </w:r>
            <w:r>
              <w:rPr>
                <w:rStyle w:val="IndexLink"/>
              </w:rPr>
              <w:t>520</w:t>
            </w:r>
          </w:hyperlink>
        </w:p>
        <w:p>
          <w:pPr>
            <w:pStyle w:val="Contents3"/>
            <w:tabs>
              <w:tab w:val="clear" w:pos="8459"/>
              <w:tab w:val="right" w:pos="9026" w:leader="dot"/>
            </w:tabs>
            <w:rPr/>
          </w:pPr>
          <w:hyperlink w:anchor="__RefHeading___Toc837565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235</w:t>
            </w:r>
            <w:r>
              <w:rPr>
                <w:rStyle w:val="IndexLink"/>
                <w:rtl w:val="true"/>
              </w:rPr>
              <w:t xml:space="preserve"> </w:t>
            </w:r>
            <w:r>
              <w:rPr>
                <w:rStyle w:val="IndexLink"/>
                <w:rtl w:val="true"/>
              </w:rPr>
              <w:t xml:space="preserve">الی </w:t>
            </w:r>
            <w:r>
              <w:rPr>
                <w:rStyle w:val="IndexLink"/>
              </w:rPr>
              <w:t>237</w:t>
            </w:r>
            <w:r>
              <w:rPr>
                <w:rStyle w:val="IndexLink"/>
                <w:rtl w:val="true"/>
              </w:rPr>
              <w:tab/>
            </w:r>
            <w:r>
              <w:rPr>
                <w:rStyle w:val="IndexLink"/>
              </w:rPr>
              <w:t>521</w:t>
            </w:r>
          </w:hyperlink>
        </w:p>
        <w:p>
          <w:pPr>
            <w:pStyle w:val="Contents4"/>
            <w:tabs>
              <w:tab w:val="clear" w:pos="8176"/>
              <w:tab w:val="right" w:pos="9026" w:leader="dot"/>
            </w:tabs>
            <w:rPr/>
          </w:pPr>
          <w:hyperlink w:anchor="__RefHeading___Toc8375659_2142443653">
            <w:r>
              <w:rPr>
                <w:webHidden/>
                <w:rStyle w:val="IndexLink"/>
                <w:rtl w:val="true"/>
              </w:rPr>
              <w:t>اشارة</w:t>
            </w:r>
            <w:r>
              <w:rPr>
                <w:rStyle w:val="IndexLink"/>
                <w:rtl w:val="true"/>
              </w:rPr>
              <w:tab/>
            </w:r>
            <w:r>
              <w:rPr>
                <w:rStyle w:val="IndexLink"/>
              </w:rPr>
              <w:t>521</w:t>
            </w:r>
          </w:hyperlink>
        </w:p>
        <w:p>
          <w:pPr>
            <w:pStyle w:val="Contents4"/>
            <w:tabs>
              <w:tab w:val="clear" w:pos="8176"/>
              <w:tab w:val="right" w:pos="9026" w:leader="dot"/>
            </w:tabs>
            <w:rPr/>
          </w:pPr>
          <w:hyperlink w:anchor="__RefHeading___Toc837566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235</w:t>
            </w:r>
            <w:r>
              <w:rPr>
                <w:rStyle w:val="IndexLink"/>
                <w:rtl w:val="true"/>
              </w:rPr>
              <w:tab/>
            </w:r>
            <w:r>
              <w:rPr>
                <w:rStyle w:val="IndexLink"/>
              </w:rPr>
              <w:t>521</w:t>
            </w:r>
          </w:hyperlink>
        </w:p>
        <w:p>
          <w:pPr>
            <w:pStyle w:val="Contents4"/>
            <w:tabs>
              <w:tab w:val="clear" w:pos="8176"/>
              <w:tab w:val="right" w:pos="9026" w:leader="dot"/>
            </w:tabs>
            <w:rPr/>
          </w:pPr>
          <w:hyperlink w:anchor="__RefHeading___Toc837566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236</w:t>
            </w:r>
            <w:r>
              <w:rPr>
                <w:rStyle w:val="IndexLink"/>
                <w:rtl w:val="true"/>
              </w:rPr>
              <w:tab/>
            </w:r>
            <w:r>
              <w:rPr>
                <w:rStyle w:val="IndexLink"/>
              </w:rPr>
              <w:t>522</w:t>
            </w:r>
          </w:hyperlink>
        </w:p>
        <w:p>
          <w:pPr>
            <w:pStyle w:val="Contents4"/>
            <w:tabs>
              <w:tab w:val="clear" w:pos="8176"/>
              <w:tab w:val="right" w:pos="9026" w:leader="dot"/>
            </w:tabs>
            <w:rPr/>
          </w:pPr>
          <w:hyperlink w:anchor="__RefHeading___Toc837566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237</w:t>
            </w:r>
            <w:r>
              <w:rPr>
                <w:rStyle w:val="IndexLink"/>
                <w:rtl w:val="true"/>
              </w:rPr>
              <w:tab/>
            </w:r>
            <w:r>
              <w:rPr>
                <w:rStyle w:val="IndexLink"/>
              </w:rPr>
              <w:t>523</w:t>
            </w:r>
          </w:hyperlink>
        </w:p>
        <w:p>
          <w:pPr>
            <w:pStyle w:val="Contents3"/>
            <w:tabs>
              <w:tab w:val="clear" w:pos="8459"/>
              <w:tab w:val="right" w:pos="9026" w:leader="dot"/>
            </w:tabs>
            <w:rPr/>
          </w:pPr>
          <w:hyperlink w:anchor="__RefHeading___Toc837566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238</w:t>
            </w:r>
            <w:r>
              <w:rPr>
                <w:rStyle w:val="IndexLink"/>
                <w:rtl w:val="true"/>
              </w:rPr>
              <w:t xml:space="preserve"> </w:t>
            </w:r>
            <w:r>
              <w:rPr>
                <w:rStyle w:val="IndexLink"/>
                <w:rtl w:val="true"/>
              </w:rPr>
              <w:t xml:space="preserve">الی </w:t>
            </w:r>
            <w:r>
              <w:rPr>
                <w:rStyle w:val="IndexLink"/>
              </w:rPr>
              <w:t>239</w:t>
            </w:r>
            <w:r>
              <w:rPr>
                <w:rStyle w:val="IndexLink"/>
                <w:rtl w:val="true"/>
              </w:rPr>
              <w:tab/>
            </w:r>
            <w:r>
              <w:rPr>
                <w:rStyle w:val="IndexLink"/>
              </w:rPr>
              <w:t>525</w:t>
            </w:r>
          </w:hyperlink>
        </w:p>
        <w:p>
          <w:pPr>
            <w:pStyle w:val="Contents4"/>
            <w:tabs>
              <w:tab w:val="clear" w:pos="8176"/>
              <w:tab w:val="right" w:pos="9026" w:leader="dot"/>
            </w:tabs>
            <w:rPr/>
          </w:pPr>
          <w:hyperlink w:anchor="__RefHeading___Toc8375669_2142443653">
            <w:r>
              <w:rPr>
                <w:webHidden/>
                <w:rStyle w:val="IndexLink"/>
                <w:rtl w:val="true"/>
              </w:rPr>
              <w:t>اشارة</w:t>
            </w:r>
            <w:r>
              <w:rPr>
                <w:rStyle w:val="IndexLink"/>
                <w:rtl w:val="true"/>
              </w:rPr>
              <w:tab/>
            </w:r>
            <w:r>
              <w:rPr>
                <w:rStyle w:val="IndexLink"/>
              </w:rPr>
              <w:t>525</w:t>
            </w:r>
          </w:hyperlink>
        </w:p>
        <w:p>
          <w:pPr>
            <w:pStyle w:val="Contents4"/>
            <w:tabs>
              <w:tab w:val="clear" w:pos="8176"/>
              <w:tab w:val="right" w:pos="9026" w:leader="dot"/>
            </w:tabs>
            <w:rPr/>
          </w:pPr>
          <w:hyperlink w:anchor="__RefHeading___Toc837567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238</w:t>
            </w:r>
            <w:r>
              <w:rPr>
                <w:rStyle w:val="IndexLink"/>
                <w:rtl w:val="true"/>
              </w:rPr>
              <w:tab/>
            </w:r>
            <w:r>
              <w:rPr>
                <w:rStyle w:val="IndexLink"/>
              </w:rPr>
              <w:t>525</w:t>
            </w:r>
          </w:hyperlink>
        </w:p>
        <w:p>
          <w:pPr>
            <w:pStyle w:val="Contents4"/>
            <w:tabs>
              <w:tab w:val="clear" w:pos="8176"/>
              <w:tab w:val="right" w:pos="9026" w:leader="dot"/>
            </w:tabs>
            <w:rPr/>
          </w:pPr>
          <w:hyperlink w:anchor="__RefHeading___Toc837567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239</w:t>
            </w:r>
            <w:r>
              <w:rPr>
                <w:rStyle w:val="IndexLink"/>
                <w:rtl w:val="true"/>
              </w:rPr>
              <w:tab/>
            </w:r>
            <w:r>
              <w:rPr>
                <w:rStyle w:val="IndexLink"/>
              </w:rPr>
              <w:t>528</w:t>
            </w:r>
          </w:hyperlink>
        </w:p>
        <w:p>
          <w:pPr>
            <w:pStyle w:val="Contents3"/>
            <w:tabs>
              <w:tab w:val="clear" w:pos="8459"/>
              <w:tab w:val="right" w:pos="9026" w:leader="dot"/>
            </w:tabs>
            <w:rPr/>
          </w:pPr>
          <w:hyperlink w:anchor="__RefHeading___Toc837567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240</w:t>
            </w:r>
            <w:r>
              <w:rPr>
                <w:rStyle w:val="IndexLink"/>
                <w:rtl w:val="true"/>
              </w:rPr>
              <w:t xml:space="preserve"> </w:t>
            </w:r>
            <w:r>
              <w:rPr>
                <w:rStyle w:val="IndexLink"/>
                <w:rtl w:val="true"/>
              </w:rPr>
              <w:t xml:space="preserve">الی </w:t>
            </w:r>
            <w:r>
              <w:rPr>
                <w:rStyle w:val="IndexLink"/>
              </w:rPr>
              <w:t>242</w:t>
            </w:r>
            <w:r>
              <w:rPr>
                <w:rStyle w:val="IndexLink"/>
                <w:rtl w:val="true"/>
              </w:rPr>
              <w:tab/>
            </w:r>
            <w:r>
              <w:rPr>
                <w:rStyle w:val="IndexLink"/>
              </w:rPr>
              <w:t>529</w:t>
            </w:r>
          </w:hyperlink>
        </w:p>
        <w:p>
          <w:pPr>
            <w:pStyle w:val="Contents4"/>
            <w:tabs>
              <w:tab w:val="clear" w:pos="8176"/>
              <w:tab w:val="right" w:pos="9026" w:leader="dot"/>
            </w:tabs>
            <w:rPr/>
          </w:pPr>
          <w:hyperlink w:anchor="__RefHeading___Toc8375677_2142443653">
            <w:r>
              <w:rPr>
                <w:webHidden/>
                <w:rStyle w:val="IndexLink"/>
                <w:rtl w:val="true"/>
              </w:rPr>
              <w:t>اشارة</w:t>
            </w:r>
            <w:r>
              <w:rPr>
                <w:rStyle w:val="IndexLink"/>
                <w:rtl w:val="true"/>
              </w:rPr>
              <w:tab/>
            </w:r>
            <w:r>
              <w:rPr>
                <w:rStyle w:val="IndexLink"/>
              </w:rPr>
              <w:t>529</w:t>
            </w:r>
          </w:hyperlink>
        </w:p>
        <w:p>
          <w:pPr>
            <w:pStyle w:val="Contents4"/>
            <w:tabs>
              <w:tab w:val="clear" w:pos="8176"/>
              <w:tab w:val="right" w:pos="9026" w:leader="dot"/>
            </w:tabs>
            <w:rPr/>
          </w:pPr>
          <w:hyperlink w:anchor="__RefHeading___Toc837567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240</w:t>
            </w:r>
            <w:r>
              <w:rPr>
                <w:rStyle w:val="IndexLink"/>
                <w:rtl w:val="true"/>
              </w:rPr>
              <w:tab/>
            </w:r>
            <w:r>
              <w:rPr>
                <w:rStyle w:val="IndexLink"/>
              </w:rPr>
              <w:t>529</w:t>
            </w:r>
          </w:hyperlink>
        </w:p>
        <w:p>
          <w:pPr>
            <w:pStyle w:val="Contents4"/>
            <w:tabs>
              <w:tab w:val="clear" w:pos="8176"/>
              <w:tab w:val="right" w:pos="9026" w:leader="dot"/>
            </w:tabs>
            <w:rPr/>
          </w:pPr>
          <w:hyperlink w:anchor="__RefHeading___Toc837568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241</w:t>
            </w:r>
            <w:r>
              <w:rPr>
                <w:rStyle w:val="IndexLink"/>
                <w:rtl w:val="true"/>
              </w:rPr>
              <w:tab/>
            </w:r>
            <w:r>
              <w:rPr>
                <w:rStyle w:val="IndexLink"/>
              </w:rPr>
              <w:t>530</w:t>
            </w:r>
          </w:hyperlink>
        </w:p>
        <w:p>
          <w:pPr>
            <w:pStyle w:val="Contents4"/>
            <w:tabs>
              <w:tab w:val="clear" w:pos="8176"/>
              <w:tab w:val="right" w:pos="9026" w:leader="dot"/>
            </w:tabs>
            <w:rPr/>
          </w:pPr>
          <w:hyperlink w:anchor="__RefHeading___Toc837568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242</w:t>
            </w:r>
            <w:r>
              <w:rPr>
                <w:rStyle w:val="IndexLink"/>
                <w:rtl w:val="true"/>
              </w:rPr>
              <w:tab/>
            </w:r>
            <w:r>
              <w:rPr>
                <w:rStyle w:val="IndexLink"/>
              </w:rPr>
              <w:t>531</w:t>
            </w:r>
          </w:hyperlink>
        </w:p>
        <w:p>
          <w:pPr>
            <w:pStyle w:val="Contents3"/>
            <w:tabs>
              <w:tab w:val="clear" w:pos="8459"/>
              <w:tab w:val="right" w:pos="9026" w:leader="dot"/>
            </w:tabs>
            <w:rPr/>
          </w:pPr>
          <w:hyperlink w:anchor="__RefHeading___Toc837568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243</w:t>
            </w:r>
            <w:r>
              <w:rPr>
                <w:rStyle w:val="IndexLink"/>
                <w:rtl w:val="true"/>
              </w:rPr>
              <w:t xml:space="preserve"> </w:t>
            </w:r>
            <w:r>
              <w:rPr>
                <w:rStyle w:val="IndexLink"/>
                <w:rtl w:val="true"/>
              </w:rPr>
              <w:t xml:space="preserve">الی </w:t>
            </w:r>
            <w:r>
              <w:rPr>
                <w:rStyle w:val="IndexLink"/>
              </w:rPr>
              <w:t>244</w:t>
            </w:r>
            <w:r>
              <w:rPr>
                <w:rStyle w:val="IndexLink"/>
                <w:rtl w:val="true"/>
              </w:rPr>
              <w:tab/>
            </w:r>
            <w:r>
              <w:rPr>
                <w:rStyle w:val="IndexLink"/>
              </w:rPr>
              <w:t>531</w:t>
            </w:r>
          </w:hyperlink>
        </w:p>
        <w:p>
          <w:pPr>
            <w:pStyle w:val="Contents4"/>
            <w:tabs>
              <w:tab w:val="clear" w:pos="8176"/>
              <w:tab w:val="right" w:pos="9026" w:leader="dot"/>
            </w:tabs>
            <w:rPr/>
          </w:pPr>
          <w:hyperlink w:anchor="__RefHeading___Toc8375687_2142443653">
            <w:r>
              <w:rPr>
                <w:webHidden/>
                <w:rStyle w:val="IndexLink"/>
                <w:rtl w:val="true"/>
              </w:rPr>
              <w:t>اشارة</w:t>
            </w:r>
            <w:r>
              <w:rPr>
                <w:rStyle w:val="IndexLink"/>
                <w:rtl w:val="true"/>
              </w:rPr>
              <w:tab/>
            </w:r>
            <w:r>
              <w:rPr>
                <w:rStyle w:val="IndexLink"/>
              </w:rPr>
              <w:t>531</w:t>
            </w:r>
          </w:hyperlink>
        </w:p>
        <w:p>
          <w:pPr>
            <w:pStyle w:val="Contents4"/>
            <w:tabs>
              <w:tab w:val="clear" w:pos="8176"/>
              <w:tab w:val="right" w:pos="9026" w:leader="dot"/>
            </w:tabs>
            <w:rPr/>
          </w:pPr>
          <w:hyperlink w:anchor="__RefHeading___Toc837568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243</w:t>
            </w:r>
            <w:r>
              <w:rPr>
                <w:rStyle w:val="IndexLink"/>
                <w:rtl w:val="true"/>
              </w:rPr>
              <w:tab/>
            </w:r>
            <w:r>
              <w:rPr>
                <w:rStyle w:val="IndexLink"/>
              </w:rPr>
              <w:t>531</w:t>
            </w:r>
          </w:hyperlink>
        </w:p>
        <w:p>
          <w:pPr>
            <w:pStyle w:val="Contents4"/>
            <w:tabs>
              <w:tab w:val="clear" w:pos="8176"/>
              <w:tab w:val="right" w:pos="9026" w:leader="dot"/>
            </w:tabs>
            <w:rPr/>
          </w:pPr>
          <w:hyperlink w:anchor="__RefHeading___Toc837569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244</w:t>
            </w:r>
            <w:r>
              <w:rPr>
                <w:rStyle w:val="IndexLink"/>
                <w:rtl w:val="true"/>
              </w:rPr>
              <w:tab/>
            </w:r>
            <w:r>
              <w:rPr>
                <w:rStyle w:val="IndexLink"/>
              </w:rPr>
              <w:t>533</w:t>
            </w:r>
          </w:hyperlink>
        </w:p>
        <w:p>
          <w:pPr>
            <w:pStyle w:val="Contents3"/>
            <w:tabs>
              <w:tab w:val="clear" w:pos="8459"/>
              <w:tab w:val="right" w:pos="9026" w:leader="dot"/>
            </w:tabs>
            <w:rPr/>
          </w:pPr>
          <w:hyperlink w:anchor="__RefHeading___Toc837569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245</w:t>
            </w:r>
            <w:r>
              <w:rPr>
                <w:rStyle w:val="IndexLink"/>
                <w:rtl w:val="true"/>
              </w:rPr>
              <w:tab/>
            </w:r>
            <w:r>
              <w:rPr>
                <w:rStyle w:val="IndexLink"/>
              </w:rPr>
              <w:t>534</w:t>
            </w:r>
          </w:hyperlink>
        </w:p>
        <w:p>
          <w:pPr>
            <w:pStyle w:val="Contents4"/>
            <w:tabs>
              <w:tab w:val="clear" w:pos="8176"/>
              <w:tab w:val="right" w:pos="9026" w:leader="dot"/>
            </w:tabs>
            <w:rPr/>
          </w:pPr>
          <w:hyperlink w:anchor="__RefHeading___Toc8375695_2142443653">
            <w:r>
              <w:rPr>
                <w:webHidden/>
                <w:rStyle w:val="IndexLink"/>
                <w:rtl w:val="true"/>
              </w:rPr>
              <w:t>اشارة</w:t>
            </w:r>
            <w:r>
              <w:rPr>
                <w:rStyle w:val="IndexLink"/>
                <w:rtl w:val="true"/>
              </w:rPr>
              <w:tab/>
            </w:r>
            <w:r>
              <w:rPr>
                <w:rStyle w:val="IndexLink"/>
              </w:rPr>
              <w:t>534</w:t>
            </w:r>
          </w:hyperlink>
        </w:p>
        <w:p>
          <w:pPr>
            <w:pStyle w:val="Contents4"/>
            <w:tabs>
              <w:tab w:val="clear" w:pos="8176"/>
              <w:tab w:val="right" w:pos="9026" w:leader="dot"/>
            </w:tabs>
            <w:rPr/>
          </w:pPr>
          <w:hyperlink w:anchor="__RefHeading___Toc837569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245</w:t>
            </w:r>
            <w:r>
              <w:rPr>
                <w:rStyle w:val="IndexLink"/>
                <w:rtl w:val="true"/>
              </w:rPr>
              <w:tab/>
            </w:r>
            <w:r>
              <w:rPr>
                <w:rStyle w:val="IndexLink"/>
              </w:rPr>
              <w:t>534</w:t>
            </w:r>
          </w:hyperlink>
        </w:p>
        <w:p>
          <w:pPr>
            <w:pStyle w:val="Contents3"/>
            <w:tabs>
              <w:tab w:val="clear" w:pos="8459"/>
              <w:tab w:val="right" w:pos="9026" w:leader="dot"/>
            </w:tabs>
            <w:rPr/>
          </w:pPr>
          <w:hyperlink w:anchor="__RefHeading___Toc837569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246</w:t>
            </w:r>
            <w:r>
              <w:rPr>
                <w:rStyle w:val="IndexLink"/>
                <w:rtl w:val="true"/>
              </w:rPr>
              <w:t xml:space="preserve"> </w:t>
            </w:r>
            <w:r>
              <w:rPr>
                <w:rStyle w:val="IndexLink"/>
                <w:rtl w:val="true"/>
              </w:rPr>
              <w:t xml:space="preserve">الی </w:t>
            </w:r>
            <w:r>
              <w:rPr>
                <w:rStyle w:val="IndexLink"/>
              </w:rPr>
              <w:t>247</w:t>
            </w:r>
            <w:r>
              <w:rPr>
                <w:rStyle w:val="IndexLink"/>
                <w:rtl w:val="true"/>
              </w:rPr>
              <w:tab/>
            </w:r>
            <w:r>
              <w:rPr>
                <w:rStyle w:val="IndexLink"/>
              </w:rPr>
              <w:t>535</w:t>
            </w:r>
          </w:hyperlink>
        </w:p>
        <w:p>
          <w:pPr>
            <w:pStyle w:val="Contents4"/>
            <w:tabs>
              <w:tab w:val="clear" w:pos="8176"/>
              <w:tab w:val="right" w:pos="9026" w:leader="dot"/>
            </w:tabs>
            <w:rPr/>
          </w:pPr>
          <w:hyperlink w:anchor="__RefHeading___Toc8375701_2142443653">
            <w:r>
              <w:rPr>
                <w:webHidden/>
                <w:rStyle w:val="IndexLink"/>
                <w:rtl w:val="true"/>
              </w:rPr>
              <w:t>اشارة</w:t>
            </w:r>
            <w:r>
              <w:rPr>
                <w:rStyle w:val="IndexLink"/>
                <w:rtl w:val="true"/>
              </w:rPr>
              <w:tab/>
            </w:r>
            <w:r>
              <w:rPr>
                <w:rStyle w:val="IndexLink"/>
              </w:rPr>
              <w:t>535</w:t>
            </w:r>
          </w:hyperlink>
        </w:p>
        <w:p>
          <w:pPr>
            <w:pStyle w:val="Contents4"/>
            <w:tabs>
              <w:tab w:val="clear" w:pos="8176"/>
              <w:tab w:val="right" w:pos="9026" w:leader="dot"/>
            </w:tabs>
            <w:rPr/>
          </w:pPr>
          <w:hyperlink w:anchor="__RefHeading___Toc837570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246</w:t>
            </w:r>
            <w:r>
              <w:rPr>
                <w:rStyle w:val="IndexLink"/>
                <w:rtl w:val="true"/>
              </w:rPr>
              <w:tab/>
            </w:r>
            <w:r>
              <w:rPr>
                <w:rStyle w:val="IndexLink"/>
              </w:rPr>
              <w:t>536</w:t>
            </w:r>
          </w:hyperlink>
        </w:p>
        <w:p>
          <w:pPr>
            <w:pStyle w:val="Contents4"/>
            <w:tabs>
              <w:tab w:val="clear" w:pos="8176"/>
              <w:tab w:val="right" w:pos="9026" w:leader="dot"/>
            </w:tabs>
            <w:rPr/>
          </w:pPr>
          <w:hyperlink w:anchor="__RefHeading___Toc837570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247</w:t>
            </w:r>
            <w:r>
              <w:rPr>
                <w:rStyle w:val="IndexLink"/>
                <w:rtl w:val="true"/>
              </w:rPr>
              <w:tab/>
            </w:r>
            <w:r>
              <w:rPr>
                <w:rStyle w:val="IndexLink"/>
              </w:rPr>
              <w:t>537</w:t>
            </w:r>
          </w:hyperlink>
        </w:p>
        <w:p>
          <w:pPr>
            <w:pStyle w:val="Contents3"/>
            <w:tabs>
              <w:tab w:val="clear" w:pos="8459"/>
              <w:tab w:val="right" w:pos="9026" w:leader="dot"/>
            </w:tabs>
            <w:rPr/>
          </w:pPr>
          <w:hyperlink w:anchor="__RefHeading___Toc837570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248</w:t>
            </w:r>
            <w:r>
              <w:rPr>
                <w:rStyle w:val="IndexLink"/>
                <w:rtl w:val="true"/>
              </w:rPr>
              <w:tab/>
            </w:r>
            <w:r>
              <w:rPr>
                <w:rStyle w:val="IndexLink"/>
              </w:rPr>
              <w:t>539</w:t>
            </w:r>
          </w:hyperlink>
        </w:p>
        <w:p>
          <w:pPr>
            <w:pStyle w:val="Contents4"/>
            <w:tabs>
              <w:tab w:val="clear" w:pos="8176"/>
              <w:tab w:val="right" w:pos="9026" w:leader="dot"/>
            </w:tabs>
            <w:rPr/>
          </w:pPr>
          <w:hyperlink w:anchor="__RefHeading___Toc8375709_2142443653">
            <w:r>
              <w:rPr>
                <w:webHidden/>
                <w:rStyle w:val="IndexLink"/>
                <w:rtl w:val="true"/>
              </w:rPr>
              <w:t>اشارة</w:t>
            </w:r>
            <w:r>
              <w:rPr>
                <w:rStyle w:val="IndexLink"/>
                <w:rtl w:val="true"/>
              </w:rPr>
              <w:tab/>
            </w:r>
            <w:r>
              <w:rPr>
                <w:rStyle w:val="IndexLink"/>
              </w:rPr>
              <w:t>539</w:t>
            </w:r>
          </w:hyperlink>
        </w:p>
        <w:p>
          <w:pPr>
            <w:pStyle w:val="Contents4"/>
            <w:tabs>
              <w:tab w:val="clear" w:pos="8176"/>
              <w:tab w:val="right" w:pos="9026" w:leader="dot"/>
            </w:tabs>
            <w:rPr/>
          </w:pPr>
          <w:hyperlink w:anchor="__RefHeading___Toc837571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248</w:t>
            </w:r>
            <w:r>
              <w:rPr>
                <w:rStyle w:val="IndexLink"/>
                <w:rtl w:val="true"/>
              </w:rPr>
              <w:tab/>
            </w:r>
            <w:r>
              <w:rPr>
                <w:rStyle w:val="IndexLink"/>
              </w:rPr>
              <w:t>539</w:t>
            </w:r>
          </w:hyperlink>
        </w:p>
        <w:p>
          <w:pPr>
            <w:pStyle w:val="Contents3"/>
            <w:tabs>
              <w:tab w:val="clear" w:pos="8459"/>
              <w:tab w:val="right" w:pos="9026" w:leader="dot"/>
            </w:tabs>
            <w:rPr/>
          </w:pPr>
          <w:hyperlink w:anchor="__RefHeading___Toc837571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249</w:t>
            </w:r>
            <w:r>
              <w:rPr>
                <w:rStyle w:val="IndexLink"/>
                <w:rtl w:val="true"/>
              </w:rPr>
              <w:tab/>
            </w:r>
            <w:r>
              <w:rPr>
                <w:rStyle w:val="IndexLink"/>
              </w:rPr>
              <w:t>541</w:t>
            </w:r>
          </w:hyperlink>
        </w:p>
        <w:p>
          <w:pPr>
            <w:pStyle w:val="Contents4"/>
            <w:tabs>
              <w:tab w:val="clear" w:pos="8176"/>
              <w:tab w:val="right" w:pos="9026" w:leader="dot"/>
            </w:tabs>
            <w:rPr/>
          </w:pPr>
          <w:hyperlink w:anchor="__RefHeading___Toc8375715_2142443653">
            <w:r>
              <w:rPr>
                <w:webHidden/>
                <w:rStyle w:val="IndexLink"/>
                <w:rtl w:val="true"/>
              </w:rPr>
              <w:t>اشارة</w:t>
            </w:r>
            <w:r>
              <w:rPr>
                <w:rStyle w:val="IndexLink"/>
                <w:rtl w:val="true"/>
              </w:rPr>
              <w:tab/>
            </w:r>
            <w:r>
              <w:rPr>
                <w:rStyle w:val="IndexLink"/>
              </w:rPr>
              <w:t>541</w:t>
            </w:r>
          </w:hyperlink>
        </w:p>
        <w:p>
          <w:pPr>
            <w:pStyle w:val="Contents4"/>
            <w:tabs>
              <w:tab w:val="clear" w:pos="8176"/>
              <w:tab w:val="right" w:pos="9026" w:leader="dot"/>
            </w:tabs>
            <w:rPr/>
          </w:pPr>
          <w:hyperlink w:anchor="__RefHeading___Toc837571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249</w:t>
            </w:r>
            <w:r>
              <w:rPr>
                <w:rStyle w:val="IndexLink"/>
                <w:rtl w:val="true"/>
              </w:rPr>
              <w:tab/>
            </w:r>
            <w:r>
              <w:rPr>
                <w:rStyle w:val="IndexLink"/>
              </w:rPr>
              <w:t>542</w:t>
            </w:r>
          </w:hyperlink>
        </w:p>
        <w:p>
          <w:pPr>
            <w:pStyle w:val="Contents3"/>
            <w:tabs>
              <w:tab w:val="clear" w:pos="8459"/>
              <w:tab w:val="right" w:pos="9026" w:leader="dot"/>
            </w:tabs>
            <w:rPr/>
          </w:pPr>
          <w:hyperlink w:anchor="__RefHeading___Toc837571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250</w:t>
            </w:r>
            <w:r>
              <w:rPr>
                <w:rStyle w:val="IndexLink"/>
                <w:rtl w:val="true"/>
              </w:rPr>
              <w:t xml:space="preserve"> </w:t>
            </w:r>
            <w:r>
              <w:rPr>
                <w:rStyle w:val="IndexLink"/>
                <w:rtl w:val="true"/>
              </w:rPr>
              <w:t xml:space="preserve">الی </w:t>
            </w:r>
            <w:r>
              <w:rPr>
                <w:rStyle w:val="IndexLink"/>
              </w:rPr>
              <w:t>251</w:t>
            </w:r>
            <w:r>
              <w:rPr>
                <w:rStyle w:val="IndexLink"/>
                <w:rtl w:val="true"/>
              </w:rPr>
              <w:tab/>
            </w:r>
            <w:r>
              <w:rPr>
                <w:rStyle w:val="IndexLink"/>
              </w:rPr>
              <w:t>543</w:t>
            </w:r>
          </w:hyperlink>
        </w:p>
        <w:p>
          <w:pPr>
            <w:pStyle w:val="Contents4"/>
            <w:tabs>
              <w:tab w:val="clear" w:pos="8176"/>
              <w:tab w:val="right" w:pos="9026" w:leader="dot"/>
            </w:tabs>
            <w:rPr/>
          </w:pPr>
          <w:hyperlink w:anchor="__RefHeading___Toc8375721_2142443653">
            <w:r>
              <w:rPr>
                <w:webHidden/>
                <w:rStyle w:val="IndexLink"/>
                <w:rtl w:val="true"/>
              </w:rPr>
              <w:t>اشارة</w:t>
            </w:r>
            <w:r>
              <w:rPr>
                <w:rStyle w:val="IndexLink"/>
                <w:rtl w:val="true"/>
              </w:rPr>
              <w:tab/>
            </w:r>
            <w:r>
              <w:rPr>
                <w:rStyle w:val="IndexLink"/>
              </w:rPr>
              <w:t>543</w:t>
            </w:r>
          </w:hyperlink>
        </w:p>
        <w:p>
          <w:pPr>
            <w:pStyle w:val="Contents4"/>
            <w:tabs>
              <w:tab w:val="clear" w:pos="8176"/>
              <w:tab w:val="right" w:pos="9026" w:leader="dot"/>
            </w:tabs>
            <w:rPr/>
          </w:pPr>
          <w:hyperlink w:anchor="__RefHeading___Toc837572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250</w:t>
            </w:r>
            <w:r>
              <w:rPr>
                <w:rStyle w:val="IndexLink"/>
                <w:rtl w:val="true"/>
              </w:rPr>
              <w:tab/>
            </w:r>
            <w:r>
              <w:rPr>
                <w:rStyle w:val="IndexLink"/>
              </w:rPr>
              <w:t>543</w:t>
            </w:r>
          </w:hyperlink>
        </w:p>
        <w:p>
          <w:pPr>
            <w:pStyle w:val="Contents3"/>
            <w:tabs>
              <w:tab w:val="clear" w:pos="8459"/>
              <w:tab w:val="right" w:pos="9026" w:leader="dot"/>
            </w:tabs>
            <w:rPr/>
          </w:pPr>
          <w:hyperlink w:anchor="__RefHeading___Toc837572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252</w:t>
            </w:r>
            <w:r>
              <w:rPr>
                <w:rStyle w:val="IndexLink"/>
                <w:rtl w:val="true"/>
              </w:rPr>
              <w:tab/>
            </w:r>
            <w:r>
              <w:rPr>
                <w:rStyle w:val="IndexLink"/>
              </w:rPr>
              <w:t>546</w:t>
            </w:r>
          </w:hyperlink>
        </w:p>
        <w:p>
          <w:pPr>
            <w:pStyle w:val="Contents4"/>
            <w:tabs>
              <w:tab w:val="clear" w:pos="8176"/>
              <w:tab w:val="right" w:pos="9026" w:leader="dot"/>
            </w:tabs>
            <w:rPr/>
          </w:pPr>
          <w:hyperlink w:anchor="__RefHeading___Toc8375727_2142443653">
            <w:r>
              <w:rPr>
                <w:webHidden/>
                <w:rStyle w:val="IndexLink"/>
                <w:rtl w:val="true"/>
              </w:rPr>
              <w:t>اشارة</w:t>
            </w:r>
            <w:r>
              <w:rPr>
                <w:rStyle w:val="IndexLink"/>
                <w:rtl w:val="true"/>
              </w:rPr>
              <w:tab/>
            </w:r>
            <w:r>
              <w:rPr>
                <w:rStyle w:val="IndexLink"/>
              </w:rPr>
              <w:t>546</w:t>
            </w:r>
          </w:hyperlink>
        </w:p>
        <w:p>
          <w:pPr>
            <w:pStyle w:val="Contents4"/>
            <w:tabs>
              <w:tab w:val="clear" w:pos="8176"/>
              <w:tab w:val="right" w:pos="9026" w:leader="dot"/>
            </w:tabs>
            <w:rPr/>
          </w:pPr>
          <w:hyperlink w:anchor="__RefHeading___Toc837572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252</w:t>
            </w:r>
            <w:r>
              <w:rPr>
                <w:rStyle w:val="IndexLink"/>
                <w:rtl w:val="true"/>
              </w:rPr>
              <w:tab/>
            </w:r>
            <w:r>
              <w:rPr>
                <w:rStyle w:val="IndexLink"/>
              </w:rPr>
              <w:t>546</w:t>
            </w:r>
          </w:hyperlink>
        </w:p>
        <w:p>
          <w:pPr>
            <w:pStyle w:val="Contents3"/>
            <w:tabs>
              <w:tab w:val="clear" w:pos="8459"/>
              <w:tab w:val="right" w:pos="9026" w:leader="dot"/>
            </w:tabs>
            <w:rPr/>
          </w:pPr>
          <w:hyperlink w:anchor="__RefHeading___Toc837573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253</w:t>
            </w:r>
            <w:r>
              <w:rPr>
                <w:rStyle w:val="IndexLink"/>
                <w:rtl w:val="true"/>
              </w:rPr>
              <w:tab/>
            </w:r>
            <w:r>
              <w:rPr>
                <w:rStyle w:val="IndexLink"/>
              </w:rPr>
              <w:t>546</w:t>
            </w:r>
          </w:hyperlink>
        </w:p>
        <w:p>
          <w:pPr>
            <w:pStyle w:val="Contents4"/>
            <w:tabs>
              <w:tab w:val="clear" w:pos="8176"/>
              <w:tab w:val="right" w:pos="9026" w:leader="dot"/>
            </w:tabs>
            <w:rPr/>
          </w:pPr>
          <w:hyperlink w:anchor="__RefHeading___Toc8375733_2142443653">
            <w:r>
              <w:rPr>
                <w:webHidden/>
                <w:rStyle w:val="IndexLink"/>
                <w:rtl w:val="true"/>
              </w:rPr>
              <w:t>اشارة</w:t>
            </w:r>
            <w:r>
              <w:rPr>
                <w:rStyle w:val="IndexLink"/>
                <w:rtl w:val="true"/>
              </w:rPr>
              <w:tab/>
            </w:r>
            <w:r>
              <w:rPr>
                <w:rStyle w:val="IndexLink"/>
              </w:rPr>
              <w:t>546</w:t>
            </w:r>
          </w:hyperlink>
        </w:p>
        <w:p>
          <w:pPr>
            <w:pStyle w:val="Contents4"/>
            <w:tabs>
              <w:tab w:val="clear" w:pos="8176"/>
              <w:tab w:val="right" w:pos="9026" w:leader="dot"/>
            </w:tabs>
            <w:rPr/>
          </w:pPr>
          <w:hyperlink w:anchor="__RefHeading___Toc837573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253</w:t>
            </w:r>
            <w:r>
              <w:rPr>
                <w:rStyle w:val="IndexLink"/>
                <w:rtl w:val="true"/>
              </w:rPr>
              <w:tab/>
            </w:r>
            <w:r>
              <w:rPr>
                <w:rStyle w:val="IndexLink"/>
              </w:rPr>
              <w:t>547</w:t>
            </w:r>
          </w:hyperlink>
        </w:p>
        <w:p>
          <w:pPr>
            <w:pStyle w:val="Contents3"/>
            <w:tabs>
              <w:tab w:val="clear" w:pos="8459"/>
              <w:tab w:val="right" w:pos="9026" w:leader="dot"/>
            </w:tabs>
            <w:rPr/>
          </w:pPr>
          <w:hyperlink w:anchor="__RefHeading___Toc837573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254</w:t>
            </w:r>
            <w:r>
              <w:rPr>
                <w:rStyle w:val="IndexLink"/>
                <w:rtl w:val="true"/>
              </w:rPr>
              <w:tab/>
            </w:r>
            <w:r>
              <w:rPr>
                <w:rStyle w:val="IndexLink"/>
              </w:rPr>
              <w:t>549</w:t>
            </w:r>
          </w:hyperlink>
        </w:p>
        <w:p>
          <w:pPr>
            <w:pStyle w:val="Contents4"/>
            <w:tabs>
              <w:tab w:val="clear" w:pos="8176"/>
              <w:tab w:val="right" w:pos="9026" w:leader="dot"/>
            </w:tabs>
            <w:rPr/>
          </w:pPr>
          <w:hyperlink w:anchor="__RefHeading___Toc8375739_2142443653">
            <w:r>
              <w:rPr>
                <w:webHidden/>
                <w:rStyle w:val="IndexLink"/>
                <w:rtl w:val="true"/>
              </w:rPr>
              <w:t>اشارة</w:t>
            </w:r>
            <w:r>
              <w:rPr>
                <w:rStyle w:val="IndexLink"/>
                <w:rtl w:val="true"/>
              </w:rPr>
              <w:tab/>
            </w:r>
            <w:r>
              <w:rPr>
                <w:rStyle w:val="IndexLink"/>
              </w:rPr>
              <w:t>549</w:t>
            </w:r>
          </w:hyperlink>
        </w:p>
        <w:p>
          <w:pPr>
            <w:pStyle w:val="Contents4"/>
            <w:tabs>
              <w:tab w:val="clear" w:pos="8176"/>
              <w:tab w:val="right" w:pos="9026" w:leader="dot"/>
            </w:tabs>
            <w:rPr/>
          </w:pPr>
          <w:hyperlink w:anchor="__RefHeading___Toc837574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254</w:t>
            </w:r>
            <w:r>
              <w:rPr>
                <w:rStyle w:val="IndexLink"/>
                <w:rtl w:val="true"/>
              </w:rPr>
              <w:tab/>
            </w:r>
            <w:r>
              <w:rPr>
                <w:rStyle w:val="IndexLink"/>
              </w:rPr>
              <w:t>549</w:t>
            </w:r>
          </w:hyperlink>
        </w:p>
        <w:p>
          <w:pPr>
            <w:pStyle w:val="Contents3"/>
            <w:tabs>
              <w:tab w:val="clear" w:pos="8459"/>
              <w:tab w:val="right" w:pos="9026" w:leader="dot"/>
            </w:tabs>
            <w:rPr/>
          </w:pPr>
          <w:hyperlink w:anchor="__RefHeading___Toc837574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255</w:t>
            </w:r>
            <w:r>
              <w:rPr>
                <w:rStyle w:val="IndexLink"/>
                <w:rtl w:val="true"/>
              </w:rPr>
              <w:tab/>
            </w:r>
            <w:r>
              <w:rPr>
                <w:rStyle w:val="IndexLink"/>
              </w:rPr>
              <w:t>550</w:t>
            </w:r>
          </w:hyperlink>
        </w:p>
        <w:p>
          <w:pPr>
            <w:pStyle w:val="Contents4"/>
            <w:tabs>
              <w:tab w:val="clear" w:pos="8176"/>
              <w:tab w:val="right" w:pos="9026" w:leader="dot"/>
            </w:tabs>
            <w:rPr/>
          </w:pPr>
          <w:hyperlink w:anchor="__RefHeading___Toc8375745_2142443653">
            <w:r>
              <w:rPr>
                <w:webHidden/>
                <w:rStyle w:val="IndexLink"/>
                <w:rtl w:val="true"/>
              </w:rPr>
              <w:t>اشارة</w:t>
            </w:r>
            <w:r>
              <w:rPr>
                <w:rStyle w:val="IndexLink"/>
                <w:rtl w:val="true"/>
              </w:rPr>
              <w:tab/>
            </w:r>
            <w:r>
              <w:rPr>
                <w:rStyle w:val="IndexLink"/>
              </w:rPr>
              <w:t>550</w:t>
            </w:r>
          </w:hyperlink>
        </w:p>
        <w:p>
          <w:pPr>
            <w:pStyle w:val="Contents4"/>
            <w:tabs>
              <w:tab w:val="clear" w:pos="8176"/>
              <w:tab w:val="right" w:pos="9026" w:leader="dot"/>
            </w:tabs>
            <w:rPr/>
          </w:pPr>
          <w:hyperlink w:anchor="__RefHeading___Toc837574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255</w:t>
            </w:r>
            <w:r>
              <w:rPr>
                <w:rStyle w:val="IndexLink"/>
                <w:rtl w:val="true"/>
              </w:rPr>
              <w:tab/>
            </w:r>
            <w:r>
              <w:rPr>
                <w:rStyle w:val="IndexLink"/>
              </w:rPr>
              <w:t>550</w:t>
            </w:r>
          </w:hyperlink>
        </w:p>
        <w:p>
          <w:pPr>
            <w:pStyle w:val="Contents3"/>
            <w:tabs>
              <w:tab w:val="clear" w:pos="8459"/>
              <w:tab w:val="right" w:pos="9026" w:leader="dot"/>
            </w:tabs>
            <w:rPr/>
          </w:pPr>
          <w:hyperlink w:anchor="__RefHeading___Toc837574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256</w:t>
            </w:r>
            <w:r>
              <w:rPr>
                <w:rStyle w:val="IndexLink"/>
                <w:rtl w:val="true"/>
              </w:rPr>
              <w:tab/>
            </w:r>
            <w:r>
              <w:rPr>
                <w:rStyle w:val="IndexLink"/>
              </w:rPr>
              <w:t>554</w:t>
            </w:r>
          </w:hyperlink>
        </w:p>
        <w:p>
          <w:pPr>
            <w:pStyle w:val="Contents4"/>
            <w:tabs>
              <w:tab w:val="clear" w:pos="8176"/>
              <w:tab w:val="right" w:pos="9026" w:leader="dot"/>
            </w:tabs>
            <w:rPr/>
          </w:pPr>
          <w:hyperlink w:anchor="__RefHeading___Toc8375751_2142443653">
            <w:r>
              <w:rPr>
                <w:webHidden/>
                <w:rStyle w:val="IndexLink"/>
                <w:rtl w:val="true"/>
              </w:rPr>
              <w:t>اشارة</w:t>
            </w:r>
            <w:r>
              <w:rPr>
                <w:rStyle w:val="IndexLink"/>
                <w:rtl w:val="true"/>
              </w:rPr>
              <w:tab/>
            </w:r>
            <w:r>
              <w:rPr>
                <w:rStyle w:val="IndexLink"/>
              </w:rPr>
              <w:t>554</w:t>
            </w:r>
          </w:hyperlink>
        </w:p>
        <w:p>
          <w:pPr>
            <w:pStyle w:val="Contents4"/>
            <w:tabs>
              <w:tab w:val="clear" w:pos="8176"/>
              <w:tab w:val="right" w:pos="9026" w:leader="dot"/>
            </w:tabs>
            <w:rPr/>
          </w:pPr>
          <w:hyperlink w:anchor="__RefHeading___Toc837575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256</w:t>
            </w:r>
            <w:r>
              <w:rPr>
                <w:rStyle w:val="IndexLink"/>
                <w:rtl w:val="true"/>
              </w:rPr>
              <w:tab/>
            </w:r>
            <w:r>
              <w:rPr>
                <w:rStyle w:val="IndexLink"/>
              </w:rPr>
              <w:t>554</w:t>
            </w:r>
          </w:hyperlink>
        </w:p>
        <w:p>
          <w:pPr>
            <w:pStyle w:val="Contents3"/>
            <w:tabs>
              <w:tab w:val="clear" w:pos="8459"/>
              <w:tab w:val="right" w:pos="9026" w:leader="dot"/>
            </w:tabs>
            <w:rPr/>
          </w:pPr>
          <w:hyperlink w:anchor="__RefHeading___Toc837575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257</w:t>
            </w:r>
            <w:r>
              <w:rPr>
                <w:rStyle w:val="IndexLink"/>
                <w:rtl w:val="true"/>
              </w:rPr>
              <w:tab/>
            </w:r>
            <w:r>
              <w:rPr>
                <w:rStyle w:val="IndexLink"/>
              </w:rPr>
              <w:t>555</w:t>
            </w:r>
          </w:hyperlink>
        </w:p>
        <w:p>
          <w:pPr>
            <w:pStyle w:val="Contents4"/>
            <w:tabs>
              <w:tab w:val="clear" w:pos="8176"/>
              <w:tab w:val="right" w:pos="9026" w:leader="dot"/>
            </w:tabs>
            <w:rPr/>
          </w:pPr>
          <w:hyperlink w:anchor="__RefHeading___Toc8375757_2142443653">
            <w:r>
              <w:rPr>
                <w:webHidden/>
                <w:rStyle w:val="IndexLink"/>
                <w:rtl w:val="true"/>
              </w:rPr>
              <w:t>اشارة</w:t>
            </w:r>
            <w:r>
              <w:rPr>
                <w:rStyle w:val="IndexLink"/>
                <w:rtl w:val="true"/>
              </w:rPr>
              <w:tab/>
            </w:r>
            <w:r>
              <w:rPr>
                <w:rStyle w:val="IndexLink"/>
              </w:rPr>
              <w:t>555</w:t>
            </w:r>
          </w:hyperlink>
        </w:p>
        <w:p>
          <w:pPr>
            <w:pStyle w:val="Contents4"/>
            <w:tabs>
              <w:tab w:val="clear" w:pos="8176"/>
              <w:tab w:val="right" w:pos="9026" w:leader="dot"/>
            </w:tabs>
            <w:rPr/>
          </w:pPr>
          <w:hyperlink w:anchor="__RefHeading___Toc837575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257</w:t>
            </w:r>
            <w:r>
              <w:rPr>
                <w:rStyle w:val="IndexLink"/>
                <w:rtl w:val="true"/>
              </w:rPr>
              <w:tab/>
            </w:r>
            <w:r>
              <w:rPr>
                <w:rStyle w:val="IndexLink"/>
              </w:rPr>
              <w:t>556</w:t>
            </w:r>
          </w:hyperlink>
        </w:p>
        <w:p>
          <w:pPr>
            <w:pStyle w:val="Contents3"/>
            <w:tabs>
              <w:tab w:val="clear" w:pos="8459"/>
              <w:tab w:val="right" w:pos="9026" w:leader="dot"/>
            </w:tabs>
            <w:rPr/>
          </w:pPr>
          <w:hyperlink w:anchor="__RefHeading___Toc837576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258</w:t>
            </w:r>
            <w:r>
              <w:rPr>
                <w:rStyle w:val="IndexLink"/>
                <w:rtl w:val="true"/>
              </w:rPr>
              <w:t xml:space="preserve"> </w:t>
            </w:r>
            <w:r>
              <w:rPr>
                <w:rStyle w:val="IndexLink"/>
                <w:rtl w:val="true"/>
              </w:rPr>
              <w:t xml:space="preserve">الی </w:t>
            </w:r>
            <w:r>
              <w:rPr>
                <w:rStyle w:val="IndexLink"/>
              </w:rPr>
              <w:t>259</w:t>
            </w:r>
            <w:r>
              <w:rPr>
                <w:rStyle w:val="IndexLink"/>
                <w:rtl w:val="true"/>
              </w:rPr>
              <w:tab/>
            </w:r>
            <w:r>
              <w:rPr>
                <w:rStyle w:val="IndexLink"/>
              </w:rPr>
              <w:t>558</w:t>
            </w:r>
          </w:hyperlink>
        </w:p>
        <w:p>
          <w:pPr>
            <w:pStyle w:val="Contents4"/>
            <w:tabs>
              <w:tab w:val="clear" w:pos="8176"/>
              <w:tab w:val="right" w:pos="9026" w:leader="dot"/>
            </w:tabs>
            <w:rPr/>
          </w:pPr>
          <w:hyperlink w:anchor="__RefHeading___Toc8375763_2142443653">
            <w:r>
              <w:rPr>
                <w:webHidden/>
                <w:rStyle w:val="IndexLink"/>
                <w:rtl w:val="true"/>
              </w:rPr>
              <w:t>اشارة</w:t>
            </w:r>
            <w:r>
              <w:rPr>
                <w:rStyle w:val="IndexLink"/>
                <w:rtl w:val="true"/>
              </w:rPr>
              <w:tab/>
            </w:r>
            <w:r>
              <w:rPr>
                <w:rStyle w:val="IndexLink"/>
              </w:rPr>
              <w:t>558</w:t>
            </w:r>
          </w:hyperlink>
        </w:p>
        <w:p>
          <w:pPr>
            <w:pStyle w:val="Contents4"/>
            <w:tabs>
              <w:tab w:val="clear" w:pos="8176"/>
              <w:tab w:val="right" w:pos="9026" w:leader="dot"/>
            </w:tabs>
            <w:rPr/>
          </w:pPr>
          <w:hyperlink w:anchor="__RefHeading___Toc837576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258</w:t>
            </w:r>
            <w:r>
              <w:rPr>
                <w:rStyle w:val="IndexLink"/>
                <w:rtl w:val="true"/>
              </w:rPr>
              <w:tab/>
            </w:r>
            <w:r>
              <w:rPr>
                <w:rStyle w:val="IndexLink"/>
              </w:rPr>
              <w:t>558</w:t>
            </w:r>
          </w:hyperlink>
        </w:p>
        <w:p>
          <w:pPr>
            <w:pStyle w:val="Contents4"/>
            <w:tabs>
              <w:tab w:val="clear" w:pos="8176"/>
              <w:tab w:val="right" w:pos="9026" w:leader="dot"/>
            </w:tabs>
            <w:rPr/>
          </w:pPr>
          <w:hyperlink w:anchor="__RefHeading___Toc837576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259</w:t>
            </w:r>
            <w:r>
              <w:rPr>
                <w:rStyle w:val="IndexLink"/>
                <w:rtl w:val="true"/>
              </w:rPr>
              <w:tab/>
            </w:r>
            <w:r>
              <w:rPr>
                <w:rStyle w:val="IndexLink"/>
              </w:rPr>
              <w:t>560</w:t>
            </w:r>
          </w:hyperlink>
        </w:p>
        <w:p>
          <w:pPr>
            <w:pStyle w:val="Contents3"/>
            <w:tabs>
              <w:tab w:val="clear" w:pos="8459"/>
              <w:tab w:val="right" w:pos="9026" w:leader="dot"/>
            </w:tabs>
            <w:rPr/>
          </w:pPr>
          <w:hyperlink w:anchor="__RefHeading___Toc837576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260</w:t>
            </w:r>
            <w:r>
              <w:rPr>
                <w:rStyle w:val="IndexLink"/>
                <w:rtl w:val="true"/>
              </w:rPr>
              <w:tab/>
            </w:r>
            <w:r>
              <w:rPr>
                <w:rStyle w:val="IndexLink"/>
              </w:rPr>
              <w:t>564</w:t>
            </w:r>
          </w:hyperlink>
        </w:p>
        <w:p>
          <w:pPr>
            <w:pStyle w:val="Contents4"/>
            <w:tabs>
              <w:tab w:val="clear" w:pos="8176"/>
              <w:tab w:val="right" w:pos="9026" w:leader="dot"/>
            </w:tabs>
            <w:rPr/>
          </w:pPr>
          <w:hyperlink w:anchor="__RefHeading___Toc8375771_2142443653">
            <w:r>
              <w:rPr>
                <w:webHidden/>
                <w:rStyle w:val="IndexLink"/>
                <w:rtl w:val="true"/>
              </w:rPr>
              <w:t>اشارة</w:t>
            </w:r>
            <w:r>
              <w:rPr>
                <w:rStyle w:val="IndexLink"/>
                <w:rtl w:val="true"/>
              </w:rPr>
              <w:tab/>
            </w:r>
            <w:r>
              <w:rPr>
                <w:rStyle w:val="IndexLink"/>
              </w:rPr>
              <w:t>564</w:t>
            </w:r>
          </w:hyperlink>
        </w:p>
        <w:p>
          <w:pPr>
            <w:pStyle w:val="Contents4"/>
            <w:tabs>
              <w:tab w:val="clear" w:pos="8176"/>
              <w:tab w:val="right" w:pos="9026" w:leader="dot"/>
            </w:tabs>
            <w:rPr/>
          </w:pPr>
          <w:hyperlink w:anchor="__RefHeading___Toc837577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260</w:t>
            </w:r>
            <w:r>
              <w:rPr>
                <w:rStyle w:val="IndexLink"/>
                <w:rtl w:val="true"/>
              </w:rPr>
              <w:tab/>
            </w:r>
            <w:r>
              <w:rPr>
                <w:rStyle w:val="IndexLink"/>
              </w:rPr>
              <w:t>564</w:t>
            </w:r>
          </w:hyperlink>
        </w:p>
        <w:p>
          <w:pPr>
            <w:pStyle w:val="Contents3"/>
            <w:tabs>
              <w:tab w:val="clear" w:pos="8459"/>
              <w:tab w:val="right" w:pos="9026" w:leader="dot"/>
            </w:tabs>
            <w:rPr/>
          </w:pPr>
          <w:hyperlink w:anchor="__RefHeading___Toc837577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261</w:t>
            </w:r>
            <w:r>
              <w:rPr>
                <w:rStyle w:val="IndexLink"/>
                <w:rtl w:val="true"/>
              </w:rPr>
              <w:tab/>
            </w:r>
            <w:r>
              <w:rPr>
                <w:rStyle w:val="IndexLink"/>
              </w:rPr>
              <w:t>567</w:t>
            </w:r>
          </w:hyperlink>
        </w:p>
        <w:p>
          <w:pPr>
            <w:pStyle w:val="Contents4"/>
            <w:tabs>
              <w:tab w:val="clear" w:pos="8176"/>
              <w:tab w:val="right" w:pos="9026" w:leader="dot"/>
            </w:tabs>
            <w:rPr/>
          </w:pPr>
          <w:hyperlink w:anchor="__RefHeading___Toc8375777_2142443653">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837577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261</w:t>
            </w:r>
            <w:r>
              <w:rPr>
                <w:rStyle w:val="IndexLink"/>
                <w:rtl w:val="true"/>
              </w:rPr>
              <w:tab/>
            </w:r>
            <w:r>
              <w:rPr>
                <w:rStyle w:val="IndexLink"/>
              </w:rPr>
              <w:t>568</w:t>
            </w:r>
          </w:hyperlink>
        </w:p>
        <w:p>
          <w:pPr>
            <w:pStyle w:val="Contents3"/>
            <w:tabs>
              <w:tab w:val="clear" w:pos="8459"/>
              <w:tab w:val="right" w:pos="9026" w:leader="dot"/>
            </w:tabs>
            <w:rPr/>
          </w:pPr>
          <w:hyperlink w:anchor="__RefHeading___Toc837578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262</w:t>
            </w:r>
            <w:r>
              <w:rPr>
                <w:rStyle w:val="IndexLink"/>
                <w:rtl w:val="true"/>
              </w:rPr>
              <w:tab/>
            </w:r>
            <w:r>
              <w:rPr>
                <w:rStyle w:val="IndexLink"/>
              </w:rPr>
              <w:t>568</w:t>
            </w:r>
          </w:hyperlink>
        </w:p>
        <w:p>
          <w:pPr>
            <w:pStyle w:val="Contents4"/>
            <w:tabs>
              <w:tab w:val="clear" w:pos="8176"/>
              <w:tab w:val="right" w:pos="9026" w:leader="dot"/>
            </w:tabs>
            <w:rPr/>
          </w:pPr>
          <w:hyperlink w:anchor="__RefHeading___Toc8375783_2142443653">
            <w:r>
              <w:rPr>
                <w:webHidden/>
                <w:rStyle w:val="IndexLink"/>
                <w:rtl w:val="true"/>
              </w:rPr>
              <w:t>اشارة</w:t>
            </w:r>
            <w:r>
              <w:rPr>
                <w:rStyle w:val="IndexLink"/>
                <w:rtl w:val="true"/>
              </w:rPr>
              <w:tab/>
            </w:r>
            <w:r>
              <w:rPr>
                <w:rStyle w:val="IndexLink"/>
              </w:rPr>
              <w:t>568</w:t>
            </w:r>
          </w:hyperlink>
        </w:p>
        <w:p>
          <w:pPr>
            <w:pStyle w:val="Contents4"/>
            <w:tabs>
              <w:tab w:val="clear" w:pos="8176"/>
              <w:tab w:val="right" w:pos="9026" w:leader="dot"/>
            </w:tabs>
            <w:rPr/>
          </w:pPr>
          <w:hyperlink w:anchor="__RefHeading___Toc837578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262</w:t>
            </w:r>
            <w:r>
              <w:rPr>
                <w:rStyle w:val="IndexLink"/>
                <w:rtl w:val="true"/>
              </w:rPr>
              <w:tab/>
            </w:r>
            <w:r>
              <w:rPr>
                <w:rStyle w:val="IndexLink"/>
              </w:rPr>
              <w:t>569</w:t>
            </w:r>
          </w:hyperlink>
        </w:p>
        <w:p>
          <w:pPr>
            <w:pStyle w:val="Contents3"/>
            <w:tabs>
              <w:tab w:val="clear" w:pos="8459"/>
              <w:tab w:val="right" w:pos="9026" w:leader="dot"/>
            </w:tabs>
            <w:rPr/>
          </w:pPr>
          <w:hyperlink w:anchor="__RefHeading___Toc837578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263</w:t>
            </w:r>
            <w:r>
              <w:rPr>
                <w:rStyle w:val="IndexLink"/>
                <w:rtl w:val="true"/>
              </w:rPr>
              <w:tab/>
            </w:r>
            <w:r>
              <w:rPr>
                <w:rStyle w:val="IndexLink"/>
              </w:rPr>
              <w:t>570</w:t>
            </w:r>
          </w:hyperlink>
        </w:p>
        <w:p>
          <w:pPr>
            <w:pStyle w:val="Contents4"/>
            <w:tabs>
              <w:tab w:val="clear" w:pos="8176"/>
              <w:tab w:val="right" w:pos="9026" w:leader="dot"/>
            </w:tabs>
            <w:rPr/>
          </w:pPr>
          <w:hyperlink w:anchor="__RefHeading___Toc8375789_2142443653">
            <w:r>
              <w:rPr>
                <w:webHidden/>
                <w:rStyle w:val="IndexLink"/>
                <w:rtl w:val="true"/>
              </w:rPr>
              <w:t>اشارة</w:t>
            </w:r>
            <w:r>
              <w:rPr>
                <w:rStyle w:val="IndexLink"/>
                <w:rtl w:val="true"/>
              </w:rPr>
              <w:tab/>
            </w:r>
            <w:r>
              <w:rPr>
                <w:rStyle w:val="IndexLink"/>
              </w:rPr>
              <w:t>570</w:t>
            </w:r>
          </w:hyperlink>
        </w:p>
        <w:p>
          <w:pPr>
            <w:pStyle w:val="Contents4"/>
            <w:tabs>
              <w:tab w:val="clear" w:pos="8176"/>
              <w:tab w:val="right" w:pos="9026" w:leader="dot"/>
            </w:tabs>
            <w:rPr/>
          </w:pPr>
          <w:hyperlink w:anchor="__RefHeading___Toc837579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263</w:t>
            </w:r>
            <w:r>
              <w:rPr>
                <w:rStyle w:val="IndexLink"/>
                <w:rtl w:val="true"/>
              </w:rPr>
              <w:tab/>
            </w:r>
            <w:r>
              <w:rPr>
                <w:rStyle w:val="IndexLink"/>
              </w:rPr>
              <w:t>570</w:t>
            </w:r>
          </w:hyperlink>
        </w:p>
        <w:p>
          <w:pPr>
            <w:pStyle w:val="Contents3"/>
            <w:tabs>
              <w:tab w:val="clear" w:pos="8459"/>
              <w:tab w:val="right" w:pos="9026" w:leader="dot"/>
            </w:tabs>
            <w:rPr/>
          </w:pPr>
          <w:hyperlink w:anchor="__RefHeading___Toc837579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264</w:t>
            </w:r>
            <w:r>
              <w:rPr>
                <w:rStyle w:val="IndexLink"/>
                <w:rtl w:val="true"/>
              </w:rPr>
              <w:tab/>
            </w:r>
            <w:r>
              <w:rPr>
                <w:rStyle w:val="IndexLink"/>
              </w:rPr>
              <w:t>571</w:t>
            </w:r>
          </w:hyperlink>
        </w:p>
        <w:p>
          <w:pPr>
            <w:pStyle w:val="Contents4"/>
            <w:tabs>
              <w:tab w:val="clear" w:pos="8176"/>
              <w:tab w:val="right" w:pos="9026" w:leader="dot"/>
            </w:tabs>
            <w:rPr/>
          </w:pPr>
          <w:hyperlink w:anchor="__RefHeading___Toc8375795_2142443653">
            <w:r>
              <w:rPr>
                <w:webHidden/>
                <w:rStyle w:val="IndexLink"/>
                <w:rtl w:val="true"/>
              </w:rPr>
              <w:t>اشارة</w:t>
            </w:r>
            <w:r>
              <w:rPr>
                <w:rStyle w:val="IndexLink"/>
                <w:rtl w:val="true"/>
              </w:rPr>
              <w:tab/>
            </w:r>
            <w:r>
              <w:rPr>
                <w:rStyle w:val="IndexLink"/>
              </w:rPr>
              <w:t>571</w:t>
            </w:r>
          </w:hyperlink>
        </w:p>
        <w:p>
          <w:pPr>
            <w:pStyle w:val="Contents4"/>
            <w:tabs>
              <w:tab w:val="clear" w:pos="8176"/>
              <w:tab w:val="right" w:pos="9026" w:leader="dot"/>
            </w:tabs>
            <w:rPr/>
          </w:pPr>
          <w:hyperlink w:anchor="__RefHeading___Toc837579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264</w:t>
            </w:r>
            <w:r>
              <w:rPr>
                <w:rStyle w:val="IndexLink"/>
                <w:rtl w:val="true"/>
              </w:rPr>
              <w:tab/>
            </w:r>
            <w:r>
              <w:rPr>
                <w:rStyle w:val="IndexLink"/>
              </w:rPr>
              <w:t>571</w:t>
            </w:r>
          </w:hyperlink>
        </w:p>
        <w:p>
          <w:pPr>
            <w:pStyle w:val="Contents3"/>
            <w:tabs>
              <w:tab w:val="clear" w:pos="8459"/>
              <w:tab w:val="right" w:pos="9026" w:leader="dot"/>
            </w:tabs>
            <w:rPr/>
          </w:pPr>
          <w:hyperlink w:anchor="__RefHeading___Toc837579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265</w:t>
            </w:r>
            <w:r>
              <w:rPr>
                <w:rStyle w:val="IndexLink"/>
                <w:rtl w:val="true"/>
              </w:rPr>
              <w:tab/>
            </w:r>
            <w:r>
              <w:rPr>
                <w:rStyle w:val="IndexLink"/>
              </w:rPr>
              <w:t>572</w:t>
            </w:r>
          </w:hyperlink>
        </w:p>
        <w:p>
          <w:pPr>
            <w:pStyle w:val="Contents4"/>
            <w:tabs>
              <w:tab w:val="clear" w:pos="8176"/>
              <w:tab w:val="right" w:pos="9026" w:leader="dot"/>
            </w:tabs>
            <w:rPr/>
          </w:pPr>
          <w:hyperlink w:anchor="__RefHeading___Toc8375801_2142443653">
            <w:r>
              <w:rPr>
                <w:webHidden/>
                <w:rStyle w:val="IndexLink"/>
                <w:rtl w:val="true"/>
              </w:rPr>
              <w:t>اشارة</w:t>
            </w:r>
            <w:r>
              <w:rPr>
                <w:rStyle w:val="IndexLink"/>
                <w:rtl w:val="true"/>
              </w:rPr>
              <w:tab/>
            </w:r>
            <w:r>
              <w:rPr>
                <w:rStyle w:val="IndexLink"/>
              </w:rPr>
              <w:t>572</w:t>
            </w:r>
          </w:hyperlink>
        </w:p>
        <w:p>
          <w:pPr>
            <w:pStyle w:val="Contents4"/>
            <w:tabs>
              <w:tab w:val="clear" w:pos="8176"/>
              <w:tab w:val="right" w:pos="9026" w:leader="dot"/>
            </w:tabs>
            <w:rPr/>
          </w:pPr>
          <w:hyperlink w:anchor="__RefHeading___Toc837580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265</w:t>
            </w:r>
            <w:r>
              <w:rPr>
                <w:rStyle w:val="IndexLink"/>
                <w:rtl w:val="true"/>
              </w:rPr>
              <w:tab/>
            </w:r>
            <w:r>
              <w:rPr>
                <w:rStyle w:val="IndexLink"/>
              </w:rPr>
              <w:t>572</w:t>
            </w:r>
          </w:hyperlink>
        </w:p>
        <w:p>
          <w:pPr>
            <w:pStyle w:val="Contents3"/>
            <w:tabs>
              <w:tab w:val="clear" w:pos="8459"/>
              <w:tab w:val="right" w:pos="9026" w:leader="dot"/>
            </w:tabs>
            <w:rPr/>
          </w:pPr>
          <w:hyperlink w:anchor="__RefHeading___Toc837580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266</w:t>
            </w:r>
            <w:r>
              <w:rPr>
                <w:rStyle w:val="IndexLink"/>
                <w:rtl w:val="true"/>
              </w:rPr>
              <w:tab/>
            </w:r>
            <w:r>
              <w:rPr>
                <w:rStyle w:val="IndexLink"/>
              </w:rPr>
              <w:t>574</w:t>
            </w:r>
          </w:hyperlink>
        </w:p>
        <w:p>
          <w:pPr>
            <w:pStyle w:val="Contents4"/>
            <w:tabs>
              <w:tab w:val="clear" w:pos="8176"/>
              <w:tab w:val="right" w:pos="9026" w:leader="dot"/>
            </w:tabs>
            <w:rPr/>
          </w:pPr>
          <w:hyperlink w:anchor="__RefHeading___Toc8375807_2142443653">
            <w:r>
              <w:rPr>
                <w:webHidden/>
                <w:rStyle w:val="IndexLink"/>
                <w:rtl w:val="true"/>
              </w:rPr>
              <w:t>اشارة</w:t>
            </w:r>
            <w:r>
              <w:rPr>
                <w:rStyle w:val="IndexLink"/>
                <w:rtl w:val="true"/>
              </w:rPr>
              <w:tab/>
            </w:r>
            <w:r>
              <w:rPr>
                <w:rStyle w:val="IndexLink"/>
              </w:rPr>
              <w:t>574</w:t>
            </w:r>
          </w:hyperlink>
        </w:p>
        <w:p>
          <w:pPr>
            <w:pStyle w:val="Contents4"/>
            <w:tabs>
              <w:tab w:val="clear" w:pos="8176"/>
              <w:tab w:val="right" w:pos="9026" w:leader="dot"/>
            </w:tabs>
            <w:rPr/>
          </w:pPr>
          <w:hyperlink w:anchor="__RefHeading___Toc837580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266</w:t>
            </w:r>
            <w:r>
              <w:rPr>
                <w:rStyle w:val="IndexLink"/>
                <w:rtl w:val="true"/>
              </w:rPr>
              <w:tab/>
            </w:r>
            <w:r>
              <w:rPr>
                <w:rStyle w:val="IndexLink"/>
              </w:rPr>
              <w:t>574</w:t>
            </w:r>
          </w:hyperlink>
        </w:p>
        <w:p>
          <w:pPr>
            <w:pStyle w:val="Contents3"/>
            <w:tabs>
              <w:tab w:val="clear" w:pos="8459"/>
              <w:tab w:val="right" w:pos="9026" w:leader="dot"/>
            </w:tabs>
            <w:rPr/>
          </w:pPr>
          <w:hyperlink w:anchor="__RefHeading___Toc837581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267</w:t>
            </w:r>
            <w:r>
              <w:rPr>
                <w:rStyle w:val="IndexLink"/>
                <w:rtl w:val="true"/>
              </w:rPr>
              <w:tab/>
            </w:r>
            <w:r>
              <w:rPr>
                <w:rStyle w:val="IndexLink"/>
              </w:rPr>
              <w:t>575</w:t>
            </w:r>
          </w:hyperlink>
        </w:p>
        <w:p>
          <w:pPr>
            <w:pStyle w:val="Contents4"/>
            <w:tabs>
              <w:tab w:val="clear" w:pos="8176"/>
              <w:tab w:val="right" w:pos="9026" w:leader="dot"/>
            </w:tabs>
            <w:rPr/>
          </w:pPr>
          <w:hyperlink w:anchor="__RefHeading___Toc8375813_2142443653">
            <w:r>
              <w:rPr>
                <w:webHidden/>
                <w:rStyle w:val="IndexLink"/>
                <w:rtl w:val="true"/>
              </w:rPr>
              <w:t>اشارة</w:t>
            </w:r>
            <w:r>
              <w:rPr>
                <w:rStyle w:val="IndexLink"/>
                <w:rtl w:val="true"/>
              </w:rPr>
              <w:tab/>
            </w:r>
            <w:r>
              <w:rPr>
                <w:rStyle w:val="IndexLink"/>
              </w:rPr>
              <w:t>575</w:t>
            </w:r>
          </w:hyperlink>
        </w:p>
        <w:p>
          <w:pPr>
            <w:pStyle w:val="Contents4"/>
            <w:tabs>
              <w:tab w:val="clear" w:pos="8176"/>
              <w:tab w:val="right" w:pos="9026" w:leader="dot"/>
            </w:tabs>
            <w:rPr/>
          </w:pPr>
          <w:hyperlink w:anchor="__RefHeading___Toc837581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267</w:t>
            </w:r>
            <w:r>
              <w:rPr>
                <w:rStyle w:val="IndexLink"/>
                <w:rtl w:val="true"/>
              </w:rPr>
              <w:tab/>
            </w:r>
            <w:r>
              <w:rPr>
                <w:rStyle w:val="IndexLink"/>
              </w:rPr>
              <w:t>575</w:t>
            </w:r>
          </w:hyperlink>
        </w:p>
        <w:p>
          <w:pPr>
            <w:pStyle w:val="Contents3"/>
            <w:tabs>
              <w:tab w:val="clear" w:pos="8459"/>
              <w:tab w:val="right" w:pos="9026" w:leader="dot"/>
            </w:tabs>
            <w:rPr/>
          </w:pPr>
          <w:hyperlink w:anchor="__RefHeading___Toc837581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268</w:t>
            </w:r>
            <w:r>
              <w:rPr>
                <w:rStyle w:val="IndexLink"/>
                <w:rtl w:val="true"/>
              </w:rPr>
              <w:tab/>
            </w:r>
            <w:r>
              <w:rPr>
                <w:rStyle w:val="IndexLink"/>
              </w:rPr>
              <w:t>577</w:t>
            </w:r>
          </w:hyperlink>
        </w:p>
        <w:p>
          <w:pPr>
            <w:pStyle w:val="Contents4"/>
            <w:tabs>
              <w:tab w:val="clear" w:pos="8176"/>
              <w:tab w:val="right" w:pos="9026" w:leader="dot"/>
            </w:tabs>
            <w:rPr/>
          </w:pPr>
          <w:hyperlink w:anchor="__RefHeading___Toc8375819_2142443653">
            <w:r>
              <w:rPr>
                <w:webHidden/>
                <w:rStyle w:val="IndexLink"/>
                <w:rtl w:val="true"/>
              </w:rPr>
              <w:t>اشارة</w:t>
            </w:r>
            <w:r>
              <w:rPr>
                <w:rStyle w:val="IndexLink"/>
                <w:rtl w:val="true"/>
              </w:rPr>
              <w:tab/>
            </w:r>
            <w:r>
              <w:rPr>
                <w:rStyle w:val="IndexLink"/>
              </w:rPr>
              <w:t>577</w:t>
            </w:r>
          </w:hyperlink>
        </w:p>
        <w:p>
          <w:pPr>
            <w:pStyle w:val="Contents4"/>
            <w:tabs>
              <w:tab w:val="clear" w:pos="8176"/>
              <w:tab w:val="right" w:pos="9026" w:leader="dot"/>
            </w:tabs>
            <w:rPr/>
          </w:pPr>
          <w:hyperlink w:anchor="__RefHeading___Toc837582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268</w:t>
            </w:r>
            <w:r>
              <w:rPr>
                <w:rStyle w:val="IndexLink"/>
                <w:rtl w:val="true"/>
              </w:rPr>
              <w:tab/>
            </w:r>
            <w:r>
              <w:rPr>
                <w:rStyle w:val="IndexLink"/>
              </w:rPr>
              <w:t>577</w:t>
            </w:r>
          </w:hyperlink>
        </w:p>
        <w:p>
          <w:pPr>
            <w:pStyle w:val="Contents3"/>
            <w:tabs>
              <w:tab w:val="clear" w:pos="8459"/>
              <w:tab w:val="right" w:pos="9026" w:leader="dot"/>
            </w:tabs>
            <w:rPr/>
          </w:pPr>
          <w:hyperlink w:anchor="__RefHeading___Toc837582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269</w:t>
            </w:r>
            <w:r>
              <w:rPr>
                <w:rStyle w:val="IndexLink"/>
                <w:rtl w:val="true"/>
              </w:rPr>
              <w:tab/>
            </w:r>
            <w:r>
              <w:rPr>
                <w:rStyle w:val="IndexLink"/>
              </w:rPr>
              <w:t>578</w:t>
            </w:r>
          </w:hyperlink>
        </w:p>
        <w:p>
          <w:pPr>
            <w:pStyle w:val="Contents4"/>
            <w:tabs>
              <w:tab w:val="clear" w:pos="8176"/>
              <w:tab w:val="right" w:pos="9026" w:leader="dot"/>
            </w:tabs>
            <w:rPr/>
          </w:pPr>
          <w:hyperlink w:anchor="__RefHeading___Toc8375825_2142443653">
            <w:r>
              <w:rPr>
                <w:webHidden/>
                <w:rStyle w:val="IndexLink"/>
                <w:rtl w:val="true"/>
              </w:rPr>
              <w:t>اشارة</w:t>
            </w:r>
            <w:r>
              <w:rPr>
                <w:rStyle w:val="IndexLink"/>
                <w:rtl w:val="true"/>
              </w:rPr>
              <w:tab/>
            </w:r>
            <w:r>
              <w:rPr>
                <w:rStyle w:val="IndexLink"/>
              </w:rPr>
              <w:t>578</w:t>
            </w:r>
          </w:hyperlink>
        </w:p>
        <w:p>
          <w:pPr>
            <w:pStyle w:val="Contents4"/>
            <w:tabs>
              <w:tab w:val="clear" w:pos="8176"/>
              <w:tab w:val="right" w:pos="9026" w:leader="dot"/>
            </w:tabs>
            <w:rPr/>
          </w:pPr>
          <w:hyperlink w:anchor="__RefHeading___Toc837582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269</w:t>
            </w:r>
            <w:r>
              <w:rPr>
                <w:rStyle w:val="IndexLink"/>
                <w:rtl w:val="true"/>
              </w:rPr>
              <w:tab/>
            </w:r>
            <w:r>
              <w:rPr>
                <w:rStyle w:val="IndexLink"/>
              </w:rPr>
              <w:t>578</w:t>
            </w:r>
          </w:hyperlink>
        </w:p>
        <w:p>
          <w:pPr>
            <w:pStyle w:val="Contents3"/>
            <w:tabs>
              <w:tab w:val="clear" w:pos="8459"/>
              <w:tab w:val="right" w:pos="9026" w:leader="dot"/>
            </w:tabs>
            <w:rPr/>
          </w:pPr>
          <w:hyperlink w:anchor="__RefHeading___Toc837582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270</w:t>
            </w:r>
            <w:r>
              <w:rPr>
                <w:rStyle w:val="IndexLink"/>
                <w:rtl w:val="true"/>
              </w:rPr>
              <w:tab/>
            </w:r>
            <w:r>
              <w:rPr>
                <w:rStyle w:val="IndexLink"/>
              </w:rPr>
              <w:t>579</w:t>
            </w:r>
          </w:hyperlink>
        </w:p>
        <w:p>
          <w:pPr>
            <w:pStyle w:val="Contents4"/>
            <w:tabs>
              <w:tab w:val="clear" w:pos="8176"/>
              <w:tab w:val="right" w:pos="9026" w:leader="dot"/>
            </w:tabs>
            <w:rPr/>
          </w:pPr>
          <w:hyperlink w:anchor="__RefHeading___Toc8375831_2142443653">
            <w:r>
              <w:rPr>
                <w:webHidden/>
                <w:rStyle w:val="IndexLink"/>
                <w:rtl w:val="true"/>
              </w:rPr>
              <w:t>اشارة</w:t>
            </w:r>
            <w:r>
              <w:rPr>
                <w:rStyle w:val="IndexLink"/>
                <w:rtl w:val="true"/>
              </w:rPr>
              <w:tab/>
            </w:r>
            <w:r>
              <w:rPr>
                <w:rStyle w:val="IndexLink"/>
              </w:rPr>
              <w:t>579</w:t>
            </w:r>
          </w:hyperlink>
        </w:p>
        <w:p>
          <w:pPr>
            <w:pStyle w:val="Contents4"/>
            <w:tabs>
              <w:tab w:val="clear" w:pos="8176"/>
              <w:tab w:val="right" w:pos="9026" w:leader="dot"/>
            </w:tabs>
            <w:rPr/>
          </w:pPr>
          <w:hyperlink w:anchor="__RefHeading___Toc837583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270</w:t>
            </w:r>
            <w:r>
              <w:rPr>
                <w:rStyle w:val="IndexLink"/>
                <w:rtl w:val="true"/>
              </w:rPr>
              <w:tab/>
            </w:r>
            <w:r>
              <w:rPr>
                <w:rStyle w:val="IndexLink"/>
              </w:rPr>
              <w:t>579</w:t>
            </w:r>
          </w:hyperlink>
        </w:p>
        <w:p>
          <w:pPr>
            <w:pStyle w:val="Contents3"/>
            <w:tabs>
              <w:tab w:val="clear" w:pos="8459"/>
              <w:tab w:val="right" w:pos="9026" w:leader="dot"/>
            </w:tabs>
            <w:rPr/>
          </w:pPr>
          <w:hyperlink w:anchor="__RefHeading___Toc837583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271</w:t>
            </w:r>
            <w:r>
              <w:rPr>
                <w:rStyle w:val="IndexLink"/>
                <w:rtl w:val="true"/>
              </w:rPr>
              <w:tab/>
            </w:r>
            <w:r>
              <w:rPr>
                <w:rStyle w:val="IndexLink"/>
              </w:rPr>
              <w:t>579</w:t>
            </w:r>
          </w:hyperlink>
        </w:p>
        <w:p>
          <w:pPr>
            <w:pStyle w:val="Contents4"/>
            <w:tabs>
              <w:tab w:val="clear" w:pos="8176"/>
              <w:tab w:val="right" w:pos="9026" w:leader="dot"/>
            </w:tabs>
            <w:rPr/>
          </w:pPr>
          <w:hyperlink w:anchor="__RefHeading___Toc8375837_2142443653">
            <w:r>
              <w:rPr>
                <w:webHidden/>
                <w:rStyle w:val="IndexLink"/>
                <w:rtl w:val="true"/>
              </w:rPr>
              <w:t>اشارة</w:t>
            </w:r>
            <w:r>
              <w:rPr>
                <w:rStyle w:val="IndexLink"/>
                <w:rtl w:val="true"/>
              </w:rPr>
              <w:tab/>
            </w:r>
            <w:r>
              <w:rPr>
                <w:rStyle w:val="IndexLink"/>
              </w:rPr>
              <w:t>579</w:t>
            </w:r>
          </w:hyperlink>
        </w:p>
        <w:p>
          <w:pPr>
            <w:pStyle w:val="Contents4"/>
            <w:tabs>
              <w:tab w:val="clear" w:pos="8176"/>
              <w:tab w:val="right" w:pos="9026" w:leader="dot"/>
            </w:tabs>
            <w:rPr/>
          </w:pPr>
          <w:hyperlink w:anchor="__RefHeading___Toc837583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271</w:t>
            </w:r>
            <w:r>
              <w:rPr>
                <w:rStyle w:val="IndexLink"/>
                <w:rtl w:val="true"/>
              </w:rPr>
              <w:tab/>
            </w:r>
            <w:r>
              <w:rPr>
                <w:rStyle w:val="IndexLink"/>
              </w:rPr>
              <w:t>580</w:t>
            </w:r>
          </w:hyperlink>
        </w:p>
        <w:p>
          <w:pPr>
            <w:pStyle w:val="Contents3"/>
            <w:tabs>
              <w:tab w:val="clear" w:pos="8459"/>
              <w:tab w:val="right" w:pos="9026" w:leader="dot"/>
            </w:tabs>
            <w:rPr/>
          </w:pPr>
          <w:hyperlink w:anchor="__RefHeading___Toc837584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272</w:t>
            </w:r>
            <w:r>
              <w:rPr>
                <w:rStyle w:val="IndexLink"/>
                <w:rtl w:val="true"/>
              </w:rPr>
              <w:tab/>
            </w:r>
            <w:r>
              <w:rPr>
                <w:rStyle w:val="IndexLink"/>
              </w:rPr>
              <w:t>581</w:t>
            </w:r>
          </w:hyperlink>
        </w:p>
        <w:p>
          <w:pPr>
            <w:pStyle w:val="Contents4"/>
            <w:tabs>
              <w:tab w:val="clear" w:pos="8176"/>
              <w:tab w:val="right" w:pos="9026" w:leader="dot"/>
            </w:tabs>
            <w:rPr/>
          </w:pPr>
          <w:hyperlink w:anchor="__RefHeading___Toc8375843_2142443653">
            <w:r>
              <w:rPr>
                <w:webHidden/>
                <w:rStyle w:val="IndexLink"/>
                <w:rtl w:val="true"/>
              </w:rPr>
              <w:t>اشارة</w:t>
            </w:r>
            <w:r>
              <w:rPr>
                <w:rStyle w:val="IndexLink"/>
                <w:rtl w:val="true"/>
              </w:rPr>
              <w:tab/>
            </w:r>
            <w:r>
              <w:rPr>
                <w:rStyle w:val="IndexLink"/>
              </w:rPr>
              <w:t>581</w:t>
            </w:r>
          </w:hyperlink>
        </w:p>
        <w:p>
          <w:pPr>
            <w:pStyle w:val="Contents4"/>
            <w:tabs>
              <w:tab w:val="clear" w:pos="8176"/>
              <w:tab w:val="right" w:pos="9026" w:leader="dot"/>
            </w:tabs>
            <w:rPr/>
          </w:pPr>
          <w:hyperlink w:anchor="__RefHeading___Toc837584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272</w:t>
            </w:r>
            <w:r>
              <w:rPr>
                <w:rStyle w:val="IndexLink"/>
                <w:rtl w:val="true"/>
              </w:rPr>
              <w:tab/>
            </w:r>
            <w:r>
              <w:rPr>
                <w:rStyle w:val="IndexLink"/>
              </w:rPr>
              <w:t>581</w:t>
            </w:r>
          </w:hyperlink>
        </w:p>
        <w:p>
          <w:pPr>
            <w:pStyle w:val="Contents3"/>
            <w:tabs>
              <w:tab w:val="clear" w:pos="8459"/>
              <w:tab w:val="right" w:pos="9026" w:leader="dot"/>
            </w:tabs>
            <w:rPr/>
          </w:pPr>
          <w:hyperlink w:anchor="__RefHeading___Toc837584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273</w:t>
            </w:r>
            <w:r>
              <w:rPr>
                <w:rStyle w:val="IndexLink"/>
                <w:rtl w:val="true"/>
              </w:rPr>
              <w:tab/>
            </w:r>
            <w:r>
              <w:rPr>
                <w:rStyle w:val="IndexLink"/>
              </w:rPr>
              <w:t>582</w:t>
            </w:r>
          </w:hyperlink>
        </w:p>
        <w:p>
          <w:pPr>
            <w:pStyle w:val="Contents4"/>
            <w:tabs>
              <w:tab w:val="clear" w:pos="8176"/>
              <w:tab w:val="right" w:pos="9026" w:leader="dot"/>
            </w:tabs>
            <w:rPr/>
          </w:pPr>
          <w:hyperlink w:anchor="__RefHeading___Toc8375849_2142443653">
            <w:r>
              <w:rPr>
                <w:webHidden/>
                <w:rStyle w:val="IndexLink"/>
                <w:rtl w:val="true"/>
              </w:rPr>
              <w:t>اشارة</w:t>
            </w:r>
            <w:r>
              <w:rPr>
                <w:rStyle w:val="IndexLink"/>
                <w:rtl w:val="true"/>
              </w:rPr>
              <w:tab/>
            </w:r>
            <w:r>
              <w:rPr>
                <w:rStyle w:val="IndexLink"/>
              </w:rPr>
              <w:t>582</w:t>
            </w:r>
          </w:hyperlink>
        </w:p>
        <w:p>
          <w:pPr>
            <w:pStyle w:val="Contents4"/>
            <w:tabs>
              <w:tab w:val="clear" w:pos="8176"/>
              <w:tab w:val="right" w:pos="9026" w:leader="dot"/>
            </w:tabs>
            <w:rPr/>
          </w:pPr>
          <w:hyperlink w:anchor="__RefHeading___Toc837585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273</w:t>
            </w:r>
            <w:r>
              <w:rPr>
                <w:rStyle w:val="IndexLink"/>
                <w:rtl w:val="true"/>
              </w:rPr>
              <w:tab/>
            </w:r>
            <w:r>
              <w:rPr>
                <w:rStyle w:val="IndexLink"/>
              </w:rPr>
              <w:t>582</w:t>
            </w:r>
          </w:hyperlink>
        </w:p>
        <w:p>
          <w:pPr>
            <w:pStyle w:val="Contents3"/>
            <w:tabs>
              <w:tab w:val="clear" w:pos="8459"/>
              <w:tab w:val="right" w:pos="9026" w:leader="dot"/>
            </w:tabs>
            <w:rPr/>
          </w:pPr>
          <w:hyperlink w:anchor="__RefHeading___Toc837585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274</w:t>
            </w:r>
            <w:r>
              <w:rPr>
                <w:rStyle w:val="IndexLink"/>
                <w:rtl w:val="true"/>
              </w:rPr>
              <w:t xml:space="preserve"> </w:t>
            </w:r>
            <w:r>
              <w:rPr>
                <w:rStyle w:val="IndexLink"/>
                <w:rtl w:val="true"/>
              </w:rPr>
              <w:t xml:space="preserve">الی </w:t>
            </w:r>
            <w:r>
              <w:rPr>
                <w:rStyle w:val="IndexLink"/>
              </w:rPr>
              <w:t>276</w:t>
            </w:r>
            <w:r>
              <w:rPr>
                <w:rStyle w:val="IndexLink"/>
                <w:rtl w:val="true"/>
              </w:rPr>
              <w:tab/>
            </w:r>
            <w:r>
              <w:rPr>
                <w:rStyle w:val="IndexLink"/>
              </w:rPr>
              <w:t>584</w:t>
            </w:r>
          </w:hyperlink>
        </w:p>
        <w:p>
          <w:pPr>
            <w:pStyle w:val="Contents4"/>
            <w:tabs>
              <w:tab w:val="clear" w:pos="8176"/>
              <w:tab w:val="right" w:pos="9026" w:leader="dot"/>
            </w:tabs>
            <w:rPr/>
          </w:pPr>
          <w:hyperlink w:anchor="__RefHeading___Toc8375855_2142443653">
            <w:r>
              <w:rPr>
                <w:webHidden/>
                <w:rStyle w:val="IndexLink"/>
                <w:rtl w:val="true"/>
              </w:rPr>
              <w:t>اشارة</w:t>
            </w:r>
            <w:r>
              <w:rPr>
                <w:rStyle w:val="IndexLink"/>
                <w:rtl w:val="true"/>
              </w:rPr>
              <w:tab/>
            </w:r>
            <w:r>
              <w:rPr>
                <w:rStyle w:val="IndexLink"/>
              </w:rPr>
              <w:t>584</w:t>
            </w:r>
          </w:hyperlink>
        </w:p>
        <w:p>
          <w:pPr>
            <w:pStyle w:val="Contents4"/>
            <w:tabs>
              <w:tab w:val="clear" w:pos="8176"/>
              <w:tab w:val="right" w:pos="9026" w:leader="dot"/>
            </w:tabs>
            <w:rPr/>
          </w:pPr>
          <w:hyperlink w:anchor="__RefHeading___Toc837585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274</w:t>
            </w:r>
            <w:r>
              <w:rPr>
                <w:rStyle w:val="IndexLink"/>
                <w:rtl w:val="true"/>
              </w:rPr>
              <w:tab/>
            </w:r>
            <w:r>
              <w:rPr>
                <w:rStyle w:val="IndexLink"/>
              </w:rPr>
              <w:t>584</w:t>
            </w:r>
          </w:hyperlink>
        </w:p>
        <w:p>
          <w:pPr>
            <w:pStyle w:val="Contents4"/>
            <w:tabs>
              <w:tab w:val="clear" w:pos="8176"/>
              <w:tab w:val="right" w:pos="9026" w:leader="dot"/>
            </w:tabs>
            <w:rPr/>
          </w:pPr>
          <w:hyperlink w:anchor="__RefHeading___Toc837585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275</w:t>
            </w:r>
            <w:r>
              <w:rPr>
                <w:rStyle w:val="IndexLink"/>
                <w:rtl w:val="true"/>
              </w:rPr>
              <w:tab/>
            </w:r>
            <w:r>
              <w:rPr>
                <w:rStyle w:val="IndexLink"/>
              </w:rPr>
              <w:t>585</w:t>
            </w:r>
          </w:hyperlink>
        </w:p>
        <w:p>
          <w:pPr>
            <w:pStyle w:val="Contents4"/>
            <w:tabs>
              <w:tab w:val="clear" w:pos="8176"/>
              <w:tab w:val="right" w:pos="9026" w:leader="dot"/>
            </w:tabs>
            <w:rPr/>
          </w:pPr>
          <w:hyperlink w:anchor="__RefHeading___Toc837586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276</w:t>
            </w:r>
            <w:r>
              <w:rPr>
                <w:rStyle w:val="IndexLink"/>
                <w:rtl w:val="true"/>
              </w:rPr>
              <w:tab/>
            </w:r>
            <w:r>
              <w:rPr>
                <w:rStyle w:val="IndexLink"/>
              </w:rPr>
              <w:t>588</w:t>
            </w:r>
          </w:hyperlink>
        </w:p>
        <w:p>
          <w:pPr>
            <w:pStyle w:val="Contents3"/>
            <w:tabs>
              <w:tab w:val="clear" w:pos="8459"/>
              <w:tab w:val="right" w:pos="9026" w:leader="dot"/>
            </w:tabs>
            <w:rPr/>
          </w:pPr>
          <w:hyperlink w:anchor="__RefHeading___Toc837586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277</w:t>
            </w:r>
            <w:r>
              <w:rPr>
                <w:rStyle w:val="IndexLink"/>
                <w:rtl w:val="true"/>
              </w:rPr>
              <w:tab/>
            </w:r>
            <w:r>
              <w:rPr>
                <w:rStyle w:val="IndexLink"/>
              </w:rPr>
              <w:t>588</w:t>
            </w:r>
          </w:hyperlink>
        </w:p>
        <w:p>
          <w:pPr>
            <w:pStyle w:val="Contents4"/>
            <w:tabs>
              <w:tab w:val="clear" w:pos="8176"/>
              <w:tab w:val="right" w:pos="9026" w:leader="dot"/>
            </w:tabs>
            <w:rPr/>
          </w:pPr>
          <w:hyperlink w:anchor="__RefHeading___Toc8375865_2142443653">
            <w:r>
              <w:rPr>
                <w:webHidden/>
                <w:rStyle w:val="IndexLink"/>
                <w:rtl w:val="true"/>
              </w:rPr>
              <w:t>اشارة</w:t>
            </w:r>
            <w:r>
              <w:rPr>
                <w:rStyle w:val="IndexLink"/>
                <w:rtl w:val="true"/>
              </w:rPr>
              <w:tab/>
            </w:r>
            <w:r>
              <w:rPr>
                <w:rStyle w:val="IndexLink"/>
              </w:rPr>
              <w:t>588</w:t>
            </w:r>
          </w:hyperlink>
        </w:p>
        <w:p>
          <w:pPr>
            <w:pStyle w:val="Contents4"/>
            <w:tabs>
              <w:tab w:val="clear" w:pos="8176"/>
              <w:tab w:val="right" w:pos="9026" w:leader="dot"/>
            </w:tabs>
            <w:rPr/>
          </w:pPr>
          <w:hyperlink w:anchor="__RefHeading___Toc837586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277</w:t>
            </w:r>
            <w:r>
              <w:rPr>
                <w:rStyle w:val="IndexLink"/>
                <w:rtl w:val="true"/>
              </w:rPr>
              <w:tab/>
            </w:r>
            <w:r>
              <w:rPr>
                <w:rStyle w:val="IndexLink"/>
              </w:rPr>
              <w:t>590</w:t>
            </w:r>
          </w:hyperlink>
        </w:p>
        <w:p>
          <w:pPr>
            <w:pStyle w:val="Contents3"/>
            <w:tabs>
              <w:tab w:val="clear" w:pos="8459"/>
              <w:tab w:val="right" w:pos="9026" w:leader="dot"/>
            </w:tabs>
            <w:rPr/>
          </w:pPr>
          <w:hyperlink w:anchor="__RefHeading___Toc837586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278</w:t>
            </w:r>
            <w:r>
              <w:rPr>
                <w:rStyle w:val="IndexLink"/>
                <w:rtl w:val="true"/>
              </w:rPr>
              <w:t xml:space="preserve"> </w:t>
            </w:r>
            <w:r>
              <w:rPr>
                <w:rStyle w:val="IndexLink"/>
                <w:rtl w:val="true"/>
              </w:rPr>
              <w:t xml:space="preserve">الی </w:t>
            </w:r>
            <w:r>
              <w:rPr>
                <w:rStyle w:val="IndexLink"/>
              </w:rPr>
              <w:t>280</w:t>
            </w:r>
            <w:r>
              <w:rPr>
                <w:rStyle w:val="IndexLink"/>
                <w:rtl w:val="true"/>
              </w:rPr>
              <w:tab/>
            </w:r>
            <w:r>
              <w:rPr>
                <w:rStyle w:val="IndexLink"/>
              </w:rPr>
              <w:t>590</w:t>
            </w:r>
          </w:hyperlink>
        </w:p>
        <w:p>
          <w:pPr>
            <w:pStyle w:val="Contents4"/>
            <w:tabs>
              <w:tab w:val="clear" w:pos="8176"/>
              <w:tab w:val="right" w:pos="9026" w:leader="dot"/>
            </w:tabs>
            <w:rPr/>
          </w:pPr>
          <w:hyperlink w:anchor="__RefHeading___Toc8375871_2142443653">
            <w:r>
              <w:rPr>
                <w:webHidden/>
                <w:rStyle w:val="IndexLink"/>
                <w:rtl w:val="true"/>
              </w:rPr>
              <w:t>اشارة</w:t>
            </w:r>
            <w:r>
              <w:rPr>
                <w:rStyle w:val="IndexLink"/>
                <w:rtl w:val="true"/>
              </w:rPr>
              <w:tab/>
            </w:r>
            <w:r>
              <w:rPr>
                <w:rStyle w:val="IndexLink"/>
              </w:rPr>
              <w:t>590</w:t>
            </w:r>
          </w:hyperlink>
        </w:p>
        <w:p>
          <w:pPr>
            <w:pStyle w:val="Contents4"/>
            <w:tabs>
              <w:tab w:val="clear" w:pos="8176"/>
              <w:tab w:val="right" w:pos="9026" w:leader="dot"/>
            </w:tabs>
            <w:rPr/>
          </w:pPr>
          <w:hyperlink w:anchor="__RefHeading___Toc837587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278</w:t>
            </w:r>
            <w:r>
              <w:rPr>
                <w:rStyle w:val="IndexLink"/>
                <w:rtl w:val="true"/>
              </w:rPr>
              <w:tab/>
            </w:r>
            <w:r>
              <w:rPr>
                <w:rStyle w:val="IndexLink"/>
              </w:rPr>
              <w:t>590</w:t>
            </w:r>
          </w:hyperlink>
        </w:p>
        <w:p>
          <w:pPr>
            <w:pStyle w:val="Contents4"/>
            <w:tabs>
              <w:tab w:val="clear" w:pos="8176"/>
              <w:tab w:val="right" w:pos="9026" w:leader="dot"/>
            </w:tabs>
            <w:rPr/>
          </w:pPr>
          <w:hyperlink w:anchor="__RefHeading___Toc837587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279</w:t>
            </w:r>
            <w:r>
              <w:rPr>
                <w:rStyle w:val="IndexLink"/>
                <w:rtl w:val="true"/>
              </w:rPr>
              <w:tab/>
            </w:r>
            <w:r>
              <w:rPr>
                <w:rStyle w:val="IndexLink"/>
              </w:rPr>
              <w:t>591</w:t>
            </w:r>
          </w:hyperlink>
        </w:p>
        <w:p>
          <w:pPr>
            <w:pStyle w:val="Contents4"/>
            <w:tabs>
              <w:tab w:val="clear" w:pos="8176"/>
              <w:tab w:val="right" w:pos="9026" w:leader="dot"/>
            </w:tabs>
            <w:rPr/>
          </w:pPr>
          <w:hyperlink w:anchor="__RefHeading___Toc837587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280</w:t>
            </w:r>
            <w:r>
              <w:rPr>
                <w:rStyle w:val="IndexLink"/>
                <w:rtl w:val="true"/>
              </w:rPr>
              <w:tab/>
            </w:r>
            <w:r>
              <w:rPr>
                <w:rStyle w:val="IndexLink"/>
              </w:rPr>
              <w:t>591</w:t>
            </w:r>
          </w:hyperlink>
        </w:p>
        <w:p>
          <w:pPr>
            <w:pStyle w:val="Contents3"/>
            <w:tabs>
              <w:tab w:val="clear" w:pos="8459"/>
              <w:tab w:val="right" w:pos="9026" w:leader="dot"/>
            </w:tabs>
            <w:rPr/>
          </w:pPr>
          <w:hyperlink w:anchor="__RefHeading___Toc837587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281</w:t>
            </w:r>
            <w:r>
              <w:rPr>
                <w:rStyle w:val="IndexLink"/>
                <w:rtl w:val="true"/>
              </w:rPr>
              <w:tab/>
            </w:r>
            <w:r>
              <w:rPr>
                <w:rStyle w:val="IndexLink"/>
              </w:rPr>
              <w:t>593</w:t>
            </w:r>
          </w:hyperlink>
        </w:p>
        <w:p>
          <w:pPr>
            <w:pStyle w:val="Contents4"/>
            <w:tabs>
              <w:tab w:val="clear" w:pos="8176"/>
              <w:tab w:val="right" w:pos="9026" w:leader="dot"/>
            </w:tabs>
            <w:rPr/>
          </w:pPr>
          <w:hyperlink w:anchor="__RefHeading___Toc8375881_2142443653">
            <w:r>
              <w:rPr>
                <w:webHidden/>
                <w:rStyle w:val="IndexLink"/>
                <w:rtl w:val="true"/>
              </w:rPr>
              <w:t>اشارة</w:t>
            </w:r>
            <w:r>
              <w:rPr>
                <w:rStyle w:val="IndexLink"/>
                <w:rtl w:val="true"/>
              </w:rPr>
              <w:tab/>
            </w:r>
            <w:r>
              <w:rPr>
                <w:rStyle w:val="IndexLink"/>
              </w:rPr>
              <w:t>593</w:t>
            </w:r>
          </w:hyperlink>
        </w:p>
        <w:p>
          <w:pPr>
            <w:pStyle w:val="Contents4"/>
            <w:tabs>
              <w:tab w:val="clear" w:pos="8176"/>
              <w:tab w:val="right" w:pos="9026" w:leader="dot"/>
            </w:tabs>
            <w:rPr/>
          </w:pPr>
          <w:hyperlink w:anchor="__RefHeading___Toc837588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281</w:t>
            </w:r>
            <w:r>
              <w:rPr>
                <w:rStyle w:val="IndexLink"/>
                <w:rtl w:val="true"/>
              </w:rPr>
              <w:tab/>
            </w:r>
            <w:r>
              <w:rPr>
                <w:rStyle w:val="IndexLink"/>
              </w:rPr>
              <w:t>593</w:t>
            </w:r>
          </w:hyperlink>
        </w:p>
        <w:p>
          <w:pPr>
            <w:pStyle w:val="Contents3"/>
            <w:tabs>
              <w:tab w:val="clear" w:pos="8459"/>
              <w:tab w:val="right" w:pos="9026" w:leader="dot"/>
            </w:tabs>
            <w:rPr/>
          </w:pPr>
          <w:hyperlink w:anchor="__RefHeading___Toc837588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282</w:t>
            </w:r>
            <w:r>
              <w:rPr>
                <w:rStyle w:val="IndexLink"/>
                <w:rtl w:val="true"/>
              </w:rPr>
              <w:t xml:space="preserve"> </w:t>
            </w:r>
            <w:r>
              <w:rPr>
                <w:rStyle w:val="IndexLink"/>
                <w:rtl w:val="true"/>
              </w:rPr>
              <w:t xml:space="preserve">الی </w:t>
            </w:r>
            <w:r>
              <w:rPr>
                <w:rStyle w:val="IndexLink"/>
              </w:rPr>
              <w:t>283</w:t>
            </w:r>
            <w:r>
              <w:rPr>
                <w:rStyle w:val="IndexLink"/>
                <w:rtl w:val="true"/>
              </w:rPr>
              <w:tab/>
            </w:r>
            <w:r>
              <w:rPr>
                <w:rStyle w:val="IndexLink"/>
              </w:rPr>
              <w:t>594</w:t>
            </w:r>
          </w:hyperlink>
        </w:p>
        <w:p>
          <w:pPr>
            <w:pStyle w:val="Contents4"/>
            <w:tabs>
              <w:tab w:val="clear" w:pos="8176"/>
              <w:tab w:val="right" w:pos="9026" w:leader="dot"/>
            </w:tabs>
            <w:rPr/>
          </w:pPr>
          <w:hyperlink w:anchor="__RefHeading___Toc8375887_2142443653">
            <w:r>
              <w:rPr>
                <w:webHidden/>
                <w:rStyle w:val="IndexLink"/>
                <w:rtl w:val="true"/>
              </w:rPr>
              <w:t>اشارة</w:t>
            </w:r>
            <w:r>
              <w:rPr>
                <w:rStyle w:val="IndexLink"/>
                <w:rtl w:val="true"/>
              </w:rPr>
              <w:tab/>
            </w:r>
            <w:r>
              <w:rPr>
                <w:rStyle w:val="IndexLink"/>
              </w:rPr>
              <w:t>594</w:t>
            </w:r>
          </w:hyperlink>
        </w:p>
        <w:p>
          <w:pPr>
            <w:pStyle w:val="Contents4"/>
            <w:tabs>
              <w:tab w:val="clear" w:pos="8176"/>
              <w:tab w:val="right" w:pos="9026" w:leader="dot"/>
            </w:tabs>
            <w:rPr/>
          </w:pPr>
          <w:hyperlink w:anchor="__RefHeading___Toc837588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282</w:t>
            </w:r>
            <w:r>
              <w:rPr>
                <w:rStyle w:val="IndexLink"/>
                <w:rtl w:val="true"/>
              </w:rPr>
              <w:tab/>
            </w:r>
            <w:r>
              <w:rPr>
                <w:rStyle w:val="IndexLink"/>
              </w:rPr>
              <w:t>594</w:t>
            </w:r>
          </w:hyperlink>
        </w:p>
        <w:p>
          <w:pPr>
            <w:pStyle w:val="Contents4"/>
            <w:tabs>
              <w:tab w:val="clear" w:pos="8176"/>
              <w:tab w:val="right" w:pos="9026" w:leader="dot"/>
            </w:tabs>
            <w:rPr/>
          </w:pPr>
          <w:hyperlink w:anchor="__RefHeading___Toc8375891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283</w:t>
            </w:r>
            <w:r>
              <w:rPr>
                <w:rStyle w:val="IndexLink"/>
                <w:rtl w:val="true"/>
              </w:rPr>
              <w:tab/>
            </w:r>
            <w:r>
              <w:rPr>
                <w:rStyle w:val="IndexLink"/>
              </w:rPr>
              <w:t>601</w:t>
            </w:r>
          </w:hyperlink>
        </w:p>
        <w:p>
          <w:pPr>
            <w:pStyle w:val="Contents3"/>
            <w:tabs>
              <w:tab w:val="clear" w:pos="8459"/>
              <w:tab w:val="right" w:pos="9026" w:leader="dot"/>
            </w:tabs>
            <w:rPr/>
          </w:pPr>
          <w:hyperlink w:anchor="__RefHeading___Toc837589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284</w:t>
            </w:r>
            <w:r>
              <w:rPr>
                <w:rStyle w:val="IndexLink"/>
                <w:rtl w:val="true"/>
              </w:rPr>
              <w:tab/>
            </w:r>
            <w:r>
              <w:rPr>
                <w:rStyle w:val="IndexLink"/>
              </w:rPr>
              <w:t>603</w:t>
            </w:r>
          </w:hyperlink>
        </w:p>
        <w:p>
          <w:pPr>
            <w:pStyle w:val="Contents4"/>
            <w:tabs>
              <w:tab w:val="clear" w:pos="8176"/>
              <w:tab w:val="right" w:pos="9026" w:leader="dot"/>
            </w:tabs>
            <w:rPr/>
          </w:pPr>
          <w:hyperlink w:anchor="__RefHeading___Toc8375895_2142443653">
            <w:r>
              <w:rPr>
                <w:webHidden/>
                <w:rStyle w:val="IndexLink"/>
                <w:rtl w:val="true"/>
              </w:rPr>
              <w:t>اشارة</w:t>
            </w:r>
            <w:r>
              <w:rPr>
                <w:rStyle w:val="IndexLink"/>
                <w:rtl w:val="true"/>
              </w:rPr>
              <w:tab/>
            </w:r>
            <w:r>
              <w:rPr>
                <w:rStyle w:val="IndexLink"/>
              </w:rPr>
              <w:t>603</w:t>
            </w:r>
          </w:hyperlink>
        </w:p>
        <w:p>
          <w:pPr>
            <w:pStyle w:val="Contents4"/>
            <w:tabs>
              <w:tab w:val="clear" w:pos="8176"/>
              <w:tab w:val="right" w:pos="9026" w:leader="dot"/>
            </w:tabs>
            <w:rPr/>
          </w:pPr>
          <w:hyperlink w:anchor="__RefHeading___Toc8375897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284</w:t>
            </w:r>
            <w:r>
              <w:rPr>
                <w:rStyle w:val="IndexLink"/>
                <w:rtl w:val="true"/>
              </w:rPr>
              <w:tab/>
            </w:r>
            <w:r>
              <w:rPr>
                <w:rStyle w:val="IndexLink"/>
              </w:rPr>
              <w:t>603</w:t>
            </w:r>
          </w:hyperlink>
        </w:p>
        <w:p>
          <w:pPr>
            <w:pStyle w:val="Contents3"/>
            <w:tabs>
              <w:tab w:val="clear" w:pos="8459"/>
              <w:tab w:val="right" w:pos="9026" w:leader="dot"/>
            </w:tabs>
            <w:rPr/>
          </w:pPr>
          <w:hyperlink w:anchor="__RefHeading___Toc837589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285</w:t>
            </w:r>
            <w:r>
              <w:rPr>
                <w:rStyle w:val="IndexLink"/>
                <w:rtl w:val="true"/>
              </w:rPr>
              <w:tab/>
            </w:r>
            <w:r>
              <w:rPr>
                <w:rStyle w:val="IndexLink"/>
              </w:rPr>
              <w:t>606</w:t>
            </w:r>
          </w:hyperlink>
        </w:p>
        <w:p>
          <w:pPr>
            <w:pStyle w:val="Contents4"/>
            <w:tabs>
              <w:tab w:val="clear" w:pos="8176"/>
              <w:tab w:val="right" w:pos="9026" w:leader="dot"/>
            </w:tabs>
            <w:rPr/>
          </w:pPr>
          <w:hyperlink w:anchor="__RefHeading___Toc8375901_2142443653">
            <w:r>
              <w:rPr>
                <w:webHidden/>
                <w:rStyle w:val="IndexLink"/>
                <w:rtl w:val="true"/>
              </w:rPr>
              <w:t>اشارة</w:t>
            </w:r>
            <w:r>
              <w:rPr>
                <w:rStyle w:val="IndexLink"/>
                <w:rtl w:val="true"/>
              </w:rPr>
              <w:tab/>
            </w:r>
            <w:r>
              <w:rPr>
                <w:rStyle w:val="IndexLink"/>
              </w:rPr>
              <w:t>606</w:t>
            </w:r>
          </w:hyperlink>
        </w:p>
        <w:p>
          <w:pPr>
            <w:pStyle w:val="Contents4"/>
            <w:tabs>
              <w:tab w:val="clear" w:pos="8176"/>
              <w:tab w:val="right" w:pos="9026" w:leader="dot"/>
            </w:tabs>
            <w:rPr/>
          </w:pPr>
          <w:hyperlink w:anchor="__RefHeading___Toc8375903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285</w:t>
            </w:r>
            <w:r>
              <w:rPr>
                <w:rStyle w:val="IndexLink"/>
                <w:rtl w:val="true"/>
              </w:rPr>
              <w:tab/>
            </w:r>
            <w:r>
              <w:rPr>
                <w:rStyle w:val="IndexLink"/>
              </w:rPr>
              <w:t>606</w:t>
            </w:r>
          </w:hyperlink>
        </w:p>
        <w:p>
          <w:pPr>
            <w:pStyle w:val="Contents3"/>
            <w:tabs>
              <w:tab w:val="clear" w:pos="8459"/>
              <w:tab w:val="right" w:pos="9026" w:leader="dot"/>
            </w:tabs>
            <w:rPr/>
          </w:pPr>
          <w:hyperlink w:anchor="__RefHeading___Toc8375905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286</w:t>
            </w:r>
            <w:r>
              <w:rPr>
                <w:rStyle w:val="IndexLink"/>
                <w:rtl w:val="true"/>
              </w:rPr>
              <w:tab/>
            </w:r>
            <w:r>
              <w:rPr>
                <w:rStyle w:val="IndexLink"/>
              </w:rPr>
              <w:t>608</w:t>
            </w:r>
          </w:hyperlink>
        </w:p>
        <w:p>
          <w:pPr>
            <w:pStyle w:val="Contents4"/>
            <w:tabs>
              <w:tab w:val="clear" w:pos="8176"/>
              <w:tab w:val="right" w:pos="9026" w:leader="dot"/>
            </w:tabs>
            <w:rPr/>
          </w:pPr>
          <w:hyperlink w:anchor="__RefHeading___Toc8375907_2142443653">
            <w:r>
              <w:rPr>
                <w:webHidden/>
                <w:rStyle w:val="IndexLink"/>
                <w:rtl w:val="true"/>
              </w:rPr>
              <w:t>اشارة</w:t>
            </w:r>
            <w:r>
              <w:rPr>
                <w:rStyle w:val="IndexLink"/>
                <w:rtl w:val="true"/>
              </w:rPr>
              <w:tab/>
            </w:r>
            <w:r>
              <w:rPr>
                <w:rStyle w:val="IndexLink"/>
              </w:rPr>
              <w:t>608</w:t>
            </w:r>
          </w:hyperlink>
        </w:p>
        <w:p>
          <w:pPr>
            <w:pStyle w:val="Contents4"/>
            <w:tabs>
              <w:tab w:val="clear" w:pos="8176"/>
              <w:tab w:val="right" w:pos="9026" w:leader="dot"/>
            </w:tabs>
            <w:rPr/>
          </w:pPr>
          <w:hyperlink w:anchor="__RefHeading___Toc8375909_2142443653">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286</w:t>
            </w:r>
            <w:r>
              <w:rPr>
                <w:rStyle w:val="IndexLink"/>
                <w:rtl w:val="true"/>
              </w:rPr>
              <w:tab/>
            </w:r>
            <w:r>
              <w:rPr>
                <w:rStyle w:val="IndexLink"/>
              </w:rPr>
              <w:t>608</w:t>
            </w:r>
          </w:hyperlink>
        </w:p>
        <w:p>
          <w:pPr>
            <w:pStyle w:val="Contents2"/>
            <w:tabs>
              <w:tab w:val="clear" w:pos="8743"/>
              <w:tab w:val="right" w:pos="9026" w:leader="dot"/>
            </w:tabs>
            <w:rPr/>
          </w:pPr>
          <w:hyperlink w:anchor="__RefHeading___Toc8375911_2142443653">
            <w:r>
              <w:rPr>
                <w:webHidden/>
                <w:rStyle w:val="IndexLink"/>
                <w:rtl w:val="true"/>
              </w:rPr>
              <w:t>في تفسير سورة آل عمران</w:t>
            </w:r>
            <w:r>
              <w:rPr>
                <w:rStyle w:val="IndexLink"/>
                <w:rtl w:val="true"/>
              </w:rPr>
              <w:tab/>
            </w:r>
            <w:r>
              <w:rPr>
                <w:rStyle w:val="IndexLink"/>
              </w:rPr>
              <w:t>614</w:t>
            </w:r>
          </w:hyperlink>
        </w:p>
        <w:p>
          <w:pPr>
            <w:pStyle w:val="Contents3"/>
            <w:tabs>
              <w:tab w:val="clear" w:pos="8459"/>
              <w:tab w:val="right" w:pos="9026" w:leader="dot"/>
            </w:tabs>
            <w:rPr/>
          </w:pPr>
          <w:hyperlink w:anchor="__RefHeading___Toc8375913_2142443653">
            <w:r>
              <w:rPr>
                <w:webHidden/>
                <w:rStyle w:val="IndexLink"/>
                <w:rtl w:val="true"/>
              </w:rPr>
              <w:t>اشارة</w:t>
            </w:r>
            <w:r>
              <w:rPr>
                <w:rStyle w:val="IndexLink"/>
                <w:rtl w:val="true"/>
              </w:rPr>
              <w:tab/>
            </w:r>
            <w:r>
              <w:rPr>
                <w:rStyle w:val="IndexLink"/>
              </w:rPr>
              <w:t>614</w:t>
            </w:r>
          </w:hyperlink>
        </w:p>
        <w:p>
          <w:pPr>
            <w:pStyle w:val="Contents3"/>
            <w:tabs>
              <w:tab w:val="clear" w:pos="8459"/>
              <w:tab w:val="right" w:pos="9026" w:leader="dot"/>
            </w:tabs>
            <w:rPr/>
          </w:pPr>
          <w:hyperlink w:anchor="__RefHeading___Toc837591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ab/>
            </w:r>
            <w:r>
              <w:rPr>
                <w:rStyle w:val="IndexLink"/>
              </w:rPr>
              <w:t>614</w:t>
            </w:r>
          </w:hyperlink>
        </w:p>
        <w:p>
          <w:pPr>
            <w:pStyle w:val="Contents4"/>
            <w:tabs>
              <w:tab w:val="clear" w:pos="8176"/>
              <w:tab w:val="right" w:pos="9026" w:leader="dot"/>
            </w:tabs>
            <w:rPr/>
          </w:pPr>
          <w:hyperlink w:anchor="__RefHeading___Toc8375917_2142443653">
            <w:r>
              <w:rPr>
                <w:webHidden/>
                <w:rStyle w:val="IndexLink"/>
                <w:rtl w:val="true"/>
              </w:rPr>
              <w:t>اشارة</w:t>
            </w:r>
            <w:r>
              <w:rPr>
                <w:rStyle w:val="IndexLink"/>
                <w:rtl w:val="true"/>
              </w:rPr>
              <w:tab/>
            </w:r>
            <w:r>
              <w:rPr>
                <w:rStyle w:val="IndexLink"/>
              </w:rPr>
              <w:t>614</w:t>
            </w:r>
          </w:hyperlink>
        </w:p>
        <w:p>
          <w:pPr>
            <w:pStyle w:val="Contents4"/>
            <w:tabs>
              <w:tab w:val="clear" w:pos="8176"/>
              <w:tab w:val="right" w:pos="9026" w:leader="dot"/>
            </w:tabs>
            <w:rPr/>
          </w:pPr>
          <w:hyperlink w:anchor="__RefHeading___Toc837591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615</w:t>
            </w:r>
          </w:hyperlink>
        </w:p>
        <w:p>
          <w:pPr>
            <w:pStyle w:val="Contents4"/>
            <w:tabs>
              <w:tab w:val="clear" w:pos="8176"/>
              <w:tab w:val="right" w:pos="9026" w:leader="dot"/>
            </w:tabs>
            <w:rPr/>
          </w:pPr>
          <w:hyperlink w:anchor="__RefHeading___Toc8375921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w:t>
            </w:r>
            <w:r>
              <w:rPr>
                <w:rStyle w:val="IndexLink"/>
                <w:rtl w:val="true"/>
              </w:rPr>
              <w:tab/>
            </w:r>
            <w:r>
              <w:rPr>
                <w:rStyle w:val="IndexLink"/>
              </w:rPr>
              <w:t>615</w:t>
            </w:r>
          </w:hyperlink>
        </w:p>
        <w:p>
          <w:pPr>
            <w:pStyle w:val="Contents3"/>
            <w:tabs>
              <w:tab w:val="clear" w:pos="8459"/>
              <w:tab w:val="right" w:pos="9026" w:leader="dot"/>
            </w:tabs>
            <w:rPr/>
          </w:pPr>
          <w:hyperlink w:anchor="__RefHeading___Toc8375923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3</w:t>
            </w:r>
            <w:r>
              <w:rPr>
                <w:rStyle w:val="IndexLink"/>
                <w:rtl w:val="true"/>
              </w:rPr>
              <w:t xml:space="preserve"> </w:t>
            </w:r>
            <w:r>
              <w:rPr>
                <w:rStyle w:val="IndexLink"/>
                <w:rtl w:val="true"/>
              </w:rPr>
              <w:t xml:space="preserve">الی </w:t>
            </w:r>
            <w:r>
              <w:rPr>
                <w:rStyle w:val="IndexLink"/>
              </w:rPr>
              <w:t>4</w:t>
            </w:r>
            <w:r>
              <w:rPr>
                <w:rStyle w:val="IndexLink"/>
                <w:rtl w:val="true"/>
              </w:rPr>
              <w:tab/>
            </w:r>
            <w:r>
              <w:rPr>
                <w:rStyle w:val="IndexLink"/>
              </w:rPr>
              <w:t>616</w:t>
            </w:r>
          </w:hyperlink>
        </w:p>
        <w:p>
          <w:pPr>
            <w:pStyle w:val="Contents4"/>
            <w:tabs>
              <w:tab w:val="clear" w:pos="8176"/>
              <w:tab w:val="right" w:pos="9026" w:leader="dot"/>
            </w:tabs>
            <w:rPr/>
          </w:pPr>
          <w:hyperlink w:anchor="__RefHeading___Toc8375925_2142443653">
            <w:r>
              <w:rPr>
                <w:webHidden/>
                <w:rStyle w:val="IndexLink"/>
                <w:rtl w:val="true"/>
              </w:rPr>
              <w:t>اشارة</w:t>
            </w:r>
            <w:r>
              <w:rPr>
                <w:rStyle w:val="IndexLink"/>
                <w:rtl w:val="true"/>
              </w:rPr>
              <w:tab/>
            </w:r>
            <w:r>
              <w:rPr>
                <w:rStyle w:val="IndexLink"/>
              </w:rPr>
              <w:t>616</w:t>
            </w:r>
          </w:hyperlink>
        </w:p>
        <w:p>
          <w:pPr>
            <w:pStyle w:val="Contents4"/>
            <w:tabs>
              <w:tab w:val="clear" w:pos="8176"/>
              <w:tab w:val="right" w:pos="9026" w:leader="dot"/>
            </w:tabs>
            <w:rPr/>
          </w:pPr>
          <w:hyperlink w:anchor="__RefHeading___Toc837592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w:t>
            </w:r>
            <w:r>
              <w:rPr>
                <w:rStyle w:val="IndexLink"/>
                <w:rtl w:val="true"/>
              </w:rPr>
              <w:tab/>
            </w:r>
            <w:r>
              <w:rPr>
                <w:rStyle w:val="IndexLink"/>
              </w:rPr>
              <w:t>616</w:t>
            </w:r>
          </w:hyperlink>
        </w:p>
        <w:p>
          <w:pPr>
            <w:pStyle w:val="Contents3"/>
            <w:tabs>
              <w:tab w:val="clear" w:pos="8459"/>
              <w:tab w:val="right" w:pos="9026" w:leader="dot"/>
            </w:tabs>
            <w:rPr/>
          </w:pPr>
          <w:hyperlink w:anchor="__RefHeading___Toc837592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ab/>
            </w:r>
            <w:r>
              <w:rPr>
                <w:rStyle w:val="IndexLink"/>
              </w:rPr>
              <w:t>618</w:t>
            </w:r>
          </w:hyperlink>
        </w:p>
        <w:p>
          <w:pPr>
            <w:pStyle w:val="Contents4"/>
            <w:tabs>
              <w:tab w:val="clear" w:pos="8176"/>
              <w:tab w:val="right" w:pos="9026" w:leader="dot"/>
            </w:tabs>
            <w:rPr/>
          </w:pPr>
          <w:hyperlink w:anchor="__RefHeading___Toc8375931_2142443653">
            <w:r>
              <w:rPr>
                <w:webHidden/>
                <w:rStyle w:val="IndexLink"/>
                <w:rtl w:val="true"/>
              </w:rPr>
              <w:t>اشارة</w:t>
            </w:r>
            <w:r>
              <w:rPr>
                <w:rStyle w:val="IndexLink"/>
                <w:rtl w:val="true"/>
              </w:rPr>
              <w:tab/>
            </w:r>
            <w:r>
              <w:rPr>
                <w:rStyle w:val="IndexLink"/>
              </w:rPr>
              <w:t>618</w:t>
            </w:r>
          </w:hyperlink>
        </w:p>
        <w:p>
          <w:pPr>
            <w:pStyle w:val="Contents4"/>
            <w:tabs>
              <w:tab w:val="clear" w:pos="8176"/>
              <w:tab w:val="right" w:pos="9026" w:leader="dot"/>
            </w:tabs>
            <w:rPr/>
          </w:pPr>
          <w:hyperlink w:anchor="__RefHeading___Toc8375933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5</w:t>
            </w:r>
            <w:r>
              <w:rPr>
                <w:rStyle w:val="IndexLink"/>
                <w:rtl w:val="true"/>
              </w:rPr>
              <w:tab/>
            </w:r>
            <w:r>
              <w:rPr>
                <w:rStyle w:val="IndexLink"/>
              </w:rPr>
              <w:t>618</w:t>
            </w:r>
          </w:hyperlink>
        </w:p>
        <w:p>
          <w:pPr>
            <w:pStyle w:val="Contents4"/>
            <w:tabs>
              <w:tab w:val="clear" w:pos="8176"/>
              <w:tab w:val="right" w:pos="9026" w:leader="dot"/>
            </w:tabs>
            <w:rPr/>
          </w:pPr>
          <w:hyperlink w:anchor="__RefHeading___Toc837593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6</w:t>
            </w:r>
            <w:r>
              <w:rPr>
                <w:rStyle w:val="IndexLink"/>
                <w:rtl w:val="true"/>
              </w:rPr>
              <w:tab/>
            </w:r>
            <w:r>
              <w:rPr>
                <w:rStyle w:val="IndexLink"/>
              </w:rPr>
              <w:t>618</w:t>
            </w:r>
          </w:hyperlink>
        </w:p>
        <w:p>
          <w:pPr>
            <w:pStyle w:val="Contents3"/>
            <w:tabs>
              <w:tab w:val="clear" w:pos="8459"/>
              <w:tab w:val="right" w:pos="9026" w:leader="dot"/>
            </w:tabs>
            <w:rPr/>
          </w:pPr>
          <w:hyperlink w:anchor="__RefHeading___Toc837593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7</w:t>
            </w:r>
            <w:r>
              <w:rPr>
                <w:rStyle w:val="IndexLink"/>
                <w:rtl w:val="true"/>
              </w:rPr>
              <w:tab/>
            </w:r>
            <w:r>
              <w:rPr>
                <w:rStyle w:val="IndexLink"/>
              </w:rPr>
              <w:t>621</w:t>
            </w:r>
          </w:hyperlink>
        </w:p>
        <w:p>
          <w:pPr>
            <w:pStyle w:val="Contents4"/>
            <w:tabs>
              <w:tab w:val="clear" w:pos="8176"/>
              <w:tab w:val="right" w:pos="9026" w:leader="dot"/>
            </w:tabs>
            <w:rPr/>
          </w:pPr>
          <w:hyperlink w:anchor="__RefHeading___Toc8375939_2142443653">
            <w:r>
              <w:rPr>
                <w:webHidden/>
                <w:rStyle w:val="IndexLink"/>
                <w:rtl w:val="true"/>
              </w:rPr>
              <w:t>اشارة</w:t>
            </w:r>
            <w:r>
              <w:rPr>
                <w:rStyle w:val="IndexLink"/>
                <w:rtl w:val="true"/>
              </w:rPr>
              <w:tab/>
            </w:r>
            <w:r>
              <w:rPr>
                <w:rStyle w:val="IndexLink"/>
              </w:rPr>
              <w:t>621</w:t>
            </w:r>
          </w:hyperlink>
        </w:p>
        <w:p>
          <w:pPr>
            <w:pStyle w:val="Contents4"/>
            <w:tabs>
              <w:tab w:val="clear" w:pos="8176"/>
              <w:tab w:val="right" w:pos="9026" w:leader="dot"/>
            </w:tabs>
            <w:rPr/>
          </w:pPr>
          <w:hyperlink w:anchor="__RefHeading___Toc8375941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7</w:t>
            </w:r>
            <w:r>
              <w:rPr>
                <w:rStyle w:val="IndexLink"/>
                <w:rtl w:val="true"/>
              </w:rPr>
              <w:tab/>
            </w:r>
            <w:r>
              <w:rPr>
                <w:rStyle w:val="IndexLink"/>
              </w:rPr>
              <w:t>621</w:t>
            </w:r>
          </w:hyperlink>
        </w:p>
        <w:p>
          <w:pPr>
            <w:pStyle w:val="Contents3"/>
            <w:tabs>
              <w:tab w:val="clear" w:pos="8459"/>
              <w:tab w:val="right" w:pos="9026" w:leader="dot"/>
            </w:tabs>
            <w:rPr/>
          </w:pPr>
          <w:hyperlink w:anchor="__RefHeading___Toc8375943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9</w:t>
            </w:r>
            <w:r>
              <w:rPr>
                <w:rStyle w:val="IndexLink"/>
                <w:rtl w:val="true"/>
              </w:rPr>
              <w:tab/>
            </w:r>
            <w:r>
              <w:rPr>
                <w:rStyle w:val="IndexLink"/>
              </w:rPr>
              <w:t>625</w:t>
            </w:r>
          </w:hyperlink>
        </w:p>
        <w:p>
          <w:pPr>
            <w:pStyle w:val="Contents4"/>
            <w:tabs>
              <w:tab w:val="clear" w:pos="8176"/>
              <w:tab w:val="right" w:pos="9026" w:leader="dot"/>
            </w:tabs>
            <w:rPr/>
          </w:pPr>
          <w:hyperlink w:anchor="__RefHeading___Toc8375945_2142443653">
            <w:r>
              <w:rPr>
                <w:webHidden/>
                <w:rStyle w:val="IndexLink"/>
                <w:rtl w:val="true"/>
              </w:rPr>
              <w:t>اشارة</w:t>
            </w:r>
            <w:r>
              <w:rPr>
                <w:rStyle w:val="IndexLink"/>
                <w:rtl w:val="true"/>
              </w:rPr>
              <w:tab/>
            </w:r>
            <w:r>
              <w:rPr>
                <w:rStyle w:val="IndexLink"/>
              </w:rPr>
              <w:t>625</w:t>
            </w:r>
          </w:hyperlink>
        </w:p>
        <w:p>
          <w:pPr>
            <w:pStyle w:val="Contents4"/>
            <w:tabs>
              <w:tab w:val="clear" w:pos="8176"/>
              <w:tab w:val="right" w:pos="9026" w:leader="dot"/>
            </w:tabs>
            <w:rPr/>
          </w:pPr>
          <w:hyperlink w:anchor="__RefHeading___Toc837594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8</w:t>
            </w:r>
            <w:r>
              <w:rPr>
                <w:rStyle w:val="IndexLink"/>
                <w:rtl w:val="true"/>
              </w:rPr>
              <w:tab/>
            </w:r>
            <w:r>
              <w:rPr>
                <w:rStyle w:val="IndexLink"/>
              </w:rPr>
              <w:t>625</w:t>
            </w:r>
          </w:hyperlink>
        </w:p>
        <w:p>
          <w:pPr>
            <w:pStyle w:val="Contents4"/>
            <w:tabs>
              <w:tab w:val="clear" w:pos="8176"/>
              <w:tab w:val="right" w:pos="9026" w:leader="dot"/>
            </w:tabs>
            <w:rPr/>
          </w:pPr>
          <w:hyperlink w:anchor="__RefHeading___Toc837594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9</w:t>
            </w:r>
            <w:r>
              <w:rPr>
                <w:rStyle w:val="IndexLink"/>
                <w:rtl w:val="true"/>
              </w:rPr>
              <w:tab/>
            </w:r>
            <w:r>
              <w:rPr>
                <w:rStyle w:val="IndexLink"/>
              </w:rPr>
              <w:t>626</w:t>
            </w:r>
          </w:hyperlink>
        </w:p>
        <w:p>
          <w:pPr>
            <w:pStyle w:val="Contents3"/>
            <w:tabs>
              <w:tab w:val="clear" w:pos="8459"/>
              <w:tab w:val="right" w:pos="9026" w:leader="dot"/>
            </w:tabs>
            <w:rPr/>
          </w:pPr>
          <w:hyperlink w:anchor="__RefHeading___Toc8375951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10</w:t>
            </w:r>
            <w:r>
              <w:rPr>
                <w:rStyle w:val="IndexLink"/>
                <w:rtl w:val="true"/>
              </w:rPr>
              <w:tab/>
            </w:r>
            <w:r>
              <w:rPr>
                <w:rStyle w:val="IndexLink"/>
              </w:rPr>
              <w:t>626</w:t>
            </w:r>
          </w:hyperlink>
        </w:p>
        <w:p>
          <w:pPr>
            <w:pStyle w:val="Contents4"/>
            <w:tabs>
              <w:tab w:val="clear" w:pos="8176"/>
              <w:tab w:val="right" w:pos="9026" w:leader="dot"/>
            </w:tabs>
            <w:rPr/>
          </w:pPr>
          <w:hyperlink w:anchor="__RefHeading___Toc8375953_2142443653">
            <w:r>
              <w:rPr>
                <w:webHidden/>
                <w:rStyle w:val="IndexLink"/>
                <w:rtl w:val="true"/>
              </w:rPr>
              <w:t>اشارة</w:t>
            </w:r>
            <w:r>
              <w:rPr>
                <w:rStyle w:val="IndexLink"/>
                <w:rtl w:val="true"/>
              </w:rPr>
              <w:tab/>
            </w:r>
            <w:r>
              <w:rPr>
                <w:rStyle w:val="IndexLink"/>
              </w:rPr>
              <w:t>626</w:t>
            </w:r>
          </w:hyperlink>
        </w:p>
        <w:p>
          <w:pPr>
            <w:pStyle w:val="Contents4"/>
            <w:tabs>
              <w:tab w:val="clear" w:pos="8176"/>
              <w:tab w:val="right" w:pos="9026" w:leader="dot"/>
            </w:tabs>
            <w:rPr/>
          </w:pPr>
          <w:hyperlink w:anchor="__RefHeading___Toc837595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10</w:t>
            </w:r>
            <w:r>
              <w:rPr>
                <w:rStyle w:val="IndexLink"/>
                <w:rtl w:val="true"/>
              </w:rPr>
              <w:tab/>
            </w:r>
            <w:r>
              <w:rPr>
                <w:rStyle w:val="IndexLink"/>
              </w:rPr>
              <w:t>627</w:t>
            </w:r>
          </w:hyperlink>
        </w:p>
        <w:p>
          <w:pPr>
            <w:pStyle w:val="Contents3"/>
            <w:tabs>
              <w:tab w:val="clear" w:pos="8459"/>
              <w:tab w:val="right" w:pos="9026" w:leader="dot"/>
            </w:tabs>
            <w:rPr/>
          </w:pPr>
          <w:hyperlink w:anchor="__RefHeading___Toc837595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12</w:t>
            </w:r>
            <w:r>
              <w:rPr>
                <w:rStyle w:val="IndexLink"/>
                <w:rtl w:val="true"/>
              </w:rPr>
              <w:tab/>
            </w:r>
            <w:r>
              <w:rPr>
                <w:rStyle w:val="IndexLink"/>
              </w:rPr>
              <w:t>627</w:t>
            </w:r>
          </w:hyperlink>
        </w:p>
        <w:p>
          <w:pPr>
            <w:pStyle w:val="Contents4"/>
            <w:tabs>
              <w:tab w:val="clear" w:pos="8176"/>
              <w:tab w:val="right" w:pos="9026" w:leader="dot"/>
            </w:tabs>
            <w:rPr/>
          </w:pPr>
          <w:hyperlink w:anchor="__RefHeading___Toc8375959_2142443653">
            <w:r>
              <w:rPr>
                <w:webHidden/>
                <w:rStyle w:val="IndexLink"/>
                <w:rtl w:val="true"/>
              </w:rPr>
              <w:t>اشارة</w:t>
            </w:r>
            <w:r>
              <w:rPr>
                <w:rStyle w:val="IndexLink"/>
                <w:rtl w:val="true"/>
              </w:rPr>
              <w:tab/>
            </w:r>
            <w:r>
              <w:rPr>
                <w:rStyle w:val="IndexLink"/>
              </w:rPr>
              <w:t>627</w:t>
            </w:r>
          </w:hyperlink>
        </w:p>
        <w:p>
          <w:pPr>
            <w:pStyle w:val="Contents4"/>
            <w:tabs>
              <w:tab w:val="clear" w:pos="8176"/>
              <w:tab w:val="right" w:pos="9026" w:leader="dot"/>
            </w:tabs>
            <w:rPr/>
          </w:pPr>
          <w:hyperlink w:anchor="__RefHeading___Toc8375961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11</w:t>
            </w:r>
            <w:r>
              <w:rPr>
                <w:rStyle w:val="IndexLink"/>
                <w:rtl w:val="true"/>
              </w:rPr>
              <w:tab/>
            </w:r>
            <w:r>
              <w:rPr>
                <w:rStyle w:val="IndexLink"/>
              </w:rPr>
              <w:t>627</w:t>
            </w:r>
          </w:hyperlink>
        </w:p>
        <w:p>
          <w:pPr>
            <w:pStyle w:val="Contents4"/>
            <w:tabs>
              <w:tab w:val="clear" w:pos="8176"/>
              <w:tab w:val="right" w:pos="9026" w:leader="dot"/>
            </w:tabs>
            <w:rPr/>
          </w:pPr>
          <w:hyperlink w:anchor="__RefHeading___Toc8375963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12</w:t>
            </w:r>
            <w:r>
              <w:rPr>
                <w:rStyle w:val="IndexLink"/>
                <w:rtl w:val="true"/>
              </w:rPr>
              <w:tab/>
            </w:r>
            <w:r>
              <w:rPr>
                <w:rStyle w:val="IndexLink"/>
              </w:rPr>
              <w:t>628</w:t>
            </w:r>
          </w:hyperlink>
        </w:p>
        <w:p>
          <w:pPr>
            <w:pStyle w:val="Contents3"/>
            <w:tabs>
              <w:tab w:val="clear" w:pos="8459"/>
              <w:tab w:val="right" w:pos="9026" w:leader="dot"/>
            </w:tabs>
            <w:rPr/>
          </w:pPr>
          <w:hyperlink w:anchor="__RefHeading___Toc837596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13</w:t>
            </w:r>
            <w:r>
              <w:rPr>
                <w:rStyle w:val="IndexLink"/>
                <w:rtl w:val="true"/>
              </w:rPr>
              <w:tab/>
            </w:r>
            <w:r>
              <w:rPr>
                <w:rStyle w:val="IndexLink"/>
              </w:rPr>
              <w:t>629</w:t>
            </w:r>
          </w:hyperlink>
        </w:p>
        <w:p>
          <w:pPr>
            <w:pStyle w:val="Contents3"/>
            <w:tabs>
              <w:tab w:val="clear" w:pos="8459"/>
              <w:tab w:val="right" w:pos="9026" w:leader="dot"/>
            </w:tabs>
            <w:rPr/>
          </w:pPr>
          <w:hyperlink w:anchor="__RefHeading___Toc837596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14</w:t>
            </w:r>
            <w:r>
              <w:rPr>
                <w:rStyle w:val="IndexLink"/>
                <w:rtl w:val="true"/>
              </w:rPr>
              <w:tab/>
            </w:r>
            <w:r>
              <w:rPr>
                <w:rStyle w:val="IndexLink"/>
              </w:rPr>
              <w:t>631</w:t>
            </w:r>
          </w:hyperlink>
        </w:p>
        <w:p>
          <w:pPr>
            <w:pStyle w:val="Contents4"/>
            <w:tabs>
              <w:tab w:val="clear" w:pos="8176"/>
              <w:tab w:val="right" w:pos="9026" w:leader="dot"/>
            </w:tabs>
            <w:rPr/>
          </w:pPr>
          <w:hyperlink w:anchor="__RefHeading___Toc8375969_2142443653">
            <w:r>
              <w:rPr>
                <w:webHidden/>
                <w:rStyle w:val="IndexLink"/>
                <w:rtl w:val="true"/>
              </w:rPr>
              <w:t>اشارة</w:t>
            </w:r>
            <w:r>
              <w:rPr>
                <w:rStyle w:val="IndexLink"/>
                <w:rtl w:val="true"/>
              </w:rPr>
              <w:tab/>
            </w:r>
            <w:r>
              <w:rPr>
                <w:rStyle w:val="IndexLink"/>
              </w:rPr>
              <w:t>631</w:t>
            </w:r>
          </w:hyperlink>
        </w:p>
        <w:p>
          <w:pPr>
            <w:pStyle w:val="Contents4"/>
            <w:tabs>
              <w:tab w:val="clear" w:pos="8176"/>
              <w:tab w:val="right" w:pos="9026" w:leader="dot"/>
            </w:tabs>
            <w:rPr/>
          </w:pPr>
          <w:hyperlink w:anchor="__RefHeading___Toc8375971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14</w:t>
            </w:r>
            <w:r>
              <w:rPr>
                <w:rStyle w:val="IndexLink"/>
                <w:rtl w:val="true"/>
              </w:rPr>
              <w:tab/>
            </w:r>
            <w:r>
              <w:rPr>
                <w:rStyle w:val="IndexLink"/>
              </w:rPr>
              <w:t>632</w:t>
            </w:r>
          </w:hyperlink>
        </w:p>
        <w:p>
          <w:pPr>
            <w:pStyle w:val="Contents3"/>
            <w:tabs>
              <w:tab w:val="clear" w:pos="8459"/>
              <w:tab w:val="right" w:pos="9026" w:leader="dot"/>
            </w:tabs>
            <w:rPr/>
          </w:pPr>
          <w:hyperlink w:anchor="__RefHeading___Toc8375973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15</w:t>
            </w:r>
            <w:r>
              <w:rPr>
                <w:rStyle w:val="IndexLink"/>
                <w:rtl w:val="true"/>
              </w:rPr>
              <w:tab/>
            </w:r>
            <w:r>
              <w:rPr>
                <w:rStyle w:val="IndexLink"/>
              </w:rPr>
              <w:t>634</w:t>
            </w:r>
          </w:hyperlink>
        </w:p>
        <w:p>
          <w:pPr>
            <w:pStyle w:val="Contents4"/>
            <w:tabs>
              <w:tab w:val="clear" w:pos="8176"/>
              <w:tab w:val="right" w:pos="9026" w:leader="dot"/>
            </w:tabs>
            <w:rPr/>
          </w:pPr>
          <w:hyperlink w:anchor="__RefHeading___Toc8375975_2142443653">
            <w:r>
              <w:rPr>
                <w:webHidden/>
                <w:rStyle w:val="IndexLink"/>
                <w:rtl w:val="true"/>
              </w:rPr>
              <w:t>اشارة</w:t>
            </w:r>
            <w:r>
              <w:rPr>
                <w:rStyle w:val="IndexLink"/>
                <w:rtl w:val="true"/>
              </w:rPr>
              <w:tab/>
            </w:r>
            <w:r>
              <w:rPr>
                <w:rStyle w:val="IndexLink"/>
              </w:rPr>
              <w:t>634</w:t>
            </w:r>
          </w:hyperlink>
        </w:p>
        <w:p>
          <w:pPr>
            <w:pStyle w:val="Contents4"/>
            <w:tabs>
              <w:tab w:val="clear" w:pos="8176"/>
              <w:tab w:val="right" w:pos="9026" w:leader="dot"/>
            </w:tabs>
            <w:rPr/>
          </w:pPr>
          <w:hyperlink w:anchor="__RefHeading___Toc837597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15</w:t>
            </w:r>
            <w:r>
              <w:rPr>
                <w:rStyle w:val="IndexLink"/>
                <w:rtl w:val="true"/>
              </w:rPr>
              <w:tab/>
            </w:r>
            <w:r>
              <w:rPr>
                <w:rStyle w:val="IndexLink"/>
              </w:rPr>
              <w:t>634</w:t>
            </w:r>
          </w:hyperlink>
        </w:p>
        <w:p>
          <w:pPr>
            <w:pStyle w:val="Contents3"/>
            <w:tabs>
              <w:tab w:val="clear" w:pos="8459"/>
              <w:tab w:val="right" w:pos="9026" w:leader="dot"/>
            </w:tabs>
            <w:rPr/>
          </w:pPr>
          <w:hyperlink w:anchor="__RefHeading___Toc837597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17</w:t>
            </w:r>
            <w:r>
              <w:rPr>
                <w:rStyle w:val="IndexLink"/>
                <w:rtl w:val="true"/>
              </w:rPr>
              <w:tab/>
            </w:r>
            <w:r>
              <w:rPr>
                <w:rStyle w:val="IndexLink"/>
              </w:rPr>
              <w:t>635</w:t>
            </w:r>
          </w:hyperlink>
        </w:p>
        <w:p>
          <w:pPr>
            <w:pStyle w:val="Contents4"/>
            <w:tabs>
              <w:tab w:val="clear" w:pos="8176"/>
              <w:tab w:val="right" w:pos="9026" w:leader="dot"/>
            </w:tabs>
            <w:rPr/>
          </w:pPr>
          <w:hyperlink w:anchor="__RefHeading___Toc8375981_2142443653">
            <w:r>
              <w:rPr>
                <w:webHidden/>
                <w:rStyle w:val="IndexLink"/>
                <w:rtl w:val="true"/>
              </w:rPr>
              <w:t>اشارة</w:t>
            </w:r>
            <w:r>
              <w:rPr>
                <w:rStyle w:val="IndexLink"/>
                <w:rtl w:val="true"/>
              </w:rPr>
              <w:tab/>
            </w:r>
            <w:r>
              <w:rPr>
                <w:rStyle w:val="IndexLink"/>
              </w:rPr>
              <w:t>635</w:t>
            </w:r>
          </w:hyperlink>
        </w:p>
        <w:p>
          <w:pPr>
            <w:pStyle w:val="Contents4"/>
            <w:tabs>
              <w:tab w:val="clear" w:pos="8176"/>
              <w:tab w:val="right" w:pos="9026" w:leader="dot"/>
            </w:tabs>
            <w:rPr/>
          </w:pPr>
          <w:hyperlink w:anchor="__RefHeading___Toc8375983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16</w:t>
            </w:r>
            <w:r>
              <w:rPr>
                <w:rStyle w:val="IndexLink"/>
                <w:rtl w:val="true"/>
              </w:rPr>
              <w:tab/>
            </w:r>
            <w:r>
              <w:rPr>
                <w:rStyle w:val="IndexLink"/>
              </w:rPr>
              <w:t>635</w:t>
            </w:r>
          </w:hyperlink>
        </w:p>
        <w:p>
          <w:pPr>
            <w:pStyle w:val="Contents4"/>
            <w:tabs>
              <w:tab w:val="clear" w:pos="8176"/>
              <w:tab w:val="right" w:pos="9026" w:leader="dot"/>
            </w:tabs>
            <w:rPr/>
          </w:pPr>
          <w:hyperlink w:anchor="__RefHeading___Toc837598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17</w:t>
            </w:r>
            <w:r>
              <w:rPr>
                <w:rStyle w:val="IndexLink"/>
                <w:rtl w:val="true"/>
              </w:rPr>
              <w:tab/>
            </w:r>
            <w:r>
              <w:rPr>
                <w:rStyle w:val="IndexLink"/>
              </w:rPr>
              <w:t>635</w:t>
            </w:r>
          </w:hyperlink>
        </w:p>
        <w:p>
          <w:pPr>
            <w:pStyle w:val="Contents3"/>
            <w:tabs>
              <w:tab w:val="clear" w:pos="8459"/>
              <w:tab w:val="right" w:pos="9026" w:leader="dot"/>
            </w:tabs>
            <w:rPr/>
          </w:pPr>
          <w:hyperlink w:anchor="__RefHeading___Toc837598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18</w:t>
            </w:r>
            <w:r>
              <w:rPr>
                <w:rStyle w:val="IndexLink"/>
                <w:rtl w:val="true"/>
              </w:rPr>
              <w:tab/>
            </w:r>
            <w:r>
              <w:rPr>
                <w:rStyle w:val="IndexLink"/>
              </w:rPr>
              <w:t>636</w:t>
            </w:r>
          </w:hyperlink>
        </w:p>
        <w:p>
          <w:pPr>
            <w:pStyle w:val="Contents4"/>
            <w:tabs>
              <w:tab w:val="clear" w:pos="8176"/>
              <w:tab w:val="right" w:pos="9026" w:leader="dot"/>
            </w:tabs>
            <w:rPr/>
          </w:pPr>
          <w:hyperlink w:anchor="__RefHeading___Toc8375989_2142443653">
            <w:r>
              <w:rPr>
                <w:webHidden/>
                <w:rStyle w:val="IndexLink"/>
                <w:rtl w:val="true"/>
              </w:rPr>
              <w:t>اشارة</w:t>
            </w:r>
            <w:r>
              <w:rPr>
                <w:rStyle w:val="IndexLink"/>
                <w:rtl w:val="true"/>
              </w:rPr>
              <w:tab/>
            </w:r>
            <w:r>
              <w:rPr>
                <w:rStyle w:val="IndexLink"/>
              </w:rPr>
              <w:t>636</w:t>
            </w:r>
          </w:hyperlink>
        </w:p>
        <w:p>
          <w:pPr>
            <w:pStyle w:val="Contents4"/>
            <w:tabs>
              <w:tab w:val="clear" w:pos="8176"/>
              <w:tab w:val="right" w:pos="9026" w:leader="dot"/>
            </w:tabs>
            <w:rPr/>
          </w:pPr>
          <w:hyperlink w:anchor="__RefHeading___Toc8375991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18</w:t>
            </w:r>
            <w:r>
              <w:rPr>
                <w:rStyle w:val="IndexLink"/>
                <w:rtl w:val="true"/>
              </w:rPr>
              <w:tab/>
            </w:r>
            <w:r>
              <w:rPr>
                <w:rStyle w:val="IndexLink"/>
              </w:rPr>
              <w:t>636</w:t>
            </w:r>
          </w:hyperlink>
        </w:p>
        <w:p>
          <w:pPr>
            <w:pStyle w:val="Contents3"/>
            <w:tabs>
              <w:tab w:val="clear" w:pos="8459"/>
              <w:tab w:val="right" w:pos="9026" w:leader="dot"/>
            </w:tabs>
            <w:rPr/>
          </w:pPr>
          <w:hyperlink w:anchor="__RefHeading___Toc8375993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19</w:t>
            </w:r>
            <w:r>
              <w:rPr>
                <w:rStyle w:val="IndexLink"/>
                <w:rtl w:val="true"/>
              </w:rPr>
              <w:tab/>
            </w:r>
            <w:r>
              <w:rPr>
                <w:rStyle w:val="IndexLink"/>
              </w:rPr>
              <w:t>637</w:t>
            </w:r>
          </w:hyperlink>
        </w:p>
        <w:p>
          <w:pPr>
            <w:pStyle w:val="Contents4"/>
            <w:tabs>
              <w:tab w:val="clear" w:pos="8176"/>
              <w:tab w:val="right" w:pos="9026" w:leader="dot"/>
            </w:tabs>
            <w:rPr/>
          </w:pPr>
          <w:hyperlink w:anchor="__RefHeading___Toc8375995_2142443653">
            <w:r>
              <w:rPr>
                <w:webHidden/>
                <w:rStyle w:val="IndexLink"/>
                <w:rtl w:val="true"/>
              </w:rPr>
              <w:t>اشارة</w:t>
            </w:r>
            <w:r>
              <w:rPr>
                <w:rStyle w:val="IndexLink"/>
                <w:rtl w:val="true"/>
              </w:rPr>
              <w:tab/>
            </w:r>
            <w:r>
              <w:rPr>
                <w:rStyle w:val="IndexLink"/>
              </w:rPr>
              <w:t>637</w:t>
            </w:r>
          </w:hyperlink>
        </w:p>
        <w:p>
          <w:pPr>
            <w:pStyle w:val="Contents4"/>
            <w:tabs>
              <w:tab w:val="clear" w:pos="8176"/>
              <w:tab w:val="right" w:pos="9026" w:leader="dot"/>
            </w:tabs>
            <w:rPr/>
          </w:pPr>
          <w:hyperlink w:anchor="__RefHeading___Toc837599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19</w:t>
            </w:r>
            <w:r>
              <w:rPr>
                <w:rStyle w:val="IndexLink"/>
                <w:rtl w:val="true"/>
              </w:rPr>
              <w:tab/>
            </w:r>
            <w:r>
              <w:rPr>
                <w:rStyle w:val="IndexLink"/>
              </w:rPr>
              <w:t>637</w:t>
            </w:r>
          </w:hyperlink>
        </w:p>
        <w:p>
          <w:pPr>
            <w:pStyle w:val="Contents3"/>
            <w:tabs>
              <w:tab w:val="clear" w:pos="8459"/>
              <w:tab w:val="right" w:pos="9026" w:leader="dot"/>
            </w:tabs>
            <w:rPr/>
          </w:pPr>
          <w:hyperlink w:anchor="__RefHeading___Toc837599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20</w:t>
            </w:r>
            <w:r>
              <w:rPr>
                <w:rStyle w:val="IndexLink"/>
                <w:rtl w:val="true"/>
              </w:rPr>
              <w:tab/>
            </w:r>
            <w:r>
              <w:rPr>
                <w:rStyle w:val="IndexLink"/>
              </w:rPr>
              <w:t>638</w:t>
            </w:r>
          </w:hyperlink>
        </w:p>
        <w:p>
          <w:pPr>
            <w:pStyle w:val="Contents4"/>
            <w:tabs>
              <w:tab w:val="clear" w:pos="8176"/>
              <w:tab w:val="right" w:pos="9026" w:leader="dot"/>
            </w:tabs>
            <w:rPr/>
          </w:pPr>
          <w:hyperlink w:anchor="__RefHeading___Toc8376001_2142443653">
            <w:r>
              <w:rPr>
                <w:webHidden/>
                <w:rStyle w:val="IndexLink"/>
                <w:rtl w:val="true"/>
              </w:rPr>
              <w:t>اشارة</w:t>
            </w:r>
            <w:r>
              <w:rPr>
                <w:rStyle w:val="IndexLink"/>
                <w:rtl w:val="true"/>
              </w:rPr>
              <w:tab/>
            </w:r>
            <w:r>
              <w:rPr>
                <w:rStyle w:val="IndexLink"/>
              </w:rPr>
              <w:t>638</w:t>
            </w:r>
          </w:hyperlink>
        </w:p>
        <w:p>
          <w:pPr>
            <w:pStyle w:val="Contents4"/>
            <w:tabs>
              <w:tab w:val="clear" w:pos="8176"/>
              <w:tab w:val="right" w:pos="9026" w:leader="dot"/>
            </w:tabs>
            <w:rPr/>
          </w:pPr>
          <w:hyperlink w:anchor="__RefHeading___Toc8376003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20</w:t>
            </w:r>
            <w:r>
              <w:rPr>
                <w:rStyle w:val="IndexLink"/>
                <w:rtl w:val="true"/>
              </w:rPr>
              <w:tab/>
            </w:r>
            <w:r>
              <w:rPr>
                <w:rStyle w:val="IndexLink"/>
              </w:rPr>
              <w:t>638</w:t>
            </w:r>
          </w:hyperlink>
        </w:p>
        <w:p>
          <w:pPr>
            <w:pStyle w:val="Contents3"/>
            <w:tabs>
              <w:tab w:val="clear" w:pos="8459"/>
              <w:tab w:val="right" w:pos="9026" w:leader="dot"/>
            </w:tabs>
            <w:rPr/>
          </w:pPr>
          <w:hyperlink w:anchor="__RefHeading___Toc837600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22</w:t>
            </w:r>
            <w:r>
              <w:rPr>
                <w:rStyle w:val="IndexLink"/>
                <w:rtl w:val="true"/>
              </w:rPr>
              <w:tab/>
            </w:r>
            <w:r>
              <w:rPr>
                <w:rStyle w:val="IndexLink"/>
              </w:rPr>
              <w:t>639</w:t>
            </w:r>
          </w:hyperlink>
        </w:p>
        <w:p>
          <w:pPr>
            <w:pStyle w:val="Contents4"/>
            <w:tabs>
              <w:tab w:val="clear" w:pos="8176"/>
              <w:tab w:val="right" w:pos="9026" w:leader="dot"/>
            </w:tabs>
            <w:rPr/>
          </w:pPr>
          <w:hyperlink w:anchor="__RefHeading___Toc8376007_2142443653">
            <w:r>
              <w:rPr>
                <w:webHidden/>
                <w:rStyle w:val="IndexLink"/>
                <w:rtl w:val="true"/>
              </w:rPr>
              <w:t>اشارة</w:t>
            </w:r>
            <w:r>
              <w:rPr>
                <w:rStyle w:val="IndexLink"/>
                <w:rtl w:val="true"/>
              </w:rPr>
              <w:tab/>
            </w:r>
            <w:r>
              <w:rPr>
                <w:rStyle w:val="IndexLink"/>
              </w:rPr>
              <w:t>639</w:t>
            </w:r>
          </w:hyperlink>
        </w:p>
        <w:p>
          <w:pPr>
            <w:pStyle w:val="Contents4"/>
            <w:tabs>
              <w:tab w:val="clear" w:pos="8176"/>
              <w:tab w:val="right" w:pos="9026" w:leader="dot"/>
            </w:tabs>
            <w:rPr/>
          </w:pPr>
          <w:hyperlink w:anchor="__RefHeading___Toc837600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21</w:t>
            </w:r>
            <w:r>
              <w:rPr>
                <w:rStyle w:val="IndexLink"/>
                <w:rtl w:val="true"/>
              </w:rPr>
              <w:tab/>
            </w:r>
            <w:r>
              <w:rPr>
                <w:rStyle w:val="IndexLink"/>
              </w:rPr>
              <w:t>639</w:t>
            </w:r>
          </w:hyperlink>
        </w:p>
        <w:p>
          <w:pPr>
            <w:pStyle w:val="Contents4"/>
            <w:tabs>
              <w:tab w:val="clear" w:pos="8176"/>
              <w:tab w:val="right" w:pos="9026" w:leader="dot"/>
            </w:tabs>
            <w:rPr/>
          </w:pPr>
          <w:hyperlink w:anchor="__RefHeading___Toc8376011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22</w:t>
            </w:r>
            <w:r>
              <w:rPr>
                <w:rStyle w:val="IndexLink"/>
                <w:rtl w:val="true"/>
              </w:rPr>
              <w:tab/>
            </w:r>
            <w:r>
              <w:rPr>
                <w:rStyle w:val="IndexLink"/>
              </w:rPr>
              <w:t>640</w:t>
            </w:r>
          </w:hyperlink>
        </w:p>
        <w:p>
          <w:pPr>
            <w:pStyle w:val="Contents3"/>
            <w:tabs>
              <w:tab w:val="clear" w:pos="8459"/>
              <w:tab w:val="right" w:pos="9026" w:leader="dot"/>
            </w:tabs>
            <w:rPr/>
          </w:pPr>
          <w:hyperlink w:anchor="__RefHeading___Toc8376013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23</w:t>
            </w:r>
            <w:r>
              <w:rPr>
                <w:rStyle w:val="IndexLink"/>
                <w:rtl w:val="true"/>
              </w:rPr>
              <w:tab/>
            </w:r>
            <w:r>
              <w:rPr>
                <w:rStyle w:val="IndexLink"/>
              </w:rPr>
              <w:t>640</w:t>
            </w:r>
          </w:hyperlink>
        </w:p>
        <w:p>
          <w:pPr>
            <w:pStyle w:val="Contents4"/>
            <w:tabs>
              <w:tab w:val="clear" w:pos="8176"/>
              <w:tab w:val="right" w:pos="9026" w:leader="dot"/>
            </w:tabs>
            <w:rPr/>
          </w:pPr>
          <w:hyperlink w:anchor="__RefHeading___Toc8376015_2142443653">
            <w:r>
              <w:rPr>
                <w:webHidden/>
                <w:rStyle w:val="IndexLink"/>
                <w:rtl w:val="true"/>
              </w:rPr>
              <w:t>اشارة</w:t>
            </w:r>
            <w:r>
              <w:rPr>
                <w:rStyle w:val="IndexLink"/>
                <w:rtl w:val="true"/>
              </w:rPr>
              <w:tab/>
            </w:r>
            <w:r>
              <w:rPr>
                <w:rStyle w:val="IndexLink"/>
              </w:rPr>
              <w:t>640</w:t>
            </w:r>
          </w:hyperlink>
        </w:p>
        <w:p>
          <w:pPr>
            <w:pStyle w:val="Contents4"/>
            <w:tabs>
              <w:tab w:val="clear" w:pos="8176"/>
              <w:tab w:val="right" w:pos="9026" w:leader="dot"/>
            </w:tabs>
            <w:rPr/>
          </w:pPr>
          <w:hyperlink w:anchor="__RefHeading___Toc837601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23</w:t>
            </w:r>
            <w:r>
              <w:rPr>
                <w:rStyle w:val="IndexLink"/>
                <w:rtl w:val="true"/>
              </w:rPr>
              <w:tab/>
            </w:r>
            <w:r>
              <w:rPr>
                <w:rStyle w:val="IndexLink"/>
              </w:rPr>
              <w:t>640</w:t>
            </w:r>
          </w:hyperlink>
        </w:p>
        <w:p>
          <w:pPr>
            <w:pStyle w:val="Contents3"/>
            <w:tabs>
              <w:tab w:val="clear" w:pos="8459"/>
              <w:tab w:val="right" w:pos="9026" w:leader="dot"/>
            </w:tabs>
            <w:rPr/>
          </w:pPr>
          <w:hyperlink w:anchor="__RefHeading___Toc837601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24</w:t>
            </w:r>
            <w:r>
              <w:rPr>
                <w:rStyle w:val="IndexLink"/>
                <w:rtl w:val="true"/>
              </w:rPr>
              <w:tab/>
            </w:r>
            <w:r>
              <w:rPr>
                <w:rStyle w:val="IndexLink"/>
              </w:rPr>
              <w:t>641</w:t>
            </w:r>
          </w:hyperlink>
        </w:p>
        <w:p>
          <w:pPr>
            <w:pStyle w:val="Contents4"/>
            <w:tabs>
              <w:tab w:val="clear" w:pos="8176"/>
              <w:tab w:val="right" w:pos="9026" w:leader="dot"/>
            </w:tabs>
            <w:rPr/>
          </w:pPr>
          <w:hyperlink w:anchor="__RefHeading___Toc8376021_2142443653">
            <w:r>
              <w:rPr>
                <w:webHidden/>
                <w:rStyle w:val="IndexLink"/>
                <w:rtl w:val="true"/>
              </w:rPr>
              <w:t>اشارة</w:t>
            </w:r>
            <w:r>
              <w:rPr>
                <w:rStyle w:val="IndexLink"/>
                <w:rtl w:val="true"/>
              </w:rPr>
              <w:tab/>
            </w:r>
            <w:r>
              <w:rPr>
                <w:rStyle w:val="IndexLink"/>
              </w:rPr>
              <w:t>641</w:t>
            </w:r>
          </w:hyperlink>
        </w:p>
        <w:p>
          <w:pPr>
            <w:pStyle w:val="Contents4"/>
            <w:tabs>
              <w:tab w:val="clear" w:pos="8176"/>
              <w:tab w:val="right" w:pos="9026" w:leader="dot"/>
            </w:tabs>
            <w:rPr/>
          </w:pPr>
          <w:hyperlink w:anchor="__RefHeading___Toc8376023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24</w:t>
            </w:r>
            <w:r>
              <w:rPr>
                <w:rStyle w:val="IndexLink"/>
                <w:rtl w:val="true"/>
              </w:rPr>
              <w:tab/>
            </w:r>
            <w:r>
              <w:rPr>
                <w:rStyle w:val="IndexLink"/>
              </w:rPr>
              <w:t>641</w:t>
            </w:r>
          </w:hyperlink>
        </w:p>
        <w:p>
          <w:pPr>
            <w:pStyle w:val="Contents3"/>
            <w:tabs>
              <w:tab w:val="clear" w:pos="8459"/>
              <w:tab w:val="right" w:pos="9026" w:leader="dot"/>
            </w:tabs>
            <w:rPr/>
          </w:pPr>
          <w:hyperlink w:anchor="__RefHeading___Toc837602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25</w:t>
            </w:r>
            <w:r>
              <w:rPr>
                <w:rStyle w:val="IndexLink"/>
                <w:rtl w:val="true"/>
              </w:rPr>
              <w:tab/>
            </w:r>
            <w:r>
              <w:rPr>
                <w:rStyle w:val="IndexLink"/>
              </w:rPr>
              <w:t>642</w:t>
            </w:r>
          </w:hyperlink>
        </w:p>
        <w:p>
          <w:pPr>
            <w:pStyle w:val="Contents4"/>
            <w:tabs>
              <w:tab w:val="clear" w:pos="8176"/>
              <w:tab w:val="right" w:pos="9026" w:leader="dot"/>
            </w:tabs>
            <w:rPr/>
          </w:pPr>
          <w:hyperlink w:anchor="__RefHeading___Toc8376027_2142443653">
            <w:r>
              <w:rPr>
                <w:webHidden/>
                <w:rStyle w:val="IndexLink"/>
                <w:rtl w:val="true"/>
              </w:rPr>
              <w:t>اشارة</w:t>
            </w:r>
            <w:r>
              <w:rPr>
                <w:rStyle w:val="IndexLink"/>
                <w:rtl w:val="true"/>
              </w:rPr>
              <w:tab/>
            </w:r>
            <w:r>
              <w:rPr>
                <w:rStyle w:val="IndexLink"/>
              </w:rPr>
              <w:t>642</w:t>
            </w:r>
          </w:hyperlink>
        </w:p>
        <w:p>
          <w:pPr>
            <w:pStyle w:val="Contents4"/>
            <w:tabs>
              <w:tab w:val="clear" w:pos="8176"/>
              <w:tab w:val="right" w:pos="9026" w:leader="dot"/>
            </w:tabs>
            <w:rPr/>
          </w:pPr>
          <w:hyperlink w:anchor="__RefHeading___Toc837602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25</w:t>
            </w:r>
            <w:r>
              <w:rPr>
                <w:rStyle w:val="IndexLink"/>
                <w:rtl w:val="true"/>
              </w:rPr>
              <w:tab/>
            </w:r>
            <w:r>
              <w:rPr>
                <w:rStyle w:val="IndexLink"/>
              </w:rPr>
              <w:t>642</w:t>
            </w:r>
          </w:hyperlink>
        </w:p>
        <w:p>
          <w:pPr>
            <w:pStyle w:val="Contents3"/>
            <w:tabs>
              <w:tab w:val="clear" w:pos="8459"/>
              <w:tab w:val="right" w:pos="9026" w:leader="dot"/>
            </w:tabs>
            <w:rPr/>
          </w:pPr>
          <w:hyperlink w:anchor="__RefHeading___Toc8376031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ab/>
            </w:r>
            <w:r>
              <w:rPr>
                <w:rStyle w:val="IndexLink"/>
              </w:rPr>
              <w:t>643</w:t>
            </w:r>
          </w:hyperlink>
        </w:p>
        <w:p>
          <w:pPr>
            <w:pStyle w:val="Contents4"/>
            <w:tabs>
              <w:tab w:val="clear" w:pos="8176"/>
              <w:tab w:val="right" w:pos="9026" w:leader="dot"/>
            </w:tabs>
            <w:rPr/>
          </w:pPr>
          <w:hyperlink w:anchor="__RefHeading___Toc8376033_2142443653">
            <w:r>
              <w:rPr>
                <w:webHidden/>
                <w:rStyle w:val="IndexLink"/>
                <w:rtl w:val="true"/>
              </w:rPr>
              <w:t>اشارة</w:t>
            </w:r>
            <w:r>
              <w:rPr>
                <w:rStyle w:val="IndexLink"/>
                <w:rtl w:val="true"/>
              </w:rPr>
              <w:tab/>
            </w:r>
            <w:r>
              <w:rPr>
                <w:rStyle w:val="IndexLink"/>
              </w:rPr>
              <w:t>643</w:t>
            </w:r>
          </w:hyperlink>
        </w:p>
        <w:p>
          <w:pPr>
            <w:pStyle w:val="Contents4"/>
            <w:tabs>
              <w:tab w:val="clear" w:pos="8176"/>
              <w:tab w:val="right" w:pos="9026" w:leader="dot"/>
            </w:tabs>
            <w:rPr/>
          </w:pPr>
          <w:hyperlink w:anchor="__RefHeading___Toc837603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26</w:t>
            </w:r>
            <w:r>
              <w:rPr>
                <w:rStyle w:val="IndexLink"/>
                <w:rtl w:val="true"/>
              </w:rPr>
              <w:tab/>
            </w:r>
            <w:r>
              <w:rPr>
                <w:rStyle w:val="IndexLink"/>
              </w:rPr>
              <w:t>643</w:t>
            </w:r>
          </w:hyperlink>
        </w:p>
        <w:p>
          <w:pPr>
            <w:pStyle w:val="Contents4"/>
            <w:tabs>
              <w:tab w:val="clear" w:pos="8176"/>
              <w:tab w:val="right" w:pos="9026" w:leader="dot"/>
            </w:tabs>
            <w:rPr/>
          </w:pPr>
          <w:hyperlink w:anchor="__RefHeading___Toc837603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27</w:t>
            </w:r>
            <w:r>
              <w:rPr>
                <w:rStyle w:val="IndexLink"/>
                <w:rtl w:val="true"/>
              </w:rPr>
              <w:tab/>
            </w:r>
            <w:r>
              <w:rPr>
                <w:rStyle w:val="IndexLink"/>
              </w:rPr>
              <w:t>644</w:t>
            </w:r>
          </w:hyperlink>
        </w:p>
        <w:p>
          <w:pPr>
            <w:pStyle w:val="Contents3"/>
            <w:tabs>
              <w:tab w:val="clear" w:pos="8459"/>
              <w:tab w:val="right" w:pos="9026" w:leader="dot"/>
            </w:tabs>
            <w:rPr/>
          </w:pPr>
          <w:hyperlink w:anchor="__RefHeading___Toc837603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28</w:t>
            </w:r>
            <w:r>
              <w:rPr>
                <w:rStyle w:val="IndexLink"/>
                <w:rtl w:val="true"/>
              </w:rPr>
              <w:tab/>
            </w:r>
            <w:r>
              <w:rPr>
                <w:rStyle w:val="IndexLink"/>
              </w:rPr>
              <w:t>645</w:t>
            </w:r>
          </w:hyperlink>
        </w:p>
        <w:p>
          <w:pPr>
            <w:pStyle w:val="Contents4"/>
            <w:tabs>
              <w:tab w:val="clear" w:pos="8176"/>
              <w:tab w:val="right" w:pos="9026" w:leader="dot"/>
            </w:tabs>
            <w:rPr/>
          </w:pPr>
          <w:hyperlink w:anchor="__RefHeading___Toc8376041_2142443653">
            <w:r>
              <w:rPr>
                <w:webHidden/>
                <w:rStyle w:val="IndexLink"/>
                <w:rtl w:val="true"/>
              </w:rPr>
              <w:t>اشارة</w:t>
            </w:r>
            <w:r>
              <w:rPr>
                <w:rStyle w:val="IndexLink"/>
                <w:rtl w:val="true"/>
              </w:rPr>
              <w:tab/>
            </w:r>
            <w:r>
              <w:rPr>
                <w:rStyle w:val="IndexLink"/>
              </w:rPr>
              <w:t>645</w:t>
            </w:r>
          </w:hyperlink>
        </w:p>
        <w:p>
          <w:pPr>
            <w:pStyle w:val="Contents4"/>
            <w:tabs>
              <w:tab w:val="clear" w:pos="8176"/>
              <w:tab w:val="right" w:pos="9026" w:leader="dot"/>
            </w:tabs>
            <w:rPr/>
          </w:pPr>
          <w:hyperlink w:anchor="__RefHeading___Toc8376043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28</w:t>
            </w:r>
            <w:r>
              <w:rPr>
                <w:rStyle w:val="IndexLink"/>
                <w:rtl w:val="true"/>
              </w:rPr>
              <w:tab/>
            </w:r>
            <w:r>
              <w:rPr>
                <w:rStyle w:val="IndexLink"/>
              </w:rPr>
              <w:t>645</w:t>
            </w:r>
          </w:hyperlink>
        </w:p>
        <w:p>
          <w:pPr>
            <w:pStyle w:val="Contents3"/>
            <w:tabs>
              <w:tab w:val="clear" w:pos="8459"/>
              <w:tab w:val="right" w:pos="9026" w:leader="dot"/>
            </w:tabs>
            <w:rPr/>
          </w:pPr>
          <w:hyperlink w:anchor="__RefHeading___Toc837604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29</w:t>
            </w:r>
            <w:r>
              <w:rPr>
                <w:rStyle w:val="IndexLink"/>
                <w:rtl w:val="true"/>
              </w:rPr>
              <w:tab/>
            </w:r>
            <w:r>
              <w:rPr>
                <w:rStyle w:val="IndexLink"/>
              </w:rPr>
              <w:t>646</w:t>
            </w:r>
          </w:hyperlink>
        </w:p>
        <w:p>
          <w:pPr>
            <w:pStyle w:val="Contents4"/>
            <w:tabs>
              <w:tab w:val="clear" w:pos="8176"/>
              <w:tab w:val="right" w:pos="9026" w:leader="dot"/>
            </w:tabs>
            <w:rPr/>
          </w:pPr>
          <w:hyperlink w:anchor="__RefHeading___Toc8376047_2142443653">
            <w:r>
              <w:rPr>
                <w:webHidden/>
                <w:rStyle w:val="IndexLink"/>
                <w:rtl w:val="true"/>
              </w:rPr>
              <w:t>اشارة</w:t>
            </w:r>
            <w:r>
              <w:rPr>
                <w:rStyle w:val="IndexLink"/>
                <w:rtl w:val="true"/>
              </w:rPr>
              <w:tab/>
            </w:r>
            <w:r>
              <w:rPr>
                <w:rStyle w:val="IndexLink"/>
              </w:rPr>
              <w:t>646</w:t>
            </w:r>
          </w:hyperlink>
        </w:p>
        <w:p>
          <w:pPr>
            <w:pStyle w:val="Contents4"/>
            <w:tabs>
              <w:tab w:val="clear" w:pos="8176"/>
              <w:tab w:val="right" w:pos="9026" w:leader="dot"/>
            </w:tabs>
            <w:rPr/>
          </w:pPr>
          <w:hyperlink w:anchor="__RefHeading___Toc837604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29</w:t>
            </w:r>
            <w:r>
              <w:rPr>
                <w:rStyle w:val="IndexLink"/>
                <w:rtl w:val="true"/>
              </w:rPr>
              <w:tab/>
            </w:r>
            <w:r>
              <w:rPr>
                <w:rStyle w:val="IndexLink"/>
              </w:rPr>
              <w:t>646</w:t>
            </w:r>
          </w:hyperlink>
        </w:p>
        <w:p>
          <w:pPr>
            <w:pStyle w:val="Contents3"/>
            <w:tabs>
              <w:tab w:val="clear" w:pos="8459"/>
              <w:tab w:val="right" w:pos="9026" w:leader="dot"/>
            </w:tabs>
            <w:rPr/>
          </w:pPr>
          <w:hyperlink w:anchor="__RefHeading___Toc8376051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31</w:t>
            </w:r>
            <w:r>
              <w:rPr>
                <w:rStyle w:val="IndexLink"/>
                <w:rtl w:val="true"/>
              </w:rPr>
              <w:tab/>
            </w:r>
            <w:r>
              <w:rPr>
                <w:rStyle w:val="IndexLink"/>
              </w:rPr>
              <w:t>647</w:t>
            </w:r>
          </w:hyperlink>
        </w:p>
        <w:p>
          <w:pPr>
            <w:pStyle w:val="Contents4"/>
            <w:tabs>
              <w:tab w:val="clear" w:pos="8176"/>
              <w:tab w:val="right" w:pos="9026" w:leader="dot"/>
            </w:tabs>
            <w:rPr/>
          </w:pPr>
          <w:hyperlink w:anchor="__RefHeading___Toc8376053_2142443653">
            <w:r>
              <w:rPr>
                <w:webHidden/>
                <w:rStyle w:val="IndexLink"/>
                <w:rtl w:val="true"/>
              </w:rPr>
              <w:t>اشارة</w:t>
            </w:r>
            <w:r>
              <w:rPr>
                <w:rStyle w:val="IndexLink"/>
                <w:rtl w:val="true"/>
              </w:rPr>
              <w:tab/>
            </w:r>
            <w:r>
              <w:rPr>
                <w:rStyle w:val="IndexLink"/>
              </w:rPr>
              <w:t>647</w:t>
            </w:r>
          </w:hyperlink>
        </w:p>
        <w:p>
          <w:pPr>
            <w:pStyle w:val="Contents4"/>
            <w:tabs>
              <w:tab w:val="clear" w:pos="8176"/>
              <w:tab w:val="right" w:pos="9026" w:leader="dot"/>
            </w:tabs>
            <w:rPr/>
          </w:pPr>
          <w:hyperlink w:anchor="__RefHeading___Toc837605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30</w:t>
            </w:r>
            <w:r>
              <w:rPr>
                <w:rStyle w:val="IndexLink"/>
                <w:rtl w:val="true"/>
              </w:rPr>
              <w:tab/>
            </w:r>
            <w:r>
              <w:rPr>
                <w:rStyle w:val="IndexLink"/>
              </w:rPr>
              <w:t>647</w:t>
            </w:r>
          </w:hyperlink>
        </w:p>
        <w:p>
          <w:pPr>
            <w:pStyle w:val="Contents4"/>
            <w:tabs>
              <w:tab w:val="clear" w:pos="8176"/>
              <w:tab w:val="right" w:pos="9026" w:leader="dot"/>
            </w:tabs>
            <w:rPr/>
          </w:pPr>
          <w:hyperlink w:anchor="__RefHeading___Toc837605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31</w:t>
            </w:r>
            <w:r>
              <w:rPr>
                <w:rStyle w:val="IndexLink"/>
                <w:rtl w:val="true"/>
              </w:rPr>
              <w:tab/>
            </w:r>
            <w:r>
              <w:rPr>
                <w:rStyle w:val="IndexLink"/>
              </w:rPr>
              <w:t>648</w:t>
            </w:r>
          </w:hyperlink>
        </w:p>
        <w:p>
          <w:pPr>
            <w:pStyle w:val="Contents3"/>
            <w:tabs>
              <w:tab w:val="clear" w:pos="8459"/>
              <w:tab w:val="right" w:pos="9026" w:leader="dot"/>
            </w:tabs>
            <w:rPr/>
          </w:pPr>
          <w:hyperlink w:anchor="__RefHeading___Toc837605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32</w:t>
            </w:r>
            <w:r>
              <w:rPr>
                <w:rStyle w:val="IndexLink"/>
                <w:rtl w:val="true"/>
              </w:rPr>
              <w:tab/>
            </w:r>
            <w:r>
              <w:rPr>
                <w:rStyle w:val="IndexLink"/>
              </w:rPr>
              <w:t>649</w:t>
            </w:r>
          </w:hyperlink>
        </w:p>
        <w:p>
          <w:pPr>
            <w:pStyle w:val="Contents4"/>
            <w:tabs>
              <w:tab w:val="clear" w:pos="8176"/>
              <w:tab w:val="right" w:pos="9026" w:leader="dot"/>
            </w:tabs>
            <w:rPr/>
          </w:pPr>
          <w:hyperlink w:anchor="__RefHeading___Toc8376061_2142443653">
            <w:r>
              <w:rPr>
                <w:webHidden/>
                <w:rStyle w:val="IndexLink"/>
                <w:rtl w:val="true"/>
              </w:rPr>
              <w:t>اشارة</w:t>
            </w:r>
            <w:r>
              <w:rPr>
                <w:rStyle w:val="IndexLink"/>
                <w:rtl w:val="true"/>
              </w:rPr>
              <w:tab/>
            </w:r>
            <w:r>
              <w:rPr>
                <w:rStyle w:val="IndexLink"/>
              </w:rPr>
              <w:t>649</w:t>
            </w:r>
          </w:hyperlink>
        </w:p>
        <w:p>
          <w:pPr>
            <w:pStyle w:val="Contents4"/>
            <w:tabs>
              <w:tab w:val="clear" w:pos="8176"/>
              <w:tab w:val="right" w:pos="9026" w:leader="dot"/>
            </w:tabs>
            <w:rPr/>
          </w:pPr>
          <w:hyperlink w:anchor="__RefHeading___Toc8376063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32</w:t>
            </w:r>
            <w:r>
              <w:rPr>
                <w:rStyle w:val="IndexLink"/>
                <w:rtl w:val="true"/>
              </w:rPr>
              <w:t xml:space="preserve"> </w:t>
            </w:r>
            <w:r>
              <w:rPr>
                <w:rStyle w:val="IndexLink"/>
                <w:rtl w:val="true"/>
              </w:rPr>
              <w:t>ثمّ أنّه روي أنّه لمّا نزلت آية قُلْ إِنْ كُنْتُمْ تُحِبُّونَ اللّٰهَ ، قال</w:t>
            </w:r>
            <w:r>
              <w:rPr>
                <w:rStyle w:val="IndexLink"/>
                <w:rtl w:val="true"/>
              </w:rPr>
              <w:tab/>
            </w:r>
            <w:r>
              <w:rPr>
                <w:rStyle w:val="IndexLink"/>
              </w:rPr>
              <w:t>649</w:t>
            </w:r>
          </w:hyperlink>
        </w:p>
        <w:p>
          <w:pPr>
            <w:pStyle w:val="Contents3"/>
            <w:tabs>
              <w:tab w:val="clear" w:pos="8459"/>
              <w:tab w:val="right" w:pos="9026" w:leader="dot"/>
            </w:tabs>
            <w:rPr/>
          </w:pPr>
          <w:hyperlink w:anchor="__RefHeading___Toc837606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34</w:t>
            </w:r>
            <w:r>
              <w:rPr>
                <w:rStyle w:val="IndexLink"/>
                <w:rtl w:val="true"/>
              </w:rPr>
              <w:tab/>
            </w:r>
            <w:r>
              <w:rPr>
                <w:rStyle w:val="IndexLink"/>
              </w:rPr>
              <w:t>650</w:t>
            </w:r>
          </w:hyperlink>
        </w:p>
        <w:p>
          <w:pPr>
            <w:pStyle w:val="Contents4"/>
            <w:tabs>
              <w:tab w:val="clear" w:pos="8176"/>
              <w:tab w:val="right" w:pos="9026" w:leader="dot"/>
            </w:tabs>
            <w:rPr/>
          </w:pPr>
          <w:hyperlink w:anchor="__RefHeading___Toc8376067_2142443653">
            <w:r>
              <w:rPr>
                <w:webHidden/>
                <w:rStyle w:val="IndexLink"/>
                <w:rtl w:val="true"/>
              </w:rPr>
              <w:t>اشارة</w:t>
            </w:r>
            <w:r>
              <w:rPr>
                <w:rStyle w:val="IndexLink"/>
                <w:rtl w:val="true"/>
              </w:rPr>
              <w:tab/>
            </w:r>
            <w:r>
              <w:rPr>
                <w:rStyle w:val="IndexLink"/>
              </w:rPr>
              <w:t>650</w:t>
            </w:r>
          </w:hyperlink>
        </w:p>
        <w:p>
          <w:pPr>
            <w:pStyle w:val="Contents4"/>
            <w:tabs>
              <w:tab w:val="clear" w:pos="8176"/>
              <w:tab w:val="right" w:pos="9026" w:leader="dot"/>
            </w:tabs>
            <w:rPr/>
          </w:pPr>
          <w:hyperlink w:anchor="__RefHeading___Toc837606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33</w:t>
            </w:r>
            <w:r>
              <w:rPr>
                <w:rStyle w:val="IndexLink"/>
                <w:rtl w:val="true"/>
              </w:rPr>
              <w:tab/>
            </w:r>
            <w:r>
              <w:rPr>
                <w:rStyle w:val="IndexLink"/>
              </w:rPr>
              <w:t>650</w:t>
            </w:r>
          </w:hyperlink>
        </w:p>
        <w:p>
          <w:pPr>
            <w:pStyle w:val="Contents3"/>
            <w:tabs>
              <w:tab w:val="clear" w:pos="8459"/>
              <w:tab w:val="right" w:pos="9026" w:leader="dot"/>
            </w:tabs>
            <w:rPr/>
          </w:pPr>
          <w:hyperlink w:anchor="__RefHeading___Toc8376071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37</w:t>
            </w:r>
            <w:r>
              <w:rPr>
                <w:rStyle w:val="IndexLink"/>
                <w:rtl w:val="true"/>
              </w:rPr>
              <w:tab/>
            </w:r>
            <w:r>
              <w:rPr>
                <w:rStyle w:val="IndexLink"/>
              </w:rPr>
              <w:t>655</w:t>
            </w:r>
          </w:hyperlink>
        </w:p>
        <w:p>
          <w:pPr>
            <w:pStyle w:val="Contents4"/>
            <w:tabs>
              <w:tab w:val="clear" w:pos="8176"/>
              <w:tab w:val="right" w:pos="9026" w:leader="dot"/>
            </w:tabs>
            <w:rPr/>
          </w:pPr>
          <w:hyperlink w:anchor="__RefHeading___Toc8376073_2142443653">
            <w:r>
              <w:rPr>
                <w:webHidden/>
                <w:rStyle w:val="IndexLink"/>
                <w:rtl w:val="true"/>
              </w:rPr>
              <w:t>اشارة</w:t>
            </w:r>
            <w:r>
              <w:rPr>
                <w:rStyle w:val="IndexLink"/>
                <w:rtl w:val="true"/>
              </w:rPr>
              <w:tab/>
            </w:r>
            <w:r>
              <w:rPr>
                <w:rStyle w:val="IndexLink"/>
              </w:rPr>
              <w:t>655</w:t>
            </w:r>
          </w:hyperlink>
        </w:p>
        <w:p>
          <w:pPr>
            <w:pStyle w:val="Contents4"/>
            <w:tabs>
              <w:tab w:val="clear" w:pos="8176"/>
              <w:tab w:val="right" w:pos="9026" w:leader="dot"/>
            </w:tabs>
            <w:rPr/>
          </w:pPr>
          <w:hyperlink w:anchor="__RefHeading___Toc837607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35</w:t>
            </w:r>
            <w:r>
              <w:rPr>
                <w:rStyle w:val="IndexLink"/>
                <w:rtl w:val="true"/>
              </w:rPr>
              <w:t xml:space="preserve"> </w:t>
            </w:r>
            <w:r>
              <w:rPr>
                <w:rStyle w:val="IndexLink"/>
                <w:rtl w:val="true"/>
              </w:rPr>
              <w:t>ثمّ ذكر سبحانه و</w:t>
            </w:r>
            <w:r>
              <w:rPr>
                <w:rStyle w:val="IndexLink"/>
                <w:rtl w:val="true"/>
              </w:rPr>
              <w:tab/>
            </w:r>
            <w:r>
              <w:rPr>
                <w:rStyle w:val="IndexLink"/>
              </w:rPr>
              <w:t>655</w:t>
            </w:r>
          </w:hyperlink>
        </w:p>
        <w:p>
          <w:pPr>
            <w:pStyle w:val="Contents4"/>
            <w:tabs>
              <w:tab w:val="clear" w:pos="8176"/>
              <w:tab w:val="right" w:pos="9026" w:leader="dot"/>
            </w:tabs>
            <w:rPr/>
          </w:pPr>
          <w:hyperlink w:anchor="__RefHeading___Toc837607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36</w:t>
            </w:r>
            <w:r>
              <w:rPr>
                <w:rStyle w:val="IndexLink"/>
                <w:rtl w:val="true"/>
              </w:rPr>
              <w:tab/>
            </w:r>
            <w:r>
              <w:rPr>
                <w:rStyle w:val="IndexLink"/>
              </w:rPr>
              <w:t>656</w:t>
            </w:r>
          </w:hyperlink>
        </w:p>
        <w:p>
          <w:pPr>
            <w:pStyle w:val="Contents4"/>
            <w:tabs>
              <w:tab w:val="clear" w:pos="8176"/>
              <w:tab w:val="right" w:pos="9026" w:leader="dot"/>
            </w:tabs>
            <w:rPr/>
          </w:pPr>
          <w:hyperlink w:anchor="__RefHeading___Toc837607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37</w:t>
            </w:r>
            <w:r>
              <w:rPr>
                <w:rStyle w:val="IndexLink"/>
                <w:rtl w:val="true"/>
              </w:rPr>
              <w:tab/>
            </w:r>
            <w:r>
              <w:rPr>
                <w:rStyle w:val="IndexLink"/>
              </w:rPr>
              <w:t>658</w:t>
            </w:r>
          </w:hyperlink>
        </w:p>
        <w:p>
          <w:pPr>
            <w:pStyle w:val="Contents3"/>
            <w:tabs>
              <w:tab w:val="clear" w:pos="8459"/>
              <w:tab w:val="right" w:pos="9026" w:leader="dot"/>
            </w:tabs>
            <w:rPr/>
          </w:pPr>
          <w:hyperlink w:anchor="__RefHeading___Toc8376081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39</w:t>
            </w:r>
            <w:r>
              <w:rPr>
                <w:rStyle w:val="IndexLink"/>
                <w:rtl w:val="true"/>
              </w:rPr>
              <w:tab/>
            </w:r>
            <w:r>
              <w:rPr>
                <w:rStyle w:val="IndexLink"/>
              </w:rPr>
              <w:t>660</w:t>
            </w:r>
          </w:hyperlink>
        </w:p>
        <w:p>
          <w:pPr>
            <w:pStyle w:val="Contents4"/>
            <w:tabs>
              <w:tab w:val="clear" w:pos="8176"/>
              <w:tab w:val="right" w:pos="9026" w:leader="dot"/>
            </w:tabs>
            <w:rPr/>
          </w:pPr>
          <w:hyperlink w:anchor="__RefHeading___Toc8376083_2142443653">
            <w:r>
              <w:rPr>
                <w:webHidden/>
                <w:rStyle w:val="IndexLink"/>
                <w:rtl w:val="true"/>
              </w:rPr>
              <w:t>اشارة</w:t>
            </w:r>
            <w:r>
              <w:rPr>
                <w:rStyle w:val="IndexLink"/>
                <w:rtl w:val="true"/>
              </w:rPr>
              <w:tab/>
            </w:r>
            <w:r>
              <w:rPr>
                <w:rStyle w:val="IndexLink"/>
              </w:rPr>
              <w:t>660</w:t>
            </w:r>
          </w:hyperlink>
        </w:p>
        <w:p>
          <w:pPr>
            <w:pStyle w:val="Contents4"/>
            <w:tabs>
              <w:tab w:val="clear" w:pos="8176"/>
              <w:tab w:val="right" w:pos="9026" w:leader="dot"/>
            </w:tabs>
            <w:rPr/>
          </w:pPr>
          <w:hyperlink w:anchor="__RefHeading___Toc837608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38</w:t>
            </w:r>
            <w:r>
              <w:rPr>
                <w:rStyle w:val="IndexLink"/>
                <w:rtl w:val="true"/>
              </w:rPr>
              <w:tab/>
            </w:r>
            <w:r>
              <w:rPr>
                <w:rStyle w:val="IndexLink"/>
              </w:rPr>
              <w:t>660</w:t>
            </w:r>
          </w:hyperlink>
        </w:p>
        <w:p>
          <w:pPr>
            <w:pStyle w:val="Contents4"/>
            <w:tabs>
              <w:tab w:val="clear" w:pos="8176"/>
              <w:tab w:val="right" w:pos="9026" w:leader="dot"/>
            </w:tabs>
            <w:rPr/>
          </w:pPr>
          <w:hyperlink w:anchor="__RefHeading___Toc837608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39</w:t>
            </w:r>
            <w:r>
              <w:rPr>
                <w:rStyle w:val="IndexLink"/>
                <w:rtl w:val="true"/>
              </w:rPr>
              <w:tab/>
            </w:r>
            <w:r>
              <w:rPr>
                <w:rStyle w:val="IndexLink"/>
              </w:rPr>
              <w:t>660</w:t>
            </w:r>
          </w:hyperlink>
        </w:p>
        <w:p>
          <w:pPr>
            <w:pStyle w:val="Contents3"/>
            <w:tabs>
              <w:tab w:val="clear" w:pos="8459"/>
              <w:tab w:val="right" w:pos="9026" w:leader="dot"/>
            </w:tabs>
            <w:rPr/>
          </w:pPr>
          <w:hyperlink w:anchor="__RefHeading___Toc837608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41</w:t>
            </w:r>
            <w:r>
              <w:rPr>
                <w:rStyle w:val="IndexLink"/>
                <w:rtl w:val="true"/>
              </w:rPr>
              <w:tab/>
            </w:r>
            <w:r>
              <w:rPr>
                <w:rStyle w:val="IndexLink"/>
              </w:rPr>
              <w:t>662</w:t>
            </w:r>
          </w:hyperlink>
        </w:p>
        <w:p>
          <w:pPr>
            <w:pStyle w:val="Contents4"/>
            <w:tabs>
              <w:tab w:val="clear" w:pos="8176"/>
              <w:tab w:val="right" w:pos="9026" w:leader="dot"/>
            </w:tabs>
            <w:rPr/>
          </w:pPr>
          <w:hyperlink w:anchor="__RefHeading___Toc8376091_2142443653">
            <w:r>
              <w:rPr>
                <w:webHidden/>
                <w:rStyle w:val="IndexLink"/>
                <w:rtl w:val="true"/>
              </w:rPr>
              <w:t>اشارة</w:t>
            </w:r>
            <w:r>
              <w:rPr>
                <w:rStyle w:val="IndexLink"/>
                <w:rtl w:val="true"/>
              </w:rPr>
              <w:tab/>
            </w:r>
            <w:r>
              <w:rPr>
                <w:rStyle w:val="IndexLink"/>
              </w:rPr>
              <w:t>662</w:t>
            </w:r>
          </w:hyperlink>
        </w:p>
        <w:p>
          <w:pPr>
            <w:pStyle w:val="Contents4"/>
            <w:tabs>
              <w:tab w:val="clear" w:pos="8176"/>
              <w:tab w:val="right" w:pos="9026" w:leader="dot"/>
            </w:tabs>
            <w:rPr/>
          </w:pPr>
          <w:hyperlink w:anchor="__RefHeading___Toc8376093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40</w:t>
            </w:r>
            <w:r>
              <w:rPr>
                <w:rStyle w:val="IndexLink"/>
                <w:rtl w:val="true"/>
              </w:rPr>
              <w:tab/>
            </w:r>
            <w:r>
              <w:rPr>
                <w:rStyle w:val="IndexLink"/>
              </w:rPr>
              <w:t>662</w:t>
            </w:r>
          </w:hyperlink>
        </w:p>
        <w:p>
          <w:pPr>
            <w:pStyle w:val="Contents4"/>
            <w:tabs>
              <w:tab w:val="clear" w:pos="8176"/>
              <w:tab w:val="right" w:pos="9026" w:leader="dot"/>
            </w:tabs>
            <w:rPr/>
          </w:pPr>
          <w:hyperlink w:anchor="__RefHeading___Toc837609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41</w:t>
            </w:r>
            <w:r>
              <w:rPr>
                <w:rStyle w:val="IndexLink"/>
                <w:rtl w:val="true"/>
              </w:rPr>
              <w:tab/>
            </w:r>
            <w:r>
              <w:rPr>
                <w:rStyle w:val="IndexLink"/>
              </w:rPr>
              <w:t>662</w:t>
            </w:r>
          </w:hyperlink>
        </w:p>
        <w:p>
          <w:pPr>
            <w:pStyle w:val="Contents3"/>
            <w:tabs>
              <w:tab w:val="clear" w:pos="8459"/>
              <w:tab w:val="right" w:pos="9026" w:leader="dot"/>
            </w:tabs>
            <w:rPr/>
          </w:pPr>
          <w:hyperlink w:anchor="__RefHeading___Toc837609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42</w:t>
            </w:r>
            <w:r>
              <w:rPr>
                <w:rStyle w:val="IndexLink"/>
                <w:rtl w:val="true"/>
              </w:rPr>
              <w:tab/>
            </w:r>
            <w:r>
              <w:rPr>
                <w:rStyle w:val="IndexLink"/>
              </w:rPr>
              <w:t>664</w:t>
            </w:r>
          </w:hyperlink>
        </w:p>
        <w:p>
          <w:pPr>
            <w:pStyle w:val="Contents4"/>
            <w:tabs>
              <w:tab w:val="clear" w:pos="8176"/>
              <w:tab w:val="right" w:pos="9026" w:leader="dot"/>
            </w:tabs>
            <w:rPr/>
          </w:pPr>
          <w:hyperlink w:anchor="__RefHeading___Toc8376099_2142443653">
            <w:r>
              <w:rPr>
                <w:webHidden/>
                <w:rStyle w:val="IndexLink"/>
                <w:rtl w:val="true"/>
              </w:rPr>
              <w:t>اشارة</w:t>
            </w:r>
            <w:r>
              <w:rPr>
                <w:rStyle w:val="IndexLink"/>
                <w:rtl w:val="true"/>
              </w:rPr>
              <w:tab/>
            </w:r>
            <w:r>
              <w:rPr>
                <w:rStyle w:val="IndexLink"/>
              </w:rPr>
              <w:t>664</w:t>
            </w:r>
          </w:hyperlink>
        </w:p>
        <w:p>
          <w:pPr>
            <w:pStyle w:val="Contents4"/>
            <w:tabs>
              <w:tab w:val="clear" w:pos="8176"/>
              <w:tab w:val="right" w:pos="9026" w:leader="dot"/>
            </w:tabs>
            <w:rPr/>
          </w:pPr>
          <w:hyperlink w:anchor="__RefHeading___Toc8376101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42</w:t>
            </w:r>
            <w:r>
              <w:rPr>
                <w:rStyle w:val="IndexLink"/>
                <w:rtl w:val="true"/>
              </w:rPr>
              <w:tab/>
            </w:r>
            <w:r>
              <w:rPr>
                <w:rStyle w:val="IndexLink"/>
              </w:rPr>
              <w:t>664</w:t>
            </w:r>
          </w:hyperlink>
        </w:p>
        <w:p>
          <w:pPr>
            <w:pStyle w:val="Contents3"/>
            <w:tabs>
              <w:tab w:val="clear" w:pos="8459"/>
              <w:tab w:val="right" w:pos="9026" w:leader="dot"/>
            </w:tabs>
            <w:rPr/>
          </w:pPr>
          <w:hyperlink w:anchor="__RefHeading___Toc8376103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43</w:t>
            </w:r>
            <w:r>
              <w:rPr>
                <w:rStyle w:val="IndexLink"/>
                <w:rtl w:val="true"/>
              </w:rPr>
              <w:tab/>
            </w:r>
            <w:r>
              <w:rPr>
                <w:rStyle w:val="IndexLink"/>
              </w:rPr>
              <w:t>665</w:t>
            </w:r>
          </w:hyperlink>
        </w:p>
        <w:p>
          <w:pPr>
            <w:pStyle w:val="Contents4"/>
            <w:tabs>
              <w:tab w:val="clear" w:pos="8176"/>
              <w:tab w:val="right" w:pos="9026" w:leader="dot"/>
            </w:tabs>
            <w:rPr/>
          </w:pPr>
          <w:hyperlink w:anchor="__RefHeading___Toc8376105_2142443653">
            <w:r>
              <w:rPr>
                <w:webHidden/>
                <w:rStyle w:val="IndexLink"/>
                <w:rtl w:val="true"/>
              </w:rPr>
              <w:t>اشارة</w:t>
            </w:r>
            <w:r>
              <w:rPr>
                <w:rStyle w:val="IndexLink"/>
                <w:rtl w:val="true"/>
              </w:rPr>
              <w:tab/>
            </w:r>
            <w:r>
              <w:rPr>
                <w:rStyle w:val="IndexLink"/>
              </w:rPr>
              <w:t>665</w:t>
            </w:r>
          </w:hyperlink>
        </w:p>
        <w:p>
          <w:pPr>
            <w:pStyle w:val="Contents4"/>
            <w:tabs>
              <w:tab w:val="clear" w:pos="8176"/>
              <w:tab w:val="right" w:pos="9026" w:leader="dot"/>
            </w:tabs>
            <w:rPr/>
          </w:pPr>
          <w:hyperlink w:anchor="__RefHeading___Toc837610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43</w:t>
            </w:r>
            <w:r>
              <w:rPr>
                <w:rStyle w:val="IndexLink"/>
                <w:rtl w:val="true"/>
              </w:rPr>
              <w:tab/>
            </w:r>
            <w:r>
              <w:rPr>
                <w:rStyle w:val="IndexLink"/>
              </w:rPr>
              <w:t>665</w:t>
            </w:r>
          </w:hyperlink>
        </w:p>
        <w:p>
          <w:pPr>
            <w:pStyle w:val="Contents3"/>
            <w:tabs>
              <w:tab w:val="clear" w:pos="8459"/>
              <w:tab w:val="right" w:pos="9026" w:leader="dot"/>
            </w:tabs>
            <w:rPr/>
          </w:pPr>
          <w:hyperlink w:anchor="__RefHeading___Toc837610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44</w:t>
            </w:r>
            <w:r>
              <w:rPr>
                <w:rStyle w:val="IndexLink"/>
                <w:rtl w:val="true"/>
              </w:rPr>
              <w:tab/>
            </w:r>
            <w:r>
              <w:rPr>
                <w:rStyle w:val="IndexLink"/>
              </w:rPr>
              <w:t>666</w:t>
            </w:r>
          </w:hyperlink>
        </w:p>
        <w:p>
          <w:pPr>
            <w:pStyle w:val="Contents4"/>
            <w:tabs>
              <w:tab w:val="clear" w:pos="8176"/>
              <w:tab w:val="right" w:pos="9026" w:leader="dot"/>
            </w:tabs>
            <w:rPr/>
          </w:pPr>
          <w:hyperlink w:anchor="__RefHeading___Toc8376111_2142443653">
            <w:r>
              <w:rPr>
                <w:webHidden/>
                <w:rStyle w:val="IndexLink"/>
                <w:rtl w:val="true"/>
              </w:rPr>
              <w:t>اشارة</w:t>
            </w:r>
            <w:r>
              <w:rPr>
                <w:rStyle w:val="IndexLink"/>
                <w:rtl w:val="true"/>
              </w:rPr>
              <w:tab/>
            </w:r>
            <w:r>
              <w:rPr>
                <w:rStyle w:val="IndexLink"/>
              </w:rPr>
              <w:t>666</w:t>
            </w:r>
          </w:hyperlink>
        </w:p>
        <w:p>
          <w:pPr>
            <w:pStyle w:val="Contents4"/>
            <w:tabs>
              <w:tab w:val="clear" w:pos="8176"/>
              <w:tab w:val="right" w:pos="9026" w:leader="dot"/>
            </w:tabs>
            <w:rPr/>
          </w:pPr>
          <w:hyperlink w:anchor="__RefHeading___Toc8376113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44</w:t>
            </w:r>
            <w:r>
              <w:rPr>
                <w:rStyle w:val="IndexLink"/>
                <w:rtl w:val="true"/>
              </w:rPr>
              <w:tab/>
            </w:r>
            <w:r>
              <w:rPr>
                <w:rStyle w:val="IndexLink"/>
              </w:rPr>
              <w:t>666</w:t>
            </w:r>
          </w:hyperlink>
        </w:p>
        <w:p>
          <w:pPr>
            <w:pStyle w:val="Contents3"/>
            <w:tabs>
              <w:tab w:val="clear" w:pos="8459"/>
              <w:tab w:val="right" w:pos="9026" w:leader="dot"/>
            </w:tabs>
            <w:rPr/>
          </w:pPr>
          <w:hyperlink w:anchor="__RefHeading___Toc837611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45</w:t>
            </w:r>
            <w:r>
              <w:rPr>
                <w:rStyle w:val="IndexLink"/>
                <w:rtl w:val="true"/>
              </w:rPr>
              <w:tab/>
            </w:r>
            <w:r>
              <w:rPr>
                <w:rStyle w:val="IndexLink"/>
              </w:rPr>
              <w:t>666</w:t>
            </w:r>
          </w:hyperlink>
        </w:p>
        <w:p>
          <w:pPr>
            <w:pStyle w:val="Contents4"/>
            <w:tabs>
              <w:tab w:val="clear" w:pos="8176"/>
              <w:tab w:val="right" w:pos="9026" w:leader="dot"/>
            </w:tabs>
            <w:rPr/>
          </w:pPr>
          <w:hyperlink w:anchor="__RefHeading___Toc8376117_2142443653">
            <w:r>
              <w:rPr>
                <w:webHidden/>
                <w:rStyle w:val="IndexLink"/>
                <w:rtl w:val="true"/>
              </w:rPr>
              <w:t>اشارة</w:t>
            </w:r>
            <w:r>
              <w:rPr>
                <w:rStyle w:val="IndexLink"/>
                <w:rtl w:val="true"/>
              </w:rPr>
              <w:tab/>
            </w:r>
            <w:r>
              <w:rPr>
                <w:rStyle w:val="IndexLink"/>
              </w:rPr>
              <w:t>666</w:t>
            </w:r>
          </w:hyperlink>
        </w:p>
        <w:p>
          <w:pPr>
            <w:pStyle w:val="Contents4"/>
            <w:tabs>
              <w:tab w:val="clear" w:pos="8176"/>
              <w:tab w:val="right" w:pos="9026" w:leader="dot"/>
            </w:tabs>
            <w:rPr/>
          </w:pPr>
          <w:hyperlink w:anchor="__RefHeading___Toc837611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45</w:t>
            </w:r>
            <w:r>
              <w:rPr>
                <w:rStyle w:val="IndexLink"/>
                <w:rtl w:val="true"/>
              </w:rPr>
              <w:tab/>
            </w:r>
            <w:r>
              <w:rPr>
                <w:rStyle w:val="IndexLink"/>
              </w:rPr>
              <w:t>667</w:t>
            </w:r>
          </w:hyperlink>
        </w:p>
        <w:p>
          <w:pPr>
            <w:pStyle w:val="Contents3"/>
            <w:tabs>
              <w:tab w:val="clear" w:pos="8459"/>
              <w:tab w:val="right" w:pos="9026" w:leader="dot"/>
            </w:tabs>
            <w:rPr/>
          </w:pPr>
          <w:hyperlink w:anchor="__RefHeading___Toc8376121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46</w:t>
            </w:r>
            <w:r>
              <w:rPr>
                <w:rStyle w:val="IndexLink"/>
                <w:rtl w:val="true"/>
              </w:rPr>
              <w:tab/>
            </w:r>
            <w:r>
              <w:rPr>
                <w:rStyle w:val="IndexLink"/>
              </w:rPr>
              <w:t>667</w:t>
            </w:r>
          </w:hyperlink>
        </w:p>
        <w:p>
          <w:pPr>
            <w:pStyle w:val="Contents4"/>
            <w:tabs>
              <w:tab w:val="clear" w:pos="8176"/>
              <w:tab w:val="right" w:pos="9026" w:leader="dot"/>
            </w:tabs>
            <w:rPr/>
          </w:pPr>
          <w:hyperlink w:anchor="__RefHeading___Toc8376123_2142443653">
            <w:r>
              <w:rPr>
                <w:webHidden/>
                <w:rStyle w:val="IndexLink"/>
                <w:rtl w:val="true"/>
              </w:rPr>
              <w:t>اشارة</w:t>
            </w:r>
            <w:r>
              <w:rPr>
                <w:rStyle w:val="IndexLink"/>
                <w:rtl w:val="true"/>
              </w:rPr>
              <w:tab/>
            </w:r>
            <w:r>
              <w:rPr>
                <w:rStyle w:val="IndexLink"/>
              </w:rPr>
              <w:t>667</w:t>
            </w:r>
          </w:hyperlink>
        </w:p>
        <w:p>
          <w:pPr>
            <w:pStyle w:val="Contents4"/>
            <w:tabs>
              <w:tab w:val="clear" w:pos="8176"/>
              <w:tab w:val="right" w:pos="9026" w:leader="dot"/>
            </w:tabs>
            <w:rPr/>
          </w:pPr>
          <w:hyperlink w:anchor="__RefHeading___Toc837612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46</w:t>
            </w:r>
            <w:r>
              <w:rPr>
                <w:rStyle w:val="IndexLink"/>
                <w:rtl w:val="true"/>
              </w:rPr>
              <w:tab/>
            </w:r>
            <w:r>
              <w:rPr>
                <w:rStyle w:val="IndexLink"/>
              </w:rPr>
              <w:t>667</w:t>
            </w:r>
          </w:hyperlink>
        </w:p>
        <w:p>
          <w:pPr>
            <w:pStyle w:val="Contents3"/>
            <w:tabs>
              <w:tab w:val="clear" w:pos="8459"/>
              <w:tab w:val="right" w:pos="9026" w:leader="dot"/>
            </w:tabs>
            <w:rPr/>
          </w:pPr>
          <w:hyperlink w:anchor="__RefHeading___Toc837612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47</w:t>
            </w:r>
            <w:r>
              <w:rPr>
                <w:rStyle w:val="IndexLink"/>
                <w:rtl w:val="true"/>
              </w:rPr>
              <w:tab/>
            </w:r>
            <w:r>
              <w:rPr>
                <w:rStyle w:val="IndexLink"/>
              </w:rPr>
              <w:t>668</w:t>
            </w:r>
          </w:hyperlink>
        </w:p>
        <w:p>
          <w:pPr>
            <w:pStyle w:val="Contents4"/>
            <w:tabs>
              <w:tab w:val="clear" w:pos="8176"/>
              <w:tab w:val="right" w:pos="9026" w:leader="dot"/>
            </w:tabs>
            <w:rPr/>
          </w:pPr>
          <w:hyperlink w:anchor="__RefHeading___Toc8376129_2142443653">
            <w:r>
              <w:rPr>
                <w:webHidden/>
                <w:rStyle w:val="IndexLink"/>
                <w:rtl w:val="true"/>
              </w:rPr>
              <w:t>اشارة</w:t>
            </w:r>
            <w:r>
              <w:rPr>
                <w:rStyle w:val="IndexLink"/>
                <w:rtl w:val="true"/>
              </w:rPr>
              <w:tab/>
            </w:r>
            <w:r>
              <w:rPr>
                <w:rStyle w:val="IndexLink"/>
              </w:rPr>
              <w:t>668</w:t>
            </w:r>
          </w:hyperlink>
        </w:p>
        <w:p>
          <w:pPr>
            <w:pStyle w:val="Contents4"/>
            <w:tabs>
              <w:tab w:val="clear" w:pos="8176"/>
              <w:tab w:val="right" w:pos="9026" w:leader="dot"/>
            </w:tabs>
            <w:rPr/>
          </w:pPr>
          <w:hyperlink w:anchor="__RefHeading___Toc8376131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47</w:t>
            </w:r>
            <w:r>
              <w:rPr>
                <w:rStyle w:val="IndexLink"/>
                <w:rtl w:val="true"/>
              </w:rPr>
              <w:t xml:space="preserve"> </w:t>
            </w:r>
            <w:r>
              <w:rPr>
                <w:rStyle w:val="IndexLink"/>
                <w:rtl w:val="true"/>
              </w:rPr>
              <w:t>ثمّ كأنّه قيل</w:t>
            </w:r>
            <w:r>
              <w:rPr>
                <w:rStyle w:val="IndexLink"/>
                <w:rtl w:val="true"/>
              </w:rPr>
              <w:t xml:space="preserve">: </w:t>
            </w:r>
            <w:r>
              <w:rPr>
                <w:rStyle w:val="IndexLink"/>
                <w:rtl w:val="true"/>
              </w:rPr>
              <w:t>فما قالت مريم بعد تلك البشارة ؟ فقال سبحانه</w:t>
            </w:r>
            <w:r>
              <w:rPr>
                <w:rStyle w:val="IndexLink"/>
                <w:rtl w:val="true"/>
              </w:rPr>
              <w:t xml:space="preserve">: </w:t>
            </w:r>
            <w:r>
              <w:rPr>
                <w:rStyle w:val="IndexLink"/>
                <w:rtl w:val="true"/>
              </w:rPr>
              <w:t xml:space="preserve">قٰالَتْ مريم </w:t>
            </w:r>
            <w:r>
              <w:rPr>
                <w:rStyle w:val="IndexLink"/>
                <w:rtl w:val="true"/>
              </w:rPr>
              <w:t xml:space="preserve">- </w:t>
            </w:r>
            <w:r>
              <w:rPr>
                <w:rStyle w:val="IndexLink"/>
                <w:rtl w:val="true"/>
              </w:rPr>
              <w:t>استبعادا لوقوع هذا الأمر الخارق للعادة، و استعظاما لقدرة اللّه، أو استفسارا من أنّه قد</w:t>
            </w:r>
            <w:r>
              <w:rPr>
                <w:rStyle w:val="IndexLink"/>
                <w:rtl w:val="true"/>
              </w:rPr>
              <w:tab/>
            </w:r>
            <w:r>
              <w:rPr>
                <w:rStyle w:val="IndexLink"/>
              </w:rPr>
              <w:t>669</w:t>
            </w:r>
          </w:hyperlink>
        </w:p>
        <w:p>
          <w:pPr>
            <w:pStyle w:val="Contents3"/>
            <w:tabs>
              <w:tab w:val="clear" w:pos="8459"/>
              <w:tab w:val="right" w:pos="9026" w:leader="dot"/>
            </w:tabs>
            <w:rPr/>
          </w:pPr>
          <w:hyperlink w:anchor="__RefHeading___Toc8376133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49</w:t>
            </w:r>
            <w:r>
              <w:rPr>
                <w:rStyle w:val="IndexLink"/>
                <w:rtl w:val="true"/>
              </w:rPr>
              <w:tab/>
            </w:r>
            <w:r>
              <w:rPr>
                <w:rStyle w:val="IndexLink"/>
              </w:rPr>
              <w:t>669</w:t>
            </w:r>
          </w:hyperlink>
        </w:p>
        <w:p>
          <w:pPr>
            <w:pStyle w:val="Contents4"/>
            <w:tabs>
              <w:tab w:val="clear" w:pos="8176"/>
              <w:tab w:val="right" w:pos="9026" w:leader="dot"/>
            </w:tabs>
            <w:rPr/>
          </w:pPr>
          <w:hyperlink w:anchor="__RefHeading___Toc8376135_2142443653">
            <w:r>
              <w:rPr>
                <w:webHidden/>
                <w:rStyle w:val="IndexLink"/>
                <w:rtl w:val="true"/>
              </w:rPr>
              <w:t>اشارة</w:t>
            </w:r>
            <w:r>
              <w:rPr>
                <w:rStyle w:val="IndexLink"/>
                <w:rtl w:val="true"/>
              </w:rPr>
              <w:tab/>
            </w:r>
            <w:r>
              <w:rPr>
                <w:rStyle w:val="IndexLink"/>
              </w:rPr>
              <w:t>669</w:t>
            </w:r>
          </w:hyperlink>
        </w:p>
        <w:p>
          <w:pPr>
            <w:pStyle w:val="Contents4"/>
            <w:tabs>
              <w:tab w:val="clear" w:pos="8176"/>
              <w:tab w:val="right" w:pos="9026" w:leader="dot"/>
            </w:tabs>
            <w:rPr/>
          </w:pPr>
          <w:hyperlink w:anchor="__RefHeading___Toc837613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48</w:t>
            </w:r>
            <w:r>
              <w:rPr>
                <w:rStyle w:val="IndexLink"/>
                <w:rtl w:val="true"/>
              </w:rPr>
              <w:tab/>
            </w:r>
            <w:r>
              <w:rPr>
                <w:rStyle w:val="IndexLink"/>
              </w:rPr>
              <w:t>670</w:t>
            </w:r>
          </w:hyperlink>
        </w:p>
        <w:p>
          <w:pPr>
            <w:pStyle w:val="Contents4"/>
            <w:tabs>
              <w:tab w:val="clear" w:pos="8176"/>
              <w:tab w:val="right" w:pos="9026" w:leader="dot"/>
            </w:tabs>
            <w:rPr/>
          </w:pPr>
          <w:hyperlink w:anchor="__RefHeading___Toc837613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49</w:t>
            </w:r>
            <w:r>
              <w:rPr>
                <w:rStyle w:val="IndexLink"/>
                <w:rtl w:val="true"/>
              </w:rPr>
              <w:tab/>
            </w:r>
            <w:r>
              <w:rPr>
                <w:rStyle w:val="IndexLink"/>
              </w:rPr>
              <w:t>670</w:t>
            </w:r>
          </w:hyperlink>
        </w:p>
        <w:p>
          <w:pPr>
            <w:pStyle w:val="Contents3"/>
            <w:tabs>
              <w:tab w:val="clear" w:pos="8459"/>
              <w:tab w:val="right" w:pos="9026" w:leader="dot"/>
            </w:tabs>
            <w:rPr/>
          </w:pPr>
          <w:hyperlink w:anchor="__RefHeading___Toc8376141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51</w:t>
            </w:r>
            <w:r>
              <w:rPr>
                <w:rStyle w:val="IndexLink"/>
                <w:rtl w:val="true"/>
              </w:rPr>
              <w:tab/>
            </w:r>
            <w:r>
              <w:rPr>
                <w:rStyle w:val="IndexLink"/>
              </w:rPr>
              <w:t>674</w:t>
            </w:r>
          </w:hyperlink>
        </w:p>
        <w:p>
          <w:pPr>
            <w:pStyle w:val="Contents4"/>
            <w:tabs>
              <w:tab w:val="clear" w:pos="8176"/>
              <w:tab w:val="right" w:pos="9026" w:leader="dot"/>
            </w:tabs>
            <w:rPr/>
          </w:pPr>
          <w:hyperlink w:anchor="__RefHeading___Toc8376143_2142443653">
            <w:r>
              <w:rPr>
                <w:webHidden/>
                <w:rStyle w:val="IndexLink"/>
                <w:rtl w:val="true"/>
              </w:rPr>
              <w:t>اشارة</w:t>
            </w:r>
            <w:r>
              <w:rPr>
                <w:rStyle w:val="IndexLink"/>
                <w:rtl w:val="true"/>
              </w:rPr>
              <w:tab/>
            </w:r>
            <w:r>
              <w:rPr>
                <w:rStyle w:val="IndexLink"/>
              </w:rPr>
              <w:t>674</w:t>
            </w:r>
          </w:hyperlink>
        </w:p>
        <w:p>
          <w:pPr>
            <w:pStyle w:val="Contents4"/>
            <w:tabs>
              <w:tab w:val="clear" w:pos="8176"/>
              <w:tab w:val="right" w:pos="9026" w:leader="dot"/>
            </w:tabs>
            <w:rPr/>
          </w:pPr>
          <w:hyperlink w:anchor="__RefHeading___Toc837614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50</w:t>
            </w:r>
            <w:r>
              <w:rPr>
                <w:rStyle w:val="IndexLink"/>
                <w:rtl w:val="true"/>
              </w:rPr>
              <w:tab/>
            </w:r>
            <w:r>
              <w:rPr>
                <w:rStyle w:val="IndexLink"/>
              </w:rPr>
              <w:t>674</w:t>
            </w:r>
          </w:hyperlink>
        </w:p>
        <w:p>
          <w:pPr>
            <w:pStyle w:val="Contents4"/>
            <w:tabs>
              <w:tab w:val="clear" w:pos="8176"/>
              <w:tab w:val="right" w:pos="9026" w:leader="dot"/>
            </w:tabs>
            <w:rPr/>
          </w:pPr>
          <w:hyperlink w:anchor="__RefHeading___Toc837614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51</w:t>
            </w:r>
            <w:r>
              <w:rPr>
                <w:rStyle w:val="IndexLink"/>
                <w:rtl w:val="true"/>
              </w:rPr>
              <w:tab/>
            </w:r>
            <w:r>
              <w:rPr>
                <w:rStyle w:val="IndexLink"/>
              </w:rPr>
              <w:t>675</w:t>
            </w:r>
          </w:hyperlink>
        </w:p>
        <w:p>
          <w:pPr>
            <w:pStyle w:val="Contents3"/>
            <w:tabs>
              <w:tab w:val="clear" w:pos="8459"/>
              <w:tab w:val="right" w:pos="9026" w:leader="dot"/>
            </w:tabs>
            <w:rPr/>
          </w:pPr>
          <w:hyperlink w:anchor="__RefHeading___Toc837614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52</w:t>
            </w:r>
            <w:r>
              <w:rPr>
                <w:rStyle w:val="IndexLink"/>
                <w:rtl w:val="true"/>
              </w:rPr>
              <w:t xml:space="preserve"> </w:t>
            </w:r>
            <w:r>
              <w:rPr>
                <w:rStyle w:val="IndexLink"/>
                <w:rtl w:val="true"/>
              </w:rPr>
              <w:t xml:space="preserve">الی </w:t>
            </w:r>
            <w:r>
              <w:rPr>
                <w:rStyle w:val="IndexLink"/>
              </w:rPr>
              <w:t>54</w:t>
            </w:r>
            <w:r>
              <w:rPr>
                <w:rStyle w:val="IndexLink"/>
                <w:rtl w:val="true"/>
              </w:rPr>
              <w:tab/>
            </w:r>
            <w:r>
              <w:rPr>
                <w:rStyle w:val="IndexLink"/>
              </w:rPr>
              <w:t>675</w:t>
            </w:r>
          </w:hyperlink>
        </w:p>
        <w:p>
          <w:pPr>
            <w:pStyle w:val="Contents4"/>
            <w:tabs>
              <w:tab w:val="clear" w:pos="8176"/>
              <w:tab w:val="right" w:pos="9026" w:leader="dot"/>
            </w:tabs>
            <w:rPr/>
          </w:pPr>
          <w:hyperlink w:anchor="__RefHeading___Toc8376151_2142443653">
            <w:r>
              <w:rPr>
                <w:webHidden/>
                <w:rStyle w:val="IndexLink"/>
                <w:rtl w:val="true"/>
              </w:rPr>
              <w:t>اشارة</w:t>
            </w:r>
            <w:r>
              <w:rPr>
                <w:rStyle w:val="IndexLink"/>
                <w:rtl w:val="true"/>
              </w:rPr>
              <w:tab/>
            </w:r>
            <w:r>
              <w:rPr>
                <w:rStyle w:val="IndexLink"/>
              </w:rPr>
              <w:t>675</w:t>
            </w:r>
          </w:hyperlink>
        </w:p>
        <w:p>
          <w:pPr>
            <w:pStyle w:val="Contents4"/>
            <w:tabs>
              <w:tab w:val="clear" w:pos="8176"/>
              <w:tab w:val="right" w:pos="9026" w:leader="dot"/>
            </w:tabs>
            <w:rPr/>
          </w:pPr>
          <w:hyperlink w:anchor="__RefHeading___Toc8376153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52</w:t>
            </w:r>
            <w:r>
              <w:rPr>
                <w:rStyle w:val="IndexLink"/>
                <w:rtl w:val="true"/>
              </w:rPr>
              <w:tab/>
            </w:r>
            <w:r>
              <w:rPr>
                <w:rStyle w:val="IndexLink"/>
              </w:rPr>
              <w:t>676</w:t>
            </w:r>
          </w:hyperlink>
        </w:p>
        <w:p>
          <w:pPr>
            <w:pStyle w:val="Contents4"/>
            <w:tabs>
              <w:tab w:val="clear" w:pos="8176"/>
              <w:tab w:val="right" w:pos="9026" w:leader="dot"/>
            </w:tabs>
            <w:rPr/>
          </w:pPr>
          <w:hyperlink w:anchor="__RefHeading___Toc837615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53</w:t>
            </w:r>
            <w:r>
              <w:rPr>
                <w:rStyle w:val="IndexLink"/>
                <w:rtl w:val="true"/>
              </w:rPr>
              <w:tab/>
            </w:r>
            <w:r>
              <w:rPr>
                <w:rStyle w:val="IndexLink"/>
              </w:rPr>
              <w:t>678</w:t>
            </w:r>
          </w:hyperlink>
        </w:p>
        <w:p>
          <w:pPr>
            <w:pStyle w:val="Contents4"/>
            <w:tabs>
              <w:tab w:val="clear" w:pos="8176"/>
              <w:tab w:val="right" w:pos="9026" w:leader="dot"/>
            </w:tabs>
            <w:rPr/>
          </w:pPr>
          <w:hyperlink w:anchor="__RefHeading___Toc8376157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54</w:t>
            </w:r>
            <w:r>
              <w:rPr>
                <w:rStyle w:val="IndexLink"/>
                <w:rtl w:val="true"/>
              </w:rPr>
              <w:tab/>
            </w:r>
            <w:r>
              <w:rPr>
                <w:rStyle w:val="IndexLink"/>
              </w:rPr>
              <w:t>680</w:t>
            </w:r>
          </w:hyperlink>
        </w:p>
        <w:p>
          <w:pPr>
            <w:pStyle w:val="Contents3"/>
            <w:tabs>
              <w:tab w:val="clear" w:pos="8459"/>
              <w:tab w:val="right" w:pos="9026" w:leader="dot"/>
            </w:tabs>
            <w:rPr/>
          </w:pPr>
          <w:hyperlink w:anchor="__RefHeading___Toc837615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55</w:t>
            </w:r>
            <w:r>
              <w:rPr>
                <w:rStyle w:val="IndexLink"/>
                <w:rtl w:val="true"/>
              </w:rPr>
              <w:tab/>
            </w:r>
            <w:r>
              <w:rPr>
                <w:rStyle w:val="IndexLink"/>
              </w:rPr>
              <w:t>680</w:t>
            </w:r>
          </w:hyperlink>
        </w:p>
        <w:p>
          <w:pPr>
            <w:pStyle w:val="Contents4"/>
            <w:tabs>
              <w:tab w:val="clear" w:pos="8176"/>
              <w:tab w:val="right" w:pos="9026" w:leader="dot"/>
            </w:tabs>
            <w:rPr/>
          </w:pPr>
          <w:hyperlink w:anchor="__RefHeading___Toc8376161_2142443653">
            <w:r>
              <w:rPr>
                <w:webHidden/>
                <w:rStyle w:val="IndexLink"/>
                <w:rtl w:val="true"/>
              </w:rPr>
              <w:t>اشارة</w:t>
            </w:r>
            <w:r>
              <w:rPr>
                <w:rStyle w:val="IndexLink"/>
                <w:rtl w:val="true"/>
              </w:rPr>
              <w:tab/>
            </w:r>
            <w:r>
              <w:rPr>
                <w:rStyle w:val="IndexLink"/>
              </w:rPr>
              <w:t>680</w:t>
            </w:r>
          </w:hyperlink>
        </w:p>
        <w:p>
          <w:pPr>
            <w:pStyle w:val="Contents4"/>
            <w:tabs>
              <w:tab w:val="clear" w:pos="8176"/>
              <w:tab w:val="right" w:pos="9026" w:leader="dot"/>
            </w:tabs>
            <w:rPr/>
          </w:pPr>
          <w:hyperlink w:anchor="__RefHeading___Toc8376163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55</w:t>
            </w:r>
            <w:r>
              <w:rPr>
                <w:rStyle w:val="IndexLink"/>
                <w:rtl w:val="true"/>
              </w:rPr>
              <w:tab/>
            </w:r>
            <w:r>
              <w:rPr>
                <w:rStyle w:val="IndexLink"/>
              </w:rPr>
              <w:t>680</w:t>
            </w:r>
          </w:hyperlink>
        </w:p>
        <w:p>
          <w:pPr>
            <w:pStyle w:val="Contents3"/>
            <w:tabs>
              <w:tab w:val="clear" w:pos="8459"/>
              <w:tab w:val="right" w:pos="9026" w:leader="dot"/>
            </w:tabs>
            <w:rPr/>
          </w:pPr>
          <w:hyperlink w:anchor="__RefHeading___Toc8376165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56</w:t>
            </w:r>
            <w:r>
              <w:rPr>
                <w:rStyle w:val="IndexLink"/>
                <w:rtl w:val="true"/>
              </w:rPr>
              <w:tab/>
            </w:r>
            <w:r>
              <w:rPr>
                <w:rStyle w:val="IndexLink"/>
              </w:rPr>
              <w:t>684</w:t>
            </w:r>
          </w:hyperlink>
        </w:p>
        <w:p>
          <w:pPr>
            <w:pStyle w:val="Contents4"/>
            <w:tabs>
              <w:tab w:val="clear" w:pos="8176"/>
              <w:tab w:val="right" w:pos="9026" w:leader="dot"/>
            </w:tabs>
            <w:rPr/>
          </w:pPr>
          <w:hyperlink w:anchor="__RefHeading___Toc8376167_2142443653">
            <w:r>
              <w:rPr>
                <w:webHidden/>
                <w:rStyle w:val="IndexLink"/>
                <w:rtl w:val="true"/>
              </w:rPr>
              <w:t>اشارة</w:t>
            </w:r>
            <w:r>
              <w:rPr>
                <w:rStyle w:val="IndexLink"/>
                <w:rtl w:val="true"/>
              </w:rPr>
              <w:tab/>
            </w:r>
            <w:r>
              <w:rPr>
                <w:rStyle w:val="IndexLink"/>
              </w:rPr>
              <w:t>684</w:t>
            </w:r>
          </w:hyperlink>
        </w:p>
        <w:p>
          <w:pPr>
            <w:pStyle w:val="Contents4"/>
            <w:tabs>
              <w:tab w:val="clear" w:pos="8176"/>
              <w:tab w:val="right" w:pos="9026" w:leader="dot"/>
            </w:tabs>
            <w:rPr/>
          </w:pPr>
          <w:hyperlink w:anchor="__RefHeading___Toc8376169_2142443653">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56</w:t>
            </w:r>
            <w:r>
              <w:rPr>
                <w:rStyle w:val="IndexLink"/>
                <w:rtl w:val="true"/>
              </w:rPr>
              <w:tab/>
            </w:r>
            <w:r>
              <w:rPr>
                <w:rStyle w:val="IndexLink"/>
              </w:rPr>
              <w:t>684</w:t>
            </w:r>
          </w:hyperlink>
        </w:p>
        <w:p>
          <w:pPr>
            <w:pStyle w:val="Contents2"/>
            <w:tabs>
              <w:tab w:val="clear" w:pos="8743"/>
              <w:tab w:val="right" w:pos="9026" w:leader="dot"/>
            </w:tabs>
            <w:rPr/>
          </w:pPr>
          <w:hyperlink w:anchor="__RefHeading___Toc8376171_2142443653">
            <w:r>
              <w:rPr>
                <w:webHidden/>
                <w:rStyle w:val="IndexLink"/>
                <w:rtl w:val="true"/>
              </w:rPr>
              <w:t>فهرس المحتوى</w:t>
            </w:r>
            <w:r>
              <w:rPr>
                <w:rStyle w:val="IndexLink"/>
                <w:rtl w:val="true"/>
              </w:rPr>
              <w:tab/>
            </w:r>
            <w:r>
              <w:rPr>
                <w:rStyle w:val="IndexLink"/>
              </w:rPr>
              <w:t>686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20_174102"/>
      <w:bookmarkStart w:id="1" w:name="pg15520_174102"/>
      <w:bookmarkEnd w:id="1"/>
    </w:p>
    <w:p>
      <w:pPr>
        <w:pStyle w:val="Heading2"/>
        <w:numPr>
          <w:ilvl w:val="1"/>
          <w:numId w:val="1"/>
        </w:numPr>
        <w:rPr/>
      </w:pPr>
      <w:bookmarkStart w:id="2" w:name="pg15520_174102"/>
      <w:bookmarkStart w:id="3" w:name="__RefHeading___Toc8374481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 محمد، </w:t>
      </w:r>
      <w:r>
        <w:rPr>
          <w:rFonts w:eastAsia="IRNazanin" w:cs="IRNazanin"/>
          <w:color w:val="111111"/>
          <w:sz w:val="28"/>
          <w:szCs w:val="28"/>
          <w:lang w:bidi="fa-IR"/>
        </w:rPr>
        <w:t>1252</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الرحمن في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محمدبن عبدالرحیم النهاوندي ؛ تحقیق قسم الدراسات الاسلامیة ، موسسة البعثه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البعثة ، مرکز الطباعه و النشر،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الاسلامیة</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7448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نفحات الرحمن فی تفسیر القرآن</w:t>
      </w:r>
    </w:p>
    <w:p>
      <w:pPr>
        <w:pStyle w:val="BookText"/>
        <w:rPr/>
      </w:pPr>
      <w:r>
        <w:rPr>
          <w:rFonts w:ascii="IRNazanin" w:hAnsi="IRNazanin" w:eastAsia="IRNazanin"/>
          <w:color w:val="111111"/>
          <w:sz w:val="28"/>
          <w:sz w:val="28"/>
          <w:szCs w:val="28"/>
          <w:rtl w:val="true"/>
          <w:lang w:bidi="fa-IR"/>
        </w:rPr>
        <w:t xml:space="preserve">تألیف محمدبن عبدالرحیم النهاوندی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الاسلامیه ، موسسه البعثه قم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 محمد، </w:t>
      </w:r>
      <w:r>
        <w:rPr>
          <w:rFonts w:ascii="IRNazanin" w:hAnsi="IRNazanin" w:eastAsia="IRNazanin"/>
          <w:color w:val="111111"/>
          <w:sz w:val="28"/>
          <w:sz w:val="28"/>
          <w:szCs w:val="28"/>
          <w:lang w:bidi="fa-IR"/>
        </w:rPr>
        <w:t>۱۲۵۲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الرحمن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محمدبن عبدالرحیم النهاوندی ؛ تحقیق قسم الدراسات الاسلامیه ، موسسه البعثه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البعثه ، مرکز الطباعه و النشر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۳۷۴۹۰</w:t>
      </w:r>
      <w:r>
        <w:rPr>
          <w:rFonts w:ascii="IRNazanin" w:hAnsi="IRNazanin" w:eastAsia="IRNazanin"/>
          <w:color w:val="111111"/>
          <w:sz w:val="28"/>
          <w:sz w:val="28"/>
          <w:szCs w:val="28"/>
          <w:rtl w:val="true"/>
          <w:lang w:bidi="fa-IR"/>
        </w:rPr>
        <w:t xml:space="preserve"> </w:t>
      </w:r>
      <w:bookmarkStart w:id="7" w:name="pg15520_174110"/>
    </w:p>
    <w:p>
      <w:pPr>
        <w:pStyle w:val="Heading2"/>
        <w:numPr>
          <w:ilvl w:val="1"/>
          <w:numId w:val="1"/>
        </w:numPr>
        <w:rPr/>
      </w:pPr>
      <w:bookmarkStart w:id="8" w:name="__RefHeading___Toc8374485_2142443653"/>
      <w:bookmarkStart w:id="9" w:name="_Toc3"/>
      <w:bookmarkEnd w:id="7"/>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إن تأسيس مؤسسة البعثة تعود الى الشهور الاولى بعد انتصار الثورة الاسلامية حيث بدأت نشاطاتها فى مدينة طهران أولا و كان الهدف من وراء إنشاء هذه المؤسسة تجميع كافة البرامج الثقافية و الخدمية الاجتماعية التى كنت نظمتها و أنجزتها قبل انتصار الثورة ضمن مؤسسة موحدة، و بفضل من اللّه سبحانه و تعالى و رعاية بقية اللّه الأعظم المهدى الموعود عجل اللّه فرجه الشريف فقد تم انجاز خطوات هامة جدا فى الأقسام المختلفة من المؤسسة لا أرى أن الفرصة سانحة لذكرها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نشاطاتها، قسم الدراسات الإسلامية، فقد نشط هذا القسم فى مدينة طهران أولا، ثم انتقل إلى مدينة قم، و باشر ادارته سماحة العلامة حجة الاسلام و المسلمين الحاج الشيخ جعفر الخراسانى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خلال اربعة عشر عاما من النشاط المستمر حسب الخطة المرسومة تم انجاز أكبر حجم من البحوث و الدراسات حول تراث، متقدمى أعلام الامامية و التى تدور حول موضوعين أساسيين هما القرآن و العترة و كذا ترجمة آثار فارسية مفيدة للقارئ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كتب التفسير التى تم تحقيقها بأسلوب علمى فنى تفسير البرهان و تفسير آلاء الرحمن و تفسير العياشى و تفسير نفحات الرحمن، و كما تم تحقيق كتاب الأمالى للصدوق و أمالى للشيخ الطوسى و دلائل الإمامة، و من الكتب التى قام قسم الترجمة فى المؤسسة مجموعة طيبة من المؤلفات الفارسية الحديثة التى يستفيد منها القارئ العربى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الأمثل فى كتاب اللّه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ترجمة مؤلفات الخطيب المعروف الشيخ الفلسفى رحمه اللّه و الكاتب الاسلامى الشهير الشهيد مطهرى رحمه اللّه و كتب قيمة أخرى</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ضمن التحقيقات التى اجريت بشأن التفاسير، نشير هنا إلى التفسير المروى عن أهل البيت عليهم السّلام حيث جمعت كافة الروايات التفسيرية المنتشرة فى ما يقارب من مائتي مصدر من المصادر المعتبرة، و تم تصنيفها و تبويبها فى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تفسير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جاحز للطبع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جاهز كل الروايات التفسيرية في الاقراص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المظبوطة لتكون الكتاب في تناول ايدى المحققين و يسهل الرجوع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توقف عمل المؤسسة بصورة موقتة بسبب بعض مشاكل و أملنا كبير بأن نباشر العمل من جديد و من جملة البرامج التى نحاول اعادة العمل بها و تنشيطها هى نهضة الترجمة، لأنّ اللغة العربية هى اللغة الأولى للعالم الإسلامى، و نعتقد أن أى تأليف مفيد للمجتمع الإسلامى يجب أن ينشر باللغة العربية اولا و من ثم باللغة الفارسية و اللغات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الوقت الذى نسعى إلى تنشيط و تفعيل هذه الوحدة من جديد، يعصر قلوبنا ألما لفقد صديقنا العزيز و الغالي الذى كان محور الحركة فى المؤسسة ألا و هو الشيخ الخراسانى، فقد لقى ربه، و ندعو اللّه بأن يمطر على روحه شآبيت رحمته و رضوانه، و يكون نهجه مستمرا و ماثلا أمام أعين تابعيه و محبيه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الاسلامي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البعثة </w:t>
      </w:r>
      <w:bookmarkStart w:id="10" w:name="pg15520_174113"/>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8374487_2142443653"/>
      <w:bookmarkStart w:id="12" w:name="_Toc4"/>
      <w:bookmarkEnd w:id="11"/>
      <w:r>
        <w:rPr>
          <w:rtl w:val="true"/>
        </w:rPr>
        <w:t>مقدمة التحقيق</w:t>
      </w:r>
      <w:bookmarkEnd w:id="12"/>
    </w:p>
    <w:p>
      <w:pPr>
        <w:pStyle w:val="BookText"/>
        <w:rPr/>
      </w:pPr>
      <w:r>
        <w:rPr>
          <w:rFonts w:ascii="Amiri" w:hAnsi="Amiri" w:eastAsia="Amiri" w:cs="Amiri"/>
          <w:color w:val="111111"/>
          <w:sz w:val="28"/>
          <w:sz w:val="28"/>
          <w:szCs w:val="28"/>
          <w:rtl w:val="true"/>
          <w:lang w:bidi="ar-SA"/>
        </w:rPr>
        <w:t>الحمد للّه ربّ العالمين و أفضل الصلاة و أتمّ التسليم على محمّد الأمين و آله الهداة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حثّ اللّه تعالى عباده على تدبّر آيات الكتاب الكريم و فهم معانيه السامية و ألفاظه الدقيقة،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Style w:val="FootnoteAnchor"/>
          <w:rtl w:val="true"/>
        </w:rPr>
        <w:footnoteReference w:id="2"/>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وَ لِيَتَذَكَّرَ أُولُوا الْأَلْبابِ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الرسول الاكرم صلّى اللّه عليه و آله هو الذي تحمّل خلال حياته المباركة عبء تفسير آيات الكتاب الكريم و بيان مضامينه المتعلّقة باقامة الدلائل على أصول الاعتقاد و أحكام الشريعة و تنظيم حياة المجتمع الاسلامي و شئون الدولة الإسلامية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w:t>
      </w:r>
      <w:r>
        <w:rPr>
          <w:rStyle w:val="FootnoteAnchor"/>
          <w:rtl w:val="true"/>
        </w:rPr>
        <w:footnoteReference w:id="4"/>
      </w:r>
      <w:r>
        <w:rPr>
          <w:rFonts w:ascii="Amiri" w:hAnsi="Amiri" w:eastAsia="Amiri" w:cs="Amiri"/>
          <w:color w:val="111111"/>
          <w:sz w:val="28"/>
          <w:sz w:val="28"/>
          <w:szCs w:val="28"/>
          <w:rtl w:val="true"/>
          <w:lang w:bidi="ar-SA"/>
        </w:rPr>
        <w:t>و كان بيان الرسول صلّى اللّه عليه و آله و ما صدر عنه من التنزيل و التأويل وحيا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توجّهت رجالات الأمة منذ عصر الصحابة و إلى يومنا هذا جيلا بعد جيل إلى تفسير آي القرآن الكريم، و تدبّر آياته، و البحث في إعجازه و علومه المختلفة، ممّا أدى إلى إيجاد نهضة فكرية قيّمة، و بناء تراث علمي فذّ زخرت به حياة الأمة في مختلف فروع العلم و المعرفة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لكي نتّجه صوب تحقيق البناء الفكري السليم و التحصين العقائدي الصحيح، لا بدّ أن نميّز بين التفسير الخالص لوجه اللّه المجرّد عن الهوى و الميول، و بين التفسير العقيم الذي يميل بكلام اللّه حيثما شاء هوى المفسر و ميوله و أغراضه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الأول يسهم في بناء الذات أخلاقا و عقائدا، و في بناء المجتمع أفرادا و أسرا، فانّ الثاني من أشدّ عوامل الهدم و الانحراف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لا ريب فيه أنّ التفسير القويم تجده عند أهله، أولئك الذين نزل في بيوتهم، و اقترنوا به إلى قيام الساعة، فقد تواتر عند جميع المسلمين أنّ الرسول الأعظم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ما إن تمسكتم به لن تضلوا بعدي؛ كتاب اللّه حبل ممدود من السماء إلى الأرض، و عترتي أهل بيتي، لن يتفرقا حتى يردا عليّ الحوض، فانظروا كيف تخلفوني فيهما </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فقرن صلّى اللّه عليه و آله بين الكتاب و عترته المعصومين منذ فجر الرسالة و حتى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البيت عترة النبي المصطفى صلوات اللّه عليهم هم الأجدر بإدراك مضامين الكتاب الكريم و فهم دقائقه، و أبعاد مضامينه العالية، و تصاريف أغراضه و مراميه، و قولهم الصدق، و تفسيرهم عين الحقّ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ما نزلت آية إلا و قد علمت فيما نزلت، و أين نزلت، و على من نزلت، إنّ ربي وهب لي قلبا عقولا، و لسانا طلقا سئولا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محمد بن علي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آله أفضل الراسخين في العلم، فقد علم جميع ما أنزل اللّه عليه من التنزيل و التأويل، و ما كان اللّه لينزل عليه شيئا لم يعلّمه إياه، و أوصياؤه من بعده يعلمونه كلّه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جعفر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الراسخون في العلم، و نحن نعلم تأويله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فانّ حديث أهل البيت عليهم السّلام من أهمّ مفاتيح فهم كتاب اللّه تعالى، و لا يتيسّر للمفسّر أن يفهم القرآن الكريم على وجهه الصحيح إذا لم يستأنس بأحاديثهم عليهم السّلام في فهم دقائق مضامينه و إدراك معانيه، و إذا لم يضع أمامه تصورا عن المنهج الذي اتبعه أهل البيت عليهم السّلام في تفسير القرآن الكريم و الخطوط الأساسية التي رسموها لفهم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المنطلق نهض 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و منذ فجر تأسيسه بمهمة إعداد و تحقيق و نشر سلسلة من التفاسير التي تصبّ في هذا الهدف السامي، فكان حاصل الجهود الخيرة العاملة في هذا الحقل هو إعداد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تفسير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يضمّ ما تفرّق من حديثهم عليهم السّلام الوارد في التفسير من مصادر الحديث و الرواية المعتبرة باستثناء كتب التفسير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نتائج أعمال قسم الدراسات الاسلامية في هذا المجال تحقيق و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لمحمد بن مسعود العياشي المتوفى نحو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البحراني 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جواد البلاغي المتوفى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 غيرها من التفاسير و الدراسات التي صدرت، أو لا تزال قيد الطبع أو التحقيق و تنتظر دورها في النشر و التوزيع باذن اللّه و توفيقه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الكتاب الذي بين يديك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الرحمن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سلسلة التفاسير التي تبنّى قسم الدراسات الاسلامية تحقيقها و إخراجها بشكل أنيق يناسب مكانة مؤلفيها و جلالتهم، و هو من تأليف الشيخ محمد بن عبد الرحيم النهاوندي أحد أعلام الطائفة الحقّة و شيوخها المبرّزين قدس اللّه روحه و نور ضريحه، نرجو من اللّه تعالى أن ينفع به الاخوة المؤمنين سيما طلبة القرآن و علومه السامية</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5520_174120"/>
      <w:bookmarkStart w:id="14" w:name="pg15520_174120"/>
      <w:bookmarkEnd w:id="14"/>
    </w:p>
    <w:p>
      <w:pPr>
        <w:pStyle w:val="Heading2"/>
        <w:numPr>
          <w:ilvl w:val="1"/>
          <w:numId w:val="1"/>
        </w:numPr>
        <w:rPr/>
      </w:pPr>
      <w:bookmarkStart w:id="15" w:name="pg15520_174120"/>
      <w:bookmarkStart w:id="16" w:name="__RefHeading___Toc8374489_2142443653"/>
      <w:bookmarkStart w:id="17" w:name="_Toc5"/>
      <w:bookmarkEnd w:id="15"/>
      <w:bookmarkEnd w:id="16"/>
      <w:r>
        <w:rPr>
          <w:rtl w:val="true"/>
        </w:rPr>
        <w:t>ترجمة المؤلف</w:t>
      </w:r>
      <w:bookmarkEnd w:id="17"/>
    </w:p>
    <w:p>
      <w:pPr>
        <w:pStyle w:val="BookText"/>
        <w:rPr/>
      </w:pPr>
      <w:r>
        <w:rPr>
          <w:rFonts w:ascii="Amiri" w:hAnsi="Amiri" w:eastAsia="Amiri" w:cs="Amiri"/>
          <w:color w:val="111111"/>
          <w:sz w:val="28"/>
          <w:sz w:val="28"/>
          <w:szCs w:val="28"/>
          <w:rtl w:val="true"/>
          <w:lang w:bidi="ar-SA"/>
        </w:rPr>
        <w:t>هو الشيخ محمد بن الميرزا عبد الرحيم بن الميرزا نجف المستوفي بن الميرزا محمد علي الشيرازي النهاوندي</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ذكره في أثناء ترجمة والده الميرزا عبد الرحيم النهاوندي في نقباء البشر </w:t>
      </w:r>
      <w:r>
        <w:rPr>
          <w:rFonts w:eastAsia="Amiri" w:cs="Amiri" w:ascii="Amiri" w:hAnsi="Amiri"/>
          <w:color w:val="111111"/>
          <w:sz w:val="28"/>
          <w:szCs w:val="28"/>
          <w:lang w:bidi="ar-SA"/>
        </w:rPr>
        <w:t>1108:3</w:t>
      </w:r>
      <w:r>
        <w:rPr>
          <w:rFonts w:ascii="Amiri" w:hAnsi="Amiri" w:eastAsia="Amiri" w:cs="Amiri"/>
          <w:color w:val="111111"/>
          <w:sz w:val="28"/>
          <w:sz w:val="28"/>
          <w:szCs w:val="28"/>
          <w:rtl w:val="true"/>
          <w:lang w:bidi="ar-SA"/>
        </w:rPr>
        <w:t>، 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lang w:bidi="ar-SA"/>
        </w:rPr>
        <w:t>266:6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ديوان والده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ولادته و نشأته و رحلاته</w:t>
      </w:r>
    </w:p>
    <w:p>
      <w:pPr>
        <w:pStyle w:val="BookText"/>
        <w:rPr/>
      </w:pPr>
      <w:r>
        <w:rPr>
          <w:rFonts w:ascii="Amiri" w:hAnsi="Amiri" w:eastAsia="Amiri" w:cs="Amiri"/>
          <w:color w:val="111111"/>
          <w:sz w:val="28"/>
          <w:sz w:val="28"/>
          <w:szCs w:val="28"/>
          <w:rtl w:val="true"/>
          <w:lang w:bidi="ar-SA"/>
        </w:rPr>
        <w:t xml:space="preserve">ولد الشيخ محمد النهاوندي في الخامس عشر من شهر رجب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2"/>
      </w:r>
    </w:p>
    <w:p>
      <w:pPr>
        <w:pStyle w:val="BookText"/>
        <w:rPr/>
      </w:pP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و نقباء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الشيخ محمد النهاوندي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النجف الأشرف، فنشأ منذ طفولته المبكرة في بيئة علمية و وسط يزخر بالفضيلة و المعرفة، حيث أمضى نحو ثلاث سنوات من أيام طفولته في النجف الأشرف مهد العلم و الورع و التقوى، و عاش في كنف أبيه العالم المتبحر و الفقيه البارع الميرزا عبد الرحيم النهاوندي نحو ثلاثة عشر 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نهل خلالها من فيض علمه و معرفته و اكتسب معالم تقواه و زهده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ما لبّى أبوه نداء الحق في التاسع من ربيع الثاني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توفّر الشيخ محمد على الأخذ عن أخيه الميرزا محمد حسن النهاوندي الذي كان عالما عاملا و فقيها بارعا، و أخذ عن مدرسي المدرسة الفخرية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الخان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 و التي كان والده مدرسا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تشرف الشيخ محمد مع أخيه الميرزا محمد حسن بزيارة مشهد الامام الرضا عليه السّلام و جاور هناك مدة أخذ فيها عن فضلاء عصره المعروفين كالحاج الشيخ حسن علي الطهراني و مير سيد علي الحائري اليزدي و غيرهما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نحو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توجّه الشيخ محمد إلى العراق لزيارة العتبات المقدسة و إدامة الدرس </w:t>
      </w:r>
    </w:p>
    <w:p>
      <w:pPr>
        <w:pStyle w:val="BookText"/>
        <w:rPr/>
      </w:pPr>
      <w:r>
        <w:rPr>
          <w:rFonts w:ascii="Amiri" w:hAnsi="Amiri" w:eastAsia="Amiri" w:cs="Amiri"/>
          <w:color w:val="111111"/>
          <w:sz w:val="28"/>
          <w:sz w:val="28"/>
          <w:szCs w:val="28"/>
          <w:rtl w:val="true"/>
          <w:lang w:bidi="ar-SA"/>
        </w:rPr>
        <w:t>و التحصيل، فتلمذ في كربلاء للسيد إسماعيل الصدر الأصفهاني، و توفّرت له فرصة التلمذة في الفقه و الأصول و العقائد و الأخلاق عند فضلاء ذلك العصر و أعلامه المعروفين حيث حضر أبحاث الملا كاظم الخراساني، و السيد محمد كاظم اليزدي، و الحاج ميرزا حسين الخليلي، و الشيخ عبد اللّه المازندراني، و الملا لطف علي، و حضر في سامراء دروس آية اللّه الميرزا محمد تقي الشيرازي، و غير هؤلاء من جهابذة العلم و المعرفة حتى وصل إلى كمال الاجتهاد في العلوم النقلية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 إلى خراسان على أثر وفاة أخيه الميرزا محمد حسن و ذلك نحو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جاور المشهد الرضوي المقدس، و قام مقام أخيه في التصدّي لشئون الزعامة الدينية و تولي شئون المرجعية و الافتاء في المسائل الشرعية و الأحكام، و اشتغل أيضا خلال مدة إقامته في مشهد بالتدريس و البحث و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توجه إلى الديار المقدسة لأداء مناسك الحج، و في هذه الرحلة زار العتبات المقدسة في العراق ثمّ عاد إلى مشهد و بقي هناك حتى وافاه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الشيخ محمد النهاوندي في الخامس من جمادى الأولى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الحرم الرضوي الشريف في مشهد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اسرته العلمية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جدّه أبيه</w:t>
      </w:r>
    </w:p>
    <w:p>
      <w:pPr>
        <w:pStyle w:val="BookText"/>
        <w:rPr/>
      </w:pPr>
      <w:r>
        <w:rPr>
          <w:rFonts w:ascii="Amiri" w:hAnsi="Amiri" w:eastAsia="Amiri" w:cs="Amiri"/>
          <w:color w:val="111111"/>
          <w:sz w:val="28"/>
          <w:sz w:val="28"/>
          <w:szCs w:val="28"/>
          <w:rtl w:val="true"/>
          <w:lang w:bidi="ar-SA"/>
        </w:rPr>
        <w:t>كان جدّه أبيه محمد علي الشيرازي حاكما في نهاوند من قبل السلطان محمد شاه القاجاري، و استوطن أولاده و أحفاده بها، و منهم والد المؤلف الميرزا عبد الرحيم النهاوندي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والده الميرزا عبد الرحيم النهاوندي</w:t>
      </w:r>
      <w:r>
        <w:rPr>
          <w:rStyle w:val="FootnoteAnchor"/>
          <w:rtl w:val="true"/>
        </w:rPr>
        <w:footnoteReference w:id="14"/>
      </w:r>
      <w:r>
        <w:rPr>
          <w:rFonts w:ascii="Amiri" w:hAnsi="Amiri" w:eastAsia="Amiri" w:cs="Amiri"/>
          <w:color w:val="111111"/>
          <w:sz w:val="28"/>
          <w:sz w:val="28"/>
          <w:szCs w:val="28"/>
          <w:rtl w:val="true"/>
          <w:lang w:bidi="ar-SA"/>
        </w:rPr>
        <w:t xml:space="preserve">عالما متبحرا و فقيها بارعا و زاهدا تقيا، ولد في نهاوند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 اشتهر في أول أمره بحسن الخطّ و تجويده حتى بلغ الكمال فيه، ثمّ توجّه إلى تحصيل العلوم الدينية، فهاجر من موطنه إلى بروجرد، فقرأ على علمائها المعروفين آنذاك، ثمّ توجه إلى العراق فتلمذ للشيخ محمد حسن صاحب الجواهر حتى توفّي الأخير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فقرأ بعده على </w:t>
      </w:r>
    </w:p>
    <w:p>
      <w:pPr>
        <w:pStyle w:val="BookText"/>
        <w:rPr/>
      </w:pPr>
      <w:r>
        <w:rPr>
          <w:rFonts w:ascii="Amiri" w:hAnsi="Amiri" w:eastAsia="Amiri" w:cs="Amiri"/>
          <w:color w:val="111111"/>
          <w:sz w:val="28"/>
          <w:sz w:val="28"/>
          <w:szCs w:val="28"/>
          <w:rtl w:val="true"/>
          <w:lang w:bidi="ar-SA"/>
        </w:rPr>
        <w:t>الشيخ الأعظم مرتضى الأنصاري، و تصدّى خلال ذلك للتدريس، فحظي بتأييد استاذه الشيخ الأنصاري و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وفاة الشيخ الأنصاري في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تفرّغ للتدريس في النجف، و أصبح من مشاهير علمائها و أعلامها المحقّقين و تخرّج عليه جمع من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غادر الشيخ عبد الرحيم النهاوندي أرض العراق بعد إقامة استمرت نحو ثلاثين عاما، و ذلك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5"/>
      </w:r>
    </w:p>
    <w:p>
      <w:pPr>
        <w:pStyle w:val="BookText"/>
        <w:rPr/>
      </w:pP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و ما أثبتناه موافق لرواية الشيخ آقابزرك عن الشيخ محمد النهاوندي، في الذريعة </w:t>
      </w:r>
      <w:r>
        <w:rPr>
          <w:rFonts w:eastAsia="Amiri" w:cs="Amiri" w:ascii="Amiri" w:hAnsi="Amiri"/>
          <w:color w:val="111111"/>
          <w:sz w:val="28"/>
          <w:szCs w:val="28"/>
          <w:lang w:bidi="ar-SA"/>
        </w:rPr>
        <w:t>687:9</w:t>
      </w:r>
      <w:r>
        <w:rPr>
          <w:rFonts w:ascii="Amiri" w:hAnsi="Amiri" w:eastAsia="Amiri" w:cs="Amiri"/>
          <w:color w:val="111111"/>
          <w:sz w:val="28"/>
          <w:sz w:val="28"/>
          <w:szCs w:val="28"/>
          <w:rtl w:val="true"/>
          <w:lang w:bidi="ar-SA"/>
        </w:rPr>
        <w:t>، و 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الشيخ محمد، و الذريعة </w:t>
      </w:r>
      <w:r>
        <w:rPr>
          <w:rFonts w:eastAsia="Amiri" w:cs="Amiri" w:ascii="Amiri" w:hAnsi="Amiri"/>
          <w:color w:val="111111"/>
          <w:sz w:val="28"/>
          <w:szCs w:val="28"/>
          <w:lang w:bidi="ar-SA"/>
        </w:rPr>
        <w:t>1006:9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السنة التي ولد فيها ابنه محمد صاحب النفحات، و تشرف بزيارة مرقد الامام الرضا عليه السّلام في مشهد، و أقام لمدة سنة مجاورا للمشهد الرضوي المقدس، ثمّ غادر بعدها مارا في طهران، و هناك ألحّ عليه جماعة من فضلائها و علمائها لطلب الاقامة بها و تولي التدريس في المدرسة الفخرية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المعروفة بمدرسة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في طهران ملبيا طلبهم، و فوّض إليه الحاج ملا علي الكني مهمة التدريس في المدرسة المذكورة، و تولّى أيضا مهام المرجعية و الافتاء و إقامة صلاة الجماعة حيث كان يقتدي به عامة متديني المدينة و أعلامها، لما يتصف به من زهد و تقوى و ما يحظى به من وجاهة تامة و مكانة مرموقة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تخرج عليه جماعة من الأعلام كالحاج ميرزا علي تقي سبط السيد محمد المجاهد، و السيد محمد الطباطبائي، و الحاج ميرزا مهدي كلستانه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الشيخ عبد الرحيم مقيما في طهران حتى وافاه الأجل في يوم الثلاثاء التاسع من ربيع الثاني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حمل جثمانه إلى قم</w:t>
      </w:r>
      <w:r>
        <w:rPr>
          <w:rStyle w:val="FootnoteAnchor"/>
          <w:rtl w:val="true"/>
        </w:rPr>
        <w:footnoteReference w:id="16"/>
      </w:r>
      <w:r>
        <w:rPr>
          <w:rFonts w:ascii="Amiri" w:hAnsi="Amiri" w:eastAsia="Amiri" w:cs="Amiri"/>
          <w:color w:val="111111"/>
          <w:sz w:val="28"/>
          <w:sz w:val="28"/>
          <w:szCs w:val="28"/>
          <w:rtl w:val="true"/>
          <w:lang w:bidi="ar-SA"/>
        </w:rPr>
        <w:t>فدفن في أول حجرة من حجرات الصحن الجديد للسيدة فاطمة بنت موسى بن جعفر عليه السّلام على يسار الداخل من الباب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الشيخ عبد الرحيم مجموعة من الآثار العلمية منها في الأصول مقدار من أصل البراءة، و حاشية القوانين، و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العتق، و كتاب الوقف، و ديوان شعر فيه مجموعة من أشعاره في كراريس بخطه كانت عند ولده الشيخ محمد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أخوه </w:t>
      </w:r>
    </w:p>
    <w:p>
      <w:pPr>
        <w:pStyle w:val="BookText"/>
        <w:rPr/>
      </w:pPr>
      <w:r>
        <w:rPr>
          <w:rFonts w:ascii="Amiri" w:hAnsi="Amiri" w:eastAsia="Amiri" w:cs="Amiri"/>
          <w:color w:val="111111"/>
          <w:sz w:val="28"/>
          <w:sz w:val="28"/>
          <w:szCs w:val="28"/>
          <w:rtl w:val="true"/>
          <w:lang w:bidi="ar-SA"/>
        </w:rPr>
        <w:t xml:space="preserve">أكبر إخوته الشيخ الميرزا محمد حسن </w:t>
      </w:r>
      <w:r>
        <w:rPr>
          <w:rStyle w:val="FootnoteAnchor"/>
          <w:rtl w:val="true"/>
        </w:rPr>
        <w:footnoteReference w:id="17"/>
      </w:r>
      <w:r>
        <w:rPr>
          <w:rFonts w:ascii="Amiri" w:hAnsi="Amiri" w:eastAsia="Amiri" w:cs="Amiri"/>
          <w:color w:val="111111"/>
          <w:sz w:val="28"/>
          <w:sz w:val="28"/>
          <w:szCs w:val="28"/>
          <w:rtl w:val="true"/>
          <w:lang w:bidi="ar-SA"/>
        </w:rPr>
        <w:t xml:space="preserve">،و كان عالما عاملا و فقيها بارعا، تشرف بعد وفاة أبيه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بزيارة الامامين العسكريين في سامراء، و مكث هناك مدّة حضر فيها دروس المجدد الشيرازي، ثم عاد إلى طهران و منها إلى مشهد، فأقام بها متوليا شئون التدريس و المرجعية و الافتاء حتى وفاته في نحو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8"/>
      </w:r>
      <w:r>
        <w:rPr>
          <w:rFonts w:ascii="Amiri" w:hAnsi="Amiri" w:eastAsia="Amiri" w:cs="Amiri"/>
          <w:color w:val="111111"/>
          <w:sz w:val="28"/>
          <w:sz w:val="28"/>
          <w:szCs w:val="28"/>
          <w:rtl w:val="true"/>
          <w:lang w:bidi="ar-SA"/>
        </w:rPr>
        <w:t>فقام مقامه بالتدريس و الامامة أخوه الشيخ محمد صاحب النفحات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الشيخ آقابزرك في الذريعة أربعة مصنفات تركها الشيخ محمد النهاوندي،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ديوانه، قال الشيخ آقابزرك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استكتبت منه قصيدته المستزاد في رثاء الحسين الشهيد عليه السّلام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سراج النهج في مسائل العمرة و الحج، قال الشيخ آقابزرك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استدلالي مبسوط ، يقرب من ثلاثة آلاف بيت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ضياء الأبصار في مباحث الخيار، قال الشيخ آقابزرك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الخيارات السبعة و بحث في كل منها في سبعة مقامات، و بحث في الخاتمة عن أحكام الخيار في تسع كراريس، يقرب من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نفحات الرحمن في تفسير القرآن، و هو هذا الكتاب، قال الشيخ آقابزرك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ملمّع عربي و فارسي، للمحدّث النهاوندي محمد بن عبد الرحيم الطهراني النهاوندي، نزيل مشهد خراسان، المجلد الأول منه طبع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الحجر في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مع مقدمة تشتمل على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طرفة فيما يتعلق بالقرآن، و المجلد الثاني الى آخر سورة الاسراء </w:t>
      </w:r>
      <w:r>
        <w:rPr>
          <w:rStyle w:val="FootnoteAnchor"/>
          <w:rtl w:val="true"/>
        </w:rPr>
        <w:footnoteReference w:id="22"/>
      </w:r>
      <w:r>
        <w:rPr>
          <w:rFonts w:ascii="Amiri" w:hAnsi="Amiri" w:eastAsia="Amiri" w:cs="Amiri"/>
          <w:color w:val="111111"/>
          <w:sz w:val="28"/>
          <w:sz w:val="28"/>
          <w:szCs w:val="28"/>
          <w:rtl w:val="true"/>
          <w:lang w:bidi="ar-SA"/>
        </w:rPr>
        <w:t xml:space="preserve">،و طبع الرابع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18" w:name="pg15520_174129"/>
    </w:p>
    <w:p>
      <w:pPr>
        <w:pStyle w:val="Heading2"/>
        <w:numPr>
          <w:ilvl w:val="1"/>
          <w:numId w:val="1"/>
        </w:numPr>
        <w:rPr/>
      </w:pPr>
      <w:bookmarkStart w:id="19" w:name="__RefHeading___Toc8374491_2142443653"/>
      <w:bookmarkStart w:id="20" w:name="_Toc6"/>
      <w:bookmarkEnd w:id="18"/>
      <w:bookmarkEnd w:id="19"/>
      <w:r>
        <w:rPr>
          <w:rtl w:val="true"/>
        </w:rPr>
        <w:t>هذا الكتاب</w:t>
      </w:r>
      <w:bookmarkEnd w:id="20"/>
    </w:p>
    <w:p>
      <w:pPr>
        <w:pStyle w:val="Heading3"/>
        <w:numPr>
          <w:ilvl w:val="2"/>
          <w:numId w:val="1"/>
        </w:numPr>
        <w:rPr/>
      </w:pPr>
      <w:bookmarkStart w:id="21" w:name="__RefHeading___Toc8374493_2142443653"/>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هو تفسير مزجي متوسط بين البسط و الايجاز، كتبه المؤلف باسلوب واضح و عبارة سائغة خالية من التعقيد و الابهام، و سمّاه في المقدمة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الرحمن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جاء اسمه في الذريعة على ما تقدّم، لكنّه جاء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تبيين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صدر الجزء الأول و الثالث و الرابع من الطبعة الحجرية،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منه في آخر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8374495_2142443653"/>
      <w:bookmarkStart w:id="24" w:name="_Toc8"/>
      <w:bookmarkEnd w:id="23"/>
      <w:r>
        <w:rPr>
          <w:rtl w:val="true"/>
        </w:rPr>
        <w:t>منهجه في التفسير</w:t>
      </w:r>
      <w:bookmarkEnd w:id="24"/>
    </w:p>
    <w:p>
      <w:pPr>
        <w:pStyle w:val="BookText"/>
        <w:rPr/>
      </w:pPr>
      <w:r>
        <w:rPr>
          <w:rFonts w:ascii="Amiri" w:hAnsi="Amiri" w:eastAsia="Amiri" w:cs="Amiri"/>
          <w:color w:val="111111"/>
          <w:sz w:val="28"/>
          <w:sz w:val="28"/>
          <w:szCs w:val="28"/>
          <w:rtl w:val="true"/>
          <w:lang w:bidi="ar-SA"/>
        </w:rPr>
        <w:t>رسم المؤلف في اوّل مقدمته الخطوط العامة التي اتبعها في تفسيره، و هي بمجموعها تمثل طريقته التي نهجها في تفسير القرآن، و يمكننا أن نحصرها في سبع نقاط اعتمادا على ما ذكره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اصطفيت من التفاسير ما هو لبابها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اكتفيت من الوجوه بما هو صوابها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بالغت في الجدّ بنقل ما وصل إليّ بطرق الخاصة و العامة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استفرغت الوسع في بيان وجه النظم بين السور و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صرفت الهمّ في التعرض لأسباب النزول الواردة في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بذلت الجهد في الاسفار عن وجوه بعض النكت و الأسرار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كففت عن التكلم في أعاريب الكلمات و بيان وجوه القراءات التي كانت مخالفة للقراءة المشهورة، إلاّ التي وجدتها عن أهل الذكر مأثورة</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8374497_2142443653"/>
      <w:bookmarkStart w:id="26" w:name="_Toc9"/>
      <w:bookmarkEnd w:id="25"/>
      <w:r>
        <w:rPr>
          <w:rtl w:val="true"/>
        </w:rPr>
        <w:t>طرف الكتاب</w:t>
      </w:r>
      <w:bookmarkEnd w:id="26"/>
    </w:p>
    <w:p>
      <w:pPr>
        <w:pStyle w:val="BookText"/>
        <w:rPr/>
      </w:pPr>
      <w:r>
        <w:rPr>
          <w:rFonts w:ascii="Amiri" w:hAnsi="Amiri" w:eastAsia="Amiri" w:cs="Amiri"/>
          <w:color w:val="111111"/>
          <w:sz w:val="28"/>
          <w:sz w:val="28"/>
          <w:szCs w:val="28"/>
          <w:rtl w:val="true"/>
          <w:lang w:bidi="ar-SA"/>
        </w:rPr>
        <w:t>قبل أن يشرع المؤلف في التفسير مهّد لتفسيره بأربعين طرفة و خاتمة، و قد تضمّنت الطرف بحوثا مهمة في علوم القرآن كاعجاز القرآن و دلائله، و نزوله، و ترتيبه و جمعه، و أسمائه، و محكمه و متشابهه، و ناسخه و منسوخه، و سلامته من التحريف، و ثواب تعلّمه و تعليمه، و آداب تلاوته و حفظه، و فضائل السور و الآيات و غيرها من البحوث و التحقيقات المهمة في علم التفسير</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8374499_2142443653"/>
      <w:bookmarkStart w:id="28" w:name="_Toc10"/>
      <w:bookmarkEnd w:id="27"/>
      <w:r>
        <w:rPr>
          <w:rtl w:val="true"/>
        </w:rPr>
        <w:t>مصادر الكتاب</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المؤلف خاتمة طرفه الأربعين في ذكر المصادر التي اعتمدها في تفسيره، و هي عشرة من </w:t>
      </w:r>
      <w:bookmarkStart w:id="29" w:name="pg15520_174131"/>
    </w:p>
    <w:p>
      <w:pPr>
        <w:pStyle w:val="BookText"/>
        <w:rPr/>
      </w:pPr>
      <w:bookmarkEnd w:id="29"/>
      <w:r>
        <w:rPr>
          <w:rFonts w:ascii="Amiri" w:hAnsi="Amiri" w:eastAsia="Amiri" w:cs="Amiri"/>
          <w:color w:val="111111"/>
          <w:sz w:val="28"/>
          <w:sz w:val="28"/>
          <w:szCs w:val="28"/>
          <w:rtl w:val="true"/>
          <w:lang w:bidi="ar-SA"/>
        </w:rPr>
        <w:t>مصادر التفسير و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الجامع في التفسير، لأمين الاسلام الشيخ الفضل بن الحسن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للعلامة محمد باقر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حواشي على كتاب أنوار التنزيل، للشيخ محمد بن حسين بن عبد الصمد العاملي المعروف بالشيخ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الصافي في تفسير القرآن، للمولى محمد محسن المعروف بالفيض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الغيب، لفخر الدين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الاتقان، لجلال الدين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أبي السعود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أنوار التنزيل، للبيضاوي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البيان، للشيخ إسماعيل حقي البروسوي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وسائل الشيعة، للشيخ محمد بن الحسن الحرّ العاملي</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8374501_2142443653"/>
      <w:bookmarkStart w:id="31" w:name="_Toc11"/>
      <w:bookmarkEnd w:id="30"/>
      <w:r>
        <w:rPr>
          <w:rtl w:val="true"/>
        </w:rPr>
        <w:t>طبعاته</w:t>
      </w:r>
      <w:bookmarkEnd w:id="31"/>
    </w:p>
    <w:p>
      <w:pPr>
        <w:pStyle w:val="BookText"/>
        <w:rPr/>
      </w:pPr>
      <w:r>
        <w:rPr>
          <w:rFonts w:ascii="Amiri" w:hAnsi="Amiri" w:eastAsia="Amiri" w:cs="Amiri"/>
          <w:color w:val="111111"/>
          <w:sz w:val="28"/>
          <w:sz w:val="28"/>
          <w:szCs w:val="28"/>
          <w:rtl w:val="true"/>
          <w:lang w:bidi="ar-SA"/>
        </w:rPr>
        <w:t xml:space="preserve">طبع هذا التفسير طبعة واحدة في أربعة أجزاء على الحجر في حياة مصنفه؛ و ذلك في الفترة الواقعة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الطبعة نادرة الوجود عزيزة الحصول فضلا عن أنها تزخر بكثير من التصحيف و التحريف و العيوب الطباعية، و لهذا عمد 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إلى تجديد طباعته بعد تحقيقه وفقا لأساليب التحقيق العلمي المعروفة، ليأخذ حيّزه في المكتبة الاسلامية، و يكون أكثر فائدة لمريدي التفسير و محبّي الكتاب العزيز</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8374503_2142443653"/>
      <w:bookmarkStart w:id="33" w:name="_Toc12"/>
      <w:bookmarkEnd w:id="32"/>
      <w:r>
        <w:rPr>
          <w:rtl w:val="true"/>
        </w:rPr>
        <w:t>منهج التحقيق</w:t>
      </w:r>
      <w:bookmarkEnd w:id="33"/>
    </w:p>
    <w:p>
      <w:pPr>
        <w:pStyle w:val="BookText"/>
        <w:rPr/>
      </w:pPr>
      <w:r>
        <w:rPr>
          <w:rFonts w:ascii="Amiri" w:hAnsi="Amiri" w:eastAsia="Amiri" w:cs="Amiri"/>
          <w:color w:val="111111"/>
          <w:sz w:val="28"/>
          <w:sz w:val="28"/>
          <w:szCs w:val="28"/>
          <w:rtl w:val="true"/>
          <w:lang w:bidi="ar-SA"/>
        </w:rPr>
        <w:t xml:space="preserve">اتبعنا اسلوب التحقيق الجماعي المعمول به في 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أي تقسيم العمل ثم انجازه خطوة خطوة من قبل مجاميع متخصصة و متدربة في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نذكر خطوات العمل في هذا التفسير المبارك، لا بد من الاشارة إلى 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قد اعتمدنا في تحقيقنا هذا على الطبعة الحجرية المشار إليها آنفا، بعد تخليصها من عيوب الطباعة القديمة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المؤلف قد ذكر مختصرا من التفسير باللغة الفارسية في تلك الطبعة، و لم نورده في طبعتنا هذه، لأنّ المؤلف لم يمزجه أثناء تفسيره العربي بل جعله منفصلا عنه بحيث يمكن جعله كتابا </w:t>
      </w:r>
      <w:bookmarkStart w:id="34" w:name="pg15520_174133"/>
    </w:p>
    <w:p>
      <w:pPr>
        <w:pStyle w:val="BookText"/>
        <w:rPr/>
      </w:pPr>
      <w:bookmarkEnd w:id="34"/>
      <w:r>
        <w:rPr>
          <w:rFonts w:ascii="Amiri" w:hAnsi="Amiri" w:eastAsia="Amiri" w:cs="Amiri"/>
          <w:color w:val="111111"/>
          <w:sz w:val="28"/>
          <w:sz w:val="28"/>
          <w:szCs w:val="28"/>
          <w:rtl w:val="true"/>
          <w:lang w:bidi="ar-SA"/>
        </w:rPr>
        <w:t>مستقلا، و إذا تمّ طبعه بشكل مستقلّ سيكون أسهل تناولا و أكثر فائدة لقرّاء اللغة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خطوات العمل في هذا التفسير فيمكن تلخيصها بالنقاط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تخريج النصوص القرآنية و الحديثية و أقوال المفسرين و غيرهم من المصادر التي اعتمدها المؤلف أو من مصادرها الأولية، و قد لاحظنا أنّ نقول المصنف من مصادر الحديث كالتهذيب و الكافي و مصنفات الشيخ الصدوق و غيرها، منقولة بالواسطة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لكثرة الفوارق بين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نصوص المصادر المشار إليها مع تطابقها تماما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خرّجنا مثل هذه الأحاديث عن مصادرها الأولية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ليتضح للقارئ مدى التفاوت بين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مقابلة النصوص و المتون المنقولة بالمصادر التي نقل عنها المصنف أو بمصادرها الأولية مع الاشارة في حال الاختلافات الضرورية أو في حال اعتمادنا نسخة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ترقيم الآيات الواردة في متن التفسير ليكون أسهل تناولا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النص بتخليصه من التصحيف و التحريف الوارد في طبعته الحجرية الأولى، و شرح الغريب، و وضع الحركات الضرورية في مواضع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وضعنا ما أثبتناه لاقتضاء السياق بين معقوفتين إشارة إلى عدم وجوده في نسخة التفسير، و كذلك ما رأيناه ضروريا من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صياغة هوامش الكتاب بالاعتماد على سلسلة الخطوات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الملاحظة النهائية و تتضمن مراجعة متن الكتاب و هوامشه بدقة للتأكد من سلامة النصّ و ضبطه</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8374505_2142443653"/>
      <w:bookmarkStart w:id="36" w:name="_Toc13"/>
      <w:bookmarkEnd w:id="35"/>
      <w:r>
        <w:rPr>
          <w:rtl w:val="true"/>
        </w:rPr>
        <w:t>تقدير و ثناء</w:t>
      </w:r>
      <w:bookmarkEnd w:id="36"/>
    </w:p>
    <w:p>
      <w:pPr>
        <w:pStyle w:val="BookText"/>
        <w:rPr/>
      </w:pPr>
      <w:r>
        <w:rPr>
          <w:rFonts w:ascii="Amiri" w:hAnsi="Amiri" w:eastAsia="Amiri" w:cs="Amiri"/>
          <w:color w:val="111111"/>
          <w:sz w:val="28"/>
          <w:sz w:val="28"/>
          <w:szCs w:val="28"/>
          <w:rtl w:val="true"/>
          <w:lang w:bidi="ar-SA"/>
        </w:rPr>
        <w:t xml:space="preserve">تقدّم وافر الشكر و مزيد الامتنان للاخوة العاملين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جهودهم القيمة التي بذلوها لانجاز تحقيق هذا السفر المبارك، و نخصّ بالذكر منهم الاستاذ المحقق الاخ علي الكعبي دام فضله، و السادة الأفاضل عبد الحميد الرضوي و موسى دانشمند محولاتي و عصام البدري وفّقهم اللّه لمراضيه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سبحانه الفضل و المنة و منه نستمد العون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الدراسات الاسلامية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نزّل الفرقان على عبده ليكون للعالمين نذيرا، و أنزل الكتاب و لم يجعل له عوجا قيّما ليبشّر المؤمنين بأنّ لهم من اللّه فضلا كبيرا، و جعله في ظلمات الأرضين شمسا مضيئة و قمرا منيرا، و أبلج به عن هدى رسوله، و أوضح به الحقّ و أرشد البريّة إلى سبيله، و ذكّرهم به تذكيرا، تحدّى</w:t>
      </w:r>
      <w:r>
        <w:rPr>
          <w:rStyle w:val="FootnoteAnchor"/>
          <w:rtl w:val="true"/>
        </w:rPr>
        <w:footnoteReference w:id="24"/>
      </w:r>
      <w:r>
        <w:rPr>
          <w:rFonts w:ascii="Amiri" w:hAnsi="Amiri" w:eastAsia="Amiri" w:cs="Amiri"/>
          <w:color w:val="111111"/>
          <w:sz w:val="28"/>
          <w:sz w:val="28"/>
          <w:szCs w:val="28"/>
          <w:rtl w:val="true"/>
          <w:lang w:bidi="ar-SA"/>
        </w:rPr>
        <w:t>الجاحدين في إتيان سورة من مثله فلم يفعلوا و لن يفعلوا و لو كان بعضهم لبعض ظهيرا، و تجلّى فيه بظهور قدرته، و بهور حكمته، و سطوع نور عظمته، حتى رآه بقلبه من كان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من أرسله برحمته و فضله إلى النّاس بشيرا، و ختم به الرسالة، و بشّر به المرسلون أممهم تبشيرا، و شرّف الملائكة المقرّبين بأن جعلهم له ظهيرا و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ابن عمّه، و كاشف غمّه، و زوج ابنته، و المخصوص بأخوّته، الذي وهبه اللّه له وصيّا و وزيرا، و على الأئمّة من ذرّيّته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 ما جال فكري في أن أكتب للكتاب الكريم تفسيرا، كي يكون ذخري لحين فقري و نجاتي في يوم يكون شرّه مستطيرا، و إن كان لقصور باعي و قلّة اطّلاعي عليّ عسيرا، إلاّ أنّ شوقي الأكيد هاج روعي، و كلّفني السّعي فوق ما في وسعي، فشمّرت للغوص في هذا البحر العميق، فشرعت فيه سائلا من اللّه الإعانة و التوفيق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فاصطفيت من التفاسير ما هو لبابها، و اكتفيت من الوجوه بما هو صوابها، و بالغت في الجدّ بنقل ما وصل إليّ بطرق الخاصّة و العامّة من الروايات، و استفرغت الوسع في بيان وجه النظم بين السور و الآيات، و صرفت الهمّ في التعرّض لأسباب النزول الواردة في الآثار، و بذلت الجهد في الإسفار عن وجوه بعض النكت و الأسرار، و كففت عن التكلّم في أعاريب الكلمات، و بيان وجوه القراءات التي </w:t>
      </w:r>
    </w:p>
    <w:p>
      <w:pPr>
        <w:pStyle w:val="BookText"/>
        <w:rPr/>
      </w:pPr>
      <w:r>
        <w:rPr>
          <w:rFonts w:ascii="Amiri" w:hAnsi="Amiri" w:eastAsia="Amiri" w:cs="Amiri"/>
          <w:color w:val="111111"/>
          <w:sz w:val="28"/>
          <w:sz w:val="28"/>
          <w:szCs w:val="28"/>
          <w:rtl w:val="true"/>
          <w:lang w:bidi="ar-SA"/>
        </w:rPr>
        <w:t xml:space="preserve">كانت مخالفة للقراءة المشهورة، إلاّ الّتي وجدتها عن أهل الذّكر مأثورة، و 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الرّحمن في تفسير القرآن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رأيت أن أهدي للمهتدي البصير، قبل الشروع في التفسير، طرائف بارعة، و لطائف نافعة، تثبيتا للقلوب، و تمهيدا للمطلوب، و تشحيذا للأذهان، و تنبيها للوسنان، فهيّأت مع قلّة البضاعة، و عدم التدرّب في الصناعة، ببذل الجهد و تحمّل الكلفة، من المطالب المرتبطة بعلم القرآن أربعين طرفة، و جعلتها مقدّمة، و جئت لها بخاتمة </w:t>
      </w:r>
      <w:r>
        <w:rPr>
          <w:rStyle w:val="FootnoteAnchor"/>
          <w:rtl w:val="true"/>
        </w:rPr>
        <w:footnoteReference w:id="25"/>
      </w:r>
      <w:r>
        <w:rPr>
          <w:rFonts w:ascii="Amiri" w:hAnsi="Amiri" w:eastAsia="Amiri" w:cs="Amiri"/>
          <w:color w:val="111111"/>
          <w:sz w:val="28"/>
          <w:sz w:val="28"/>
          <w:szCs w:val="28"/>
          <w:rtl w:val="true"/>
          <w:lang w:bidi="ar-SA"/>
        </w:rPr>
        <w:t>،راجيا من اللّه أن يجعل ذلك لي و لإخواني المؤمنين نعمة دائمة، و أن ينعم عليّ بالاعتصام في مزالّ الأقدام</w:t>
      </w:r>
      <w:r>
        <w:rPr>
          <w:rFonts w:eastAsia="Amiri" w:cs="Amiri" w:ascii="Amiri" w:hAnsi="Amiri"/>
          <w:color w:val="111111"/>
          <w:sz w:val="28"/>
          <w:szCs w:val="28"/>
          <w:rtl w:val="true"/>
          <w:lang w:bidi="ar-SA"/>
        </w:rPr>
        <w:t xml:space="preserve">. </w:t>
      </w:r>
      <w:bookmarkStart w:id="37" w:name="pg15520_174140"/>
    </w:p>
    <w:p>
      <w:pPr>
        <w:pStyle w:val="Heading2"/>
        <w:numPr>
          <w:ilvl w:val="1"/>
          <w:numId w:val="1"/>
        </w:numPr>
        <w:rPr/>
      </w:pPr>
      <w:bookmarkStart w:id="38" w:name="__RefHeading___Toc8374507_2142443653"/>
      <w:bookmarkStart w:id="39" w:name="_Toc14"/>
      <w:bookmarkEnd w:id="37"/>
      <w:bookmarkEnd w:id="38"/>
      <w:r>
        <w:rPr>
          <w:rtl w:val="true"/>
        </w:rPr>
        <w:t>الطرفة الأولى في أنّ الكتاب العزيز أعظم معجزات خاتم النبيّين صلّى اللّه عليه و آله</w:t>
      </w:r>
      <w:bookmarkEnd w:id="39"/>
    </w:p>
    <w:p>
      <w:pPr>
        <w:pStyle w:val="BookText"/>
        <w:rPr/>
      </w:pPr>
      <w:r>
        <w:rPr>
          <w:rFonts w:ascii="Amiri" w:hAnsi="Amiri" w:eastAsia="Amiri" w:cs="Amiri"/>
          <w:color w:val="111111"/>
          <w:sz w:val="28"/>
          <w:sz w:val="28"/>
          <w:szCs w:val="28"/>
          <w:rtl w:val="true"/>
          <w:lang w:bidi="ar-SA"/>
        </w:rPr>
        <w:t xml:space="preserve">لا ريب في أنّ الكتاب العزيز كان من أعظم معجزات خاتم النبيّين صلّى اللّه عليه و آله حيث إنّه كانت جهة الإعجاز فيه أظهر من المعجزات الباهرة التي كانت لسائر الأنبياء العظام، و تأثيره في النفوس أشدّ من تأثيرها؛ لبداهة أنّ المؤمنين به صلّى اللّه عليه و آله من العرب مع عرافتهم بشدّة العصبيّة و اللّجاج، كانوا في زمانه أكثر من المؤمنين بسائر الأنبياء في زمانهم، و كان إيمان أتباعه به، و انقيادهم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كونهم أشدّ الخلق تكبّرا، و أكثرهم تفاخرا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 أزيد من إيمان سائر الأمم بأنبيائهم، و انقيادهم لأوامرهم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حبّ العرب له، و شغفهم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كونهم أقسى النّاس قلبا، و أقلّهم 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و أكثر من حبّ بني إسرائيل لموسى بن عمران عليه السّلام مع كونه صاحب تسع آيات بيّنات، و من حبّ الحواريّين لعيسى بن مريم عليه السّلام مع كونه محيي الأموات، و مبرئ الأكمه و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 المؤمنين بنبيّنا صلّى اللّه عليه و آله كانوا يتسابقون إلى بذل المهج، و الغور في اللّجج، و يتسارعون إلى معانقة السيوف، و شرب الحتوف، تحفّظا لسلامته، و ترويجا لشريعته، و بنو إسرائيل كانوا أحفظ لأنفسهم من نفس موسى عليه السّلام حيث إنّه لمّا قال لهم يا قَوْمِ ادْخُلُوا الْأَرْضَ الْمُقَدَّسَةَ الَّتِي كَتَبَ اللّهُ لَكُمْ </w:t>
      </w:r>
      <w:r>
        <w:rPr>
          <w:rStyle w:val="FootnoteAnchor"/>
          <w:rtl w:val="true"/>
        </w:rPr>
        <w:footnoteReference w:id="26"/>
      </w:r>
      <w:r>
        <w:rPr>
          <w:rFonts w:ascii="Amiri" w:hAnsi="Amiri" w:eastAsia="Amiri" w:cs="Amiri"/>
          <w:color w:val="111111"/>
          <w:sz w:val="28"/>
          <w:sz w:val="28"/>
          <w:szCs w:val="28"/>
          <w:rtl w:val="true"/>
          <w:lang w:bidi="ar-SA"/>
        </w:rPr>
        <w:t xml:space="preserve">قالُوا يا مُوسى إِنَّ فِيها قَوْماً جَبّارِينَ </w:t>
      </w:r>
      <w:r>
        <w:rPr>
          <w:rStyle w:val="FootnoteAnchor"/>
          <w:rtl w:val="true"/>
        </w:rPr>
        <w:footnoteReference w:id="27"/>
      </w:r>
      <w:r>
        <w:rPr>
          <w:rFonts w:ascii="Amiri" w:hAnsi="Amiri" w:eastAsia="Amiri" w:cs="Amiri"/>
          <w:color w:val="111111"/>
          <w:sz w:val="28"/>
          <w:sz w:val="28"/>
          <w:szCs w:val="28"/>
          <w:rtl w:val="true"/>
          <w:lang w:bidi="ar-SA"/>
        </w:rPr>
        <w:t xml:space="preserve">و إِنّا لَنْ نَدْخُلَها أَبَداً ما دامُوا فِيها فَاذْهَبْ أَنْتَ وَ رَبُّكَ فَقاتِلا إِنّا هاهُنا قاعِدُونَ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ينقل عن</w:t>
      </w:r>
      <w:r>
        <w:rPr>
          <w:rStyle w:val="FootnoteAnchor"/>
          <w:rtl w:val="true"/>
        </w:rPr>
        <w:footnoteReference w:id="29"/>
      </w:r>
      <w:r>
        <w:rPr>
          <w:rFonts w:ascii="Amiri" w:hAnsi="Amiri" w:eastAsia="Amiri" w:cs="Amiri"/>
          <w:color w:val="111111"/>
          <w:sz w:val="28"/>
          <w:sz w:val="28"/>
          <w:szCs w:val="28"/>
          <w:rtl w:val="true"/>
          <w:lang w:bidi="ar-SA"/>
        </w:rPr>
        <w:t xml:space="preserve">حواريّي عيسى عليه السّلام فزع شديد حين رأوه على الصليب، و نقل أنّه لمّا مات نبيّنا صلّى اللّه عليه و آله عزيزا في فراشه غشي على بعض المؤمنين من شدّة الحزن، و جنّ آخر، و صار يوم موته مثلا في شدّة البكاء و الحزن، و لم يكن جميع ذلك إلاّ لكون إعجاز كتابه الكريم أشدّ تأثيرا في </w:t>
      </w:r>
    </w:p>
    <w:p>
      <w:pPr>
        <w:pStyle w:val="BookText"/>
        <w:rPr/>
      </w:pPr>
      <w:r>
        <w:rPr>
          <w:rFonts w:ascii="Amiri" w:hAnsi="Amiri" w:eastAsia="Amiri" w:cs="Amiri"/>
          <w:color w:val="111111"/>
          <w:sz w:val="28"/>
          <w:sz w:val="28"/>
          <w:szCs w:val="28"/>
          <w:rtl w:val="true"/>
          <w:lang w:bidi="ar-SA"/>
        </w:rPr>
        <w:t>نفوسهم من آيات نبوّة موسى و عيسى عليهما السّلام في نفوس أتباعهما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القرآن العظيم أوجد في نفوس العرب آثارا لم توجدها</w:t>
      </w:r>
      <w:r>
        <w:rPr>
          <w:rStyle w:val="FootnoteAnchor"/>
          <w:rtl w:val="true"/>
        </w:rPr>
        <w:footnoteReference w:id="30"/>
      </w:r>
      <w:r>
        <w:rPr>
          <w:rFonts w:ascii="Amiri" w:hAnsi="Amiri" w:eastAsia="Amiri" w:cs="Amiri"/>
          <w:color w:val="111111"/>
          <w:sz w:val="28"/>
          <w:sz w:val="28"/>
          <w:szCs w:val="28"/>
          <w:rtl w:val="true"/>
          <w:lang w:bidi="ar-SA"/>
        </w:rPr>
        <w:t>معجزات سائر الأنبياء، حيث إنّه أخرجهم بسماعه من ظلمات الجهالة و غمرات الضلالة، بعد تماديهم فيها و تمرّنهم عليها، إلى نور الهداية و أوج الحكمة، و صيّرهم بعد أمّيّتهم علماء حكماء، بل كادوا أن يكونوا من الحكمة و المعرفة أنبياء، و بلغوا من العلم إلى أن صاروا بعد وحشيّتهم أساتيذ الأمم، و سادة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حواريّي عيسى مع كونهم أكمل من آمن به، و أعلم بما جاء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ابْنَ مَرْيَمَ هَلْ يَسْتَطِيعُ رَبُّكَ أَنْ يُنَزِّلَ عَلَيْنا مائِدَةً مِنَ السَّماءِ </w:t>
      </w:r>
      <w:r>
        <w:rPr>
          <w:rStyle w:val="FootnoteAnchor"/>
          <w:rtl w:val="true"/>
        </w:rPr>
        <w:footnoteReference w:id="31"/>
      </w:r>
      <w:r>
        <w:rPr>
          <w:rFonts w:ascii="Amiri" w:hAnsi="Amiri" w:eastAsia="Amiri" w:cs="Amiri"/>
          <w:color w:val="111111"/>
          <w:sz w:val="28"/>
          <w:sz w:val="28"/>
          <w:szCs w:val="28"/>
          <w:rtl w:val="true"/>
          <w:lang w:bidi="ar-SA"/>
        </w:rPr>
        <w:t>و أطفال أمّة نبيّنا صلّى اللّه عليه و آله في زمانه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 و لا يعجز اللّه شيء في الأرض و لا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العاقل المتأمّل في آيات</w:t>
      </w:r>
      <w:r>
        <w:rPr>
          <w:rStyle w:val="FootnoteAnchor"/>
          <w:rtl w:val="true"/>
        </w:rPr>
        <w:footnoteReference w:id="32"/>
      </w:r>
      <w:r>
        <w:rPr>
          <w:rFonts w:ascii="Amiri" w:hAnsi="Amiri" w:eastAsia="Amiri" w:cs="Amiri"/>
          <w:color w:val="111111"/>
          <w:sz w:val="28"/>
          <w:sz w:val="28"/>
          <w:szCs w:val="28"/>
          <w:rtl w:val="true"/>
          <w:lang w:bidi="ar-SA"/>
        </w:rPr>
        <w:t>القرآن المجيد، لا يرتاب في أنّها كلام اللّه، و أنّها أعظم المعجزات، و قد أفرد جمع كثير من علماء الاسلام إعجاز القرآن بالتصنيف، و مع ذلك حاروا في كشف حجب البيان عن وجوه إعجازه بعد أن ثبتت عندهم بالوجدان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فالمنصف يرى القرآن في الهداية و البيان كالروح في الجسد، يعرف بمظاهره و آثاره، و يعجز العارفون عن بيان حقيقته و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قريشا</w:t>
      </w:r>
      <w:r>
        <w:rPr>
          <w:rStyle w:val="FootnoteAnchor"/>
          <w:rtl w:val="true"/>
        </w:rPr>
        <w:footnoteReference w:id="33"/>
      </w:r>
      <w:r>
        <w:rPr>
          <w:rFonts w:ascii="Amiri" w:hAnsi="Amiri" w:eastAsia="Amiri" w:cs="Amiri"/>
          <w:color w:val="111111"/>
          <w:sz w:val="28"/>
          <w:sz w:val="28"/>
          <w:szCs w:val="28"/>
          <w:rtl w:val="true"/>
          <w:lang w:bidi="ar-SA"/>
        </w:rPr>
        <w:t xml:space="preserve">كانت أفصح العرب لسانا، و أعذبهم بيانا، و أخلصهم لغة، و أرفعهم عن الرداءة لهجة، و مع ذلك كان النبيّ صلّى اللّه عليه و آله يحتجّ عليهم بالقرآن صباحا و مساء، و يحثّهم على أن يعارضوه بسورة واحدة أو بآيات يسيرة، فكلّما ازداد تحدّيا لهم بها و تقريعا عليهم، كشف عجزهم عن نقصهم ما كان مستورا </w:t>
      </w:r>
      <w:r>
        <w:rPr>
          <w:rStyle w:val="FootnoteAnchor"/>
          <w:rtl w:val="true"/>
        </w:rPr>
        <w:footnoteReference w:id="34"/>
      </w:r>
      <w:r>
        <w:rPr>
          <w:rFonts w:ascii="Amiri" w:hAnsi="Amiri" w:eastAsia="Amiri" w:cs="Amiri"/>
          <w:color w:val="111111"/>
          <w:sz w:val="28"/>
          <w:sz w:val="28"/>
          <w:szCs w:val="28"/>
          <w:rtl w:val="true"/>
          <w:lang w:bidi="ar-SA"/>
        </w:rPr>
        <w:t>،و ظهر منهم ما كان خفيا، فحين لم يجدوا حيلة و لا حجّة،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تعرف أخبار الأمم، و لذا تقدر على ما نعجز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جيئوا بها مفتريات، و لذا لم يأت بمثله أريب عن معارضة، و لم يبرم ذلك خطيب، و لا طمع فيه شاعر، و لا تكلّفه طبع فصيح ماهر، و لو تكلّفه لظهر ذلك، فدلّ ذلك على عجز القوم عن معارضته مع كثرة كلامهم، و سهولة ذلك عليهم، و كثرة شعرائهم، و كثرة من هجاه منهم و عارض شعراء أصحابه و خطباء أتباعه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أنّهم لو جاءوا بسورة واحدة أو آيات يسيرة بدل الهجاء و معارضة الشعراء، لكان </w:t>
      </w:r>
    </w:p>
    <w:p>
      <w:pPr>
        <w:pStyle w:val="BookText"/>
        <w:rPr/>
      </w:pPr>
      <w:r>
        <w:rPr>
          <w:rFonts w:ascii="Amiri" w:hAnsi="Amiri" w:eastAsia="Amiri" w:cs="Amiri"/>
          <w:color w:val="111111"/>
          <w:sz w:val="28"/>
          <w:sz w:val="28"/>
          <w:szCs w:val="28"/>
          <w:rtl w:val="true"/>
          <w:lang w:bidi="ar-SA"/>
        </w:rPr>
        <w:t>أنقض لقوله، و أفسد لأمره، و أضرّ عليه و على أصحابه، مع أنّ الكلام سيّد عملهم و قد احتاجوا إليه، و الحاجة تبعث على الفكر و الجدّ في الأمر الغامض المشكل، فكيف بالسّهل الجليل المنفعة و العظيم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الوليد بن المغيرة إلى النبي صلّى اللّه عليه و آله فقرأ عليه القرآن، فكأنّه رقّ له، فبلغ ذلك أبا جهل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 إنّ قومك يريدون أن يجمعوا لك مالا ليعطوكه لأن لا تأتي</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محمّدا، و لتعرض لما قاله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قريش أنّي من أكثرها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فيه قولا يبلغ قومك أنّك كاره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أقول ؟ فو اللّه ما فيكم رجل أعلم بالشعر منّي، و لا برجزه، و لا بقصيده، و لا بأشعار الجنّ ، و اللّه ما يشبه الذي يقول شيئا من هذا، و و اللّه إنّ لقوله الذي يقوله حلاوة، و إنّ عليه لطلاوة </w:t>
      </w:r>
      <w:r>
        <w:rPr>
          <w:rStyle w:val="FootnoteAnchor"/>
          <w:rtl w:val="true"/>
        </w:rPr>
        <w:footnoteReference w:id="37"/>
      </w:r>
      <w:r>
        <w:rPr>
          <w:rFonts w:ascii="IRNazanin" w:hAnsi="IRNazanin" w:eastAsia="IRNazanin"/>
          <w:color w:val="111111"/>
          <w:sz w:val="28"/>
          <w:sz w:val="28"/>
          <w:szCs w:val="28"/>
          <w:rtl w:val="true"/>
          <w:lang w:bidi="fa-IR"/>
        </w:rPr>
        <w:t>،و إنّه لمثمر أعلاه، معذق</w:t>
      </w:r>
      <w:r>
        <w:rPr>
          <w:rStyle w:val="FootnoteAnchor"/>
          <w:rtl w:val="true"/>
        </w:rPr>
        <w:footnoteReference w:id="38"/>
      </w:r>
      <w:r>
        <w:rPr>
          <w:rFonts w:ascii="Amiri" w:hAnsi="Amiri" w:eastAsia="Amiri" w:cs="Amiri"/>
          <w:color w:val="111111"/>
          <w:sz w:val="28"/>
          <w:sz w:val="28"/>
          <w:szCs w:val="28"/>
          <w:rtl w:val="true"/>
          <w:lang w:bidi="ar-SA"/>
        </w:rPr>
        <w:t>أسفله، و إنّه ليعلو و لا يعلى عليه، و إنّه ليحطم 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عنك قومك حتّى تقول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حتّى أفكّر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39"/>
      </w:r>
      <w:r>
        <w:rPr>
          <w:rFonts w:ascii="Amiri" w:hAnsi="Amiri" w:eastAsia="Amiri" w:cs="Amiri"/>
          <w:color w:val="111111"/>
          <w:sz w:val="28"/>
          <w:sz w:val="28"/>
          <w:szCs w:val="28"/>
          <w:rtl w:val="true"/>
          <w:lang w:bidi="ar-SA"/>
        </w:rPr>
        <w:t>سحر يؤثر، يأثره عن غيره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قوله عزّ و جلّ فى أوّل حم السجدة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أَكْثَرُهُمْ فَهُمْ لا يَسْمَعُونَ </w:t>
      </w:r>
      <w:r>
        <w:rPr>
          <w:rStyle w:val="FootnoteAnchor"/>
          <w:rtl w:val="true"/>
        </w:rPr>
        <w:footnoteReference w:id="41"/>
      </w:r>
      <w:r>
        <w:rPr>
          <w:rFonts w:ascii="Amiri" w:hAnsi="Amiri" w:eastAsia="Amiri" w:cs="Amiri"/>
          <w:color w:val="111111"/>
          <w:sz w:val="28"/>
          <w:sz w:val="28"/>
          <w:szCs w:val="28"/>
          <w:rtl w:val="true"/>
          <w:lang w:bidi="ar-SA"/>
        </w:rPr>
        <w:t>نزل في شيبة و عتبة ابني ربيعة، و أبي سفيان بن حرب، و أبي جهل، و ذكر أنّهم بعثوهم و غيرهم من وجوه قريش بعتبة بن ربيعة إلى النبي صلّى اللّه عليه و آله ليكلّمه، و كان حسن الحديث، عجيب الشأن، بليغ الكلام، و أرادوا أن يأتيهم بما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النبيّ صلوات اللّه و سلامه عليه سورة حم السجدة من أوّلها حتّى 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أَنْذَرْتُكُمْ صاعِقَةً مِثْلَ صاعِقَةِ عادٍ وَ ثَمُودَ </w:t>
      </w:r>
      <w:r>
        <w:rPr>
          <w:rStyle w:val="FootnoteAnchor"/>
          <w:rtl w:val="true"/>
        </w:rPr>
        <w:footnoteReference w:id="42"/>
      </w:r>
      <w:r>
        <w:rPr>
          <w:rFonts w:ascii="Amiri" w:hAnsi="Amiri" w:eastAsia="Amiri" w:cs="Amiri"/>
          <w:color w:val="111111"/>
          <w:sz w:val="28"/>
          <w:sz w:val="28"/>
          <w:szCs w:val="28"/>
          <w:rtl w:val="true"/>
          <w:lang w:bidi="ar-SA"/>
        </w:rPr>
        <w:t xml:space="preserve">فوثب مخافة العذاب، فاستحكوه ما سمع، فذكر أنّه لم يسمع منه كلمة واحدة، و لا اهتدى لجوابه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ذلك من جنس كلامهم لم يخف عليه وجه الاحتجاج 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لعلموا أنّه من عند اللّه إذ لم يهتدوا لجوابه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جبير بن مطعم ورد على النبي صلّى اللّه عليه و آله في حليف له أراد أن يفاديه، فدخل و النبيّ صلوات </w:t>
      </w:r>
    </w:p>
    <w:p>
      <w:pPr>
        <w:pStyle w:val="BookText"/>
        <w:rPr/>
      </w:pPr>
      <w:r>
        <w:rPr>
          <w:rFonts w:ascii="Amiri" w:hAnsi="Amiri" w:eastAsia="Amiri" w:cs="Amiri"/>
          <w:color w:val="111111"/>
          <w:sz w:val="28"/>
          <w:sz w:val="28"/>
          <w:szCs w:val="28"/>
          <w:rtl w:val="true"/>
          <w:lang w:bidi="ar-SA"/>
        </w:rPr>
        <w:t xml:space="preserve">اللّه عليه يقرأ سورة وَ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مَسْطُورٍ </w:t>
      </w:r>
      <w:r>
        <w:rPr>
          <w:rStyle w:val="FootnoteAnchor"/>
          <w:rtl w:val="true"/>
        </w:rPr>
        <w:footnoteReference w:id="45"/>
      </w:r>
      <w:r>
        <w:rPr>
          <w:rFonts w:ascii="Amiri" w:hAnsi="Amiri" w:eastAsia="Amiri" w:cs="Amiri"/>
          <w:color w:val="111111"/>
          <w:sz w:val="28"/>
          <w:sz w:val="28"/>
          <w:szCs w:val="28"/>
          <w:rtl w:val="true"/>
          <w:lang w:bidi="ar-SA"/>
        </w:rPr>
        <w:t>في صلاة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Style w:val="FootnoteAnchor"/>
          <w:rtl w:val="true"/>
        </w:rPr>
        <w:footnoteReference w:id="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يدركني العذاب فأسلمت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ابن أبي العوجاء و ثلاثة نفر من الدّهريّة</w:t>
      </w:r>
      <w:r>
        <w:rPr>
          <w:rStyle w:val="FootnoteAnchor"/>
          <w:rtl w:val="true"/>
        </w:rPr>
        <w:footnoteReference w:id="48"/>
      </w:r>
      <w:r>
        <w:rPr>
          <w:rFonts w:ascii="Amiri" w:hAnsi="Amiri" w:eastAsia="Amiri" w:cs="Amiri"/>
          <w:color w:val="111111"/>
          <w:sz w:val="28"/>
          <w:sz w:val="28"/>
          <w:szCs w:val="28"/>
          <w:rtl w:val="true"/>
          <w:lang w:bidi="ar-SA"/>
        </w:rPr>
        <w:t>اتّفقوا على أن يعارض كلّ واحد منهم ربع القرآن، و كانوا بمكّة، و عاهدوا على أن يجيئوا بمعارضته في العام القابل، فلمّا حال الحول، و اجتمعوا في مقام ابراهيم عليه السّلام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يا أَرْضُ ابْلَعِي ماءَكِ وَ يا سَماءُ أَقْلِعِي وَ غِيضَ الْماءُ وَ قُضِيَ الْأَمْرُ </w:t>
      </w:r>
      <w:r>
        <w:rPr>
          <w:rStyle w:val="FootnoteAnchor"/>
          <w:rtl w:val="true"/>
        </w:rPr>
        <w:footnoteReference w:id="49"/>
      </w:r>
      <w:r>
        <w:rPr>
          <w:rFonts w:ascii="Amiri" w:hAnsi="Amiri" w:eastAsia="Amiri" w:cs="Amiri"/>
          <w:color w:val="111111"/>
          <w:sz w:val="28"/>
          <w:sz w:val="28"/>
          <w:szCs w:val="28"/>
          <w:rtl w:val="true"/>
          <w:lang w:bidi="ar-SA"/>
        </w:rPr>
        <w:t>كففت عن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أنا، لمّا وجدت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اسْتَيْأَسُوا مِنْهُ خَلَصُوا نَجِيًّا </w:t>
      </w:r>
      <w:r>
        <w:rPr>
          <w:rStyle w:val="FootnoteAnchor"/>
          <w:rtl w:val="true"/>
        </w:rPr>
        <w:footnoteReference w:id="50"/>
      </w:r>
      <w:r>
        <w:rPr>
          <w:rFonts w:ascii="Amiri" w:hAnsi="Amiri" w:eastAsia="Amiri" w:cs="Amiri"/>
          <w:color w:val="111111"/>
          <w:sz w:val="28"/>
          <w:sz w:val="28"/>
          <w:szCs w:val="28"/>
          <w:rtl w:val="true"/>
          <w:lang w:bidi="ar-SA"/>
        </w:rPr>
        <w:t>أيست عن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يسرّون بذلك، إذ مرّ عليهم الصادق صلوات اللّه عليه 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w:t>
      </w:r>
      <w:r>
        <w:rPr>
          <w:rStyle w:val="FootnoteAnchor"/>
          <w:rtl w:val="true"/>
        </w:rPr>
        <w:footnoteReference w:id="51"/>
      </w:r>
      <w:r>
        <w:rPr>
          <w:rFonts w:ascii="IRNazanin" w:hAnsi="IRNazanin" w:eastAsia="IRNazanin"/>
          <w:color w:val="111111"/>
          <w:sz w:val="28"/>
          <w:sz w:val="28"/>
          <w:szCs w:val="28"/>
          <w:rtl w:val="true"/>
          <w:lang w:bidi="fa-IR"/>
        </w:rPr>
        <w:t xml:space="preserve">فبهتوا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 هذه الروايات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على أنّ القرآن العظيم فوق طوق البشر، أنّ من قايس بين آياته و كلمات رسول اللّه صلّى اللّه عليه و آله و خطبه البليغة، وجد التفاوت بينهما تفاوت الخالق و المخلوق، و الواجب و الممكن، مع أنّه صلوات اللّه عليه كان أفصح من نطق بالضّاد، و لم يسمع بكلام أحسن أسلوبا، و ألطف لفظا، و أعدل وزنا، و أجمل مذهبا، و أحسن موقعا، و أسهل مخرجا، و أفصح بيانا، و أبين فحوى، و أكرم مطلعا من كلامه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العزيز في لسان العربيّة بلغ مبلغا من الفصاحة و البلاغة و حسن النظم و الاسلوب لا يمكن للبشر أن يدانيه بالفطرة و العقل و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صدق الصادق صلوات اللّه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تجلّى اللّه تعالى لخلقه في كلامه، و لكنّهم لا يبصرون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 في وصف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ظاهره أنيق، و باطنه عميق، لا تحصى عجائبه، و لا تبلى غرائبه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40" w:name="pg15520_174144"/>
    </w:p>
    <w:p>
      <w:pPr>
        <w:pStyle w:val="BookText"/>
        <w:rPr/>
      </w:pPr>
      <w:bookmarkEnd w:id="40"/>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تنقضي عجائبه، و لا يشبع منه العلماء، هو الذي لم تلبث</w:t>
      </w:r>
      <w:r>
        <w:rPr>
          <w:rStyle w:val="FootnoteAnchor"/>
          <w:rtl w:val="true"/>
        </w:rPr>
        <w:footnoteReference w:id="55"/>
      </w:r>
      <w:r>
        <w:rPr>
          <w:rFonts w:ascii="Amiri" w:hAnsi="Amiri" w:eastAsia="Amiri" w:cs="Amiri"/>
          <w:color w:val="111111"/>
          <w:sz w:val="28"/>
          <w:sz w:val="28"/>
          <w:szCs w:val="28"/>
          <w:rtl w:val="true"/>
          <w:lang w:bidi="ar-SA"/>
        </w:rPr>
        <w:t>الجنّ إذ سمعته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w:t>
      </w:r>
      <w:r>
        <w:rPr>
          <w:rStyle w:val="FootnoteAnchor"/>
          <w:rtl w:val="true"/>
        </w:rPr>
        <w:footnoteReference w:id="57"/>
      </w:r>
      <w:r>
        <w:rPr>
          <w:rFonts w:ascii="Amiri" w:hAnsi="Amiri" w:eastAsia="Amiri" w:cs="Amiri"/>
          <w:color w:val="111111"/>
          <w:sz w:val="28"/>
          <w:sz w:val="28"/>
          <w:szCs w:val="28"/>
          <w:rtl w:val="true"/>
          <w:lang w:bidi="ar-SA"/>
        </w:rPr>
        <w:t>مزيد بيان لذلك و التعرّض لوجوه إعجازه بمقدار فهمي القاصر</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8374509_2142443653"/>
      <w:bookmarkStart w:id="42" w:name="_Toc15"/>
      <w:bookmarkEnd w:id="41"/>
      <w:r>
        <w:rPr>
          <w:rtl w:val="true"/>
        </w:rPr>
        <w:t>الطرفة الثانية في تعريف المعجزة و أنّ القرآن العظيم معجزة عقلية</w:t>
      </w:r>
      <w:bookmarkEnd w:id="42"/>
    </w:p>
    <w:p>
      <w:pPr>
        <w:pStyle w:val="BookText"/>
        <w:rPr/>
      </w:pP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الأمر الخارق للعادة، المقرون بالتحدّي السالم عن المعارضة من مدّعي النبوّة عند احتمال صدقه في الدعوى، و 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حسّيّة؛ كصيرورة العصا ثعبانا، و إحياء الموتى، و إطعام الجمع الكثير بالطعام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كإعجاز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معجزات أنبياء بني إسرائيل أكثرها حسّيّة، لبلادة أممهم، و قلّة ذكائهم، بخلاف معجزات نبيّنا صلوات اللّه عليه و آله فإنّ عمدتها عقليّة لفرط ذكاء أمّته، و كمال فهمهم، و لأنّ هذه الشريعة و نبوّة هذا النبيّ باقية دائمة مدى الدهر، و أحكامه مستمرّة إلى يوم القيامة، فخصّ نبيّنا بأن أعظم معجزاته عقليّة باقية ليراها ذوو</w:t>
      </w:r>
      <w:r>
        <w:rPr>
          <w:rStyle w:val="FootnoteAnchor"/>
          <w:rtl w:val="true"/>
        </w:rPr>
        <w:footnoteReference w:id="58"/>
      </w:r>
      <w:r>
        <w:rPr>
          <w:rFonts w:ascii="Amiri" w:hAnsi="Amiri" w:eastAsia="Amiri" w:cs="Amiri"/>
          <w:color w:val="111111"/>
          <w:sz w:val="28"/>
          <w:sz w:val="28"/>
          <w:szCs w:val="28"/>
          <w:rtl w:val="true"/>
          <w:lang w:bidi="ar-SA"/>
        </w:rPr>
        <w:t>البصائر قرنا بعد قرن، كالشمس تجري ما استقرّت الأرضون و دارت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الأنبياء نبيّ إلاّ أعطي ما بمثله آمن</w:t>
      </w:r>
      <w:r>
        <w:rPr>
          <w:rStyle w:val="FootnoteAnchor"/>
          <w:rtl w:val="true"/>
        </w:rPr>
        <w:footnoteReference w:id="59"/>
      </w:r>
      <w:r>
        <w:rPr>
          <w:rFonts w:ascii="Amiri" w:hAnsi="Amiri" w:eastAsia="Amiri" w:cs="Amiri"/>
          <w:color w:val="111111"/>
          <w:sz w:val="28"/>
          <w:sz w:val="28"/>
          <w:szCs w:val="28"/>
          <w:rtl w:val="true"/>
          <w:lang w:bidi="ar-SA"/>
        </w:rPr>
        <w:t>البشر، و إنّما كان الذي أوتيته</w:t>
      </w:r>
      <w:r>
        <w:rPr>
          <w:rStyle w:val="FootnoteAnchor"/>
          <w:rtl w:val="true"/>
        </w:rPr>
        <w:footnoteReference w:id="60"/>
      </w:r>
      <w:r>
        <w:rPr>
          <w:rFonts w:ascii="Amiri" w:hAnsi="Amiri" w:eastAsia="Amiri" w:cs="Amiri"/>
          <w:color w:val="111111"/>
          <w:sz w:val="28"/>
          <w:sz w:val="28"/>
          <w:szCs w:val="28"/>
          <w:rtl w:val="true"/>
          <w:lang w:bidi="ar-SA"/>
        </w:rPr>
        <w:t xml:space="preserve">وحيا أوحاه اللّه إليّ ، فأرجو أن أكون أكثرهم تابعا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أنّ معجزات الأنبياء انقرضت بانقراض أعصارهم، فلم يشاهدها إلاّ من حضرها، و معجزة القرآن مستمرّة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خرقه العادة في فصاحته و بلاغته و نظمه و اسلوبه و إخباره بالمغيبات باق إلى آخر الدهر، فلا يمرّ عصر من الأعصار إلاّ و يظهر فيه شيء ممّا أخبر به أنّه </w:t>
      </w:r>
    </w:p>
    <w:p>
      <w:pPr>
        <w:pStyle w:val="BookText"/>
        <w:rPr/>
      </w:pPr>
      <w:r>
        <w:rPr>
          <w:rFonts w:ascii="Amiri" w:hAnsi="Amiri" w:eastAsia="Amiri" w:cs="Amiri"/>
          <w:color w:val="111111"/>
          <w:sz w:val="28"/>
          <w:sz w:val="28"/>
          <w:szCs w:val="28"/>
          <w:rtl w:val="true"/>
          <w:lang w:bidi="ar-SA"/>
        </w:rPr>
        <w:t xml:space="preserve">سيكون </w:t>
      </w:r>
      <w:r>
        <w:rPr>
          <w:rStyle w:val="FootnoteAnchor"/>
          <w:rtl w:val="true"/>
        </w:rPr>
        <w:footnoteReference w:id="62"/>
      </w:r>
      <w:r>
        <w:rPr>
          <w:rFonts w:ascii="Amiri" w:hAnsi="Amiri" w:eastAsia="Amiri" w:cs="Amiri"/>
          <w:color w:val="111111"/>
          <w:sz w:val="28"/>
          <w:sz w:val="28"/>
          <w:szCs w:val="28"/>
          <w:rtl w:val="true"/>
          <w:lang w:bidi="ar-SA"/>
        </w:rPr>
        <w:t xml:space="preserve">،و كلّ من سمعه في القرون المتطاولة، و كان عارفا بكلام العرب و اسلوب بيانهم، تتمّ عليه الحجّة بسماعه، كما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يَكْفِهِمْ أَنّا أَنْزَلْنا عَلَيْكَ الْكِتابَ يُتْلى عَلَيْهِمْ </w:t>
      </w:r>
      <w:r>
        <w:rPr>
          <w:rStyle w:val="FootnoteAnchor"/>
          <w:rtl w:val="true"/>
        </w:rPr>
        <w:footnoteReference w:id="63"/>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الْمُشْرِكِينَ اسْتَجارَكَ فَأَجِرْهُ حَتّى يَسْمَعَ كَلامَ اللّهِ </w:t>
      </w:r>
      <w:r>
        <w:rPr>
          <w:rStyle w:val="FootnoteAnchor"/>
          <w:rtl w:val="true"/>
        </w:rPr>
        <w:footnoteReference w:id="64"/>
      </w:r>
      <w:r>
        <w:rPr>
          <w:rFonts w:ascii="Amiri" w:hAnsi="Amiri" w:eastAsia="Amiri" w:cs="Amiri"/>
          <w:color w:val="111111"/>
          <w:sz w:val="28"/>
          <w:sz w:val="28"/>
          <w:szCs w:val="28"/>
          <w:rtl w:val="true"/>
          <w:lang w:bidi="ar-SA"/>
        </w:rPr>
        <w:t>فإنّ الآيتين دالّتان على أنّ الحجّة بتلاوة الكتاب العزيز و سماع كلام اللّه تتمّ على كلّ أحد من العارفين بكلام العرب و محاوراتهم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رجلا سأل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على النشر و الدرس</w:t>
      </w:r>
      <w:r>
        <w:rPr>
          <w:rStyle w:val="FootnoteAnchor"/>
          <w:rtl w:val="true"/>
        </w:rPr>
        <w:footnoteReference w:id="65"/>
      </w:r>
      <w:r>
        <w:rPr>
          <w:rFonts w:ascii="Amiri" w:hAnsi="Amiri" w:eastAsia="Amiri" w:cs="Amiri"/>
          <w:color w:val="111111"/>
          <w:sz w:val="28"/>
          <w:sz w:val="28"/>
          <w:szCs w:val="28"/>
          <w:rtl w:val="true"/>
          <w:lang w:bidi="ar-SA"/>
        </w:rPr>
        <w:t>إلاّ غضاضة</w:t>
      </w:r>
      <w:r>
        <w:rPr>
          <w:rStyle w:val="FootnoteAnchor"/>
          <w:rtl w:val="true"/>
        </w:rPr>
        <w:footnoteReference w:id="66"/>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تبارك و تعالى لم يجعله</w:t>
      </w:r>
      <w:r>
        <w:rPr>
          <w:rStyle w:val="FootnoteAnchor"/>
          <w:rtl w:val="true"/>
        </w:rPr>
        <w:footnoteReference w:id="67"/>
      </w:r>
      <w:r>
        <w:rPr>
          <w:rFonts w:ascii="Amiri" w:hAnsi="Amiri" w:eastAsia="Amiri" w:cs="Amiri"/>
          <w:color w:val="111111"/>
          <w:sz w:val="28"/>
          <w:sz w:val="28"/>
          <w:szCs w:val="28"/>
          <w:rtl w:val="true"/>
          <w:lang w:bidi="ar-SA"/>
        </w:rPr>
        <w:t xml:space="preserve">لزمان دون زمان، و لا لناس دون ناس، فهو فى كلّ زمان جديد، و عند كلّ قوم غضّ إلى يوم القيامة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خطبة طويلة لأمير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أنزل عليه الكتاب نورا لا تطفأ مصابيحه، و سراجا لا يخبو توقّده، و بحرا لا يدرك قعره، و منهاجا لا يضلّ ناهجه </w:t>
      </w:r>
      <w:r>
        <w:rPr>
          <w:rStyle w:val="FootnoteAnchor"/>
          <w:rtl w:val="true"/>
        </w:rPr>
        <w:footnoteReference w:id="69"/>
      </w:r>
      <w:r>
        <w:rPr>
          <w:rFonts w:ascii="Amiri" w:hAnsi="Amiri" w:eastAsia="Amiri" w:cs="Amiri"/>
          <w:color w:val="111111"/>
          <w:sz w:val="28"/>
          <w:sz w:val="28"/>
          <w:szCs w:val="28"/>
          <w:rtl w:val="true"/>
          <w:lang w:bidi="ar-SA"/>
        </w:rPr>
        <w:t xml:space="preserve">،و شعاعا لا يظلم ضوءه، و فرقانا لا يخمد برهانه، و بنيانا لا تهدم أركانه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يخلق على الأزمنة، و لا يغثّ </w:t>
      </w:r>
      <w:r>
        <w:rPr>
          <w:rStyle w:val="FootnoteAnchor"/>
          <w:rtl w:val="true"/>
        </w:rPr>
        <w:footnoteReference w:id="71"/>
      </w:r>
      <w:r>
        <w:rPr>
          <w:rFonts w:ascii="Amiri" w:hAnsi="Amiri" w:eastAsia="Amiri" w:cs="Amiri"/>
          <w:color w:val="111111"/>
          <w:sz w:val="28"/>
          <w:sz w:val="28"/>
          <w:szCs w:val="28"/>
          <w:rtl w:val="true"/>
          <w:lang w:bidi="ar-SA"/>
        </w:rPr>
        <w:t xml:space="preserve">على الألسنة، لأنّه لم يجعل لزمان دون زمان، بل جعل دليل البرهان، و حجّة على كلّ إنسان لا يَأْتِيهِ الْباطِلُ مِنْ بَيْنِ يَدَيْهِ وَ لا مِنْ خَلْفِهِ تَنْزِيلٌ مِنْ حَكِيمٍ حَمِيدٍ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خطبة فاطمة عليها السّلام في أمر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فيكم عهد قدّمه إليكم، و بقيّة استخلفها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بيّنة بصائره، و آي منكشفة سرائره </w:t>
      </w:r>
      <w:r>
        <w:rPr>
          <w:rStyle w:val="FootnoteAnchor"/>
          <w:rtl w:val="true"/>
        </w:rPr>
        <w:footnoteReference w:id="73"/>
      </w:r>
      <w:r>
        <w:rPr>
          <w:rFonts w:ascii="Amiri" w:hAnsi="Amiri" w:eastAsia="Amiri" w:cs="Amiri"/>
          <w:color w:val="111111"/>
          <w:sz w:val="28"/>
          <w:sz w:val="28"/>
          <w:szCs w:val="28"/>
          <w:rtl w:val="true"/>
          <w:lang w:bidi="ar-SA"/>
        </w:rPr>
        <w:t xml:space="preserve">،و برهان متجلّية ظواهره، مديم للبريّة استماعه، و قائد إلى الرضوان أتباعه، و مؤدّ إلى النّجاة أشياعه، فيه تبيان حجج اللّه المنيرة، و محارمه المحرّمة، و فضائله المدوّنة، و جمله الكافية، و رخصته الموهوبة، و شرائطه المكتوبة، و بيّناته الجالية </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 xml:space="preserve">. </w:t>
      </w:r>
      <w:bookmarkStart w:id="43" w:name="pg15520_174146"/>
    </w:p>
    <w:p>
      <w:pPr>
        <w:pStyle w:val="BookText"/>
        <w:rPr/>
      </w:pPr>
      <w:bookmarkEnd w:id="43"/>
      <w:r>
        <w:rPr>
          <w:rFonts w:ascii="Amiri" w:hAnsi="Amiri" w:eastAsia="Amiri" w:cs="Amiri"/>
          <w:color w:val="111111"/>
          <w:sz w:val="28"/>
          <w:sz w:val="28"/>
          <w:szCs w:val="28"/>
          <w:rtl w:val="true"/>
          <w:lang w:bidi="ar-SA"/>
        </w:rPr>
        <w:t>هذا في حقّ العارف بلسان العرب، و أمّا غير العارف فتتمّ عليه الحجّة بتصديق أهل اللّسان إعجازه، كما تمّت الحجّة على بني إسرائيل الجاهلين بعلم السحرة بتصديق السحرة إعجاز العصا، و على الجاهلين بعلم الطبّ بتصديق الأطبّاء إعجاز إبراء الأكمه و الأبرص و إحياء الموتى</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8374511_2142443653"/>
      <w:bookmarkStart w:id="45" w:name="_Toc16"/>
      <w:bookmarkEnd w:id="44"/>
      <w:r>
        <w:rPr>
          <w:rtl w:val="true"/>
        </w:rPr>
        <w:t>الطرفة الثالثة في أنّ الكتاب العزيز مع قطع النظر عن وجوه إعجازه دليل صدق النبي صلّى اللّه عليه و آله</w:t>
      </w:r>
      <w:bookmarkEnd w:id="45"/>
    </w:p>
    <w:p>
      <w:pPr>
        <w:pStyle w:val="BookText"/>
        <w:rPr/>
      </w:pPr>
      <w:r>
        <w:rPr>
          <w:rFonts w:ascii="Amiri" w:hAnsi="Amiri" w:eastAsia="Amiri" w:cs="Amiri"/>
          <w:color w:val="111111"/>
          <w:sz w:val="28"/>
          <w:sz w:val="28"/>
          <w:szCs w:val="28"/>
          <w:rtl w:val="true"/>
          <w:lang w:bidi="ar-SA"/>
        </w:rPr>
        <w:t>لا شبهة أنّ الكتاب العزيز مع غضّ النظر عن وجوه إعجازه، يكون من أقوى دلائل صدق نبيّنا صلّى اللّه عليه و آله لوجوه،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صلّى اللّه عليه و آله أعلن في النّاس بصريح كتابه الكريم بأنّ موسى بن عمران عليه السّلام بشّر أمّته بظهوره صلوات اللّه عليه و بعثته، و أخبر بعلائمه و نعوته، و أنّ عيسى بن مريم عليه السّلام بشّر مع ذلك باسمه السامي، حيث قال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لم يكن نبيّنا صلّى اللّه عليه و آله صادقا في دعواه، و على حجّة فيما ادّعاه، ما كانت اليهود و النصارى مع كثرة عددهم و رهبانهم، و شدّة عداوتهم له صلّى اللّه عليه و آله و لجاجهم في ملّتهم، ساكتين عن معارضته مع تمكّنهم من إدحاض حجّته، و قدرتهم على إبطال دعوته، و لبادروا إلى تكذيبه، و لتسارعوا إلى تفضيحه و تنكيبه بأن كانت الأحبار و الرهبان لحفظ رياستهم و ملّتهم حرّموا على أنفسهم الرّقاد، و تنادوا بأعلى أصواتهم في البلاد، و أحضروا الناس في الميعاد، و أتوا بكتبهم في محضر الحاضر و البادي، و فتحوها على رءوس الأشهاد، و ألزموا النبيّ صلّى اللّه عليه و آله على أن يريهم منها آية فيها اسمه أو نعته، و يخرج منها عبارة فيها علامته و صفته فيظهر عند ذلك بعجزه، إفحامه و بهته، فلم يمكن أن يخضرّ له بعد ذلك عود، و لم يقم له عمود، فلمّا لم يظهر تظاهرهم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بثبوت نعوته في كتبهم، و تيقّنّا بصدقه في إخباره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نطق الكتاب العزيز في عدّة مواضع، بأنّ اليهود و النصارى حرّفوا الكتابين، و غيّروا </w:t>
      </w:r>
    </w:p>
    <w:p>
      <w:pPr>
        <w:pStyle w:val="BookText"/>
        <w:rPr/>
      </w:pPr>
      <w:r>
        <w:rPr>
          <w:rFonts w:ascii="Amiri" w:hAnsi="Amiri" w:eastAsia="Amiri" w:cs="Amiri"/>
          <w:color w:val="111111"/>
          <w:sz w:val="28"/>
          <w:sz w:val="28"/>
          <w:szCs w:val="28"/>
          <w:rtl w:val="true"/>
          <w:lang w:bidi="ar-SA"/>
        </w:rPr>
        <w:t>الآيات المبشّرات ببعثته، الدالات على نعوته، و اتّفق المسلمون عليه، و لازم ذلك أنّه لم يكن في ذلك الوقت في الكتابين آية دالّة على نعته، و لم يكن النبيّ صلّى اللّه عليه و آله قادرا على إثبات بشارة موسى و عيسى عليهما السّلام بمجيئه و رسالته، و لذلك لم يؤمن أكثر أهل الكتابين بنبوّته، و لو كان في الكتابين ذكر علائمه المنطبقة عليه، لم يبق لهم عذر في عدم الايمان 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لكنّه لم يقع التحريف في جميع النسخ الموجودة في ذلك العصر من الكتابين، و إنّما وقع في عدّة كتب كانوا يظهرونها لعوامّهم، و يتلونها عليهم إضلالا لهم، و حفظا لرياستهم في السرّ و الخفاء، و لم يقدروا على التجاهر بالمعارضة لكون النسخ غير المحرّفة كثيرة الوجود، و كانت عدّة من المسلمين من علماء الفريقين مطّلعين على الآيات غير المحرّفة، قادرين على إفحام المعارضين الجاحدين، فلم يجسر أحد على التظاهر بالتكذيب و الإنكار، بل سلك المتمرّدون مع النبيّ و المسلمين سبيل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العادة قاضية بأنّ كلّ من يريد أن يثبت لنفسه بين الناس مرتبة من الكمال التي ليست له، و يدّعي كونه في مرتبة الواجدين أو فوقهم، و كان لتلك المرتبة من الكمال آثار في الأنظار، لا بدّ لذلك المدّعي الكاذب من السّعي في إلقاء الشّبهات في ملازمة تلك الآثار لتلك المرتبة من الكمال، و إزالة اعتقاد الناس بها، و من المبالغة في تنقيص من عرف بهذه المرتبة و تكذيبه في دعوى وجدانه الآثار، و تكذيب نقلها عنه، و من الجدّ في الإرزاء به حتّى تحصل له رفعة القدر و سماع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ادّعى مدّع كاذب لنفسه مرتبة النبوّة، و كانت في اعتقاد الناس ملازمة لإتيان المعجزة و عمل خارق للعادة، و كان المدّعي عاجزا عن ذلك، فلا بدّ له من إنكار ملازمة النبوّة للاعجاز، و من السّعي في إلقاء الشبهات في أذهان المعتقدين بصدور الإعجاز و خوارق العادات من الأنبياء عليهم السّلام، و من حطّ رتبتهم و قدرهم، و من سلب العصمة عنهم حتّى يمكنه دعوى التساوي معهم أو التعالي عليهم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ترى ذلك من الفرقة الضالّة البابيّة </w:t>
      </w:r>
      <w:r>
        <w:rPr>
          <w:rStyle w:val="FootnoteAnchor"/>
          <w:rtl w:val="true"/>
        </w:rPr>
        <w:footnoteReference w:id="76"/>
      </w:r>
      <w:r>
        <w:rPr>
          <w:rFonts w:ascii="Amiri" w:hAnsi="Amiri" w:eastAsia="Amiri" w:cs="Amiri"/>
          <w:color w:val="111111"/>
          <w:sz w:val="28"/>
          <w:sz w:val="28"/>
          <w:szCs w:val="28"/>
          <w:rtl w:val="true"/>
          <w:lang w:bidi="ar-SA"/>
        </w:rPr>
        <w:t xml:space="preserve">،حيث إنّهم على ما نقل عنهم أنكروا جميع المعجزات </w:t>
      </w:r>
    </w:p>
    <w:p>
      <w:pPr>
        <w:pStyle w:val="BookText"/>
        <w:rPr/>
      </w:pPr>
      <w:r>
        <w:rPr>
          <w:rFonts w:ascii="Amiri" w:hAnsi="Amiri" w:eastAsia="Amiri" w:cs="Amiri"/>
          <w:color w:val="111111"/>
          <w:sz w:val="28"/>
          <w:sz w:val="28"/>
          <w:szCs w:val="28"/>
          <w:rtl w:val="true"/>
          <w:lang w:bidi="ar-SA"/>
        </w:rPr>
        <w:t>و نسبوها إلى الكذب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برهان على صدق دعوى مدّعي النبوّة إلاّ نفوذ قوله و تأثيره في النفوس و قبول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نرى من أهل السنّة من القول بعدم لزوم عصمة الإمام، حتّى يتمشّى من الفرقة الأولى دعوى النبوّة أو مرتبة فوقها، و من الفرقة الثانية دعوى إمامة أئمّتهم مع اتّفاق المسلمين على أنّهم كانوا مشركين في المدّة المديدة من عمرهم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رأينا أنّ نبيّنا صلّى اللّه عليه و آله بالغ في كتابه العزيز في تعظيم سائر الأنبياء أكثر من تعظيم أممهم لهم، و أثبت لهم من المعجزات و خوارق العادات أزيد ممّا اعتقد بها المؤمنون بهم، كتكلّم عيسى عليه السّلام في</w:t>
      </w:r>
      <w:r>
        <w:rPr>
          <w:rStyle w:val="FootnoteAnchor"/>
          <w:rtl w:val="true"/>
        </w:rPr>
        <w:footnoteReference w:id="77"/>
      </w:r>
      <w:r>
        <w:rPr>
          <w:rFonts w:ascii="Amiri" w:hAnsi="Amiri" w:eastAsia="Amiri" w:cs="Amiri"/>
          <w:color w:val="111111"/>
          <w:sz w:val="28"/>
          <w:sz w:val="28"/>
          <w:szCs w:val="28"/>
          <w:rtl w:val="true"/>
          <w:lang w:bidi="ar-SA"/>
        </w:rPr>
        <w:t>المهد، و عروجه حيّا إلى السّماء، و إلقاء شبهه على غيره، ثم ادّعى لنفسه النبوّة، بل ادّعى أنّه أفضل و أعظم شأنا من الأنبياء الذين هم ذوو المعاجز الباهرة، ثم علمنا أنّه آمن به كثير من العقلاء و جمع من امم سائر الأنبياء كاليهود و النّصارى و غيرهم من مشركي العرب مع نهاية افتتانهم بآلهتهم و كمال ثباتهم في ملّتهم، علمنا أنّ هذا المدّعي للنبوّة كان قادرا على ما كان سائر الأنبياء قادرين عليه من المعجزات، و أتى بخارق عادة دالّ على صدقه كما أتى غيره من الأنبياء، و كان له من العلم ما كان لهم، و من الأخلاق و الأعمال ما يشبه أخلاقهم و أعمالهم، و إلاّ لم يكد يمكن أن ينتظم آخره، و يبهر نوره، و يزداد على الشمس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 ناطق أنّه لم يكن له معجزة من معاجز موسى بن عمران عليه السّلام حيث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جاءَهُمُ الْحَقُّ مِنْ عِنْدِنا قالُوا لَوْ لا أُوتِيَ مِثْلَ ما أُوتِيَ مُوسى </w:t>
      </w:r>
      <w:r>
        <w:rPr>
          <w:rStyle w:val="FootnoteAnchor"/>
          <w:rtl w:val="true"/>
        </w:rPr>
        <w:footnoteReference w:id="78"/>
      </w:r>
      <w:r>
        <w:rPr>
          <w:rFonts w:ascii="Amiri" w:hAnsi="Amiri" w:eastAsia="Amiri" w:cs="Amiri"/>
          <w:color w:val="111111"/>
          <w:sz w:val="28"/>
          <w:sz w:val="28"/>
          <w:szCs w:val="28"/>
          <w:rtl w:val="true"/>
          <w:lang w:bidi="ar-SA"/>
        </w:rPr>
        <w:t>بل فيه آيات دالّة على أنّه لم يكن له معجزة أصلا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لَوْ لا أُنْزِلَ عَلَيْهِ آيَةٌ مِنْ رَبِّهِ فَقُلْ إِنَّمَا الْغَيْبُ لِلّهِ </w:t>
      </w:r>
      <w:r>
        <w:rPr>
          <w:rStyle w:val="FootnoteAnchor"/>
          <w:rtl w:val="true"/>
        </w:rPr>
        <w:footnoteReference w:id="79"/>
      </w:r>
      <w:r>
        <w:rPr>
          <w:rFonts w:ascii="Amiri" w:hAnsi="Amiri" w:eastAsia="Amiri" w:cs="Amiri"/>
          <w:color w:val="111111"/>
          <w:sz w:val="28"/>
          <w:sz w:val="28"/>
          <w:szCs w:val="28"/>
          <w:rtl w:val="true"/>
          <w:lang w:bidi="ar-SA"/>
        </w:rPr>
        <w:t>ثمّ لم يجبهم الرسول بأنّي قد جئتكم بما جاء به موسى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آتيكم بعد به،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أتيتكم بمثل ما أتى به سائر الأنبياء و الرّسل، بل أجابهم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يَكْفُرُوا بِما أُوتِيَ مُوسى مِنْ قَبْلُ </w:t>
      </w:r>
      <w:r>
        <w:rPr>
          <w:rStyle w:val="FootnoteAnchor"/>
          <w:rtl w:val="true"/>
        </w:rPr>
        <w:footnoteReference w:id="80"/>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إِنَّمَا الْغَيْبُ لِلّهِ 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الْآياتُ عِنْدَ اللّهِ وَ إِنَّما أَنَا نَذِيرٌ مُبِينٌ </w:t>
      </w:r>
      <w:r>
        <w:rPr>
          <w:rStyle w:val="FootnoteAnchor"/>
          <w:rtl w:val="true"/>
        </w:rPr>
        <w:footnoteReference w:id="81"/>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يكفي في إثبات النبوّة إتيان أمر خارق للعادة بحيث يكون إيجاد اللّه له بيد ذلك النبيّ تصديقا منه تعالى لدعواه، و إن لم يكن من أنواع إعجاز سائر الأنبياء، كما أنّه كان لكل واحد من أنبياء </w:t>
      </w:r>
    </w:p>
    <w:p>
      <w:pPr>
        <w:pStyle w:val="BookText"/>
        <w:rPr/>
      </w:pPr>
      <w:r>
        <w:rPr>
          <w:rFonts w:ascii="Amiri" w:hAnsi="Amiri" w:eastAsia="Amiri" w:cs="Amiri"/>
          <w:color w:val="111111"/>
          <w:sz w:val="28"/>
          <w:sz w:val="28"/>
          <w:szCs w:val="28"/>
          <w:rtl w:val="true"/>
          <w:lang w:bidi="ar-SA"/>
        </w:rPr>
        <w:t>بني إسرائيل نوع خاصّ من الإعجاز، أو أنواع مخصوصة، و لم يكونوا متوافقين على نوع واحد أو أنواع خاصّة، فإنّ موسى عليه السّلام كان له معجزة العصا، و اليد البيضاء، و فلق البحر، و سائر الآيات التسع، لاقتضاء زمانه لها و عدم اقتضائه لغيرها، و لم يظهر من عيسى عليه السّلام هذه الأنواع من المعجزات، بل ظهر منه ما ناسب زمانه من إحياء الأموات و إبراء الأكمه و الأبرص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فلازم النبوّة إتيان جنس المعجزة كي يكون دليلا على صدق الدعوى، فإذا أتى مدّعي النبوّة بمعجزة دالّة على صدق دعواه، وجب الإيمان به، و التصديق بنبوّته، و اتّباع أحكامه، و لو لم يكن من الأنواع التي كانت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توقّف هداية شخص على الإتيان بمسئوله، و كان سؤاله عن إرادة الاهتداء لا عن التعنّت و اللّجاج، كان على النبيّ إجابة مسئوله و إزالة شبهته، و أمّا إذا كان السؤال عن تعنّت و لجاج بعد وضوح الحقّ ، فلم يحسن إجابة السائل المتعنّت، بل يجب جوابه بما يدلّ على تعنّته، كما أجابهم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يَكْفُرُوا بِما أُوتِيَ مُوسى مِنْ قَبْلُ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الغرض من التقرير السابق، هو علمنا من الأمارة القاطعة بأنّه كان له عليه السّلام معجزة ظاهرة دالّة على صدقه إجمالا، و لو لم يكن من أنواع معجزات سائر الأنبياء عليهم السّلام بل كان أقلّ ، كتحرّك الشجر من مكانه بأمره، أو تسبيح الحصاة في يده، أو أعظم كانشقاق القمر، و إحياء الرّمم، فبعد ثبوت إتيانه بما كان مشتركا مع معجزات سائر الأنبياء في جنس الإعجاز، و إن كان مغايرا لها بالنوع، يظهر صدقه و يجب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هذه الآيات ما ادّعيناه حيث إنّ الظاهر أنّ الكفّار سألوا إتيان الأنواع المعهودة من سائر الأنبياء كموسى و عيسى، لا أنّهم سألوا صدور جنس المعجزة منه صلّى اللّه عليه و آله بل الكتاب العزيز دالّ بالصراحة على أنّه كان له معجزة و آية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جاءَتْهُمْ آيَةٌ قالُوا لَنْ نُؤْمِنَ حَتّى نُؤْتى مِثْلَ ما أُوتِيَ رُسُلُ اللّهِ </w:t>
      </w:r>
      <w:r>
        <w:rPr>
          <w:rStyle w:val="FootnoteAnchor"/>
          <w:rtl w:val="true"/>
        </w:rPr>
        <w:footnoteReference w:id="83"/>
      </w:r>
      <w:r>
        <w:rPr>
          <w:rFonts w:ascii="Amiri" w:hAnsi="Amiri" w:eastAsia="Amiri" w:cs="Amiri"/>
          <w:color w:val="111111"/>
          <w:sz w:val="28"/>
          <w:sz w:val="28"/>
          <w:szCs w:val="28"/>
          <w:rtl w:val="true"/>
          <w:lang w:bidi="ar-SA"/>
        </w:rPr>
        <w:t>و قال في تقريع 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آيَةً يُعْرِضُوا وَ يَقُولُوا سِحْرٌ مُسْتَمِرٌّ </w:t>
      </w:r>
      <w:r>
        <w:rPr>
          <w:rStyle w:val="FootnoteAnchor"/>
          <w:rtl w:val="true"/>
        </w:rPr>
        <w:footnoteReference w:id="84"/>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سؤالهم تعنّتا لم يحسن إجابة مسئولهم، و لذا لم يجبهم إلاّ بالتقريع و التبكيت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يَكْفُرُوا بِما أُوتِيَ مُوسى مِنْ قَبْلُ </w:t>
      </w:r>
      <w:r>
        <w:rPr>
          <w:rStyle w:val="FootnoteAnchor"/>
          <w:rtl w:val="true"/>
        </w:rPr>
        <w:footnoteReference w:id="8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8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 xml:space="preserve">قادِرٌ عَلى أَنْ يُنَزِّلَ آيَةً وَ لكِنَّ أَكْثَرَهُمْ لا يَعْلَمُونَ </w:t>
      </w:r>
      <w:r>
        <w:rPr>
          <w:rStyle w:val="FootnoteAnchor"/>
          <w:rtl w:val="true"/>
        </w:rPr>
        <w:footnoteReference w:id="8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الْآياتُ عِنْدَ اللّهِ وَ إِنَّما أَنَا نَذِيرٌ مُبِينٌ </w:t>
      </w:r>
      <w:r>
        <w:rPr>
          <w:rStyle w:val="FootnoteAnchor"/>
          <w:rtl w:val="true"/>
        </w:rPr>
        <w:footnoteReference w:id="88"/>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العاقل المنصف، البصير ببيانات الأنبياء و المرسلين، و كلمات الأولياء المقرّبين، و الحجج المعصومين، إذا تأمّل في الكتاب العزيز و مطالبه، و تدبّر في مضامينه و جوانبه، علم أنّ هذه المطالب المهمّة الشافية، بهذه البيانات اللطيفة العالية الوافية، لا يمكن أن تصدر إلاّ من لسان النبوّة، و أنّ هذه الدرر الثمينة لا تخرج إلاّ من معدن الرسالة، و هذه الأنوار الباهرة لا تشرق إلاّ من عالم الربوبيّة، حيث إنّه ليس فيه إلاّ بيان التوحيد بأنواعه، من الذاتيّ و الصفاتيّ و الأفعاليّ ، و بيان الصفات الجلاليّة السلبيّة، و الجمالية الثبوتيّة، و الحثّ على القيام بالعبودية، و الدعوة إلى المحسّنات العقليّة كالعدل و الإحسان و إيتاء ذي القربى و اليتامى و المساكين و الجار ذي القربى و ابن السبيل، و صلة الرّحم، و الوفاء بالعقود و العهود و غير ذلك، و الزجر من المنكر و الفحشاء و البغي، و بيان أحكام العبادات و المعاملات، و قوانين السياسات، و الترغيب إلى تهذيب الأخلاق، و الزهد في الدنيا، و التوجّه إلى الآخرة، و بيان العبر و المواعظ ، و ذكر حكم بعض الأحكام، و قصص الأنبياء السالفة، و عظمة شأنهم و تفصيل معاجزهم و كيفية دعوتهم و شرح معاملة أممهم معهم، و استئصال من خالفهم بالعذاب، و بيان المعاد، و إقامة الأدلّة عليه و كيفيّة الحشر و الصراط و الميزان و الحساب، و التّلطّف و العتاب، و بيان الجنّة و كيفية نعمها، و بيان النّار و تفصيل شدائدها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العظيم قد اشتمل على كلّ شيء، أمّا أنواع العلوم فليس منها باب و لا مسألة هي أصل إلاّ و في القرآن ما يدلّ عليها، و لا يعلمها إلاّ الراسخون، و فيه الأمر و النهي، و الوعد و الوعيد، و وصف الجنّة و النّار، و تعليم الإقرار باللّه و بصفاته و أفعاله، و تعليم الاعتراف بإنعامه، و الشكر عليها، و الاحتجاج على المخالفين، و الرّدّ على الملحدين، و بيان الرّغبة و الرّهبة، و الخير و الشّر، و الحسن و القبيح، و نعت الحكمة، و فضل المعرفة، و مدح الأبرار و ذمّ الفجّار، و التسليم و التحسين، و التوكيد و التقريع، و بيان الأخلاق الذميمة، و شرف الآداب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عجائب المخلوقات، و ملكوت السماوات و الأرض، و ما في الأفق الأعلى و تحت الثرى، و بدء الخلق، و أسماء مشاهير الأنبياء و الرسل و الملائكة، و عيون أخبار الأمم السالفة، و قصّة آدم مع </w:t>
      </w:r>
    </w:p>
    <w:p>
      <w:pPr>
        <w:pStyle w:val="BookText"/>
        <w:rPr/>
      </w:pPr>
      <w:r>
        <w:rPr>
          <w:rFonts w:ascii="Amiri" w:hAnsi="Amiri" w:eastAsia="Amiri" w:cs="Amiri"/>
          <w:color w:val="111111"/>
          <w:sz w:val="28"/>
          <w:sz w:val="28"/>
          <w:szCs w:val="28"/>
          <w:rtl w:val="true"/>
          <w:lang w:bidi="ar-SA"/>
        </w:rPr>
        <w:t>إبليس في إخراجه من الجنّة، و رفع إدريس إلى السماء، و إغراق قوم نوح، و قصّة عاد الاولى و الثانية، و ثمود و الناقة، و قوم يونس، و قوم شعيب، و قوم لوط ، و قوم تبّع، و أصحاب الرّسّ ، و قصّة إبراهيم في مجادلة قومه و مناظرته نمرود، و قصّة ابنه إسماعيل مع أمّه بمكّة، و بنائه البيت، و قصّة الذبح، و قصّة يوسف بطولها، و قصّة موسى في ولادته و إلقائه في اليمّ ، و قتل القبطي، و مسيره إلى مدين و تزوّجه بنت شعيب، و كلامه تبارك و تعالى معه بجانب الطور، و مجيئه إلى فرعون، و خروجه مع بني إسرائيل من مصر، و إغراق عدوّه فرعون و جنوده، و قصّة العجل، و القوم الذين خرج بهم إلى الطور و أخذتهم</w:t>
      </w:r>
      <w:r>
        <w:rPr>
          <w:rStyle w:val="FootnoteAnchor"/>
          <w:rtl w:val="true"/>
        </w:rPr>
        <w:footnoteReference w:id="89"/>
      </w:r>
      <w:r>
        <w:rPr>
          <w:rFonts w:ascii="Amiri" w:hAnsi="Amiri" w:eastAsia="Amiri" w:cs="Amiri"/>
          <w:color w:val="111111"/>
          <w:sz w:val="28"/>
          <w:sz w:val="28"/>
          <w:szCs w:val="28"/>
          <w:rtl w:val="true"/>
          <w:lang w:bidi="ar-SA"/>
        </w:rPr>
        <w:t xml:space="preserve">الصاعقة، و قصّة القتيل من بني إسرائيل، و ذبح البقرة، و قصّته مع الخضر </w:t>
      </w:r>
      <w:r>
        <w:rPr>
          <w:rStyle w:val="FootnoteAnchor"/>
          <w:rtl w:val="true"/>
        </w:rPr>
        <w:footnoteReference w:id="90"/>
      </w:r>
      <w:r>
        <w:rPr>
          <w:rFonts w:ascii="Amiri" w:hAnsi="Amiri" w:eastAsia="Amiri" w:cs="Amiri"/>
          <w:color w:val="111111"/>
          <w:sz w:val="28"/>
          <w:sz w:val="28"/>
          <w:szCs w:val="28"/>
          <w:rtl w:val="true"/>
          <w:lang w:bidi="ar-SA"/>
        </w:rPr>
        <w:t>،و قصّته في قتال الجبّارين، و قصّة القوم الذين ساروا في سرب</w:t>
      </w:r>
      <w:r>
        <w:rPr>
          <w:rStyle w:val="FootnoteAnchor"/>
          <w:rtl w:val="true"/>
        </w:rPr>
        <w:footnoteReference w:id="91"/>
      </w:r>
      <w:r>
        <w:rPr>
          <w:rFonts w:ascii="Amiri" w:hAnsi="Amiri" w:eastAsia="Amiri" w:cs="Amiri"/>
          <w:color w:val="111111"/>
          <w:sz w:val="28"/>
          <w:sz w:val="28"/>
          <w:szCs w:val="28"/>
          <w:rtl w:val="true"/>
          <w:lang w:bidi="ar-SA"/>
        </w:rPr>
        <w:t>من الأرض إلى الصّين، و قصّة طالوت و داود مع جالوت، و قصّة سليمان و فتنته و خبره مع ملكة سبأ، و إتيان عرشها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قصّة القوم الذين خرجوا فرارا من الطاعون، فأماتهم اللّه ثمّ أحياهم، و قصّة ذي القرنين و مسيره إلى مغرب الشمس و مطلعها، و بنائه السّدّ، و قصّة أيّوب، و ذي الكفل، و إلياس، و قصّة أصحاب الرّقيم، و قصّة بخت نصّر </w:t>
      </w:r>
      <w:r>
        <w:rPr>
          <w:rStyle w:val="FootnoteAnchor"/>
          <w:rtl w:val="true"/>
        </w:rPr>
        <w:footnoteReference w:id="93"/>
      </w:r>
      <w:r>
        <w:rPr>
          <w:rFonts w:ascii="Amiri" w:hAnsi="Amiri" w:eastAsia="Amiri" w:cs="Amiri"/>
          <w:color w:val="111111"/>
          <w:sz w:val="28"/>
          <w:sz w:val="28"/>
          <w:szCs w:val="28"/>
          <w:rtl w:val="true"/>
          <w:lang w:bidi="ar-SA"/>
        </w:rPr>
        <w:t>،و قصّة الرّجلين اللذين لأحدهما الجنّة، و قصّة أصحاب الجنّة، و قصّة مؤمن آل ياسين، و قصّة أصحاب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شأن النبي صلّى اللّه عليه و آله دعوة إبراهيم به، و بشارة عيسى بمجيئه، و بعثته، و هجرته، و من غزواته سريّة ابن الحضرميّ في سورة البقرة، و غزوة بدر في سورة الأنفال، و غزوة أحد في سورة آل عمران، و قصّة بدر الصغرى فيها، و غزوة الخندق في سورة الأحزاب، و قصّة الحديبية في سورة الفتح، و قصّة بني النّضير في سورة الحشر، و غزوة حنين و تبوك في سورة البراءة، و حجّة الوداع في سورة المائدة، و نكاحه زينب بنت جحش في سورة الأحزاب، و تحريم سرّيّته و تظاهر أزواجه عليه، و قصّة الإفك، و قصّة الإسراء، و انشقاق القمر، و سحر اليهود إيّاه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بدء خلق الإنسان إلى موته، و كيفية الموت و قبض الروح و ما يفعل بها بعده، و صعودها إلى السّماء، و فتح باب السماء للروح المؤمنة، و إلقاء الكافرة في النّار، و عذاب القبر و السّؤال فيه، و مقرّ الأرواح، و أشراط الساعة الكبرى؛ و هي نزول عيسى، و خروج الدّجّال، و يأجوج و مأجوج، و دابّة </w:t>
      </w:r>
    </w:p>
    <w:p>
      <w:pPr>
        <w:pStyle w:val="BookText"/>
        <w:rPr/>
      </w:pPr>
      <w:r>
        <w:rPr>
          <w:rFonts w:ascii="Amiri" w:hAnsi="Amiri" w:eastAsia="Amiri" w:cs="Amiri"/>
          <w:color w:val="111111"/>
          <w:sz w:val="28"/>
          <w:sz w:val="28"/>
          <w:szCs w:val="28"/>
          <w:rtl w:val="true"/>
          <w:lang w:bidi="ar-SA"/>
        </w:rPr>
        <w:t>الأرض، و الدّخان، و رفع القرآن، و الخسف، و طلوع الشمس من مغربها، و غلق باب التوبة، و أحوال البعث من النّفخات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الفزع، و نفخة الصّعق، و نفخة القيام، و الحشر و النشر و أهوال الموقف، و شدّة حرّ الشّمس، و ظلّ العرش، و الميزان، و الحوض، و الصراط ، و الحساب لقوم و نجاة آخرين منه، و شهادة الأعضاء، و إيتاء الكتب بالأيمان و الشمائل و خلف الظهر، و الشفاعة و المقام المحمود، و الجنّة و أبوابها، و ما فيها من الأنهار و الأشجار و الأثمار و الحليّ و الأواني و القصور و الحور و الدّرجات و مقام الرضوان، و التجلّيات الإلهيّة، و النار و أبوابها و ما فيها من الأودية و السلاسل و الأغلال و أنواع العقارب و ألوان العذاب و الزقّوم و الضريع و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جميع أسمائه تعالى الحسنى كما ورد في حديث </w:t>
      </w:r>
      <w:r>
        <w:rPr>
          <w:rStyle w:val="FootnoteAnchor"/>
          <w:rtl w:val="true"/>
        </w:rPr>
        <w:footnoteReference w:id="94"/>
      </w:r>
      <w:r>
        <w:rPr>
          <w:rFonts w:ascii="Amiri" w:hAnsi="Amiri" w:eastAsia="Amiri" w:cs="Amiri"/>
          <w:color w:val="111111"/>
          <w:sz w:val="28"/>
          <w:sz w:val="28"/>
          <w:szCs w:val="28"/>
          <w:rtl w:val="true"/>
          <w:lang w:bidi="ar-SA"/>
        </w:rPr>
        <w:t>،و جملة أسماء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شعب الإيمان، و مقامات المتّقين، و شرائع الاسلام، و أنواع الكبائر، و كثير من الصغائر، و غير ذلك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أفرد جمع من العلماء كتبا فيما تضمّنه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جميع ما تضمّنه ظاهر الكتاب تحت ثلاثة 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فيه معرفة اللّه بصفاته و أفعاله، و معرفة أنبيائه و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قصص الأمم الماضية، و المعاد، و الوعد، و الوعيد، و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العمليّات و الأخلاقيّات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ورد أنّ الفاتحة أمّ القرآن لأنّ فيها الأقسام الثلاثة، و سورة الإخلاص ثلثه لأنّ فيها التّوحيد كلّه، فهل يأتي بمثل هذا الكتاب غير النبيّ صلّى اللّه عليه و آله ؟ و هل يكون الغرض من بعث النبيّ صلّى اللّه عليه و آله إلاّ تكميل النفوس بمعرفة المبدأ و المعاد و الحكمة النظريّة و الحكمة العمليّة من العبادات و المعاملات و السياسات و الأخلاق و تربية النفوس بالقيام بها؟ و هل يقاس القرآن بسائر الكتب السماويّة التي ليس فيها عشر ما في القرآن من العلوم و الحكم ؟ فإن كان سائر الكتب السماويّة من عند اللّه و منتسبا إلى اللّه، فهذا الكتاب الكريم أحقّ و أولى بالانتساب منها، فإنّ جميع ما ذكرنا فهو ظاهره، و أما باطنه فبحر لا ينزف وَ لَوْ أَنَّ ما فِي الْأَرْضِ مِنْ شَجَرَةٍ أَقْلامٌ وَ الْبَحْرُ يَمُدُّهُ مِنْ بَعْدِهِ سَبْعَةُ أَبْحُرٍ ما نَفِدَتْ كَلِماتُ اللّهِ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46" w:name="pg15520_174153"/>
    </w:p>
    <w:p>
      <w:pPr>
        <w:pStyle w:val="BookText"/>
        <w:rPr/>
      </w:pPr>
      <w:bookmarkEnd w:id="46"/>
      <w:r>
        <w:rPr>
          <w:rFonts w:ascii="Amiri" w:hAnsi="Amiri" w:eastAsia="Amiri" w:cs="Amiri"/>
          <w:color w:val="111111"/>
          <w:sz w:val="28"/>
          <w:sz w:val="28"/>
          <w:szCs w:val="28"/>
          <w:rtl w:val="true"/>
          <w:lang w:bidi="ar-SA"/>
        </w:rPr>
        <w:t>نقل أنّه قيل لموسى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إنّما مثل كتاب أحمد في الكتب بمنزلة وعاء فيه لبن، كلّما مخضته أخرجت زبدته</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8374513_2142443653"/>
      <w:bookmarkStart w:id="48" w:name="_Toc17"/>
      <w:bookmarkEnd w:id="47"/>
      <w:r>
        <w:rPr>
          <w:rtl w:val="true"/>
        </w:rPr>
        <w:t>الطرفة الرابعة في بيان سرّ نزول القرآن جملة إلى البيت المعمور في ليلة القدر</w:t>
      </w:r>
      <w:bookmarkEnd w:id="48"/>
    </w:p>
    <w:p>
      <w:pPr>
        <w:pStyle w:val="BookText"/>
        <w:rPr/>
      </w:pPr>
      <w:r>
        <w:rPr>
          <w:rFonts w:ascii="Amiri" w:hAnsi="Amiri" w:eastAsia="Amiri" w:cs="Amiri"/>
          <w:color w:val="111111"/>
          <w:sz w:val="28"/>
          <w:sz w:val="28"/>
          <w:szCs w:val="28"/>
          <w:rtl w:val="true"/>
          <w:lang w:bidi="ar-SA"/>
        </w:rPr>
        <w:t>قد اتّفقت الأمّة من الخاصّة و العامّة، و تظافرت بل تواترت نصوصهم على أنّ الكتاب العزيز نزل أوّلا في ليلة القدر مجموعا من اللّوح المحفوظ إلى البيت المعمور الذي يكون في السماء الرابعة، أو إلى بيت العزّة في سماء الدنيا إلى السّفرة الكرام البررة، ثمّ نزل به جبرئيل نجوما على خاتم النبيّين صلّى اللّه عليه و آله في مدّة عشرين، أو ثلاث و عشرين، أو خمس و عشرين سنة على حسب اختلاف العلماء في مدّة إقامته صلّى اللّه عليه و آله بمكّة بعد بعثته و قبل هجرته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سرّ إنزاله جملة أوّلا إلى سماء الدنيا أو إلى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تفخيم أمر القرآن و أمر النبيّ الذي أنزل إليه، و ذلك لأنّ فيه إعلام سكّان السماوات السبع بأنّ هذا الكتاب آخر الكتب، منزل على آخر الرسل و خاتمهم لأشرف الأمم، قد قرّبناه إليهم لننزله عليهم، و لو لا أنّ الحكمة الإلهيّة اقتضت وصوله إليهم منجّما بحسب الوقائع لنزّلناه إلى الأرض جملة كسائر الكتب المنزلة قبله، و لكنّ اللّه باين بينه و بينها، فجعل لهذا النبيّ الكريم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إنزاله جملة، ثم إنزاله مفرّقا، تشريفا للمنزل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 هو تسليمه تبارك و تعالى لهذه الأمّة ما كان أبرز لهم من الحظّ من الرّحمة التي استحقّوها لأجل مبعث محمّد صلّى اللّه عليه و آله، و ذلك أنّ بعثة محمّد صلّى اللّه عليه و آله كانت رحمة، فلمّا خرجت الرحمة و فتح بابها جاءت بمحمّد صلّى اللّه عليه و آله و بالقرآن معا، فوضع القرآن ببيت العزّة في السّماء الدنيا ليدخل في حدّ الدنيا، و وضعت النبوّة في قلب محمّد صلّى اللّه عليه و آله، و جاء جبرئيل عليه السّلام بالرسالة ثمّ بالوحي، كأنّه تعالى أراد أن يسلّم إلى الامّة الرحمة التي كانت حظّها من اللّه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السّرّ في نزوله جملة إلى سماء الدنيا، تكريم بني آدم و تعظيم شأنهم عند الملائكة، و تعريفهم عناية اللّه بهم و رحمته لهم، و لهذا المعنى أمر اللّه سبعين ألف ملك أن يشيّعوا سورة </w:t>
      </w:r>
    </w:p>
    <w:p>
      <w:pPr>
        <w:pStyle w:val="BookText"/>
        <w:rPr/>
      </w:pPr>
      <w:r>
        <w:rPr>
          <w:rFonts w:ascii="Amiri" w:hAnsi="Amiri" w:eastAsia="Amiri" w:cs="Amiri"/>
          <w:color w:val="111111"/>
          <w:sz w:val="28"/>
          <w:sz w:val="28"/>
          <w:szCs w:val="28"/>
          <w:rtl w:val="true"/>
          <w:lang w:bidi="ar-SA"/>
        </w:rPr>
        <w:t>الأنعام، و زاد سبحانه في هذا المعنى بأن أمر جبرئيل بإملائه على السفرة الكرام و إنساخهم إيّاه و تلاوتهم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التسوية بين نبيّنا صلّى اللّه عليه و آله و بين موسى بن عمران و عيسى بن مريم عليهما السّلام في إنزاله كتابه جملة كما أنزل كتابيهما جملتين، و التفضيل لمحمّد صلّى اللّه عليه و آله في إنزاله عليه منجّما لحكم كثيرة لا يعلمها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السّرّ تكميل عالم الملكوت و وجود الرّوحانيّين بإيجاد الكتاب الكريم فيهم، و تقريره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إنزاله إلى سماء الدنيا أو إلى البيت المعمور هو إبداعه تعالى و إيجاده كتابه الكريم بوجوده الجوهري و صورته النوريّة في ملكوت السّماء و عالم الأنوار، بعد وجوده في مكنون علمه المعبّر عنه بالعرش تارة و باللّوح المحفوظ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وجود خاتم النبيّين صلّى اللّه عليه و آله رحمة للعالمين، حصل ببركته استعداد الكمال لجميع العوالم الملكيّة و الملكوتيّة، و كما كان للكتاب العظيم تأثير عظيم بوجوده اللّفظي و الكتبي في تكميل النفوس المستعدّة في عالم الملك، كان لوجوده الجوهريّ النّوريّ في عالم الملكوت تأثير في تكميل وجود الذوات المستعدّة الملكوتية و الملكيّة، و بحصول مرتبة من الكمال الوجودي لعالم الوجود صار مستحقّا لتزيينه بوجود خاتم النبيّين، و تكميله ببعثته، فشملته هذه الرّحمة العظيمة، و بعثه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الفيض حصل له استعداد قبول فيض آخر، و استحقاق رحمة أتمّ من إنزال كتابه الكريم الذي هو تجلّي صفاته التامّة في العوالم، و كان إيجاد الكتاب الكريم في عالم الملكوت تكميل الرحمة على جميع الموجودات الملكيّة و الملكوتيّة ببركة وجود نبيّ الرحمة صلّى اللّه عليه و آله و إرساله رحمة للعالمين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هذا الوجه الذي ذكرناه، أوجه في الواقع، و أقرب إلى الأذهان من الوجه الذي ذكره الفيض رحمه اللّه في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نقل الرّوايات الدالّة على نزول القرآن جملة إلى البيت المعمور في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أريد به نزول معناه على قلب النبي صلّى اللّه عليه و آله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w:t>
      </w:r>
      <w:r>
        <w:rPr>
          <w:rStyle w:val="FootnoteAnchor"/>
          <w:rtl w:val="true"/>
        </w:rPr>
        <w:footnoteReference w:id="96"/>
      </w:r>
      <w:r>
        <w:rPr>
          <w:rFonts w:ascii="Amiri" w:hAnsi="Amiri" w:eastAsia="Amiri" w:cs="Amiri"/>
          <w:color w:val="111111"/>
          <w:sz w:val="28"/>
          <w:sz w:val="28"/>
          <w:szCs w:val="28"/>
          <w:rtl w:val="true"/>
          <w:lang w:bidi="ar-SA"/>
        </w:rPr>
        <w:t xml:space="preserve">ثمّ نزل في طول عشرين سنة نجوما من باطن قلبه إلى ظاهر لسانه </w:t>
      </w:r>
    </w:p>
    <w:p>
      <w:pPr>
        <w:pStyle w:val="BookText"/>
        <w:rPr/>
      </w:pPr>
      <w:r>
        <w:rPr>
          <w:rFonts w:ascii="Amiri" w:hAnsi="Amiri" w:eastAsia="Amiri" w:cs="Amiri"/>
          <w:color w:val="111111"/>
          <w:sz w:val="28"/>
          <w:sz w:val="28"/>
          <w:szCs w:val="28"/>
          <w:rtl w:val="true"/>
          <w:lang w:bidi="ar-SA"/>
        </w:rPr>
        <w:t>كلّما أتاه جبرئيل بالوحي و قرأه عليه بألفاظه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التحقيق حصل التوفيق بين نزوله تدريجا و دفعة، و استرحنا من تكلّفات المفسّرين </w:t>
      </w:r>
      <w:r>
        <w:rPr>
          <w:rStyle w:val="FootnoteAnchor"/>
          <w:rtl w:val="true"/>
        </w:rPr>
        <w:footnoteReference w:id="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ليس فيما ذكرناه حمل الروايات على خلاف ظاهرها، إذ من الواضح أنّه ليس المراد من القرآن الذي نزل في البيت المعمور الأصوات المعتمدة على المخارج، المعبّر عنها بالحروف و الكلمات، و لا النقوش المنطبعة في الأوراق و الصّفحات، بل وجوده الجوهريّ ، فإنّ له صورة في عالم الملكوت مغايرة لصورته في هذا العالم، و استعمال لفظ الإنزال في معنى الإيجاد غير عزيز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لَكُمْ مِنَ الْأَنْعامِ ثَمانِيَةَ أَزْواجٍ </w:t>
      </w:r>
      <w:r>
        <w:rPr>
          <w:rStyle w:val="FootnoteAnchor"/>
          <w:rtl w:val="true"/>
        </w:rPr>
        <w:footnoteReference w:id="98"/>
      </w:r>
      <w:r>
        <w:rPr>
          <w:rFonts w:ascii="Amiri" w:hAnsi="Amiri" w:eastAsia="Amiri" w:cs="Amiri"/>
          <w:color w:val="111111"/>
          <w:sz w:val="28"/>
          <w:sz w:val="28"/>
          <w:szCs w:val="28"/>
          <w:rtl w:val="true"/>
          <w:lang w:bidi="ar-SA"/>
        </w:rPr>
        <w:t>أي أوجد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المفضّل إشعار بتوجيهه رحمه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إنّ القرآن نزل في ثلاث و عشرين سنة،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Style w:val="FootnoteAnchor"/>
          <w:rtl w:val="true"/>
        </w:rPr>
        <w:footnoteReference w:id="9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كُنّا مُرْسِلِينَ </w:t>
      </w:r>
      <w:r>
        <w:rPr>
          <w:rStyle w:val="FootnoteAnchor"/>
          <w:rtl w:val="true"/>
        </w:rPr>
        <w:footnoteReference w:id="10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نُزِّلَ عَلَيْهِ الْقُرْآنُ جُمْلَةً واحِدَةً كَذلِكَ لِنُثَبِّتَ بِهِ فُؤادَكَ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فهذا تنزيله الذي ذكره اللّه في كتابه، فكيف ظهر الوحي في ثلاث و عشرين سنة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 مفضّل، أعطاه اللّه القرآن في شهر رمضان، و كان لا يبلّغه إلاّ في وقت استحقاق الخطاب، و لا يؤدّيه إلاّ في وقت أمر و نهي، فهبط جبرئيل عليه السّلام بالوحي فبلّغ ما يؤمر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فقال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من علم اللّه علمتم، و بقدرته قدرتم، و بحكمه نطقتم، و بأمره تعملون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حمله على ما ذكرنا من الوجه، أو إبقاؤه على ظاهره إن كان له ظهور فيما ذكره رحمه اللّه من التوجيه و القول بنزوله في البيت المعمور و في قلب النبيّ صلّى اللّه عليه و آله و 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أسرار نزول القرآن العظيم نجوما على النبيّ صلّى اللّه عليه و آله</w:t>
      </w:r>
    </w:p>
    <w:p>
      <w:pPr>
        <w:pStyle w:val="BookText"/>
        <w:rPr/>
      </w:pPr>
      <w:r>
        <w:rPr>
          <w:rFonts w:ascii="Amiri" w:hAnsi="Amiri" w:eastAsia="Amiri" w:cs="Amiri"/>
          <w:color w:val="111111"/>
          <w:sz w:val="28"/>
          <w:sz w:val="28"/>
          <w:szCs w:val="28"/>
          <w:rtl w:val="true"/>
          <w:lang w:bidi="ar-SA"/>
        </w:rPr>
        <w:t>و أمّا سرّ نزوله نجوما، فكثير منه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صلّى اللّه عليه و آله بنزوله نجوما كان يتحدّى بكلّ نجم من آية أو سورة تنزل عليه، و من </w:t>
      </w:r>
    </w:p>
    <w:p>
      <w:pPr>
        <w:pStyle w:val="BookText"/>
        <w:rPr/>
      </w:pPr>
      <w:r>
        <w:rPr>
          <w:rFonts w:ascii="Amiri" w:hAnsi="Amiri" w:eastAsia="Amiri" w:cs="Amiri"/>
          <w:color w:val="111111"/>
          <w:sz w:val="28"/>
          <w:sz w:val="28"/>
          <w:szCs w:val="28"/>
          <w:rtl w:val="true"/>
          <w:lang w:bidi="ar-SA"/>
        </w:rPr>
        <w:t>الواضح أنّ عجز الفصحاء عن الاتيان بمثل كلّ واحد من النجوم أظهر في الإعجاز من عجزهم عن إتيان مثل المجموع إذا كان نزوله جملة واحدة إذا كان تحدّى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إنزاله نجوما كان لطفا على المؤمنين، حيث إنّه كان بنزول نجم يزداد فرحهم و يقينهم،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فَزادَتْهُمْ إِيماناً وَ هُمْ يَسْتَبْشِرُونَ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بنزول الآيات في مواقع الجهاد يزداد نشاطهم و رغبتهم و جدّهم فيه، و إذا نزلت بهم بليّة ثم نزلت في شأنهم آية، كان يهون عليهم تلك البليّة، و إذا وقعوا في تعب و عناء، كان نزول الآيات يزيل تعبهم و عناءهم بتكميل بصيرتهم و يقينهم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مناسبة الوقائع، و خصوصيّات المقامات، و انضمام القرائن الحاليّة، كانت موجبة لزيادة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نزول بعض الآيات ردّا على الكفّار في مواقع معارضتهم، أو إلقاء شبهاتهم، أو تهديدا لهم عند صدور استهزاءاتهم و الطعون منهم على الاسلام و المسلمين، أو زجرا لهم عند إرادتهم الفساد في الدّين، كان أشدّ تأثيرا في تبكيتهم و تقريعهم و ردعهم و زجرهم و هدايتهم و تبعهم إلى الايمان و الانقياد للحقّ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نزوله مفرّقا أدعى لقبوله و تحمّل إطاعة أحكامه، بخلاف ما لو نزل جملة واحدة، فإنّه كان يثقل قبوله على كثير من الناس لكثرة ما فيه من الفرائض و المناهي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 أول ما نزل منه سورة من المفصّل</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ذكر الجنّة و النار، حتى إذا ثاب الناس إلى الإسلام نزل الحلال و الحرام، و لو نزل أوّل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تشربوا الخمر،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 الخمر أبدا، و لو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تزنوا،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 الزّنا 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أحد أرفق من اللّه تعالى، فمن رفقه تبارك و تعالى أنّه نقلهم من خصلة إلى خصلة، و لو حمل عليهم جملة واحدة لهلكوا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تعالى إذا أراد أن يفرض فريضة أنزلها شيئا بعد شيء، حتّى يوطّن </w:t>
      </w:r>
      <w:bookmarkStart w:id="49" w:name="pg15520_174157"/>
    </w:p>
    <w:p>
      <w:pPr>
        <w:pStyle w:val="BookText"/>
        <w:rPr/>
      </w:pPr>
      <w:bookmarkEnd w:id="49"/>
      <w:r>
        <w:rPr>
          <w:rFonts w:ascii="Amiri" w:hAnsi="Amiri" w:eastAsia="Amiri" w:cs="Amiri"/>
          <w:color w:val="111111"/>
          <w:sz w:val="28"/>
          <w:sz w:val="28"/>
          <w:szCs w:val="28"/>
          <w:rtl w:val="true"/>
          <w:lang w:bidi="ar-SA"/>
        </w:rPr>
        <w:t xml:space="preserve">الناس أنفسهم عليها، و يسكنوا إلى أمر اللّه و 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اللّه عزّ و جلّ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فيهم أصوب و أقرب لهم إلى الأخذ بها، و أقلّ لنفارهم منها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إلى جميع الوجوه المذكورة أشار سبحانه و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نَزَّلْناهُ تَنْزِيلاً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موسى الألواح بعد ما سكن</w:t>
      </w:r>
      <w:r>
        <w:rPr>
          <w:rStyle w:val="FootnoteAnchor"/>
          <w:rtl w:val="true"/>
        </w:rPr>
        <w:footnoteReference w:id="109"/>
      </w:r>
      <w:r>
        <w:rPr>
          <w:rFonts w:ascii="Amiri" w:hAnsi="Amiri" w:eastAsia="Amiri" w:cs="Amiri"/>
          <w:color w:val="111111"/>
          <w:sz w:val="28"/>
          <w:sz w:val="28"/>
          <w:szCs w:val="28"/>
          <w:rtl w:val="true"/>
          <w:lang w:bidi="ar-SA"/>
        </w:rPr>
        <w:t>عنه الغضب، فأمرهم بالذي أمر اللّه أن يبلّغهم من الوظائف، فثقلت عليهم و أبوا أن يقرّوا بها حتّى نتق اللّه عليهم الجبل كأنّه ظلّة، و دنا منهم حتّى خافوا أن يقع عليهم، فأقرّوا بها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الآصار التي كانت على بني إسرائيل أنّه نزلت التوراة على موسى دفعة، و حمل عليهم جميع التكاليف بدوا، فصار ثقيلا عليهم، فأبوا عن قبولها</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8374515_2142443653"/>
      <w:bookmarkStart w:id="51" w:name="_Toc18"/>
      <w:bookmarkEnd w:id="50"/>
      <w:r>
        <w:rPr>
          <w:rtl w:val="true"/>
        </w:rPr>
        <w:t>الطرفة الخامسة في أنّ جمع القرآن كان في عصر النبي صلّى اللّه عليه و آله و بأمره</w:t>
      </w:r>
      <w:bookmarkEnd w:id="51"/>
    </w:p>
    <w:p>
      <w:pPr>
        <w:pStyle w:val="BookText"/>
        <w:rPr/>
      </w:pPr>
      <w:r>
        <w:rPr>
          <w:rFonts w:ascii="Amiri" w:hAnsi="Amiri" w:eastAsia="Amiri" w:cs="Amiri"/>
          <w:color w:val="111111"/>
          <w:sz w:val="28"/>
          <w:sz w:val="28"/>
          <w:szCs w:val="28"/>
          <w:rtl w:val="true"/>
          <w:lang w:bidi="ar-SA"/>
        </w:rPr>
        <w:t>الحقّ الذي لا ينبغي أن يعرض عنه، هو أنّ جمع القرآن كان في عصر النبيّ صلّى اللّه عليه و آله و بأمره لشهادة الآثار، و حكم العقل، و مساعدة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الآثار فقد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عمدتم إلى الأنفال و هي من المثاني، و إلى براءة و هي من المئين، فقرنتم بينهما و لم تكتبوا بينهما سطر بسم الله الرحمن الرحيم و وضعتموهما في السبع الطوال</w:t>
      </w:r>
      <w:r>
        <w:rPr>
          <w:rStyle w:val="FootnoteAnchor"/>
          <w:rtl w:val="true"/>
        </w:rPr>
        <w:footnoteReference w:id="111"/>
      </w:r>
      <w:r>
        <w:rPr>
          <w:rFonts w:ascii="IRNazanin" w:hAnsi="IRNazanin" w:eastAsia="IRNazanin"/>
          <w:color w:val="111111"/>
          <w:sz w:val="28"/>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تنزل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العدد، فكان إذا نزل عليه الشيء دعا بعض من كان يكتب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هذه الآيات في السورة التي يذكر فيها كذا و كذا، و كانت الأنفال من أوائل ما نزل بالمدينة، و كانت براءة من آخر القرآن نزولا، و كانت قصّتها شبيهة بقصّتها، فظننت أنّها منها، فقبض رسول اللّه صلّى اللّه عليه و آله و لم يبيّن لنا أنّها منها، فمن أجل ذلك قرنت بينهما و لم أكتب بينهما سطر </w:t>
      </w:r>
    </w:p>
    <w:p>
      <w:pPr>
        <w:pStyle w:val="BookText"/>
        <w:rPr/>
      </w:pPr>
      <w:r>
        <w:rPr>
          <w:rFonts w:ascii="Amiri" w:hAnsi="Amiri" w:eastAsia="Amiri" w:cs="Amiri"/>
          <w:color w:val="111111"/>
          <w:sz w:val="28"/>
          <w:sz w:val="28"/>
          <w:szCs w:val="28"/>
          <w:rtl w:val="true"/>
          <w:lang w:bidi="ar-SA"/>
        </w:rPr>
        <w:t>بسم الله الرحمن الرحيم ،و وضعتهما في السبع الطوال، انتهى</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فدلّت هذه الرواية على أنّ كتّاب الوحي كانوا يكتبون السور و الآيات في عصر النبي صلّى اللّه عليه و آله مجموعة مرتّبة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القرآن خلف فراشي في الصحف و الحرير و القراطيس، فخذوه و اجمعوه، و لا تضيّعوه كما ضيّعت اليهود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علي عليه السّلام فجمعه في ثوب أصفر و ختم عليه في بيته،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أرتدي حتى أجمعه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ليأتيه فيخرج إليه بغير رداء، حتّى جمعه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الناس قرءوا القرآن كما انزل، ما اختلف اثنان </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منه عدم تأخير أمير المؤمنين عليه السّلام في امتثال أمر النبيّ صلّى اللّه عليه و آله و أنّه جمعه في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عبد اللّه بن عمرو بن العاص </w:t>
      </w:r>
      <w:r>
        <w:rPr>
          <w:rStyle w:val="FootnoteAnchor"/>
          <w:rtl w:val="true"/>
        </w:rPr>
        <w:footnoteReference w:id="1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بن مسعود، و سالم، و معاذ، و أبيّ بن كعب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القرآن على عهد رسول اللّه صلّى اللّه عليه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كلّهم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 معاذ بن جبل، و زيد بن ثابت، و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عمومتي</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ابن أبي داود في من جمع القرآن قيس بن أبي صعصعة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غيره أنّ أبا زيد الذي جمع القرآن اسمه قيس بن السّكن،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و لم يدع عقبا، و نحن ورثناه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قريبا من وفاة رسول اللّه صلّى اللّه عليه و آله فذهب علمه و لم يؤخذ عنه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أحمد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يجمع القرآن من الأوس غير سعد بن عبيد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عبيد أحد من جمع القرآن على عهد النبيّ صلّى اللّه عليه و آله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الحيّان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 و الخزرج، فقال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اهتزّ العرش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و من عدلت شهادته شهادة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و من غسّلته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أبي عامر، و من حمته الدّبر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أربعة جمعوا القرآن لم يجمعه غيرهم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البخاري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صلّى اللّه عليه و آله و لم يجمع القرآن غير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و معاذ بن جبل، و زيد بن ثابت، و أبو زيد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استنكر جماعة الحصر في الأربعة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قول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يجمعه غيرهم، أن يكون الواقع في نفس الأمر كذلك،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تمسّك بقول أنس هذا جماعة من الملاحدة، و لا متمسّك لهم فيه، فإنّا لا نسلّم حمله على ظاهره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يوم اليمامة سبعون من القرّاء، و قتل في عهد النبيّ صلّى اللّه عليه و آله ببئر معونة مثل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 أنس الأربعة بالذكر لشدّة تعلّقه بهم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القرّاء مع حفظهم لجميع القرآن كان عندهم مكتوبا جميعه، فإذا طعنت الملاحدة على القرآن، و أنكروا تواتره، تمسّكا برواية أنس، فكيف لم يطعنوا و لا يطعنون على من اعتقد أنّ القرآن لم يكن مجموعا في زمان النبيّ صلّى اللّه عليه و آله بل كانت آياته و سوره متفرّقة عند النّاس ثمّ تصدّى لجمعه بعد وفاة النبيّ صلّى اللّه عليه و آله أبو بكر و عمر، مع عدم علمهما بجميع القرآن حتّى جمعوه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شاهدين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النسائي،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القرآن فقرأت به كلّ ليلة، فبلغ النبيّ صلّى اللّه عليه و آله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اقرأه في شهر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كعب القرطبي </w:t>
      </w:r>
      <w:r>
        <w:rPr>
          <w:rStyle w:val="FootnoteAnchor"/>
          <w:rtl w:val="true"/>
        </w:rPr>
        <w:footnoteReference w:id="1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على عهد رسول اللّه صلّى اللّه عليه و آله خمسة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جبل، و عبادة بن الصامت، و أبيّ بن كعب، و أبو الدرداء، و أبو أيوب الأنصاري</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على عهد رسول اللّه صلّى اللّه عليه و آله أربعة لا يختلف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 أبيّ بن كعب، و أبو زيد، و اختلفوا في رجلين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و عثمان،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تميم الداري</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في عهد رسول اللّه صلّى اللّه عليه و آله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 و زيد، و معاذ، و أبو الدرداء و سعد بن عبيد، و أبو زيد، و مجمّع بن جارية قد أخذه إلاّ سورتين أو ثلاثة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القرّاء من أصحاب النبيّ صلّى اللّه عليه و آله فعدّ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الخلفاء الأربعة، و طلحة، و سعد، و ابن مسعود، و حذيفة، و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ابن أبي داود من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الدّاري، و عقبة بن عامر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جمعه أيضا أبو موسى الأشعري</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من الصحابيّات جمعت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امّ ورقة بنت عبد 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يزورها و يسمّيها الشهيدة رحمها اللّه، و كانت قد جمعت القرآن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أنّ أحدا من هؤلاء لم يعدّوا في من جمع القرآن على عهد النبيّ صلّى اللّه عليه و آله أمير المؤمنين عليه السّلام، بل روى ابن حجر و غيره من علماء العامّة أنّ عليّا عليه السّلام جمع القرآن على ترتيب النزول بعد وفاة النبيّ صلّى اللّه عليه و آله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جمع القرآن في الروايات السابقة هو حفظ جميعه لا تدوينه في القراطيس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في غاية البعد، إذ لا يمكن عادة أن ينحصر في زمان النبي صلّى اللّه عليه و آله حفّاظ جميع القرآن في أربعة أو خمسة من الصّحابة مع وضوح اشتياق المؤمنين إلى تلاوة القرآن، و كمال قوّة </w:t>
      </w:r>
    </w:p>
    <w:p>
      <w:pPr>
        <w:pStyle w:val="BookText"/>
        <w:rPr/>
      </w:pPr>
      <w:r>
        <w:rPr>
          <w:rFonts w:ascii="Amiri" w:hAnsi="Amiri" w:eastAsia="Amiri" w:cs="Amiri"/>
          <w:color w:val="111111"/>
          <w:sz w:val="28"/>
          <w:sz w:val="28"/>
          <w:szCs w:val="28"/>
          <w:rtl w:val="true"/>
          <w:lang w:bidi="ar-SA"/>
        </w:rPr>
        <w:t>حفظهم، و كون تلاوة القرآن و تعلّمه من أهمّ مشاغلهم، و أفضل عباداتهم، بل الظاهر أنّ المراد من جمع القرآن هو تدوينه مع ما أفاده النّبيّ صلّى اللّه عليه و آله من تفسير آياته، و بيان معضلاته، و كيفيّة قراءته و سائر العلوم الراجعة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النحو من الجمع يحمل ما روته العامّة من أنّه لمّا بويع أبو بكر، و تخلّف عليّ عليه السّلام عن بيعته، و جلس في بيته، بعث إليه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عنّي، أكرهت إمارتي ؟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كرهت إمارتك، و لكن آليت أن لا أرتدي بردائي إلاّ للصّلاة حتّى أجمع القرآن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رضى اللّه عنه أنّه لمّا توفّي رسول اللّه صلّى اللّه عليه و آله جمع عليّ عليه السّلام القرآن، و جاء به إلى المهاجرين و الأنصار و عرضه عليهم، لما قد أوصاه بذلك رسول اللّه صلّى اللّه عليه و آله، فلمّا فتحه أبو بكر خرج في أوّل صفحة فتحها فضائح القوم، فوثب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أردده يا عليّ ، فلا حاجة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عليّ عليه السّلام و انصرف</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خروج فضائح القوم فيما جمعه عليّ عليه السّلام لذكره شأن نزول الآيات، فإنّ كثيرا منها نزلت بسبب عصيان أصحابه، كما روت العامّة أنّه بعد ما أجبر عمر زوجته على المواقعة في ليلة الصّيام حراما،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w:t>
      </w:r>
      <w:r>
        <w:rPr>
          <w:rStyle w:val="FootnoteAnchor"/>
          <w:rtl w:val="true"/>
        </w:rPr>
        <w:footnoteReference w:id="140"/>
      </w:r>
      <w:r>
        <w:rPr>
          <w:rFonts w:ascii="Amiri" w:hAnsi="Amiri" w:eastAsia="Amiri" w:cs="Amiri"/>
          <w:color w:val="111111"/>
          <w:sz w:val="28"/>
          <w:sz w:val="28"/>
          <w:szCs w:val="28"/>
          <w:rtl w:val="true"/>
          <w:lang w:bidi="ar-SA"/>
        </w:rPr>
        <w:t>،و أنّه بعد ما أبى أبو بكر و عبد الرحمن بن عوف و جمع من الصحابة عن قبول آية محاسبة ما في النفس، نزل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141"/>
      </w:r>
      <w:r>
        <w:rPr>
          <w:rFonts w:ascii="Amiri" w:hAnsi="Amiri" w:eastAsia="Amiri" w:cs="Amiri"/>
          <w:color w:val="111111"/>
          <w:sz w:val="28"/>
          <w:sz w:val="28"/>
          <w:szCs w:val="28"/>
          <w:rtl w:val="true"/>
          <w:lang w:bidi="ar-SA"/>
        </w:rPr>
        <w:t xml:space="preserve">و أنّه بعد ما شرب جمع من الصحابة الخمر و تكلّم بعضهم في حال السكر بالكفر نزلت آية تحريم الخمر </w:t>
      </w:r>
      <w:r>
        <w:rPr>
          <w:rStyle w:val="FootnoteAnchor"/>
          <w:rtl w:val="true"/>
        </w:rPr>
        <w:footnoteReference w:id="142"/>
      </w:r>
      <w:r>
        <w:rPr>
          <w:rFonts w:ascii="Amiri" w:hAnsi="Amiri" w:eastAsia="Amiri" w:cs="Amiri"/>
          <w:color w:val="111111"/>
          <w:sz w:val="28"/>
          <w:sz w:val="28"/>
          <w:szCs w:val="28"/>
          <w:rtl w:val="true"/>
          <w:lang w:bidi="ar-SA"/>
        </w:rPr>
        <w:t>،أنّه بعد ما قتل اسامة مسلما ألقى إليه السّلام بطمع الغنيمة نزلت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ضَرَبْتُمْ فِي سَبِيلِ اللّهِ فَتَبَيَّنُوا وَ لا تَقُولُوا لِمَنْ أَلْقى إِلَيْكُمُ السَّلامَ لَسْتَ مُؤْمِناً تَبْتَغُونَ عَرَضَ الْحَياةِ الدُّنْيا </w:t>
      </w:r>
      <w:r>
        <w:rPr>
          <w:rStyle w:val="FootnoteAnchor"/>
          <w:rtl w:val="true"/>
        </w:rPr>
        <w:footnoteReference w:id="143"/>
      </w:r>
      <w:r>
        <w:rPr>
          <w:rFonts w:ascii="Amiri" w:hAnsi="Amiri" w:eastAsia="Amiri" w:cs="Amiri"/>
          <w:color w:val="111111"/>
          <w:sz w:val="28"/>
          <w:sz w:val="28"/>
          <w:szCs w:val="28"/>
          <w:rtl w:val="true"/>
          <w:lang w:bidi="ar-SA"/>
        </w:rPr>
        <w:t>إلى غير ذلك ممّا ذكر في مواقعها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الذي جمعه أمير المؤمنين عليه السّلام كان فيه بيان شأن نزول الآيات، و أسماء الّذين نزلت فيهم و أوقات نزولها، و تأويل متشابهاتها، و تعيين ناسخها و منسوخها، و ذكر عامّها و خاصّها، و بيان العلوم المرتبطة بها، و كيفية قراءتها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 ذلك أنّه نقل عن ابن سيرين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كتبه على تنزيله، و لو اجيب إلى ذلك الكتاب لوجد فيه علم كثير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عليه السّلام في مصحفه الناسخ و المنسوخ</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يشهد لذلك ما 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احتجاج أمير المؤمنين عليه السّلام على جماعة من المهاجرين و الأنصار أنّ طلحة قال له في جملة مسائله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أريد أن أسألك عن مسألة، رأيتك خرجت بثوب مختوم،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لم أزل مشتغلا برسول اللّه صلّى اللّه عليه و آله بغسله و كفنه و دفنه، ثمّ اشتغلت بكتاب اللّه حتّى جمعته، فهذا كتاب اللّه عندي مجموعا، لم يسقط عنّي 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تخرج كتاب اللّه على الناس، و قد عهد عثمان حين أخذ ما ألّف عمر فجمع له الكتاب، و حمل النّاس على قراءة واحدة، فمزّق مصحف أبيّ بن كعب و ابن مسعود و أحرقهما بالنّار؟</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طلحة، إنّ كلّ آية أنزلها اللّه عزّ و جلّ على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بإملاء رسول اللّه صلّى اللّه عليه و آله و خطّ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تأويل كل آية أنزلها اللّه على محمّد، و كلّ حرام و حلال أو حدّ أو حكم أو شيء إليه تحتاج الامّة إلى يوم القيامة مكتوب بإملاء رسول اللّه صلّى اللّه عليه و آله و خطّ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أرش الخدش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صغير و كبير، أو خاصّ أو عامّ ، كان أو يكون إلى يوم القيامة، فهو عندك مكتوب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 سوى ذلك أنّ رسول اللّه صلّى اللّه عليه و آله أسرّ إليّ في مرضه مفتاح ألف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 يفتح من كلّ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الامّة منذ قبض رسول اللّه صلّى اللّه عليه و آله اتّبعوني و أطاعوني، لأكلوا من فوقهم و من تحت أرجلهم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أجبتني عمّا سألتك عنه من أمر القرآن، أ لا تظهره للنّاس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طلحة، عمدا كففت عن جوابك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عمّا كتب عمر و عثمان، أ قرآن كلّه، أم فيه ما ليس بقرآن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طلحة، بل قرآن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أخذتم بما فيه نجوتم من النّار و دخلتم الجنّة، فإنّ فيه حجّتنا و بيان حقّنا و فرض 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إذا كان قرآنا فحسبي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عمّا في يديك من القرآن، و تأويله، و علم الحلال و الحرام، إلى من تدفعه، و من صاحبه بعدك ؟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أمرني رسول اللّه صلّى اللّه عليه و آله أن أدفعه إليه وصيّي و أولى الناس بعدي بالنّاس ابني الحسن، ثمّ يدفعه ابني الحسن إلى ابني الحسين، ثم يصير إلى واحد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آخرهم على رسول اللّه صلّى اللّه عليه و آله حوضه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يفارقونه و القرآن معهم لا يفارقهم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يستطيع أحد أن يدّعي أنّه جمع القرآن كلّه، ظاهره و باطنه غير الأوصياء عليهم السّلام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أحد من النّاس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كلّه كما أنزل اللّه إلاّ كذّاب، و ما جمعه و ما حفظه كما أنزل اللّه إلاّ عليّ بن أبي طالب و الأئمّة من بعده عليهم السّلام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يؤيّد ما ذكرنا من كون القرآن مجموعا على عهد النبيّ صلّى اللّه عليه و آله، بل يدلّ عليه، أنّ اسم الكتاب لا يصحّ إطلاقه عرفا إلاّ على المطالب المجتمعة المرتّبة المدوّنة في أوراق منضودة لغرض واحد، فإذا كانت مطالب متفرّقة غير مدوّنة أو مدوّنة في أوراق متشتّتة، لا يسمّى كتابا، و لا شبهة أنّ اللّه تعالى بعد هجرة النبيّ صلّى اللّه عليه و آله سمّى جميع ما أنزله على النبيّ صلّى اللّه عليه و آله كتابا بقوله في سورة البقرة التي هي أوّل ما نزلت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النبيّ صلّى اللّه عليه و آله أطلق على ما انزل عليه لفظ الكتاب على ما في كثير من الروايات المعتبرة، بل المتواترة، منها الرواية المتّفق عليها بين الخاصّة و العامّة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نصّ في أنّه كان في ذلك الوقت </w:t>
      </w:r>
    </w:p>
    <w:p>
      <w:pPr>
        <w:pStyle w:val="BookText"/>
        <w:rPr/>
      </w:pPr>
      <w:r>
        <w:rPr>
          <w:rFonts w:ascii="Amiri" w:hAnsi="Amiri" w:eastAsia="Amiri" w:cs="Amiri"/>
          <w:color w:val="111111"/>
          <w:sz w:val="28"/>
          <w:sz w:val="28"/>
          <w:szCs w:val="28"/>
          <w:rtl w:val="true"/>
          <w:lang w:bidi="ar-SA"/>
        </w:rPr>
        <w:t>آيات و سور مدوّنه مستحقّة لإطلاق اسم الكتاب عليها، و لا يمكن القول بأنّ هذا الإطلاق كان من باب المشارقة حيث</w:t>
      </w:r>
      <w:r>
        <w:rPr>
          <w:rStyle w:val="FootnoteAnchor"/>
          <w:rtl w:val="true"/>
        </w:rPr>
        <w:footnoteReference w:id="152"/>
      </w:r>
      <w:r>
        <w:rPr>
          <w:rFonts w:ascii="Amiri" w:hAnsi="Amiri" w:eastAsia="Amiri" w:cs="Amiri"/>
          <w:color w:val="111111"/>
          <w:sz w:val="28"/>
          <w:sz w:val="28"/>
          <w:szCs w:val="28"/>
          <w:rtl w:val="true"/>
          <w:lang w:bidi="ar-SA"/>
        </w:rPr>
        <w:t xml:space="preserve">إنّه كان يعلم أنّ بعد وفاته صلّى اللّه عليه و آله يجمع ما انزل عليه و يكون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 التسمية كانت بعد تدوين مقدار من السّور و الآيات المنزلة و تحقّق مصداق الكتاب، و لذا لم يذكر في السور القصار المكيّة التي كانت من أوائل ما نزل لفظ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الكتاب بعد ثبوت كونه حقيقة عرفيّة في مطالب مرتّبة مجموعة مدوّنة ظاهر في أنّ كلّ آية تضمّنته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أو تَنْزِيلُ الْكِتابِ أو إِنّا أَنْزَلْنا عَلَيْكَ الْكِتابَ</w:t>
      </w:r>
    </w:p>
    <w:p>
      <w:pPr>
        <w:pStyle w:val="BookText"/>
        <w:rPr/>
      </w:pPr>
      <w:r>
        <w:rPr>
          <w:rFonts w:ascii="Amiri" w:hAnsi="Amiri" w:eastAsia="Amiri" w:cs="Amiri"/>
          <w:color w:val="111111"/>
          <w:sz w:val="28"/>
          <w:sz w:val="28"/>
          <w:szCs w:val="28"/>
          <w:rtl w:val="true"/>
          <w:lang w:bidi="ar-SA"/>
        </w:rPr>
        <w:t xml:space="preserve">أو تِلْكَ آياتُ الْكِتابِ </w:t>
      </w:r>
      <w:r>
        <w:rPr>
          <w:rStyle w:val="FootnoteAnchor"/>
          <w:rtl w:val="true"/>
        </w:rPr>
        <w:footnoteReference w:id="153"/>
      </w:r>
      <w:r>
        <w:rPr>
          <w:rFonts w:ascii="Amiri" w:hAnsi="Amiri" w:eastAsia="Amiri" w:cs="Amiri"/>
          <w:color w:val="111111"/>
          <w:sz w:val="28"/>
          <w:sz w:val="28"/>
          <w:szCs w:val="28"/>
          <w:rtl w:val="true"/>
          <w:lang w:bidi="ar-SA"/>
        </w:rPr>
        <w:t>نزلت بعد تحقّق مصداقه و تدوين سور و آيات مرتّبة مجموعة في أوراق و صفحات أو أكتاف أو عسب مجتمعة، و لا يلزم الالتزام بنزول جميع الآيات و السور قبل هذا الإطلاق حتّى يعترض عليه بأنّه خلاف الإجماع و المتواتر من الأخبار من أنّ القرآن نزل متدرّجا إلى قبيل وفاته بأيّام أو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القول بتغيير مصداق الكتاب صغرا و كبرا، بسبب انضمام ما ينزل فيما بعد التدوين إليه تدريجا، فيرجع الكلام إلى أنّ جميع القرآن في كلّ زمان، و كتاب اللّه في كلّ وقت، كان مقدارا من هذا المجموع الذي بأيدينا، و بضمّ الآيات شيئا فشيئا بلغ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المرتضى رضوان اللّه عليه من أنّ القرآن كان عهد رسول اللّه صلّى اللّه عليه و آله مجموعا مؤلّفا على ما هو عليه الآن، و أن جماعة من الصّحابة مثل عبد اللّه بن مسعود و أبيّ بن كعب و غيرهما ختموا القرآن على النبيّ صلّى اللّه عليه و آله عدة ختمات </w:t>
      </w:r>
      <w:r>
        <w:rPr>
          <w:rStyle w:val="FootnoteAnchor"/>
          <w:rtl w:val="true"/>
        </w:rPr>
        <w:footnoteReference w:id="154"/>
      </w:r>
      <w:r>
        <w:rPr>
          <w:rFonts w:ascii="Amiri" w:hAnsi="Amiri" w:eastAsia="Amiri" w:cs="Amiri"/>
          <w:color w:val="111111"/>
          <w:sz w:val="28"/>
          <w:sz w:val="28"/>
          <w:szCs w:val="28"/>
          <w:rtl w:val="true"/>
          <w:lang w:bidi="ar-SA"/>
        </w:rPr>
        <w:t>،حقّ غير مخدوش، فإنّ المراد جمعه و ختمه بمقدار المنزل في وقت الختم و الجمع، فإنّ تمام القرآن كان في وقت الختم ذلك المقدار الذي ختموه، و ليس مراده ختم جميع ما انزل إليه إلى حين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كيف قال عمر في مرض النبيّ صلّى اللّه عليه و آله بعد أمره بإحضار الدّواة و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ليهجر، حسبنا كتاب اللّه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 تاريخ ابن خلدون </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كون آيات الكتاب متفرّقة بين الأصحاب، و عدم علم أحد غير أمير المؤمنين عليه السّلام بجميعها، و عدم معرفة مثل زيد بن ثابت بها، حتّى نقل عنه أنه جمعها بشهادة الشهود</w:t>
      </w:r>
    </w:p>
    <w:p>
      <w:pPr>
        <w:pStyle w:val="BookText"/>
        <w:rPr/>
      </w:pPr>
      <w:r>
        <w:rPr>
          <w:rFonts w:ascii="Amiri" w:hAnsi="Amiri" w:eastAsia="Amiri" w:cs="Amiri"/>
          <w:color w:val="111111"/>
          <w:sz w:val="28"/>
          <w:sz w:val="28"/>
          <w:szCs w:val="28"/>
          <w:rtl w:val="true"/>
          <w:lang w:bidi="ar-SA"/>
        </w:rPr>
        <w:t>إلاّ آية من سورة الأحزاب، فإنّه لم يجدها إلاّ عند خزيمة بن ثابت، فأدخلها في القرآن بشهادته وحده، و لم يكن غيره مطّلعا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لم يعترض أحد على عمر بأنّك لا تدري أين آيات الكتاب و عند من تكون ؟ فعلم أنّ الكتاب كان جميعه معيّنا معلوما مشهورا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العقل 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أنّ جمع الآيات كان من أهمّ الواجبات لأنّ فيه حفظ أصلها من الضياع، و حفظ ترتيبها و نظمها من الاختلال مع أنّ عليها مدار شرع الإسلام، و أساس الدّين و الأحكام، و لم يكن للنبيّ صلّى اللّه عليه و آله و المسلمين شغل واجب أهمّ منه إلاّ الجهاد، و لم يكن مزاحما به في أغلب الأوقات مع كون أمير المؤمنين عليه السّلام و كثير من الصحابة الخلّصين غالب الحضور، و عنده صلّى اللّه عليه و آله، و كان جمع القرآن و ترتيبه في غاية السّهولة، فكيف يمكن القول بالتسامح و التساهل و التسويف من النبيّ صلّى اللّه عليه و آله و أمير المؤمنين عليه السّلام و الخلّصين من الصحابة في مدّة عشرين سنة، و تأخير أمير المؤمنين عليه السّلام هذا الواجب إلى بعد وفاة النبيّ صلّى اللّه عليه و آله حتّى يقع كثير من الآيات معرضا للتغيير و الضياع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جمع الكتاب و ترتيب كلّ ما نزل منه في كلّ وقت و تدوينه و نشره، كان من أوجب الواجبات و أهمّ الامور، لوضوح أنّه كان من أعظم معجزات النبيّ صلّى اللّه عليه و آله و أتمّ الدلائل على صدق النبوّة و أساس الشريعة، و مأخذ الأحكام الإلهيّة، و لم يكن مزاحما بأهمّ منه في أغلب الأوقات، مع أنّا نعلم أنّه كان أغلب أوقات النبيّ صلّى اللّه عليه و آله و المؤمنين الصادقين مصروفا في العبادات، و أىّ عبادة كان أهمّ من جمع القرآن الذي كان بجمعه و حفظه حفظ الإسلام مع علمهم بكثرة المنافقين و المعاندين للدّين مع إقدامهم في مشاقّ الامور لحفظ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جمع القرآن عليهم في غاية السّهولة، خصوصا على النبيّ صلّى اللّه عليه و آله مع ملازمة أمير المؤمنين عليه السّلام لخدمته في اللّيل و النّهار، فالمتأمّل المنصف يقطع بوقوع الجمع متدرجا بتدرّج النزول بأمر النبيّ صلّى اللّه عليه و آله و خطّ أمير المؤمنين صلوات اللّه عليه، يقطع بجمع كثير من المؤمنين له و تأليف نسخ كثيرة منه، و عرضها على النبي صلّى اللّه عليه و آله و عدم تساهل كثير منهم فيه، حيث لم يكن في زمان النبيّ صلّى اللّه عليه و آله علم غير علم القرآن، و لم يكن للصحابة حظّ و عبادة أكثر من تلاوة القرآن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العادة و الاعتبار 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لعدّة من أصحاب النبي صلّى اللّه عليه و آله منصب كتابة الوحي، فلا بدّ </w:t>
      </w:r>
    </w:p>
    <w:p>
      <w:pPr>
        <w:pStyle w:val="BookText"/>
        <w:rPr/>
      </w:pPr>
      <w:r>
        <w:rPr>
          <w:rFonts w:ascii="Amiri" w:hAnsi="Amiri" w:eastAsia="Amiri" w:cs="Amiri"/>
          <w:color w:val="111111"/>
          <w:sz w:val="28"/>
          <w:sz w:val="28"/>
          <w:szCs w:val="28"/>
          <w:rtl w:val="true"/>
          <w:lang w:bidi="ar-SA"/>
        </w:rPr>
        <w:t xml:space="preserve">لهم بحسب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لوازم الكتابة من القلم و المداد و الأوراق، أو غير ذلك من الأشياء القابلة للكتابة، حتّى لا يكون لهم تعطيل في موقع الحاجة و القيام بالوظيفة و حفظ الترتيب و إيراد كلّ سورة أو آية في محلّها و موردها، حتّى لا يحصل لهم تحيّر و كلفة في الكتابة، و بعيد غايته أنّهم كانوا يكتبون الآيات في أوراق متفرّقة غير منتظمة، بحيث إذا أمرهم النبي صلّى اللّه عليه و آله أن يضعوا آية كذا في موضع كذا، كانوا يدوّرون</w:t>
      </w:r>
      <w:r>
        <w:rPr>
          <w:rStyle w:val="FootnoteAnchor"/>
          <w:rtl w:val="true"/>
        </w:rPr>
        <w:footnoteReference w:id="156"/>
      </w:r>
      <w:r>
        <w:rPr>
          <w:rFonts w:ascii="Amiri" w:hAnsi="Amiri" w:eastAsia="Amiri" w:cs="Amiri"/>
          <w:color w:val="111111"/>
          <w:sz w:val="28"/>
          <w:sz w:val="28"/>
          <w:szCs w:val="28"/>
          <w:rtl w:val="true"/>
          <w:lang w:bidi="ar-SA"/>
        </w:rPr>
        <w:t>تلك الأوراق و يفتّشون الصحائف المتشتّتة حتّى يجدوا موقعها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التأمّل الصادق قاض بأنّ الكتّاب الذين كان منهم أمير المؤمنين عليه السّلام كانوا قد جمعوا جميع الآيات المنزلة على الترتيب الذي كان يأمرهم به النبيّ صلّى اللّه عليه و آله، و لم يكونوا غير معتنين بجمعه و ترتيبه، و لا يمكن القول بأنّهم كتبوا الآيات في أشياء متفرّقة من غير ترتيب و نظم إلى أن دعا اللّه نبيّه صلّى اللّه عليه و آله إلى جواره، و تقمّص أبو بكر خلافته، و اتّفق قتل كثير من القرّاء باليمامة، و لم تكن في جميع المدّة نسخة مجموعة من الكتاب العزيز بين المسلمين، و كان أربعة أو خمسة من الصحابة حافظين لجميع القرآن، و تالين له عن ظهر القلب، و غيرهم لم يكونوا مطّلعين إلاّ بقليل من آياته، و كان عند كلّ منهم جزء قليل منه حتّى صمّم أبو بكر و عمر لخوف ذهاب القرآن، على جمعه و ترتيبه و كتابة نسخة منه، كما رواه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بعد مقتل أهل اليمامة، فإذا عمر بن الخطّاب عنده،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قد استحرّ</w:t>
      </w:r>
      <w:r>
        <w:rPr>
          <w:rStyle w:val="FootnoteAnchor"/>
          <w:rtl w:val="true"/>
        </w:rPr>
        <w:footnoteReference w:id="157"/>
      </w:r>
      <w:r>
        <w:rPr>
          <w:rFonts w:ascii="Amiri" w:hAnsi="Amiri" w:eastAsia="Amiri" w:cs="Amiri"/>
          <w:color w:val="111111"/>
          <w:sz w:val="28"/>
          <w:sz w:val="28"/>
          <w:szCs w:val="28"/>
          <w:rtl w:val="true"/>
          <w:lang w:bidi="ar-SA"/>
        </w:rPr>
        <w:t>يوم اليمامة بقرّاء القرآن، و إنّي أخشى أن يستحرّ بالقرّاء في المواطن فيذهب كثير من القرآن، و إنّي أرى أن تأمر بجمع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نفعل شيئا لم يفعله رسول اللّه صلّى اللّه عليه و آله ؟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يراجعني حتّى شرح اللّه صدري لذلك، و رأيت الذي رأى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عاقل لا نتّهمك، و قد كنت تكتب الوحي لرسول اللّه صلّى اللّه عليه و آله، فتتبّع القرآن و اجمعه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كلّفوني نقل جبل من الجبال ما كان أثقل عليّ ممّا أمرني به من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تفعلان شيئا لم يفعله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خير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أبو بكر يراجعني حتى شرح اللّه صدري للّذي شرح له صدر أبي بكر و عمر، فتتبّعت </w:t>
      </w:r>
    </w:p>
    <w:p>
      <w:pPr>
        <w:pStyle w:val="BookText"/>
        <w:rPr/>
      </w:pPr>
      <w:r>
        <w:rPr>
          <w:rFonts w:ascii="IRNazanin" w:hAnsi="IRNazanin" w:eastAsia="IRNazanin"/>
          <w:color w:val="111111"/>
          <w:sz w:val="28"/>
          <w:sz w:val="28"/>
          <w:szCs w:val="28"/>
          <w:rtl w:val="true"/>
          <w:lang w:bidi="fa-IR"/>
        </w:rPr>
        <w:t>القرآن أجمعه من العسب و اللخاف</w:t>
      </w:r>
      <w:r>
        <w:rPr>
          <w:rStyle w:val="FootnoteAnchor"/>
          <w:rtl w:val="true"/>
        </w:rPr>
        <w:footnoteReference w:id="158"/>
      </w:r>
      <w:r>
        <w:rPr>
          <w:rFonts w:ascii="Amiri" w:hAnsi="Amiri" w:eastAsia="Amiri" w:cs="Amiri"/>
          <w:color w:val="111111"/>
          <w:sz w:val="28"/>
          <w:sz w:val="28"/>
          <w:szCs w:val="28"/>
          <w:rtl w:val="true"/>
          <w:lang w:bidi="ar-SA"/>
        </w:rPr>
        <w:t xml:space="preserve">و صدور الرجال، و وجدت آخر سورة التوبة مع أبي خزيمة الأنصاريّ لم أجدها مع غيره لَقَدْ جاءَكُمْ رَسُولٌ مِنْ أَنْفُسِكُمْ </w:t>
      </w:r>
      <w:r>
        <w:rPr>
          <w:rStyle w:val="FootnoteAnchor"/>
          <w:rtl w:val="true"/>
        </w:rPr>
        <w:footnoteReference w:id="159"/>
      </w:r>
      <w:r>
        <w:rPr>
          <w:rFonts w:ascii="Amiri" w:hAnsi="Amiri" w:eastAsia="Amiri" w:cs="Amiri"/>
          <w:color w:val="111111"/>
          <w:sz w:val="28"/>
          <w:sz w:val="28"/>
          <w:szCs w:val="28"/>
          <w:rtl w:val="true"/>
          <w:lang w:bidi="ar-SA"/>
        </w:rPr>
        <w:t>حتّى خاتمة براءة، فكانت الصحف عند أبي بكر حتّى توفّاه اللّه، ثمّ عند عمر حياته، ثمّ عند حفصة بنت عمر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جمع القرآن أبو بكر، و كتبه زيد، و كان الناس يأتون زيد بن ثابت، فكان لا يكتب آية إلاّ بشهادة عدلين، و إنّ آخر سورة براءة لم توجد إلاّ مع خزيمة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فإنّ رسول اللّه صلّى اللّه عليه و آله جعل شهادته بشهادة رجلين،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عمر أتى بآية الرّجم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إذا زنيا فارجموهما بما قضيا من اللّذّة نكالا من اللّه و اللّه عزيز حكيم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قد حمل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الرجم على نسخ التلاوة، أي مما نسخ لفظه و بقي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باطل، لأنها لو كانت منسوخة التلاوة لما جاء عمر ليكتبها في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برهان الزركشي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ظفر أنكر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مما نسخ تلاوة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خبر الواحد لا يثبت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أبو جعفر النحاس على السنة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حكمها حكم القرآن الذي نقله الجماعة عن الجماعة، لكنها سنة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القرآن من 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يكتبها لأنّه كان وحده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شيئا من القرآن من رسول اللّه صلّى اللّه عليه و آله فليأت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يكتبون ذلك في الصحف و الألواح و العسب، و كان لا يقبل من أحد شيئا حتّى يشهد شهيدان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سأل عن آية من كتاب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 فلان، قتل يوم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أمر بجمع القرآن، فكان أوّل من جمعه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إنّ في هذه الأخبار تضعيف الثقل الأكبر و توهين نبوّة خاتم النبيّين صلّى اللّه عليه و آله و تخريب أساس الدّين، و تلقين الملحدين الحجّة في إنكار تواتر الكتاب المبين، و ليس ببعيد من </w:t>
      </w:r>
      <w:bookmarkStart w:id="52" w:name="pg15520_174168"/>
    </w:p>
    <w:p>
      <w:pPr>
        <w:pStyle w:val="BookText"/>
        <w:rPr/>
      </w:pPr>
      <w:bookmarkEnd w:id="52"/>
      <w:r>
        <w:rPr>
          <w:rFonts w:ascii="Amiri" w:hAnsi="Amiri" w:eastAsia="Amiri" w:cs="Amiri"/>
          <w:color w:val="111111"/>
          <w:sz w:val="28"/>
          <w:sz w:val="28"/>
          <w:szCs w:val="28"/>
          <w:rtl w:val="true"/>
          <w:lang w:bidi="ar-SA"/>
        </w:rPr>
        <w:t>المستضعفين للثقل الأصغر و المنكرين لإمامة أمير المؤمنين عليه السّلام و المعرضين عن أهل الذكر و الحجج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ما ألجأ عمر و أبا بكر إلى التوسّل بزيد بن ثابت الشابّ الحدث في جمع الكتاب الكريم مع عدم علمه بجميع الآيات، و أمير المؤمنين صلوات اللّه عليه بين أظهرهم، و هو باتّفاق الأمّة أعلم الناس بكتاب اللّه بعد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السبب في اعتمادهم بشهادة شاهدين في كون شيء من كتاب اللّه إلاّ في آيتين من آخر براءة فاكتفوا فيه بشهادة خزيمة و لم يراجعوا إلى عليّ بن أبي طالب صلوات اللّه عليه في شيء مع أنّه كان عنده جميع القرآن، و كان أصدق و أوثق من خزيمة و سائر الأمّة ؟</w:t>
      </w:r>
    </w:p>
    <w:p>
      <w:pPr>
        <w:pStyle w:val="BookText"/>
        <w:rPr/>
      </w:pPr>
      <w:r>
        <w:rPr>
          <w:rFonts w:ascii="Amiri" w:hAnsi="Amiri" w:eastAsia="Amiri" w:cs="Amiri"/>
          <w:color w:val="111111"/>
          <w:sz w:val="28"/>
          <w:sz w:val="28"/>
          <w:szCs w:val="28"/>
          <w:rtl w:val="true"/>
          <w:lang w:bidi="ar-SA"/>
        </w:rPr>
        <w:t>و كيف قال عمر بعد سؤاله عن آية من الكتاب و اطّلاعه على كونها عند قتيل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مع علمه بأنّه لم يفت عن أمير المؤمنين صلوات اللّه عليه شيء من الآيات، و أنّه لم يكن يكتم آيات الكتاب من البرّ و الفاجر؟</w:t>
      </w:r>
    </w:p>
    <w:p>
      <w:pPr>
        <w:pStyle w:val="Heading2"/>
        <w:numPr>
          <w:ilvl w:val="1"/>
          <w:numId w:val="1"/>
        </w:numPr>
        <w:rPr/>
      </w:pPr>
      <w:bookmarkStart w:id="53" w:name="__RefHeading___Toc8374517_2142443653"/>
      <w:bookmarkStart w:id="54" w:name="_Toc19"/>
      <w:bookmarkEnd w:id="53"/>
      <w:r>
        <w:rPr>
          <w:rtl w:val="true"/>
        </w:rPr>
        <w:t>الطرفة السادسة في أنّ القرآن العظيم جمع ثلاث مرات أحدها كان بحضرة النبي صلّى اللّه عليه و آله</w:t>
      </w:r>
      <w:bookmarkEnd w:id="54"/>
    </w:p>
    <w:p>
      <w:pPr>
        <w:pStyle w:val="BookText"/>
        <w:rPr/>
      </w:pPr>
      <w:r>
        <w:rPr>
          <w:rFonts w:ascii="Amiri" w:hAnsi="Amiri" w:eastAsia="Amiri" w:cs="Amiri"/>
          <w:color w:val="111111"/>
          <w:sz w:val="28"/>
          <w:sz w:val="28"/>
          <w:szCs w:val="28"/>
          <w:rtl w:val="true"/>
          <w:lang w:bidi="ar-SA"/>
        </w:rPr>
        <w:t xml:space="preserve">قال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بحضرة النبيّ صلّى اللّه عليه و آله و استدل بحديث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نؤلّف القرآن من الرقاع</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أستدلّ برواية البخاري عن زيد بن ثابت، من بلوغ خبر مقتل أهل اليمامة، و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القتل قد استحرّ بقرّاء القرآن يوم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ذكره في الطرفة السابقة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الحارث المحاسبي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القرآن ليست بمحدثة، فإنّه صلّى اللّه عليه و آله كان يأمر بكتابته، و لكنّه كان مفرّقا في الرّقاع و الأكتاف و العسب، فإنّما أمر الصدّيق بنسخها من مكان إلى مكان مجتمعا، و كان ذلك بمنزلة أوراق وجدت في بيت رسول اللّه صلّى اللّه عليه و آله فيها القرآن منتشر فجمعها جامع، </w:t>
      </w:r>
    </w:p>
    <w:p>
      <w:pPr>
        <w:pStyle w:val="BookText"/>
        <w:rPr/>
      </w:pPr>
      <w:r>
        <w:rPr>
          <w:rFonts w:ascii="Amiri" w:hAnsi="Amiri" w:eastAsia="Amiri" w:cs="Amiri"/>
          <w:color w:val="111111"/>
          <w:sz w:val="28"/>
          <w:sz w:val="28"/>
          <w:szCs w:val="28"/>
          <w:rtl w:val="true"/>
          <w:lang w:bidi="ar-SA"/>
        </w:rPr>
        <w:t>و ربطها بخيط حتّى لا يضيع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وقعت الثقة بأصحاب الرقاع و صدور الرجال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يبدون عن تأليف معجز و نظم معروف، قد شاهدوا تلاوته من النبي صلّى اللّه عليه و آله عشرين سنة، فكان تزوير ما ليس منه مأمونا، و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ذهاب شيء من صحفه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القرآن من العسب و اللخاف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الرقاع، و في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الأديم، و في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الأكتاف، و في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الأضلاع، و في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الأقتاب</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الثالث هو ترتيب السور في زمن عثمان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البخاري عن أنس، أنّ حذيفة بن اليمان قدم على عثمان، و كان يغازي أهل الشّام في فتح إرمينية و آذربيجان مع أهل العراق، فافزع حذيفة اختلافهم في القراءة، فقال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قبل أن يختلفوا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اليهود و النّصارى، فأرسل إلى حفصة أن أرسلي إلينا بالصحف ننسخها في المصاحف، ثمّ نردّها إليك، فأرسلت بها حفصة إلى عثمان، فأمر زيد ابن ثابت، و عبد اللّه بن الزبير، و سعيد بن العاص، و عبد الرحمن بن الحارث بن هشام، فنسخوها في المصاحف، و قال عثمان للرهط القرشيّين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 أنتم و زيد بن ثابت في شيء من القرآن، فاكتبوه بلسان قريش فإنه إنّما نزل بلسانهم، ففعلوا، حتّى إذا نسخوا الصحف في المصاحف، ردّ عثمان الصحف إلى حفصة، و أرسل إلى كلّ افق بمصحف ممّا نسخوا، و أمر بما سواه من القرآن في كلّ صحيفة أو مصحف أن يحرق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ففقدت آية من الأحزاب حين نسخنا المصحف، قد كنت أسمع رسول اللّه صلّى اللّه عليه و آله يقرأ بها، فالتمسناها فوجدناها مع خزيمة بن ثابت الأنصاريّ مِنَ الْمُؤْمِنِينَ رِجالٌ صَدَقُوا ما عاهَدُوا اللّهَ عَلَيْهِ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فألحقناها في سورتها في المصحف</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جمع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جمع عثمان كان لمّا كثر الاختلاف في وجوه القراءة حتّى قرءوه بلغاتهم على اتّساع اللغات، فأدّى ذلك بعضهم إلى تخطئة بعض، فخشي من تفاقم الأمر في ذلك، فنسخ تلك الصحف في مصحف واحد مرتّبا لسوره، و اقتصر من سائر اللغات على لغة قريش، محتجّا بأنّه </w:t>
      </w:r>
    </w:p>
    <w:p>
      <w:pPr>
        <w:pStyle w:val="BookText"/>
        <w:rPr/>
      </w:pPr>
      <w:r>
        <w:rPr>
          <w:rFonts w:ascii="IRNazanin" w:hAnsi="IRNazanin" w:eastAsia="IRNazanin"/>
          <w:color w:val="111111"/>
          <w:sz w:val="28"/>
          <w:sz w:val="28"/>
          <w:szCs w:val="28"/>
          <w:rtl w:val="true"/>
          <w:lang w:bidi="fa-IR"/>
        </w:rPr>
        <w:t>نزل بلغتهم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الحارث المحاسبي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جامع القرآن عثمان، و ليس كذلك، إنّما حمل عثمان الناس على القراءة بوجه واحد على اختيار وقع بينه و بين من شهده من المهاجرين و الأنصار لمّا خشي الفتنة عند اختلاف أهل العراق و الشّام في حروف القراءات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بعض الروايات، و جمع من العلماء، أنّ الجمع الذي وقع في زمان النبي صلّى اللّه عليه و آله كان مشتملا على العلوم المرتبطة بالقرآن، من بيان شأن نزول الآيات، و من التفسيرات و التأويلات المأخوذ من النبي صلّى اللّه عليه و آله و وجوه القراءات، كما نقل عن ابن سيرين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كتبه عليّ عليه السّلام على تنزيله، و لو أجيب إلى ذلك الكتاب لوجد فيه علم كثير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في مصحفه الناسخ و المنسوخ</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بعض الصحابة يدخلون في قراءتهم شيئا من التفسير إيضاحا، لأنّهم محقّقون فيما تلقّوه من رسول اللّه صلّى اللّه عليه و آله قرآنا، فهم آمنون من أن يلبس بعض ذلك ببعض، و ربّما كان يكتبه بعضهم </w:t>
      </w:r>
      <w:r>
        <w:rPr>
          <w:rStyle w:val="FootnoteAnchor"/>
          <w:rtl w:val="true"/>
        </w:rPr>
        <w:footnoteReference w:id="174"/>
      </w:r>
      <w:r>
        <w:rPr>
          <w:rFonts w:ascii="Amiri" w:hAnsi="Amiri" w:eastAsia="Amiri" w:cs="Amiri"/>
          <w:color w:val="111111"/>
          <w:sz w:val="28"/>
          <w:sz w:val="28"/>
          <w:szCs w:val="28"/>
          <w:rtl w:val="true"/>
          <w:lang w:bidi="ar-SA"/>
        </w:rPr>
        <w:t>،كقراءة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w:t>
      </w:r>
      <w:r>
        <w:rPr>
          <w:rStyle w:val="FootnoteAnchor"/>
          <w:rtl w:val="true"/>
        </w:rPr>
        <w:footnoteReference w:id="175"/>
      </w:r>
      <w:r>
        <w:rPr>
          <w:rFonts w:ascii="Amiri" w:hAnsi="Amiri" w:eastAsia="Amiri" w:cs="Amiri"/>
          <w:color w:val="111111"/>
          <w:sz w:val="28"/>
          <w:sz w:val="28"/>
          <w:szCs w:val="28"/>
          <w:rtl w:val="true"/>
          <w:lang w:bidi="ar-SA"/>
        </w:rPr>
        <w:t xml:space="preserve">ثمّ يزيد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مواسم الحجّ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قراءة بعض الآيات المنسوبة إلى عبد اللّه بن مسعود من هذا القبيل، كقراءته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النّاسُ أُمَّةً واحِدَةً فاختلفوا فَبَعَثَ اللّهُ النَّبِيِّينَ مُبَشِّرِينَ وَ مُنْذِرِينَ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لمّا كان في هذا الجمع فضائح القوم؛ أسقط أبو بكر شأن نزول الآيات و تفسيرها و تأويلها، و جمعه ثانيا مع إثبات وجوه القراءات، ثمّ في زمان عثمان لمّا كثر الاختلاف جمعه ثالثا على قراءة زيد بن ثابت، و حمل الناس على قراءته، و أسقط سائر القراءات و أحرق مصاحف الكمّلين من قرّاء الصحابة كعبد اللّه ابن مسعود و أبيّ بن كعب و غيرهما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ابن مسعود ما يقرب من هذا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لي مثل ما لهم لفعلت بصحفهم مثل ما </w:t>
      </w:r>
      <w:bookmarkStart w:id="55" w:name="pg15520_174171"/>
    </w:p>
    <w:p>
      <w:pPr>
        <w:pStyle w:val="BookText"/>
        <w:rPr/>
      </w:pPr>
      <w:bookmarkEnd w:id="55"/>
      <w:r>
        <w:rPr>
          <w:rFonts w:ascii="Amiri" w:hAnsi="Amiri" w:eastAsia="Amiri" w:cs="Amiri"/>
          <w:color w:val="111111"/>
          <w:sz w:val="28"/>
          <w:sz w:val="28"/>
          <w:szCs w:val="28"/>
          <w:rtl w:val="true"/>
          <w:lang w:bidi="ar-SA"/>
        </w:rPr>
        <w:t xml:space="preserve">فعلوا بصحيفتي، و لقد قرأت على رسول اللّه صلّى اللّه عليه و آله سبعين سورة، و كان زيد بن ثابت في صلب أبيه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يلعب مع الصّبيان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8374519_2142443653"/>
      <w:bookmarkStart w:id="57" w:name="_Toc20"/>
      <w:bookmarkEnd w:id="56"/>
      <w:r>
        <w:rPr>
          <w:rtl w:val="true"/>
        </w:rPr>
        <w:t>الطرفة السابعة في أنّ ترتيب سور القرآن و آياته كان بأمر اللّه و وحيه</w:t>
      </w:r>
      <w:bookmarkEnd w:id="57"/>
    </w:p>
    <w:p>
      <w:pPr>
        <w:pStyle w:val="BookText"/>
        <w:rPr/>
      </w:pPr>
      <w:r>
        <w:rPr>
          <w:rFonts w:ascii="Amiri" w:hAnsi="Amiri" w:eastAsia="Amiri" w:cs="Amiri"/>
          <w:color w:val="111111"/>
          <w:sz w:val="28"/>
          <w:sz w:val="28"/>
          <w:szCs w:val="28"/>
          <w:rtl w:val="true"/>
          <w:lang w:bidi="ar-SA"/>
        </w:rPr>
        <w:t>لا ريب في أنّ لآيات الكتاب العزيزة و سوره ترتيبا مرضيّا عند اللّه، ثابتا في اللّوح المحفوظ ، منزّلا على النبيّ صلّى اللّه عليه و آله بواسطة جبرئيل عليه السّلام، لأنّ حسن الترتيب و النظم ممّا له مدخل تامّ في حسن الكتاب، و في القرآن المجيد الذي هو أحسن الكتب، و مطالبه أحسن الحديث، و العلوم المنطوية فيه أشرف العلوم و أعلاها، و بيانه في الفصاحة و البلاغة فوق طوق البشر، لا بدّ من أن يكون ترتيبه على أحسن الوجوه، و نظمه أحسن النظام، بل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نظم آيات القرآن و سوره من وجوه إعجازه، و من بدائع اسلوبه، و على هذا لا بدّ أن يكون نظمه و ترتيبه من قبل اللّه تعالى، و لا يكون من البشر، و يؤيد ذلك أنّ اللّه تعالى أضاف الكتاب الكريم إلى 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الكتاب اسم لمجموع المطالب المرتّبة المنظّمة، فإذا ألّف أحد الأحاديث النبوية و بوّبها و رتّبها في دفتر، أو جمع شخص خطب أمير المؤمنين عليه السّلام في ديوان، منضمّا و مرتّبا، لا ينسب ذلك الدفتر و الديوان إلى النبيّ ، و أمير المؤمنين صلوات اللّه عليهما، بل يضاف إلى المؤلّف و الجامع، و على هذا يدلّ إطلاق كتاب اللّه في الآيات الكريمة، و الروايات المتواترة على هذه المجموعة المرتّبة المنظّمة، على أنّ علومها و عباداتها و نظمها و ترتيبها و تأليفها من اللّه تعالى، لا شريك له فيها من خلقه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ما روي عن عثمان بن أبي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رسول اللّه صلّى اللّه عليه و آله إذ شخص ببصره ثمّ صوّبه،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فأمرني أن أضع هذه الآية هذا الموضع من هذه السورة إِنَّ اللّهَ يَأْمُرُ بِالْعَدْلِ وَ الْإِحْسانِ وَ إِيتاءِ ذِي الْقُرْبى </w:t>
      </w:r>
      <w:r>
        <w:rPr>
          <w:rStyle w:val="FootnoteAnchor"/>
          <w:rtl w:val="true"/>
        </w:rPr>
        <w:footnoteReference w:id="180"/>
      </w:r>
      <w:r>
        <w:rPr>
          <w:rFonts w:ascii="IRNazanin" w:hAnsi="IRNazanin" w:eastAsia="IRNazanin"/>
          <w:color w:val="111111"/>
          <w:sz w:val="28"/>
          <w:sz w:val="28"/>
          <w:szCs w:val="28"/>
          <w:rtl w:val="true"/>
          <w:lang w:bidi="fa-IR"/>
        </w:rPr>
        <w:t>إلى آخرها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روي من أنّ جبرئيل عليه السّلام لمّا أتى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فِيهِ إِلَى اللّهِ </w:t>
      </w:r>
      <w:r>
        <w:rPr>
          <w:rStyle w:val="FootnoteAnchor"/>
          <w:rtl w:val="true"/>
        </w:rPr>
        <w:footnoteReference w:id="1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ضعها بين آيتي الرّبا و الدّين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بعد مائتين و ثمانين آية من سورة البقرة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روي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أعطيت مكان التوراة السبع الطوال </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،و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أنّه بعد ما ثبت أنّ جمع الكتاب الكريم كان في زمان النبي صلّى اللّه عليه و آله و بأمره، لا بدّ من القول بكون ترتيب جميع آياته و سوره مطابقا للترتيب الذي أوحى اللّه به إلى نبيّه صلّى اللّه عليه و آله، و موافقا لما نزل به جبرئيل عليه السّلام، فكلّما نزل من الآيات و السور كان يأمر النبيّ صلّى اللّه عليه و آله كتّاب الوحي بكتابتها في موضعها الذي يأمر جبرئيل بوضعها في ذلك الموضع، مع أنّ النبيّ صلّى اللّه عليه و آله كما كان مأمورا بتبليغ أصل الآيات و السور إلى الأمّة، كان مأمورا بتبليغ نظمها و ترتيبها إليهم، و لا يمكن منه التقصير في التبليغ و أداء وظيفة الرّسالة، فكلّ من كان حافظا للآيات و السور، كان عالما بترتيبها و نظمها، و كلّ من جمع القرآن في عصره صلّى اللّه عليه و آله كان جمعه على الترتيب المأمور به، مع أنّ كثيرا من الصحابة كانوا يعرضون على النبي صلّى اللّه عليه و آله كلّ ما حفظوه من القرآن أو جمعوه، فلو لم يكن على الترتيب المنزل لكان النبيّ صلّى اللّه عليه و آله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أنّ كلّ ما كتبه كتّاب الوحي، و كلّ ما جمعه الصّحابة من القرآن في عصر النبيّ صلّى اللّه عليه و آله، لا جرم كان موافقا في النظم و الترتيب لما كان له من النظم في اللّوح المحفوظ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روي عن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w:t>
      </w:r>
      <w:r>
        <w:rPr>
          <w:rStyle w:val="FootnoteAnchor"/>
          <w:rtl w:val="true"/>
        </w:rPr>
        <w:footnoteReference w:id="186"/>
      </w:r>
      <w:r>
        <w:rPr>
          <w:rFonts w:ascii="Amiri" w:hAnsi="Amiri" w:eastAsia="Amiri" w:cs="Amiri"/>
          <w:color w:val="111111"/>
          <w:sz w:val="28"/>
          <w:sz w:val="28"/>
          <w:szCs w:val="28"/>
          <w:rtl w:val="true"/>
          <w:lang w:bidi="ar-SA"/>
        </w:rPr>
        <w:t>قد نسختها الآية الاخرى فلم تكتبها أو</w:t>
      </w:r>
      <w:r>
        <w:rPr>
          <w:rStyle w:val="FootnoteAnchor"/>
          <w:rtl w:val="true"/>
        </w:rPr>
        <w:footnoteReference w:id="187"/>
      </w:r>
      <w:r>
        <w:rPr>
          <w:rFonts w:ascii="Amiri" w:hAnsi="Amiri" w:eastAsia="Amiri" w:cs="Amiri"/>
          <w:color w:val="111111"/>
          <w:sz w:val="28"/>
          <w:sz w:val="28"/>
          <w:szCs w:val="28"/>
          <w:rtl w:val="true"/>
          <w:lang w:bidi="ar-SA"/>
        </w:rPr>
        <w:t>تدعها؟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لا أغيّر شيئا منه من مكانه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مسلم،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النبيّ صلّى اللّه عليه و آله عن شيء أكثر ممّا سألته عن الكلالة حتّى طعن بإصبعه في صدري،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تكفيك آية الصيف</w:t>
      </w:r>
      <w:r>
        <w:rPr>
          <w:rStyle w:val="FootnoteAnchor"/>
          <w:rtl w:val="true"/>
        </w:rPr>
        <w:footnoteReference w:id="189"/>
      </w:r>
      <w:r>
        <w:rPr>
          <w:rFonts w:ascii="Amiri" w:hAnsi="Amiri" w:eastAsia="Amiri" w:cs="Amiri"/>
          <w:color w:val="111111"/>
          <w:sz w:val="28"/>
          <w:sz w:val="28"/>
          <w:szCs w:val="28"/>
          <w:rtl w:val="true"/>
          <w:lang w:bidi="ar-SA"/>
        </w:rPr>
        <w:t xml:space="preserve">التي في آخر سورة النساء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58" w:name="pg15520_174173"/>
    </w:p>
    <w:p>
      <w:pPr>
        <w:pStyle w:val="BookText"/>
        <w:rPr/>
      </w:pPr>
      <w:bookmarkEnd w:id="58"/>
      <w:r>
        <w:rPr>
          <w:rFonts w:ascii="Amiri" w:hAnsi="Amiri" w:eastAsia="Amiri" w:cs="Amiri"/>
          <w:color w:val="111111"/>
          <w:sz w:val="28"/>
          <w:sz w:val="28"/>
          <w:szCs w:val="28"/>
          <w:rtl w:val="true"/>
          <w:lang w:bidi="ar-SA"/>
        </w:rPr>
        <w:t>و ما روته عائشة من أنّ النبيّ صلّى اللّه عليه و آله كان يقرأ في الليل سورة البقرة، و آل عمران، و النساء</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المرتضى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كان يدرس و يحفظ جميعه في ذلك الزمان، أي عصر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جماعة من الصحابة مثل عبد اللّه بن مسعود و أبيّ بن كعب و غيرهما ختموا القرآن على النبيّ صلّى اللّه عليه و آله عدّة ختمات، و كلّ ذلك يدلّ بأدنى تأمّل على أنّه كان مجموعا مرتّبا غير مبتور و لا مبثوث</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يورث القطع بأنّ ترتيب الآيات و السور لم يكن بأهواء الصّحابة و سلائقهم، بل كان بوحي اللّه و أمر رسوله صلّى اللّه عليه و آله</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8374521_2142443653"/>
      <w:bookmarkStart w:id="60" w:name="_Toc21"/>
      <w:bookmarkEnd w:id="59"/>
      <w:r>
        <w:rPr>
          <w:rtl w:val="true"/>
        </w:rPr>
        <w:t>الطرفة الثامنة في أنّ ترتيب القرآن ليس بترتيب النزول بل لمناسبات لطيفة</w:t>
      </w:r>
      <w:bookmarkEnd w:id="60"/>
    </w:p>
    <w:p>
      <w:pPr>
        <w:pStyle w:val="BookText"/>
        <w:rPr/>
      </w:pPr>
      <w:r>
        <w:rPr>
          <w:rFonts w:ascii="Amiri" w:hAnsi="Amiri" w:eastAsia="Amiri" w:cs="Amiri"/>
          <w:color w:val="111111"/>
          <w:sz w:val="28"/>
          <w:sz w:val="28"/>
          <w:szCs w:val="28"/>
          <w:rtl w:val="true"/>
          <w:lang w:bidi="ar-SA"/>
        </w:rPr>
        <w:t>لا شبهة في أنّ الترتيب المقرّر عند اللّه، المنزل على النبيّ بين الآيات و السور لمناسبات لطيفة، و روابط منيفة، و نكت بديعة، و حكم بليغة لا يعلم جميعها إلاّ اللّه و الراسخون في العلم، و لا يدركها إلاّ من نوّر اللّه قلبه، و خصّ بالانقياد ربّه، و وهب له فهم القرآن، و باشر روحه روح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لطائف القرآن مودعة في الترتيبات و الروابط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في لطائف نظم السور</w:t>
      </w:r>
      <w:r>
        <w:rPr>
          <w:rStyle w:val="FootnoteAnchor"/>
          <w:rtl w:val="true"/>
        </w:rPr>
        <w:footnoteReference w:id="194"/>
      </w:r>
      <w:r>
        <w:rPr>
          <w:rFonts w:ascii="Amiri" w:hAnsi="Amiri" w:eastAsia="Amiri" w:cs="Amiri"/>
          <w:color w:val="111111"/>
          <w:sz w:val="28"/>
          <w:sz w:val="28"/>
          <w:szCs w:val="28"/>
          <w:rtl w:val="true"/>
          <w:lang w:bidi="ar-SA"/>
        </w:rPr>
        <w:t>و في بدائع ترتيبها علم أنّ القرآن كما أنّه معجز بحسب فصاحة ألفاظه و شرف معانيه، فهو أيضا معجز بسبب ترتيبه و نظم آياته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آي القرآن بعضها ببعض حتّى تكون كالكلمة الواحدة متّسقة المعاني، منتظمة المباني، علم عظيم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لعمري أنّ ما ذكرته بالنظر إلى حكمة اللّه البالغة، و عدم إمكان وضعه الشيء في غير موضعه، و ترجيحه أمرا بلا مرجّح، من أوضح الواضحات و أبين البيّنات، غنيّ عن الاستدلال و التأييد بأقوال </w:t>
      </w:r>
    </w:p>
    <w:p>
      <w:pPr>
        <w:pStyle w:val="BookText"/>
        <w:rPr/>
      </w:pPr>
      <w:r>
        <w:rPr>
          <w:rFonts w:ascii="Amiri" w:hAnsi="Amiri" w:eastAsia="Amiri" w:cs="Amiri"/>
          <w:color w:val="111111"/>
          <w:sz w:val="28"/>
          <w:sz w:val="28"/>
          <w:szCs w:val="28"/>
          <w:rtl w:val="true"/>
          <w:lang w:bidi="ar-SA"/>
        </w:rPr>
        <w:t xml:space="preserve">الرجال، و العجب مع ذلك من بعض حيث قال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المناسبة علم حسن، لكن يشترط في حسن ارتباط الكلام أن يقع في أمر متّحد، مرتبط أوّله بآخره، فإن وقع على أسباب مختلفة، لم يقع فيه ارتباط ، و من ربط ذلك فهو متكلّف بما لا يقدر عليه إلاّ بربط ركيك يصان عن مثله حسن الحديث، فضلا عن أحسنه، فإنّ القرآن نزل في نيّف و عشرين سنة في أحكام مختلفة شرّعت لأسباب مختلفة، و ما كان كذلك لا يتأتّى ربط بعضه ببعض </w:t>
      </w:r>
      <w:r>
        <w:rPr>
          <w:rStyle w:val="FootnoteAnchor"/>
          <w:rtl w:val="true"/>
        </w:rPr>
        <w:footnoteReference w:id="1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مثل هذا الكلام في ترتيب كلام اللّه لا ينبغي صدوره من عاقل، فضلا عن فاضل، إذ من الواضح أنّ كلّ من ألّف كتابا مشتملا على مطالب متفرّقة و قضايا متشتّتة، يلاحظ البتّة في ترتيبها مناسبة و ارتباطا، فكيف بالحكيم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المناسبات بين القضايا المتفرّقة و الأحكام المختلفة كثيرة جدّا خصوصا في نظر من كان عالما بحقائق الأشياء و جهات الامور، نعم فهم غير العلماء الراسخين الربّانيّين قاصر عن درك جميع المناسبات اللّطيفة المنظورة للّطيف الخبير، و لذا لم يحم حوله المفسّرون، و لم يخض فيه المتبحّرون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تكلّف قليل من علماء العامّة لبيانها، و أجالوا الفكر في هذه العرصة مع عدم كونهم من فرسانها، و أين لهم التمكّن في هذا القصر المشيد، و أنّى لهم التناوش من مكان بعيد؟ حيث إنّهم ما ثقفوا بحبل اللّه المتين، و ما اتّخذوا سبيلا مع الهداة الرّاسخين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و إن سلكت في هذا الطريق الزليق، و غصت في هذا البحر العميق، و خضت كالذي خاضوا، و أفضت من حيث أفاضوا، غير أنّي لمعرفتي بقصوري ما غضضت على ما نلت بضرس قاطع، و ما حكمت فيما قلت على أنّه هو الحقّ الواقع، بل أبديت ما يليق بالظّنّ و الاحتمال لئلا يتوهّم في ترتيب الكتاب العزيز ما توهّمه هذا البعض من الأمر المحال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وليّ الدين الملوي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يطلب للآي الكريمة مناسبة، لأنّها على حسب الوقائع المفرّقة، و فصل الخطاب أنّها على حسب الوقائع تنزيلا، و على حسب الحكمة ترتيبا و تأصيلا، فالمصحف على وفق ما في اللّوح المحفوظ مرتّبة سوره كلّها و آياته بالتوقيف كما انزل جملة إلى بيت العزّة، و من المعجز البيّن أسلوبه و نظمه الباهر، و الذي ينبغي في كلّ آية أن يبحث أوّل </w:t>
      </w:r>
    </w:p>
    <w:p>
      <w:pPr>
        <w:pStyle w:val="BookText"/>
        <w:rPr/>
      </w:pPr>
      <w:r>
        <w:rPr>
          <w:rFonts w:ascii="Amiri" w:hAnsi="Amiri" w:eastAsia="Amiri" w:cs="Amiri"/>
          <w:color w:val="111111"/>
          <w:sz w:val="28"/>
          <w:sz w:val="28"/>
          <w:szCs w:val="28"/>
          <w:rtl w:val="true"/>
          <w:lang w:bidi="ar-SA"/>
        </w:rPr>
        <w:t>كلّ شيء عن كونها مكمّلة لما قبلها أو مستقلّة، ثم المستقلّة ما وجه مناسبتها لما قبلها؟ ففي ذلك علم جمّ ، و هكذا في السور، يطلب وجه اتّصالها بما قبلها و ما سبقت له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الفاتحة تضمّنت الإقرار بالربوبيّة و الالتجاء إليه في دين الاسلام و الصّيانة عن دين اليهوديّة و النّصرانيّة، و سورة البقرة تضمّنت قواعد الدّين و إقامة الدّليل عليه، و آل عمران مكمّلة لمقصودها، فالبقرة بمنزلة إقامة الدّليل على الحكم، و آل عمران بمنزلة الجواب عن شبهات الخصوم، و لهذا ورد فيها ذكر المتشابه لما تمسّك به النصارى، و في البقرة ذكر أنّ الحجّ مشروع و أمر بإتمامه بعد الشروع، و أوجب الشروع فيه في آل عمران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خطاب النصارى في آل عمران أكثر، كما أنّ خطاب اليهود في البقرة أكثر؛ لأنّ التوراة أصل و الانجيل فرع لها، و النّبيّ صلّى اللّه عليه و آله لمّا هاجر إلى المدينة دعا اليهود و جاهدهم، و كان جهاده للنّصارى في آخر الأمر، كما كان دعاؤه لأهل الشرك قبل أهل الكتاب، و لهذا كانت السور المكّيّة فيها الدّين الذي اتّفق عليه الأنبياء، فخوطب به جميع الناس، و السور المدنيّة فيها خطاب من أقرّ بالأنبياء من أهل الكتاب و المؤمنين فخوطبوا بيا أيّها الذين آمنوا، و يا أهل الكتاب، و يا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سورة النساء فتضمّنت أحكام الأسباب التي بين النّاس، و هي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مخلوقة للّه و مقدورة لهم كالنسب و الصّهر، و لذا افتتحت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رَبَّكُمُ الَّذِي خَلَقَكُمْ مِنْ نَفْسٍ واحِدَةٍ وَ خَلَقَ مِنْها زَوْجَها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الَّذِي تَسائَلُونَ بِهِ وَ الْأَرْحامَ </w:t>
      </w:r>
      <w:r>
        <w:rPr>
          <w:rStyle w:val="FootnoteAnchor"/>
          <w:rtl w:val="true"/>
        </w:rPr>
        <w:footnoteReference w:id="201"/>
      </w:r>
      <w:r>
        <w:rPr>
          <w:rFonts w:ascii="Amiri" w:hAnsi="Amiri" w:eastAsia="Amiri" w:cs="Amiri"/>
          <w:color w:val="111111"/>
          <w:sz w:val="28"/>
          <w:sz w:val="28"/>
          <w:szCs w:val="28"/>
          <w:rtl w:val="true"/>
          <w:lang w:bidi="ar-SA"/>
        </w:rPr>
        <w:t>فانظر هذه المناسبة العجيبة في الافتتاح و براعة الاستهلال حيث تضمّنت الآية المفتتح بها، ما أكثر السورة في احكامه، من نكاح النساء و محرّماته و المواريث المتعلّقة بالأرحام، فإنّ ابتداء هذا الأمر كان بخلق آدم، ثمّ خلق زوجته منه، ثمّ بثّ منهما رجالا كثيرا و نساء كثيرة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المائدة فسورة العقود، تضمّنت بيان تمام الشرائع و مكمّلات الدّين، و الوفاء بعهود الرّسل، و ما أخذ على الأمّة، و بها تمّ الدّين، فهي سورة التّكميل لأنّ فيها تحريم الصّيد على المحرم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الإحرام، و تحريم الخمر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حفظ العقل و الدّين، و عقوبة المعتدين من </w:t>
      </w:r>
      <w:bookmarkStart w:id="61" w:name="pg15520_174176"/>
    </w:p>
    <w:p>
      <w:pPr>
        <w:pStyle w:val="BookText"/>
        <w:rPr/>
      </w:pPr>
      <w:bookmarkEnd w:id="61"/>
      <w:r>
        <w:rPr>
          <w:rFonts w:ascii="Amiri" w:hAnsi="Amiri" w:eastAsia="Amiri" w:cs="Amiri"/>
          <w:color w:val="111111"/>
          <w:sz w:val="28"/>
          <w:sz w:val="28"/>
          <w:szCs w:val="28"/>
          <w:rtl w:val="true"/>
          <w:lang w:bidi="ar-SA"/>
        </w:rPr>
        <w:t>السّرّاق و المحاربين، الذي هو من تمام حفظ الدّماء و الأموال، و إحلال الطيّبات الذي هو من تمام عبادة اللّه، و لهذا ذكر فيها ما يختصّ بشريعة محمّد صلّى اللّه عليه و آله كالوضوء، و التيمّم، و الحكم بالقرآن على كلّ ذي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أكثر فيها من ذكر الإكمال و الإتمام، و ذكر فيها أنّ من ارتدّ عوّض اللّه بخير منه، و لا يزال هذا الدين كاملا، و لهذا ورد أنّها آخر سورة نزلت، و فيها من إشارات الختم و التمام، و هذا الترتيب بين هذه السور الاربع المدنيّات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الترتيب</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اعتبرت افتتاح كلّ سورة وجدته في غاية المناسبة لما ختم به السورة قبلها، ثمّ هو يخفى تارة و يظهر أخرى، كافتتاح سورة الأنعام بالحمد، فإنّه مناسب لختام المائدة من فصل القضاء،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 بَيْنَهُمْ بِالْحَقِّ وَ قِيلَ الْحَمْدُ لِلّهِ رَبِّ الْعالَمِينَ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كافتتاح سورة فاطر بالحمد، فإنّه مناسب لختام ما قبلها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حِيلَ بَيْنَهُمْ وَ بَيْنَ ما يَشْتَهُونَ كَما فُعِلَ بِأَشْياعِهِمْ مِنْ قَبْلُ </w:t>
      </w:r>
      <w:r>
        <w:rPr>
          <w:rStyle w:val="FootnoteAnchor"/>
          <w:rtl w:val="true"/>
        </w:rPr>
        <w:footnoteReference w:id="204"/>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نقل هذه العبائر و الوجوه هو التأييد، و إن قلنا إنّ المدّعى لوضوحه غنيّ عنه</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8374523_2142443653"/>
      <w:bookmarkStart w:id="63" w:name="_Toc22"/>
      <w:bookmarkEnd w:id="62"/>
      <w:r>
        <w:rPr>
          <w:rtl w:val="true"/>
        </w:rPr>
        <w:t>الطّرفة التّاسعة في أسامي الكتاب العزيز و وحيه و مناسبة تسميته بالقرآن</w:t>
      </w:r>
      <w:bookmarkEnd w:id="6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سمّى كتابه العزيز بخمسة و خمسين اسما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كالفرقان، و الذكر، و أحسن الحديث،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جميعها ألقاب و أوصاف له، إلاّ القرآن فإنّ الأقوى و الأظهر أن يكون علما له بوضع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ذكروا في اشتقاقه، و وجه مناسبته وجوها، و الأظهر الأشهر أن يكون القرآن مهموزا، من القرء بمعنى الجمع،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الماء في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جمعته، و على هذا يكون وجه مناسبة التّسمية كونه جامعا لثمرات جميع الكتب السالفة المنزلة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جمع جميع الكتب السّماويّة في التوراة و الإنجيل، و جمع جميع ما في التوراة و الانجيل في القرآن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ما روي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السور الطوال مكان التوراة، و أعطيت المئين مكان الإنجيل، و أعطيت المثاني مكان الزّبور، و فضّلت بالمفصّل ثمان و ستون</w:t>
      </w:r>
      <w:r>
        <w:rPr>
          <w:rStyle w:val="FootnoteAnchor"/>
          <w:rtl w:val="true"/>
        </w:rPr>
        <w:footnoteReference w:id="210"/>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الأوفى و الأنسب كونه جامعا لجميع أنواع العلوم كلّها،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 ءٍ </w:t>
      </w:r>
      <w:r>
        <w:rPr>
          <w:rStyle w:val="FootnoteAnchor"/>
          <w:rtl w:val="true"/>
        </w:rPr>
        <w:footnoteReference w:id="212"/>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 ءٍ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فهم القرآن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العلم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وصف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حكم، و باطنه علم، ظاهره أنيق و باطنه عميق، له تخوم</w:t>
      </w:r>
      <w:r>
        <w:rPr>
          <w:rStyle w:val="FootnoteAnchor"/>
          <w:rtl w:val="true"/>
        </w:rPr>
        <w:footnoteReference w:id="215"/>
      </w:r>
      <w:r>
        <w:rPr>
          <w:rFonts w:ascii="Amiri" w:hAnsi="Amiri" w:eastAsia="Amiri" w:cs="Amiri"/>
          <w:color w:val="111111"/>
          <w:sz w:val="28"/>
          <w:sz w:val="28"/>
          <w:szCs w:val="28"/>
          <w:rtl w:val="true"/>
          <w:lang w:bidi="ar-SA"/>
        </w:rPr>
        <w:t>، و على تخومه تخوم، لا تحصى عجائبه، و لا تبلى غرائبه، فيه مصابيح الهدى و منار</w:t>
      </w:r>
      <w:r>
        <w:rPr>
          <w:rStyle w:val="FootnoteAnchor"/>
          <w:rtl w:val="true"/>
        </w:rPr>
        <w:footnoteReference w:id="216"/>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ولدني رسول اللّه صلّى اللّه عليه و آله و أنا أعلم كتاب اللّه، و فيه بدء الخلق، و ما هو كائن إلى يوم القيامة، و فيه خبر السماء و خبر الأرض، و خبر الجنّة و النّار، و خبر ما كان و ما هو كائن، أعلم ذلك كما أنظر إلى كفّي،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كلّ شيء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ضلّ منّا عقال كنّا نجده بالقرآن </w:t>
      </w:r>
      <w:r>
        <w:rPr>
          <w:rStyle w:val="FootnoteAnchor"/>
          <w:rtl w:val="true"/>
        </w:rPr>
        <w:footnoteReference w:id="219"/>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bookmarkStart w:id="64" w:name="pg15520_174178"/>
    </w:p>
    <w:p>
      <w:pPr>
        <w:pStyle w:val="Heading2"/>
        <w:numPr>
          <w:ilvl w:val="1"/>
          <w:numId w:val="1"/>
        </w:numPr>
        <w:rPr/>
      </w:pPr>
      <w:bookmarkStart w:id="65" w:name="__RefHeading___Toc8374525_2142443653"/>
      <w:bookmarkStart w:id="66" w:name="_Toc23"/>
      <w:bookmarkEnd w:id="64"/>
      <w:bookmarkEnd w:id="65"/>
      <w:r>
        <w:rPr>
          <w:rtl w:val="true"/>
        </w:rPr>
        <w:t>الطّرفة العاشرة فى أنّ الكتاب الذي بأيدينا هو الكتاب المنزل المجموع بأمر النبى صلّى اللّه عليه و آله بلا تحريف و تغيير و زيادة و نقصان</w:t>
      </w:r>
      <w:r>
        <w:rPr>
          <w:rtl w:val="true"/>
        </w:rPr>
        <w:t>.</w:t>
      </w:r>
      <w:bookmarkEnd w:id="66"/>
    </w:p>
    <w:p>
      <w:pPr>
        <w:pStyle w:val="BookText"/>
        <w:rPr/>
      </w:pPr>
      <w:r>
        <w:rPr>
          <w:rFonts w:ascii="Amiri" w:hAnsi="Amiri" w:eastAsia="Amiri" w:cs="Amiri"/>
          <w:color w:val="111111"/>
          <w:sz w:val="28"/>
          <w:sz w:val="28"/>
          <w:szCs w:val="28"/>
          <w:rtl w:val="true"/>
          <w:lang w:bidi="ar-SA"/>
        </w:rPr>
        <w:t>الحقّ أنّ الكتاب العزيز الذي بأيدينا، هو ذلك الكتاب المنزل، المجموع، المرتّب بأمر النبيّ صلّى اللّه عليه و آله في عصره بلا تحريف و تغيير، و زيادة و نقصان، لتواتره بين المسلمين كلاّ و أبعاضا و ترتيبا و قراءة، و نهاية اهتمام المسلمين كافّة، خصوصا علماءهم و قرّاءهم، في حفظه، و تلاوته، و البحث عنه، لأنّه أساس الإسلام، و أعظم معجزات سيّد الأنام عليه و على آله الصّلاة و السّلام، و مأخذ الأحكام، و منشور اللّه إلى خلقه، و نوره المبين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المرتضى، على ما حكي عنه في جواب مسائل الطّرابلسيّات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بصحّة نقل القرآن، كالعلم بالبلدان و الحوادث الكبار، و الوقائع العظام، و الكتب المشهورة، و أشعار العرب المسطورة، فإنّ العناية اشتدّت، و الدّواعي توفّرت على نقله و حراسته، و بلغت حدّا لم يبلغه فيما ذكرناه، لأنّ القرآن معجزة النبوّة و مأخذ العلوم الشرعيّة و الأحكام الدينيّة، و علماء المسلمين قد بلغوا في حفظه و حمايته الغاية، حتّى عرفوا كلّ شيء اختلف فيه، من إعرابه و قراءته و حروفه و آياته، فكيف يجوز أن يكون مغيّرا أو منقوصا مع العناية الصادقة و الضّبط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قدس اللّه روحه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بتفسير القرآن و أبعاضه في صحّة نقله كالعلم بجملته، و جرى ذلك مجرى ما علم ضرورة من الكتب المصنّفة، ككتاب سيبويه، و المزني، فإنّ أهل العناية بهذا الشأن يعلمون من تفصيلهما ما يعلمونه من جملتهما، حتّى لو أنّ مدخلا أدخل في كتاب سيبويه بابا في النحو ليس من الكتاب لعرف و ميّز و علم أنّه ملحق و ليس من أصل الكتاب، و كذلك القول في كتاب المزني، و معلوم أنّ العناية بنقل القرآن و ضبطه أصدق من العناية بضبط كتاب سيبويه و دواوين الشعراء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أيضا أنّ القرآن كان على عهد رسول اللّه صلّى اللّه عليه و آله مجموعا مؤلّفا على ما هو عليه الآن، و استدلّ على ذلك بأنّ القرآن كان يدرس و يحفظ جميعه في ذلك الزمان، حتّى عيّن على جماعة من الصحابة في حفظهم له، و أنّه كان يعرض على النبيّ صلّى اللّه عليه و آله و يتلى عليه، و أنّ جماعة من الصحابة مثل </w:t>
      </w:r>
    </w:p>
    <w:p>
      <w:pPr>
        <w:pStyle w:val="BookText"/>
        <w:rPr/>
      </w:pPr>
      <w:r>
        <w:rPr>
          <w:rFonts w:ascii="Amiri" w:hAnsi="Amiri" w:eastAsia="Amiri" w:cs="Amiri"/>
          <w:color w:val="111111"/>
          <w:sz w:val="28"/>
          <w:sz w:val="28"/>
          <w:szCs w:val="28"/>
          <w:rtl w:val="true"/>
          <w:lang w:bidi="ar-SA"/>
        </w:rPr>
        <w:t xml:space="preserve">عبد اللّه بن مسعود، و أبيّ ابن كعب و غيرهما، ختموا القرآن على النبيّ صلّى اللّه عليه و آله عدّة ختمات، و كلّ ذلك يدلّ بأدنى تأمّل على أنّه كان مجموعا مرتّبا غير مبتور، و لا مبثوث، و ذكر أنّ من خالف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و الحشويّة لا يعتدّ بخلافهم، فإنّ الخلاف في ذلك مضاف إلى قوم من أصحاب الحديث نقلوا أخبارا ضعيفة ظنّوا صحّتها، لا يرجع بمثلها عن المعلوم المقطوع على صحّته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لعمري، إنّه رضوان اللّه عليه أبان الحقّ و أجاد، و أتى بما فوق المراد، و إن قال الفيض رحمه اللّه بعد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الدواعي كانت متوفّرة على نقل القرآن و حراسته من المؤمنين، كذلك كانت متوفّرة على تغييره من المنافقين المبدّلين للوصيّة، المغيّرين للخلافة، لتضمّنه ما يضادّ رأيهم و هواهم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كان توفّر دواعيهم على التغيير، كتوفّر دواعيهم على إطفاء نور النبيّ صلّى اللّه عليه و آله و إبطال أمره، فكما لم ينالوا بمقصودهم في أمر النبوّة لحفظ اللّه و تأييده، و قوّة المسلمين و كثرتهم بحيث صار المنافقون بينهم كالشّامة السوداء في الثور الأبيض، لم ينالوا من القرآن ما كان في قلوبهم من الغرض، بل كان دون نيلهم إليه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الفيض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التغيير فيه إن وقع، فإنّما وقع قبل انتشاره في البلدان، و استقراره على ما هو عليه الآن، و الضبط الشديد إنّما كان بعد ذلك، فلا تنافي بينهما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القرآن كان مجموعا في زمان النبيّ صلّى اللّه عليه و آله و كان شدّة اهتمام المسلمين في حفظ ذلك المجموع بعد النبيّ صلّى اللّه عليه و آله و في زمان احتمل بعض وقوع التحريف فيه، كاهتمامهم في حفظ أنفسهم و أعراضهم، و من الواضح أنّه لم ينتشر الاسلام في بقاع الأرض و أقطارها إلاّ بانتشار الكتاب المجيد فيها، حيث إنّ إعجاز القرآن دعا الناس إلى الاسلام و الإيمان بخاتم النبيّين صلّى اللّه عليه و آله، بل كان نشر الكتاب و شيوعه بين النّاس أكثر من نشر الإسلام، إذ الكفّار المعاندين للدّين، لشدّة</w:t>
      </w:r>
      <w:r>
        <w:rPr>
          <w:rStyle w:val="FootnoteAnchor"/>
          <w:rtl w:val="true"/>
        </w:rPr>
        <w:footnoteReference w:id="223"/>
      </w:r>
      <w:r>
        <w:rPr>
          <w:rFonts w:ascii="Amiri" w:hAnsi="Amiri" w:eastAsia="Amiri" w:cs="Amiri"/>
          <w:color w:val="111111"/>
          <w:sz w:val="28"/>
          <w:sz w:val="28"/>
          <w:szCs w:val="28"/>
          <w:rtl w:val="true"/>
          <w:lang w:bidi="ar-SA"/>
        </w:rPr>
        <w:t>إعجابهم بآيات اللّه و سور القرآن، كانوا يحفظونها و يتلونها أكثر من حفظهم و قراءتهم لقصائد</w:t>
      </w:r>
      <w:r>
        <w:rPr>
          <w:rStyle w:val="FootnoteAnchor"/>
          <w:rtl w:val="true"/>
        </w:rPr>
        <w:footnoteReference w:id="224"/>
      </w:r>
      <w:r>
        <w:rPr>
          <w:rFonts w:ascii="Amiri" w:hAnsi="Amiri" w:eastAsia="Amiri" w:cs="Amiri"/>
          <w:color w:val="111111"/>
          <w:sz w:val="28"/>
          <w:sz w:val="28"/>
          <w:szCs w:val="28"/>
          <w:rtl w:val="true"/>
          <w:lang w:bidi="ar-SA"/>
        </w:rPr>
        <w:t xml:space="preserve">شعراء العرب كامرئ القيس و أضرابه، و خطب الفصحاء، مع شيوع قوّة الحافظة في أهل ذلك العصر بحيث كان كثير منهم يحفظون الخطب الطوال بسماعها مرّة واحدة، و لذا كانت العادة مقتضية لأن تكون كلّ آية و سورة في </w:t>
      </w:r>
    </w:p>
    <w:p>
      <w:pPr>
        <w:pStyle w:val="BookText"/>
        <w:rPr/>
      </w:pPr>
      <w:r>
        <w:rPr>
          <w:rFonts w:ascii="Amiri" w:hAnsi="Amiri" w:eastAsia="Amiri" w:cs="Amiri"/>
          <w:color w:val="111111"/>
          <w:sz w:val="28"/>
          <w:sz w:val="28"/>
          <w:szCs w:val="28"/>
          <w:rtl w:val="true"/>
          <w:lang w:bidi="ar-SA"/>
        </w:rPr>
        <w:t>حفظ جمع كثير كان عددهم فوق حدّ التواتر، مع أنّه كان حفظ القرآن و تلاوته من أعظم عبادات المسلمين، فالعادة تقتضي أن يكون جمع كثير منهم حافظين لجميع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أنّه كان اهتمامهم بحفظ القرآن من التغيير، و صيانتهم له من التحريف؛ كاهتمامهم بحفظ الإسلام و حفظ النبيّ صلّى اللّه عليه و آله من أن تصيبه آفة و جراحة، حيث إنّهم كانوا يفدون أنفسهم و أولادهم و أعراضهم و أموالهم دون نفسه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الغرائب، 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لا يتغير</w:t>
      </w:r>
      <w:r>
        <w:rPr>
          <w:rStyle w:val="FootnoteAnchor"/>
          <w:rtl w:val="true"/>
        </w:rPr>
        <w:footnoteReference w:id="225"/>
      </w:r>
      <w:r>
        <w:rPr>
          <w:rFonts w:ascii="Amiri" w:hAnsi="Amiri" w:eastAsia="Amiri" w:cs="Amiri"/>
          <w:color w:val="111111"/>
          <w:sz w:val="28"/>
          <w:sz w:val="28"/>
          <w:szCs w:val="28"/>
          <w:rtl w:val="true"/>
          <w:lang w:bidi="ar-SA"/>
        </w:rPr>
        <w:t xml:space="preserve">في نفسه، و إنّما التغيير في كتابتهم إيّاه، و تلفّظهم به، فإنّهم ما حرّفوا إلاّ عند نسخهم من الأصل، و بقي الأصل على ما هو عليه عند أهله؛ و هم العلماء به، فما هو عند العلماء به ليس بمحرّف، و إنّما المحرّف ما أظهروه لأتباعهم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الاحتمال مبنيّ على فرض كون القرآن الموجود في عصر النبيّ صلّى اللّه عليه و آله و بعده، نسخة واحدة أو نسختين عند واحد من الصحابة أو اثنين، ثمّ اسستنسخه جماعة من المنافقين مع عدم اطّلاع أكثر المسلمين به و بآياته، ثمّ خفي الأصل عن الأنظار، و انتشر المحرّف في الأقطار، و هذا الاحتمال ممّا لا ينبغي انقداحه في ذهن أحد، حيث إنّ القرآن كان بآياته و سوره أظهر من الشمس عند المسلمين، و لم يكن بينهم علم غير علم القرآن، فكيف يمكن عدم اطّلاع أغلبهم بآياته و سوره و محلّ آياته و كيفيّة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 الطائفة محمّد بن الحسن الطوسى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الكلام في زيادته و نقصانه فممّا لا يليق به، لأنّ الزيادة فيه مجمع على بطلانها، و النقصان منه فالظاهر أيضا من مذهب المسلمين خلافه و هو الأليق بالصحيح من مذهبنا، و هو الذي نصره المرتضى، و هو الظاهر في الرّوايات، غير أنّه رويت روايات كثيرة من جهة الخاصّة و العامّة بنقصان كثير من آي القرآن، و نقل شيء منه من موضع إلى موضع، طريقها الآحاد التي لا توجب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الإعراض عنها، و ترك التشاغل بها، لأنّه يمكن تأويلها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شيخنا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أنّ القرآن الذي أنزله اللّه على نبيّه هو ما بين الدّفّتين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أيدي النّاس، ليس بأكثر من ذلك، و من نسب إلينا أنّا نقول إنّه أكثر من ذلك فهو </w:t>
      </w:r>
    </w:p>
    <w:p>
      <w:pPr>
        <w:pStyle w:val="BookText"/>
        <w:rPr/>
      </w:pPr>
      <w:r>
        <w:rPr>
          <w:rFonts w:ascii="Amiri" w:hAnsi="Amiri" w:eastAsia="Amiri" w:cs="Amiri"/>
          <w:color w:val="111111"/>
          <w:sz w:val="28"/>
          <w:sz w:val="28"/>
          <w:szCs w:val="28"/>
          <w:rtl w:val="true"/>
          <w:lang w:bidi="ar-SA"/>
        </w:rPr>
        <w:t xml:space="preserve">كاذب علينا </w:t>
      </w:r>
      <w:r>
        <w:rPr>
          <w:rStyle w:val="FootnoteAnchor"/>
          <w:rtl w:val="true"/>
        </w:rPr>
        <w:footnoteReference w:id="2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العجب مع هذا الكلام من الصدوق أنّه نسب إلى الكليني رضوان اللّه عليه الذي هو من مجدّدي المذهب الجعفريّ القول بتحريف القرآن </w:t>
      </w:r>
      <w:r>
        <w:rPr>
          <w:rStyle w:val="FootnoteAnchor"/>
          <w:rtl w:val="true"/>
        </w:rPr>
        <w:footnoteReference w:id="229"/>
      </w:r>
      <w:r>
        <w:rPr>
          <w:rFonts w:ascii="Amiri" w:hAnsi="Amiri" w:eastAsia="Amiri" w:cs="Amiri"/>
          <w:color w:val="111111"/>
          <w:sz w:val="28"/>
          <w:sz w:val="28"/>
          <w:szCs w:val="28"/>
          <w:rtl w:val="true"/>
          <w:lang w:bidi="ar-SA"/>
        </w:rPr>
        <w:t>،مستندا إلى نقله بعض الروايات التي وردت في هذا المعنى، و عدم تعرّضه للقدح فيها، مع ذكره في أوّل الكافي أنّه كان يثق بما رواه فيه، فإنّه لا دلالة لنقل الروايات و الوثوق بصدورها على اعتقاد الناقل بمضمونها أو إفتائه به، لإمكان حملها على محامل، كالتقيّة أو غيرها، أو ردّ الناقل علمها إلى الراسخين في العلم، مع أنّ الصدوق رحمه اللّه كان أعرف بمذهب الكلينيّ رحمه اللّه من غيره، و كيف يمكن تكذيبه نسبة التحريف إلى الإمامية مع قول شيخه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الصدوق رحمه اللّه لعلمه بإجماع الاماميّة، و دلالة روايات كثيرة، بل الكتاب المجيد على عدم تحريفه، و ملاحظة لزوم الوهن من القول به في أساس الإسلام، و تواتر الكتاب أعرض عن الروايات الكثيرة الدالّة على وقوع التّحريف فيه، مع أنّه لغاية تعبّده بظواهر الأخبار ذهب إلى القول بجواز السّهو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نسب السيّد المرتضى رحمه اللّه الخلاف في ذلك إلى قوم من أصحاب الحديث من الإماميّة مع تخطئة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خالف في ذلك من الإماميّة و الحشويّة لا يعتدّ بخلافهم، فإنّ الخلاف في ذلك مضاف إلى قوم من أصحاب الحديث نقلوا أخبارا ضعيفة ظنّوا صحّتها لا يرجع بمثلها عن المعلوم المقطوع على صحّته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 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عدم ثبوت النسبة عنده،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 رحمه اللّه و من حذا حذوه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القمّيّ رحمه اللّه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كان خلاف ما أنزل اللّه،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w:t>
      </w:r>
    </w:p>
    <w:p>
      <w:pPr>
        <w:pStyle w:val="BookText"/>
        <w:rPr/>
      </w:pPr>
      <w:r>
        <w:rPr>
          <w:rFonts w:ascii="Amiri" w:hAnsi="Amiri" w:eastAsia="Amiri" w:cs="Amiri"/>
          <w:color w:val="111111"/>
          <w:sz w:val="28"/>
          <w:sz w:val="28"/>
          <w:szCs w:val="28"/>
          <w:rtl w:val="true"/>
          <w:lang w:bidi="ar-SA"/>
        </w:rPr>
        <w:t xml:space="preserve">لِلنّاسِ تَأْمُرُونَ بِالْمَعْرُوفِ وَ تَنْهَوْنَ عَنِ الْمُنْكَرِ وَ تُؤْمِنُونَ بِاللّهِ </w:t>
      </w:r>
      <w:r>
        <w:rPr>
          <w:rStyle w:val="FootnoteAnchor"/>
          <w:rtl w:val="true"/>
        </w:rPr>
        <w:footnoteReference w:id="231"/>
      </w:r>
      <w:r>
        <w:rPr>
          <w:rFonts w:ascii="Amiri" w:hAnsi="Amiri" w:eastAsia="Amiri" w:cs="Amiri"/>
          <w:color w:val="111111"/>
          <w:sz w:val="28"/>
          <w:sz w:val="28"/>
          <w:szCs w:val="28"/>
          <w:rtl w:val="true"/>
          <w:lang w:bidi="ar-SA"/>
        </w:rPr>
        <w:t>فقال أبو عبد اللّه عليه السّلام لقارئ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 أمير المؤمنين و الحسين بن عليّ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نزلت يا ابن رسول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مدح اللّه لهم في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 بِالْمَعْرُوفِ وَ تَنْهَوْنَ عَنِ الْمُنْكَرِ وَ تُؤْمِنُونَ بِاللّهِ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قرئ على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رَبَّنا هَبْ لَنا مِنْ أَزْواجِنا وَ ذُرِّيّاتِنا قُرَّةَ أَعْيُنٍ وَ اجْعَلْنا لِلْمُتَّقِينَ إِماماً </w:t>
      </w:r>
      <w:r>
        <w:rPr>
          <w:rStyle w:val="FootnoteAnchor"/>
          <w:rtl w:val="true"/>
        </w:rPr>
        <w:footnoteReference w:id="233"/>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سألوا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أن يجعلهم للمتّقين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كيف نزلت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لنا من المتّقين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بَيْنِ يَدَيْهِ وَ مِنْ خَلْفِهِ يَحْفَظُونَهُ مِنْ أَمْرِ اللّهِ </w:t>
      </w:r>
      <w:r>
        <w:rPr>
          <w:rStyle w:val="FootnoteAnchor"/>
          <w:rtl w:val="true"/>
        </w:rPr>
        <w:footnoteReference w:id="234"/>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 الشيء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المعقّب من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 ابن رسول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بَيْنِ يَدَيْهِ وَ مِنْ خَلْفِهِ و رقيب يحفظونه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هو محذوف عنه</w:t>
      </w:r>
      <w:r>
        <w:rPr>
          <w:rStyle w:val="FootnoteAnchor"/>
          <w:rtl w:val="true"/>
        </w:rPr>
        <w:footnoteReference w:id="235"/>
      </w:r>
      <w:r>
        <w:rPr>
          <w:rFonts w:ascii="Amiri" w:hAnsi="Amiri" w:eastAsia="Amiri" w:cs="Amiri"/>
          <w:color w:val="111111"/>
          <w:sz w:val="28"/>
          <w:sz w:val="28"/>
          <w:szCs w:val="28"/>
          <w:rtl w:val="true"/>
          <w:lang w:bidi="ar-SA"/>
        </w:rPr>
        <w:t>فهو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يَشْهَدُ بِما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على كذا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بِعِلْمِهِ وَ الْمَلائِكَةُ يَشْهَدُونَ </w:t>
      </w:r>
      <w:r>
        <w:rPr>
          <w:rStyle w:val="FootnoteAnchor"/>
          <w:rtl w:val="true"/>
        </w:rPr>
        <w:footnoteReference w:id="23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Style w:val="FootnoteAnchor"/>
          <w:rtl w:val="true"/>
        </w:rPr>
        <w:footnoteReference w:id="23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اللّهُ لِيَغْفِرَ لَهُمْ </w:t>
      </w:r>
      <w:r>
        <w:rPr>
          <w:rStyle w:val="FootnoteAnchor"/>
          <w:rtl w:val="true"/>
        </w:rPr>
        <w:footnoteReference w:id="23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مُنْقَلَبٍ يَنْقَلِبُونَ </w:t>
      </w:r>
      <w:r>
        <w:rPr>
          <w:rStyle w:val="FootnoteAnchor"/>
          <w:rtl w:val="true"/>
        </w:rPr>
        <w:footnoteReference w:id="23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غَمَراتِ الْمَوْتِ </w:t>
      </w:r>
      <w:r>
        <w:rPr>
          <w:rStyle w:val="FootnoteAnchor"/>
          <w:rtl w:val="true"/>
        </w:rPr>
        <w:footnoteReference w:id="240"/>
      </w:r>
      <w:r>
        <w:rPr>
          <w:rFonts w:ascii="Amiri" w:hAnsi="Amiri" w:eastAsia="Amiri" w:cs="Amiri"/>
          <w:color w:val="111111"/>
          <w:sz w:val="28"/>
          <w:sz w:val="28"/>
          <w:szCs w:val="28"/>
          <w:rtl w:val="true"/>
          <w:lang w:bidi="ar-SA"/>
        </w:rPr>
        <w:t>و مثله كثير نذكره في مواضعه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التقديم و التأخير فإنّ آية عدّة النساء الناسخة التي هي أربعة أشهر</w:t>
      </w:r>
    </w:p>
    <w:p>
      <w:pPr>
        <w:pStyle w:val="BookText"/>
        <w:rPr/>
      </w:pPr>
      <w:r>
        <w:rPr>
          <w:rFonts w:ascii="Amiri" w:hAnsi="Amiri" w:eastAsia="Amiri" w:cs="Amiri"/>
          <w:color w:val="111111"/>
          <w:sz w:val="28"/>
          <w:sz w:val="28"/>
          <w:szCs w:val="28"/>
          <w:rtl w:val="true"/>
          <w:lang w:bidi="ar-SA"/>
        </w:rPr>
        <w:t xml:space="preserve">و عشر، قدّمت على المنسوخة الّتي هي سنة، و كان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تقرأ المنسوخة التي نزلت قبل، ثمّ الناسخة التي نزلت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وَ مِنْ قَبْلِهِ كِتابُ مُوسى إِماماً وَ رَحْمَةً </w:t>
      </w:r>
      <w:r>
        <w:rPr>
          <w:rStyle w:val="FootnoteAnchor"/>
          <w:rtl w:val="true"/>
        </w:rPr>
        <w:footnoteReference w:id="24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 إماما و رحمة و من قبله كتاب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حَياتُنَا الدُّنْيا نَمُوتُ وَ نَحْيا </w:t>
      </w:r>
      <w:r>
        <w:rPr>
          <w:rStyle w:val="FootnoteAnchor"/>
          <w:rtl w:val="true"/>
        </w:rPr>
        <w:footnoteReference w:id="242"/>
      </w:r>
      <w:r>
        <w:rPr>
          <w:rFonts w:ascii="Amiri" w:hAnsi="Amiri" w:eastAsia="Amiri" w:cs="Amiri"/>
          <w:color w:val="111111"/>
          <w:sz w:val="28"/>
          <w:sz w:val="28"/>
          <w:szCs w:val="28"/>
          <w:rtl w:val="true"/>
          <w:lang w:bidi="ar-SA"/>
        </w:rPr>
        <w:t xml:space="preserve">و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نحيا و نموت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الدّهريّة لم يقرّوا بالبعث بعد الموت، و 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نحيا و نموت، فقدّموا حرفا على حرف، و 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الآيات التي هي في سورة و تمامها في سورة أخرى؛ فقول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تَسْتَبْدِلُونَ الَّذِي هُوَ أَدْنى بِالَّذِي هُوَ خَيْرٌ اهْبِطُوا مِصْراً فَإِنَّ لَكُمْ ما سَأَلْتُمْ </w:t>
      </w:r>
      <w:r>
        <w:rPr>
          <w:rStyle w:val="FootnoteAnchor"/>
          <w:rtl w:val="true"/>
        </w:rPr>
        <w:footnoteReference w:id="243"/>
      </w:r>
      <w:r>
        <w:rPr>
          <w:rFonts w:ascii="Amiri" w:hAnsi="Amiri" w:eastAsia="Amiri" w:cs="Amiri"/>
          <w:color w:val="111111"/>
          <w:sz w:val="28"/>
          <w:sz w:val="28"/>
          <w:szCs w:val="28"/>
          <w:rtl w:val="true"/>
          <w:lang w:bidi="ar-SA"/>
        </w:rPr>
        <w:t xml:space="preserve">و قالُوا يا مُوسى إِنَّ فِيها قَوْماً جَبّارِينَ وَ إِنّا لَنْ نَدْخُلَها حَتّى يَخْرُجُوا مِنْها فَإِنْ يَخْرُجُوا مِنْها فَإِنّا داخِلُونَ </w:t>
      </w:r>
      <w:r>
        <w:rPr>
          <w:rStyle w:val="FootnoteAnchor"/>
          <w:rtl w:val="true"/>
        </w:rPr>
        <w:footnoteReference w:id="244"/>
      </w:r>
      <w:r>
        <w:rPr>
          <w:rFonts w:ascii="Amiri" w:hAnsi="Amiri" w:eastAsia="Amiri" w:cs="Amiri"/>
          <w:color w:val="111111"/>
          <w:sz w:val="28"/>
          <w:sz w:val="28"/>
          <w:szCs w:val="28"/>
          <w:rtl w:val="true"/>
          <w:lang w:bidi="ar-SA"/>
        </w:rPr>
        <w:t>فنصف الآية في سورة البقرة، و نصفها في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اِكْتَتَبَها فَهِيَ تُمْلى عَلَيْهِ بُكْرَةً وَ أَصِيلاً </w:t>
      </w:r>
      <w:r>
        <w:rPr>
          <w:rStyle w:val="FootnoteAnchor"/>
          <w:rtl w:val="true"/>
        </w:rPr>
        <w:footnoteReference w:id="245"/>
      </w:r>
      <w:r>
        <w:rPr>
          <w:rFonts w:ascii="Amiri" w:hAnsi="Amiri" w:eastAsia="Amiri" w:cs="Amiri"/>
          <w:color w:val="111111"/>
          <w:sz w:val="28"/>
          <w:sz w:val="28"/>
          <w:szCs w:val="28"/>
          <w:rtl w:val="true"/>
          <w:lang w:bidi="ar-SA"/>
        </w:rPr>
        <w:t xml:space="preserve">فردّ اللّه عليهم وَ ما كُنْتَ تَتْلُوا مِنْ قَبْلِهِ مِنْ كِتابٍ وَ لا تَخُطُّهُ بِيَمِينِكَ إِذاً لاَرْتابَ الْمُبْطِلُونَ </w:t>
      </w:r>
      <w:r>
        <w:rPr>
          <w:rStyle w:val="FootnoteAnchor"/>
          <w:rtl w:val="true"/>
        </w:rPr>
        <w:footnoteReference w:id="246"/>
      </w:r>
      <w:r>
        <w:rPr>
          <w:rFonts w:ascii="Amiri" w:hAnsi="Amiri" w:eastAsia="Amiri" w:cs="Amiri"/>
          <w:color w:val="111111"/>
          <w:sz w:val="28"/>
          <w:sz w:val="28"/>
          <w:szCs w:val="28"/>
          <w:rtl w:val="true"/>
          <w:lang w:bidi="ar-SA"/>
        </w:rPr>
        <w:t xml:space="preserve">فنصف الآية في سورة الفرقان، و نصفها في سورة العنكبوت، و مثله كثير </w:t>
      </w:r>
      <w:r>
        <w:rPr>
          <w:rStyle w:val="FootnoteAnchor"/>
          <w:rtl w:val="true"/>
        </w:rPr>
        <w:footnoteReference w:id="247"/>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الأخبار الضعاف أشار الشيخ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وردت أخبار كثيرة من جهة الخاصّة و العامّة بنقصان كثير من آي القرآن و نقل شيء منه من موضع إلى موضع، طريقها الآحاد التي لا توجب علما، فالأولى الإعراض عنها و ترك التشاغل بها، لأنّه يمكن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رواياتنا متناصرة بالحثّ على قراءته و التمسّك بما فيه، و ردّ ما يرد من اختلاف الأخبار في الفروع إليه، و عرضها عليه، فما وافقه عمل عليه، و ما خالفه يجتنب، و لم يلتفت إليه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العرض على الكتاب متضافرة، بل متواترة معنى أو إجمالا، و أخبار وقوع التحريف و التغيير مخالفة للكتاب العزيز، فيشملها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كتاب اللّه فهو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فاضربه على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نقله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250"/>
      </w:r>
      <w:r>
        <w:rPr>
          <w:rFonts w:ascii="Amiri" w:hAnsi="Amiri" w:eastAsia="Amiri" w:cs="Amiri"/>
          <w:color w:val="111111"/>
          <w:sz w:val="28"/>
          <w:sz w:val="28"/>
          <w:szCs w:val="28"/>
          <w:rtl w:val="true"/>
          <w:lang w:bidi="ar-SA"/>
        </w:rPr>
        <w:t xml:space="preserve">دالّ على تشريف القرآن و تفضيله على سائر الكتب السماويّة بضمانه تعالى بحفظه من الاندراس و الانطماس، و تعهّده على صيانته من التحريف و التغيير إلى يوم القيامة، فكما أنّ ذهاب جميع القرآن و محوه من بين الناس و جعل كتاب آخر فيهم ينافي ضمانه تعالى لحفظه، كذلك إسقاط آية أو سورة، أو تغيير كلمة منه أو هيئته المنزلة </w:t>
      </w:r>
    </w:p>
    <w:p>
      <w:pPr>
        <w:pStyle w:val="BookText"/>
        <w:rPr/>
      </w:pPr>
      <w:r>
        <w:rPr>
          <w:rFonts w:ascii="Amiri" w:hAnsi="Amiri" w:eastAsia="Amiri" w:cs="Amiri"/>
          <w:color w:val="111111"/>
          <w:sz w:val="28"/>
          <w:sz w:val="28"/>
          <w:szCs w:val="28"/>
          <w:rtl w:val="true"/>
          <w:lang w:bidi="ar-SA"/>
        </w:rPr>
        <w:t>ينافي ضمانه تعالى لحفظه، لأنّ كلّ آية منه قرآن، و محو شيء منه مادّة أو كيفيّة محو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تقريبه ببيان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فضّل دين الإسلام على سائر الأديان بوعده بظهوره على الدّين كلّه، و من الواضح أنّ ظهور هذا الدّين المبين بظهور القرآن المبين، و هو ببقائه بين النّاس محفوظا من التغيير و التحريف و الاندراس و الانطماس، فلذا تعهّد سبحانه و تعالى بحفظه من جميع ذلك، و فضّله على سائر الكتب السماويّة بضمان صيانته من كيد المعاندين و دسّ الملحدين، و لم يكن منه تعالى هذا التعهّد و الضّمان في سائر الكتب، و لذا وقع فيها التحريف و التغيير، و سقطت عن الحجّيّة و الاعتبار كسائر الأديان، فلو قلنا بوقوع التحريف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جهة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لنافى الضمان منه تعالى، و ارتفع بمزيّته على الكتابين و فضيلته من هذه الجهة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تعالى النسخة التي جمعها و كتبها أمير المؤمنين عليه السّلام و أودعها عند أوصيائه المعصومين صلوات اللّه عليهم أجمعين و بقاؤها عند خاتمهم إلى الآن، و إلى آخر الزمان، كاف في الوفاء بالعهد و أداء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الدرجة من الحفظ مزيّة و فضيلة له، لكونها مشتركة بين القرآن و سائر الكتب السّماويّة، حيث إنّ من المقطوع أنّه كانت نسخة واحدة غير محرّفة من سائر الكتب محفوظة عند الأنبياء و الأوصياء، و لعلّها من مواريثهم الموجودة الآن عند خاتم الوصيّين و وارث علوم الأنبياء المرسلين عجّل اللّه فرجه، فلا يكون وجود هذه النسخة الصحيحة غير المحرّفة منها الذي يكون كوجودها في اللوح المحفوظ مزيّة و فضيلة للكتاب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في كتاب القرآن، المبحث الثامن في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أنّه محفوظ من النقصان بحفظ الملك الدّيّان، كما دلّ عليه صريح القرآن، و إجماع العلماء في كلّ زمان، و لا عبرة بالنادر، و ما ورد من أخبار النقص تمنع البديهة من العمل بظاهرها،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تأويلها بأحد وجوه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البهائي رحمه اللّه في تغيير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القرآن العظيم محفوظ عن ذلك، زيادة كان أو نقصانا،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لَهُ لَحافِظُونَ </w:t>
      </w:r>
      <w:r>
        <w:rPr>
          <w:rStyle w:val="FootnoteAnchor"/>
          <w:rtl w:val="true"/>
        </w:rPr>
        <w:footnoteReference w:id="253"/>
      </w:r>
      <w:r>
        <w:rPr>
          <w:rFonts w:ascii="Amiri" w:hAnsi="Amiri" w:eastAsia="Amiri" w:cs="Amiri"/>
          <w:color w:val="111111"/>
          <w:sz w:val="28"/>
          <w:sz w:val="28"/>
          <w:szCs w:val="28"/>
          <w:rtl w:val="true"/>
          <w:lang w:bidi="ar-SA"/>
        </w:rPr>
        <w:t xml:space="preserve">و ما اشتهر بين الناس من إسقاط اسم </w:t>
      </w:r>
    </w:p>
    <w:p>
      <w:pPr>
        <w:pStyle w:val="BookText"/>
        <w:rPr/>
      </w:pPr>
      <w:r>
        <w:rPr>
          <w:rFonts w:ascii="Amiri" w:hAnsi="Amiri" w:eastAsia="Amiri" w:cs="Amiri"/>
          <w:color w:val="111111"/>
          <w:sz w:val="28"/>
          <w:sz w:val="28"/>
          <w:szCs w:val="28"/>
          <w:rtl w:val="true"/>
          <w:lang w:bidi="ar-SA"/>
        </w:rPr>
        <w:t>أمير المؤمنين عليه السّلام منه في بعض المواضع،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الرحمن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 ذلك فهو غير معتبر عند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عليّ بن عبد العالي رحمه اللّه أنّه صنّف في نفي النّقيصة في القرآن رسالة مستقلّة، و ذكر كلام الصدوق المتقدّم، ثمّ اعترض بما يدلّ على النقيصة في الأحاديث، فأجاب عنها بأنّ الحديث إذا جاء على خلاف الدّليل من الكتاب و السنّة المتواترة أو الإجماع، و لم يمكن تأويله و لا حمله على بعض الوجوه، وجب طرحه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التحريف مع مخالفتها للكتاب الكريم، و وهن سند كثير منها، و إعراض أعيان الأصحاب عنها، و مخالفتها لحكم العقل و العادة و الاعتبار، غير قابلة لأن يعتدّ بها عاقل، فضلا عن فاضل، بل نقل كثير من الأصحاب الإجماع على خلافها كما ظهر من كاشف الغطاء، و الشيخ البهائي و غيرهما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القاضي نور اللّه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الشيعة الإماميّة من وقوع التغيير في القرآن، ليس ممّا قال به جمهور الإماميّة، إنّما قال به شرذمة قليلة منهم لا اعتداد بهم فيما بينهم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المفيد قدّس سرّه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جماعة من أهل الإماميّة إنّه لم ينقص من كلمة و لا من آية و لا من سورة، و لكن حذف ما كان مثبتا في مصحف أمير المؤمنين عليه السّلام من تأويله و تفسير معانيه على حقيقة تنزيله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المقدّس البغدادي قدس اللّه روحه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الوافية </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الكلام في النقيصة، و المعروف بين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حكي عليه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النقيصة أيضا </w:t>
      </w:r>
      <w:r>
        <w:rPr>
          <w:rStyle w:val="FootnoteAnchor"/>
          <w:rtl w:val="true"/>
        </w:rPr>
        <w:footnoteReference w:id="2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ما ذكر في الروايات من الساقطات كآية رجم الشيخ و الشيخة و أمثالها،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 و 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بَيْنِ يَدَيْهِ </w:t>
      </w:r>
      <w:r>
        <w:rPr>
          <w:rStyle w:val="FootnoteAnchor"/>
          <w:rtl w:val="true"/>
        </w:rPr>
        <w:footnoteReference w:id="259"/>
      </w:r>
      <w:r>
        <w:rPr>
          <w:rFonts w:ascii="Amiri" w:hAnsi="Amiri" w:eastAsia="Amiri" w:cs="Amiri"/>
          <w:color w:val="111111"/>
          <w:sz w:val="28"/>
          <w:sz w:val="28"/>
          <w:szCs w:val="28"/>
          <w:rtl w:val="true"/>
          <w:lang w:bidi="ar-SA"/>
        </w:rPr>
        <w:t>و غير ذلك، بعيد من فصاحة الكتاب العزيز و أسلوبه، بل يدفعها السنّة المتواترة من خبر الثّقلين</w:t>
      </w:r>
      <w:r>
        <w:rPr>
          <w:rFonts w:eastAsia="Amiri" w:cs="Amiri" w:ascii="Amiri" w:hAnsi="Amiri"/>
          <w:color w:val="111111"/>
          <w:sz w:val="28"/>
          <w:szCs w:val="28"/>
          <w:rtl w:val="true"/>
          <w:lang w:bidi="ar-SA"/>
        </w:rPr>
        <w:t xml:space="preserve">. </w:t>
      </w:r>
      <w:bookmarkStart w:id="67" w:name="pg15520_174186"/>
    </w:p>
    <w:p>
      <w:pPr>
        <w:pStyle w:val="BookText"/>
        <w:rPr/>
      </w:pPr>
      <w:bookmarkEnd w:id="67"/>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 النبيّ صلّى اللّه عليه و آله رواية لا يدفعها أحد،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و 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أنّه موجود في كلّ عصر، لأنّه لا يجوز أن يأمرنا بالتمسّك بما لا نقدر على التمسّك به، كما أنّ أهل البيت و من يجب اتّباع قوله حاصل في كلّ وقت، و إذا كان الموجود بيننا مجمعا على صحّته، فينبغي أن نتشاغل بتفسيره و بيان معانيه و نترك ما سواه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 كلامه رحمه اللّه على وجوده جميعا عند أهله كما صدر عن الفيض رحمه اللّه خلاف نصّه </w:t>
      </w:r>
      <w:r>
        <w:rPr>
          <w:rStyle w:val="FootnoteAnchor"/>
          <w:rtl w:val="true"/>
        </w:rPr>
        <w:footnoteReference w:id="261"/>
      </w:r>
      <w:r>
        <w:rPr>
          <w:rFonts w:ascii="Amiri" w:hAnsi="Amiri" w:eastAsia="Amiri" w:cs="Amiri"/>
          <w:color w:val="111111"/>
          <w:sz w:val="28"/>
          <w:sz w:val="28"/>
          <w:szCs w:val="28"/>
          <w:rtl w:val="true"/>
          <w:lang w:bidi="ar-SA"/>
        </w:rPr>
        <w:t xml:space="preserve">،فإنّ القرآن الذي فيه جميع الأحكام، حتّى أرش الخدش، غير مقدور التمسّك به </w:t>
      </w:r>
      <w:r>
        <w:rPr>
          <w:rStyle w:val="FootnoteAnchor"/>
          <w:rtl w:val="true"/>
        </w:rPr>
        <w:footnoteReference w:id="262"/>
      </w:r>
      <w:r>
        <w:rPr>
          <w:rFonts w:ascii="Amiri" w:hAnsi="Amiri" w:eastAsia="Amiri" w:cs="Amiri"/>
          <w:color w:val="111111"/>
          <w:sz w:val="28"/>
          <w:sz w:val="28"/>
          <w:szCs w:val="28"/>
          <w:rtl w:val="true"/>
          <w:lang w:bidi="ar-SA"/>
        </w:rPr>
        <w:t>،و لا ينتقض بعدم إمكان التمسّك بالعترة في زمان الغيبة، فإنّ المراد بالتمسّك بهم تولّيهم و الأخذ بأقوالهم، و هذا ممكن لكلّ أحد في كلّ عصر لوجود رواياتهم، و إن لم يمكن التشرّف بحضرتهم، و اكتساب الفيوضات الخاصّة من زيارتهم، و اقتباس الأنوار ببركة صحبتهم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فيتبيّن من جميع ما فصّلناه عدم المجال لاحتمال وقوع التحريف في القرآن الشريف بوجه من الوجوه، فضلا عن القول به من كلّ وجه</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8374527_2142443653"/>
      <w:bookmarkStart w:id="69" w:name="_Toc24"/>
      <w:bookmarkEnd w:id="68"/>
      <w:r>
        <w:rPr>
          <w:rtl w:val="true"/>
        </w:rPr>
        <w:t>الطّرفة الحادية عشرة فى عدد سور القرآن، و بيان الاختلاف فيه</w:t>
      </w:r>
      <w:bookmarkEnd w:id="69"/>
    </w:p>
    <w:p>
      <w:pPr>
        <w:pStyle w:val="BookText"/>
        <w:rPr/>
      </w:pPr>
      <w:r>
        <w:rPr>
          <w:rFonts w:ascii="Amiri" w:hAnsi="Amiri" w:eastAsia="Amiri" w:cs="Amiri"/>
          <w:color w:val="111111"/>
          <w:sz w:val="28"/>
          <w:sz w:val="28"/>
          <w:szCs w:val="28"/>
          <w:rtl w:val="true"/>
          <w:lang w:bidi="ar-SA"/>
        </w:rPr>
        <w:t xml:space="preserve">المشهور بين الإمامية رضوان اللّه عليهم أنّ عدد سور الكتاب العزيز مائة و اثنا عشر، لعدّهم الضّحى و الانشراح سورة واحدة، و الفيل و قريش أيضا سورة واحدة، بل ادّعى بعض الأساطين الإجماع عليه </w:t>
      </w:r>
      <w:r>
        <w:rPr>
          <w:rStyle w:val="FootnoteAnchor"/>
          <w:rtl w:val="true"/>
        </w:rPr>
        <w:footnoteReference w:id="263"/>
      </w:r>
      <w:r>
        <w:rPr>
          <w:rFonts w:ascii="Amiri" w:hAnsi="Amiri" w:eastAsia="Amiri" w:cs="Amiri"/>
          <w:color w:val="111111"/>
          <w:sz w:val="28"/>
          <w:sz w:val="28"/>
          <w:szCs w:val="28"/>
          <w:rtl w:val="true"/>
          <w:lang w:bidi="ar-SA"/>
        </w:rPr>
        <w:t>،و عليه النصوص المعتبرة عن أهل البيت عليهم السّلام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جماعة من العامّة أنّ في مصحف أبيّ أنّ سورة الفيل و سورة لإيلاف واحدة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عن طاوس و غيره من مفسّري العامّة،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الضّحى و أ لم نشرح </w:t>
      </w:r>
    </w:p>
    <w:p>
      <w:pPr>
        <w:pStyle w:val="BookText"/>
        <w:rPr/>
      </w:pPr>
      <w:r>
        <w:rPr>
          <w:rFonts w:ascii="Amiri" w:hAnsi="Amiri" w:eastAsia="Amiri" w:cs="Amiri"/>
          <w:color w:val="111111"/>
          <w:sz w:val="28"/>
          <w:sz w:val="28"/>
          <w:szCs w:val="28"/>
          <w:rtl w:val="true"/>
          <w:lang w:bidi="ar-SA"/>
        </w:rPr>
        <w:t>سورة واحدة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خالف في ذلك أكثرهم، و ذهبوا إلى أنّ عدد السور مائة و أربع عشرة، و ادّعوا عليه إجماعهم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قال بعضهم بكونه مائة و ثلاث عشرة، بجعل الأنفال و البراءة واحدة، لعدم البسملة بينهما، و لما روي عن مجاهد و سفيان و أبي روق </w:t>
      </w:r>
      <w:r>
        <w:rPr>
          <w:rStyle w:val="FootnoteAnchor"/>
          <w:rtl w:val="true"/>
        </w:rPr>
        <w:footnoteReference w:id="268"/>
      </w:r>
      <w:r>
        <w:rPr>
          <w:rFonts w:ascii="Amiri" w:hAnsi="Amiri" w:eastAsia="Amiri" w:cs="Amiri"/>
          <w:color w:val="111111"/>
          <w:sz w:val="28"/>
          <w:sz w:val="28"/>
          <w:szCs w:val="28"/>
          <w:rtl w:val="true"/>
          <w:lang w:bidi="ar-SA"/>
        </w:rPr>
        <w:t>،و هو بمكان من الضعف لاشتهار تعدّدهما و تعدّد اسمهما بين المسلمين، و لرواية المجمع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ينزل بسم الله الرحمن الرحيم على رأس سورة براءة؛ لأنّ بسم الله للأمان و الرّحمة، و نزلت براءة لرفع الأمان بالسيف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تكتب في براءة بسم الله الرحمن الرحيم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لأنّها أمان، و براءة نزلت بالسيف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أن عمدتم إلى الأنفال و هي من المثاني، و إلى براءة و هي من المئين، فقرنتم بينهما و لم تكتبوا بينهما سطر بسم الله الرحمن الرحيم و وضعتموها في السبع الطوال ؟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ينزل عليه السور ذات</w:t>
      </w:r>
      <w:r>
        <w:rPr>
          <w:rStyle w:val="FootnoteAnchor"/>
          <w:rtl w:val="true"/>
        </w:rPr>
        <w:footnoteReference w:id="271"/>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الخبر، و قد مرّ تمامه في بعض الطرائف</w:t>
      </w:r>
      <w:r>
        <w:rPr>
          <w:rStyle w:val="FootnoteAnchor"/>
          <w:rtl w:val="true"/>
        </w:rPr>
        <w:footnoteReference w:id="273"/>
      </w:r>
      <w:r>
        <w:rPr>
          <w:rFonts w:ascii="Amiri" w:hAnsi="Amiri" w:eastAsia="Amiri" w:cs="Amiri"/>
          <w:color w:val="111111"/>
          <w:sz w:val="28"/>
          <w:sz w:val="28"/>
          <w:szCs w:val="28"/>
          <w:rtl w:val="true"/>
          <w:lang w:bidi="ar-SA"/>
        </w:rPr>
        <w:t>السابقة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العيّاشي،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الأنفال و سورة البراءة في كلّ شهر لم يدخله نفاق أبدا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جميع ذلك، و من عدم ظهور شبهة في تعدّدهما بين الأصحاب، مع تعرّضهم لاتّحاد بعض السور كما مرّ، لا ينبغي الإشكال في تعدّد البراءة و الأنفال، و إنّ ما رواه الطّبرسيّ و العيّاشيّ عليهما الرّحمة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و براءة واحد</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مؤوّل أو مطروح</w:t>
      </w:r>
      <w:r>
        <w:rPr>
          <w:rFonts w:eastAsia="IRNazanin" w:cs="IRNazanin"/>
          <w:color w:val="111111"/>
          <w:sz w:val="28"/>
          <w:szCs w:val="28"/>
          <w:rtl w:val="true"/>
          <w:lang w:bidi="fa-IR"/>
        </w:rPr>
        <w:t xml:space="preserve">. </w:t>
      </w:r>
      <w:bookmarkStart w:id="70" w:name="pg15520_174188"/>
    </w:p>
    <w:p>
      <w:pPr>
        <w:pStyle w:val="Heading2"/>
        <w:numPr>
          <w:ilvl w:val="1"/>
          <w:numId w:val="1"/>
        </w:numPr>
        <w:rPr/>
      </w:pPr>
      <w:bookmarkStart w:id="71" w:name="__RefHeading___Toc8374529_2142443653"/>
      <w:bookmarkStart w:id="72" w:name="_Toc25"/>
      <w:bookmarkEnd w:id="70"/>
      <w:bookmarkEnd w:id="71"/>
      <w:r>
        <w:rPr>
          <w:rtl w:val="true"/>
        </w:rPr>
        <w:t>الطّرفة الثانية عشرة في بيان معنى السورة، و أنّ اسم كلّ سورة كان بتوقيف من النبيّ صلّى اللّه عليه و آله</w:t>
      </w:r>
      <w:bookmarkEnd w:id="72"/>
    </w:p>
    <w:p>
      <w:pPr>
        <w:pStyle w:val="BookText"/>
        <w:rPr/>
      </w:pP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لطائفة من القرآن ذات فاتحة و خاتمة، مسمّاة باسم خاصّ بتوقيف من النبيّ صلّى اللّه عليه و آله، و قد نصّ النبيّ صلّى اللّه عليه و آله بأسامي السور في الأحاديث 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المشركون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و سورة العنكبوت، يستهزءون بها،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التسمية بالأسامي المعيّنة المعروفة ظاهر، فإنّ سورة الحمد سميّت بالفاتحة لافتتاح القرآن بها، و سورة البقرة لذكر قصّة البقرة فيها، و لم تذكر في غيرها، و سورة آل عمران لذكر آل عمران فيها، و هكذا سائر السّور، و أمّا وجه تسمية كلّ قطعة معيّنة بالسورة لارتفاع منزلتها و شأنها لأنّها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تطلق السورة على المنزلة الرفيعة،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مأخوذة من سور البلد لإحاطتها بآياتها، و اجتماعها كاجتماع البيوت بالسور، و منه السّوار لإحاطته بالسّاعد</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8374531_2142443653"/>
      <w:bookmarkStart w:id="74" w:name="_Toc26"/>
      <w:bookmarkEnd w:id="73"/>
      <w:r>
        <w:rPr>
          <w:rtl w:val="true"/>
        </w:rPr>
        <w:t>الطّرفة الثالثة عشرة في أنّ عدّة سور من القرآن سمّيت بالطوال و عدّة منها بالمئين و عدّة بالمثاني و عدّة بالمفصّل و وجه التّسمية</w:t>
      </w:r>
      <w:bookmarkEnd w:id="74"/>
    </w:p>
    <w:p>
      <w:pPr>
        <w:pStyle w:val="BookText"/>
        <w:rPr/>
      </w:pPr>
      <w:r>
        <w:rPr>
          <w:rFonts w:ascii="Amiri" w:hAnsi="Amiri" w:eastAsia="Amiri" w:cs="Amiri"/>
          <w:color w:val="111111"/>
          <w:sz w:val="28"/>
          <w:sz w:val="28"/>
          <w:szCs w:val="28"/>
          <w:rtl w:val="true"/>
          <w:lang w:bidi="ar-SA"/>
        </w:rPr>
        <w:t>كما سمّيت كلّ سورة باسم خاصّ ، سمّيت عدّة سور باسم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الإسكاف،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السور الطوال مكان التوراة، و أعطيت المئين مكان الإنجيل، و أعطيت المثاني مكان الزّبور، و فضّلت بالمفصّل ثمان و ستّون سورة، و هو مهيمن على سائر الكتب، فالتوراة لموسى، و الإنجيل لعيسى، و الزبور لداود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يستفاد من الرواية الشريفة 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سور القرآن يكون داخلا تحت العناوين الأربعة، لا تخرج منها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الطوال مقدّم في الترتيب على المئين، و المئين على المثاني و المثاني على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الطوال أفضل من المئين، لكونها بمنزلة التوراة التي هي أفضل من الإنجيل، و المئين أفضل من المثاني لكونها بمنزلة الإنجيل الذي هو أفضل من الزّبور، و يمكن استفادة كون المفصّل أفضل من المثاني، لأنّها ممّا فضّل به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كصرد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روايات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به لكثرة طولها، و سمّي ما بعدها مئين لأنّ كلّ سورة منها تزيد على مائة آية أو تقاربها، و سمّي ما ولي المئين بالمثاني، لأنّها ثنتها أي كانت بعدها، فهي لها ثوان و المئون لها 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السور التي آيها أقلّ من مائة، لأنّها تثنّى أكثر ممّا يثنّى الطّول و المئون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لتثنية الأمثال فيها بالعبر و الخبر، أو لتثنية القصص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ما ولي المثاني من قصار السور بالمفصّل لكثرة الفصول التي بين السور بالبسملة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لقلّة المنسوخ منه، و لهذا يسمّى بالمحكم أيضا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تعيين السور الطوال و المئين و المثاني و المفصّل</w:t>
      </w:r>
    </w:p>
    <w:p>
      <w:pPr>
        <w:pStyle w:val="BookText"/>
        <w:rPr/>
      </w:pPr>
      <w:r>
        <w:rPr>
          <w:rFonts w:ascii="Amiri" w:hAnsi="Amiri" w:eastAsia="Amiri" w:cs="Amiri"/>
          <w:color w:val="111111"/>
          <w:sz w:val="28"/>
          <w:sz w:val="28"/>
          <w:szCs w:val="28"/>
          <w:rtl w:val="true"/>
          <w:lang w:bidi="ar-SA"/>
        </w:rPr>
        <w:t>روي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تدعونه المفصّل هو المحكم، و آخره سورة النّاس بلا نزاع</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إشكال في أنّ عدد الطوال سبع، لرواية واثلة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أعطيت السبع الطوال مكان التوراة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السّبع الطوال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و آل عمران، و النساء، و المائدة، و الأنعام، و الأعراف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السابعة فنسيتها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الكهف</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 و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يونس</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الفيض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w:t>
      </w:r>
      <w:r>
        <w:rPr>
          <w:rStyle w:val="FootnoteAnchor"/>
          <w:rtl w:val="true"/>
        </w:rPr>
        <w:footnoteReference w:id="286"/>
      </w:r>
      <w:r>
        <w:rPr>
          <w:rFonts w:ascii="Amiri" w:hAnsi="Amiri" w:eastAsia="Amiri" w:cs="Amiri"/>
          <w:color w:val="111111"/>
          <w:sz w:val="28"/>
          <w:sz w:val="28"/>
          <w:szCs w:val="28"/>
          <w:rtl w:val="true"/>
          <w:lang w:bidi="ar-SA"/>
        </w:rPr>
        <w:t xml:space="preserve">السبع بعد الفاتحة، على أن تعدّ الأنفال و البراءة واحدة، لنزولهما جميعا </w:t>
      </w:r>
    </w:p>
    <w:p>
      <w:pPr>
        <w:pStyle w:val="BookText"/>
        <w:rPr/>
      </w:pPr>
      <w:r>
        <w:rPr>
          <w:rFonts w:ascii="Amiri" w:hAnsi="Amiri" w:eastAsia="Amiri" w:cs="Amiri"/>
          <w:color w:val="111111"/>
          <w:sz w:val="28"/>
          <w:sz w:val="28"/>
          <w:szCs w:val="28"/>
          <w:rtl w:val="true"/>
          <w:lang w:bidi="ar-SA"/>
        </w:rPr>
        <w:t>في المغازي، و تسميتهما بالقرينتين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ثبت أنّ الأنفال و براءة سورتان، كيف يمكن عدّهما واحدة، إلاّ أن يحمل ما روي عن الصادق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و براءة واحد</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على تنزيلهما منزلة الواحد من هذه الجهة، مؤيّدا بالإشعار النبويّ على تقدّم السبع الطوال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إسرائيل إلى سبع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منها على نحو مائة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محمّد إلى آخر القرآن، سمّيت به لكثرة الفواصل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بينها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عدّ الضحى، و الانشراح، و الفيل، و قريش، أربع سور، و هذا خلاف الأخبار و المعروف بين الأصحاب، و عليه فلا بدّ أن يعدّ المفصّل من الجاثية حتّى تتمّ ثمان و ستّون سورة إلى آخر القرآن على ما في الرواية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المثاني بقية السور، و هي التي تقصر عن المئين، و تزيد على المفصّل</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أن يكتفي في تعيين المثاني بذكر بقيّة السور، إذ بعض المثاني لا تزيد على بعض سور المفصّل على ما حدّه، لأنّ عدد آيات سورة الرحمن التي جعلها في المفصّل ثمان و سبعون، و سورة الواقعة ستّ و تسعون، و ليس في المثاني بعد الكهف سورة تكون آياتها بهذا العدد إلاّ قليلا كطه، و الأنبياء، و المؤمنون، و الشّعراء، و الصّافّات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جرير بن عبد الحميد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مصحف عبد اللّه بن مسعود، الطوال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 و آل عمران، و النساء، و الأنعام، و الأعراف، و المائدة، و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و النحل، و هود، و يوسف، و الكهف، و بني إسرائيل، و الأنبياء، و طه، و المؤمنون، و الشعراء، و الصافّات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و الحجّ ، و القصص، و النّمل، و النّور، و الأنفال، و مريم، و العنكبوت، و الروم، و يس، و الفرقان، و الحجر، و الرّعد، و سبأ، و الملائكة، و إبراهيم، و ص، و الذين كفروا، و لقمان، و الزمر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الحواميم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المؤمن، و الزخرف، و السجدة، و حمعسق، و الأحقاف، و الجاثية، و الدخان</w:t>
      </w:r>
      <w:r>
        <w:rPr>
          <w:rFonts w:eastAsia="Amiri" w:cs="Amiri" w:ascii="Amiri" w:hAnsi="Amiri"/>
          <w:color w:val="111111"/>
          <w:sz w:val="28"/>
          <w:szCs w:val="28"/>
          <w:rtl w:val="true"/>
          <w:lang w:bidi="ar-SA"/>
        </w:rPr>
        <w:t xml:space="preserve">. </w:t>
      </w:r>
      <w:bookmarkStart w:id="75" w:name="pg15520_174191"/>
    </w:p>
    <w:p>
      <w:pPr>
        <w:pStyle w:val="BookText"/>
        <w:rPr/>
      </w:pPr>
      <w:bookmarkEnd w:id="75"/>
      <w:r>
        <w:rPr>
          <w:rFonts w:ascii="IRNazanin" w:hAnsi="IRNazanin" w:eastAsia="IRNazanin"/>
          <w:color w:val="111111"/>
          <w:sz w:val="28"/>
          <w:sz w:val="28"/>
          <w:szCs w:val="28"/>
          <w:rtl w:val="true"/>
          <w:lang w:bidi="fa-IR"/>
        </w:rPr>
        <w:t xml:space="preserve">و الممتحنات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و الحشر، و تنزيل السّجدة، و الطلاق، و ن و القلم، و الحجرات، و تبارك، و التغابن، و المنافقون، و الجمعة، و الصّفّ ، و قل أوحي، و إنّا أرسلنا، و المجادلة، و الممتحنة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الرّحمن إلى آخر القرآن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هذا الخبر أنّ الممتحنات و الحواميم عند ابن مسعود قسمان خارجان من الأقسام الأربعة، و أنّه كان ترتيب السور في مصحفه على خلاف المصحف الذي بأيدينا، إلاّ أنّه لا اعتبار بهذا النقل</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8374533_2142443653"/>
      <w:bookmarkStart w:id="77" w:name="_Toc27"/>
      <w:bookmarkEnd w:id="76"/>
      <w:r>
        <w:rPr>
          <w:rtl w:val="true"/>
        </w:rPr>
        <w:t>الطّرفة الرابعة عشرة في فوائد تقطيع القرآن سورا، و اختلافها في الطول و القصر و التوسّط</w:t>
      </w:r>
      <w:bookmarkEnd w:id="77"/>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في تفصيل القرآن و تقطيعه سورا كثيرة، و كذلك أنزل اللّه التوراة و الإنجيل و الزبور، و ما أوحاه إلى أنبيائه مسوّرة، و بوّب المصنّفون في كتبهم أبوابا موشّحة الصدور بالتراجم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الجنس إذا انطوت تحته أنواع و أصناف كان أحسن و أفخم من أن يكون بابا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القارئ إذا ختم سورة أو بابا من الكتاب، ثم أخذ في آخر كان أنشط له و أبعث على التحصيل منه لو استمرّ على الكتاب بطوله، و مثله المسافر إذا قطع ميلا أو فرسخا، نفّس ذلك منه و نشط للسّير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جزّئ القرآن أجزاء و أخماسا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الحافظ إذا حفظ </w:t>
      </w:r>
      <w:r>
        <w:rPr>
          <w:rStyle w:val="FootnoteAnchor"/>
          <w:rtl w:val="true"/>
        </w:rPr>
        <w:footnoteReference w:id="295"/>
      </w:r>
      <w:r>
        <w:rPr>
          <w:rFonts w:ascii="Amiri" w:hAnsi="Amiri" w:eastAsia="Amiri" w:cs="Amiri"/>
          <w:color w:val="111111"/>
          <w:sz w:val="28"/>
          <w:sz w:val="28"/>
          <w:szCs w:val="28"/>
          <w:rtl w:val="true"/>
          <w:lang w:bidi="ar-SA"/>
        </w:rPr>
        <w:t>السورة اعتقد أنّه أخذ من كتاب اللّه طائفة مستقلّة بنفسها، فيعظم عنده ما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حديث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إذا قرأ البقرة و آل عمران جدّ فينا، و من ذلك</w:t>
      </w:r>
      <w:r>
        <w:rPr>
          <w:rStyle w:val="FootnoteAnchor"/>
          <w:rtl w:val="true"/>
        </w:rPr>
        <w:footnoteReference w:id="296"/>
      </w:r>
      <w:r>
        <w:rPr>
          <w:rFonts w:ascii="Amiri" w:hAnsi="Amiri" w:eastAsia="Amiri" w:cs="Amiri"/>
          <w:color w:val="111111"/>
          <w:sz w:val="28"/>
          <w:sz w:val="28"/>
          <w:szCs w:val="28"/>
          <w:rtl w:val="true"/>
          <w:lang w:bidi="ar-SA"/>
        </w:rPr>
        <w:t>كانت القراءة في الصلاة بسورة أفضل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التفصيل بسبب تلاحق الأشكال و النظائر و ملائمة بعضها لبعض، و بذلك تتلاحظ </w:t>
      </w:r>
      <w:bookmarkStart w:id="78" w:name="pg15520_174192"/>
    </w:p>
    <w:p>
      <w:pPr>
        <w:pStyle w:val="BookText"/>
        <w:rPr/>
      </w:pPr>
      <w:bookmarkEnd w:id="78"/>
      <w:r>
        <w:rPr>
          <w:rFonts w:ascii="Amiri" w:hAnsi="Amiri" w:eastAsia="Amiri" w:cs="Amiri"/>
          <w:color w:val="111111"/>
          <w:sz w:val="28"/>
          <w:sz w:val="28"/>
          <w:szCs w:val="28"/>
          <w:rtl w:val="true"/>
          <w:lang w:bidi="ar-SA"/>
        </w:rPr>
        <w:t>المعاني و النظم، إلى غير ذلك من الفوائد، انتهى</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في تسوير القرآن سورا تحقيق كون السورة بمجرّدها معجزة و آية من آيات اللّه، و الإشارة إلى أنّ كلّ سورة نمط مستقلّ ، فسورة يوسف تترجم عن قصّته، و سورة براءة تترجم عن أحوال المنافقين و أسرارهم،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حكمة اختلاف السور طولا و قصرا، التنبيه على أنّ الطّول ليس من شرائط الإعجاز، فهذه سورة الكوثر ثلاث آيات و هي معجزة إعجاز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الحكمة في جعلها مختلفة المراتب في الطول و القصر و التوسّط بينهما سهولة التعليم و التعلّم و تدريج الأطفال و المتعلمين من السور القصار إلى ما فوقها حتّى ينتهون إلى الأوساط و منها يتدرّجون إلى الطوال على اختلاف مراتبها، و تيسير اللّه على عباده في حفظ كتابه</w:t>
      </w:r>
      <w:r>
        <w:rPr>
          <w:rStyle w:val="FootnoteAnchor"/>
          <w:rtl w:val="true"/>
        </w:rPr>
        <w:footnoteReference w:id="298"/>
      </w:r>
      <w:r>
        <w:rPr>
          <w:rFonts w:ascii="Amiri" w:hAnsi="Amiri" w:eastAsia="Amiri" w:cs="Amiri"/>
          <w:color w:val="111111"/>
          <w:sz w:val="28"/>
          <w:sz w:val="28"/>
          <w:szCs w:val="28"/>
          <w:rtl w:val="true"/>
          <w:lang w:bidi="ar-SA"/>
        </w:rPr>
        <w:t>و في قراءة سوره في أضيق الأوقات و أوساطها و طوالها في الصلوات و غيرها، إلى غير ذلك من الحكم و المصالح التي لا يعلمها إلاّ اللّه تعالى</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8374535_2142443653"/>
      <w:bookmarkStart w:id="80" w:name="_Toc28"/>
      <w:bookmarkEnd w:id="79"/>
      <w:r>
        <w:rPr>
          <w:rtl w:val="true"/>
        </w:rPr>
        <w:t>الطّرفة الخامسة عشرة في أنّ البسملة جزء من كلّ سورة، بل هي أعظم آياتها</w:t>
      </w:r>
      <w:bookmarkEnd w:id="80"/>
    </w:p>
    <w:p>
      <w:pPr>
        <w:pStyle w:val="BookText"/>
        <w:rPr/>
      </w:pPr>
      <w:r>
        <w:rPr>
          <w:rFonts w:ascii="Amiri" w:hAnsi="Amiri" w:eastAsia="Amiri" w:cs="Amiri"/>
          <w:color w:val="111111"/>
          <w:sz w:val="28"/>
          <w:sz w:val="28"/>
          <w:szCs w:val="28"/>
          <w:rtl w:val="true"/>
          <w:lang w:bidi="ar-SA"/>
        </w:rPr>
        <w:t>لا شبهة أنّ البسملة آية من آيات القرآن، و جزء من الفاتحة، و غيرها من السور عدا براءة، بل هي أعظم الآيات و أفضلها، حيث 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أقرب إلى اسم اللّه الاعظم من ناظر العين إلى بياضها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سرقوا أكرم آية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Style w:val="FootnoteAnchor"/>
          <w:rtl w:val="true"/>
        </w:rPr>
        <w:footnoteReference w:id="30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العياشي،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عمدوا إلى أعظم آية في كتاب اللّه فزعموا أنّها بدعة إذا أظهروها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بسم الله الرحمن الرحيم</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كونها جزءا من الفاتحة، فلما روي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p>
    <w:p>
      <w:pPr>
        <w:pStyle w:val="BookText"/>
        <w:rPr/>
      </w:pPr>
      <w:r>
        <w:rPr>
          <w:rFonts w:ascii="Amiri" w:hAnsi="Amiri" w:eastAsia="Amiri" w:cs="Amiri"/>
          <w:color w:val="111111"/>
          <w:sz w:val="28"/>
          <w:sz w:val="28"/>
          <w:szCs w:val="28"/>
          <w:rtl w:val="true"/>
          <w:lang w:bidi="ar-SA"/>
        </w:rPr>
        <w:t>عبد اللّه عليه السّلام عن السبع المثاني و القرآن العظيم، أ هي الفاتحة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السبع المثاني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Style w:val="FootnoteAnchor"/>
          <w:rtl w:val="true"/>
        </w:rPr>
        <w:footnoteReference w:id="302"/>
      </w:r>
      <w:r>
        <w:rPr>
          <w:rFonts w:ascii="Amiri" w:hAnsi="Amiri" w:eastAsia="Amiri" w:cs="Amiri"/>
          <w:color w:val="111111"/>
          <w:sz w:val="28"/>
          <w:sz w:val="28"/>
          <w:szCs w:val="28"/>
          <w:rtl w:val="true"/>
          <w:lang w:bidi="ar-SA"/>
        </w:rPr>
        <w:t xml:space="preserve">،أفضلهنّ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العسكري، عن آبائه عليهم السّلام، عن أمير المؤمنين صلوات اللّه عليه أنّه قال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آية من فاتحة الكتاب، و هي سبع آيات تمامها 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بسم الله الرحمن الرحيم، أ هي من فاتحة الكتاب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فإنّ رسول اللّه صلّى اللّه عليه و آله كان يقرؤها و يعدّها آية منها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هي السبع المثاني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Style w:val="FootnoteAnchor"/>
          <w:rtl w:val="true"/>
        </w:rPr>
        <w:footnoteReference w:id="306"/>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بِسْمِ اللّهِ الرَّحْمنِ الرَّحِيمِ آية، و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سئل عن السبع المثاني،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ستّ آيات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آية </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المثاني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السابعة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قرأتم الحمد، فاقرءوا، بِسْمِ اللّهِ الرَّحْمنِ الرَّحِيمِ</w:t>
      </w:r>
    </w:p>
    <w:p>
      <w:pPr>
        <w:pStyle w:val="BookText"/>
        <w:rPr/>
      </w:pPr>
      <w:r>
        <w:rPr>
          <w:rFonts w:ascii="Amiri" w:hAnsi="Amiri" w:eastAsia="Amiri" w:cs="Amiri"/>
          <w:color w:val="111111"/>
          <w:sz w:val="28"/>
          <w:sz w:val="28"/>
          <w:szCs w:val="28"/>
          <w:rtl w:val="true"/>
          <w:lang w:bidi="ar-SA"/>
        </w:rPr>
        <w:t xml:space="preserve">فإنّها أمّ القرآن، و أمّ الكتاب، و السبع المثاني، إحدى بِسْمِ اللّهِ الرَّحْمنِ الرَّحِيمِ آياتها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كونها كجزء من سائر السور، فلما روي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للصلاة، أقرأ بِسْمِ اللّهِ الرَّحْمنِ الرَّحِيمِ في فاتحة القرآن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فاتحة القرآن، أقرأ بِسْمِ اللّهِ الرَّحْمنِ الرَّحِيمِ مع السّورة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يحيى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رجل ابتدأ ب بِسْمِ اللّهِ الرَّحْمنِ الرَّحِيمِ في صلاته وحده في أمّ الكتاب، فلمّا صار إلى غير أمّ الكتاب من السورة تركها، فقال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 ؟ فكتب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يعيدها مرّتين على رغم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العباسي </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لتكرار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إيجاب الإعادة لعدم تماميّة السورة، لا لكون البسملة واجبا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طرق العامّة، ما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لا يعرف فصل السورة حتّى تنزل عليه 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أنزلت، عرف أنّ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و استقبلت، أو ابتدئت سورة أخرى</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لا يعلمون انقضاء السورة حتّى تنزل بِسْمِ اللّهِ الرَّحْمنِ الرَّحِيمِ ،فإذا انزلت علموا أنّ السورة قد انقضت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أنّ النبيّ صلّى اللّه عليه و آله كان إذا جاءه جبرئيل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،علم أنّها سورة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إذا جاءني جبرئيل بالوحي، أوّل ما يلقي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بِسْمِ اللّهِ الرَّحْمنِ الرَّحِيمِ في كلّ سورة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ذات يوم بين أظهرنا، إذ أغفى إغفاءة، ثمّ رفع رأسه متبسّما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أنزلت عليّ آنفا سورة، فقرأ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على ما ذكرنا اتّفقت الإماميّة رضوان اللّه عليهم أجمعين، و أمّا العامّة فقد اختلفوا على أقوال شتّى، منهم من انكر كونها من القرآن، و إليه أشار ابن عبّاس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استرق الشيطان من النّاس </w:t>
      </w:r>
      <w:bookmarkStart w:id="81" w:name="pg15520_174195"/>
    </w:p>
    <w:p>
      <w:pPr>
        <w:pStyle w:val="BookText"/>
        <w:rPr/>
      </w:pPr>
      <w:bookmarkEnd w:id="81"/>
      <w:r>
        <w:rPr>
          <w:rFonts w:ascii="Amiri" w:hAnsi="Amiri" w:eastAsia="Amiri" w:cs="Amiri"/>
          <w:color w:val="111111"/>
          <w:sz w:val="28"/>
          <w:sz w:val="28"/>
          <w:szCs w:val="28"/>
          <w:rtl w:val="true"/>
          <w:lang w:bidi="ar-SA"/>
        </w:rPr>
        <w:t>أعظم آية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 النّاس آية من كتاب اللّه لم تنزل على أحد سوى النبيّ صلّى اللّه عليه و آله إلاّ أن يكون سليمان بن داود، بِسْمِ اللّهِ الرَّحْمنِ الرَّحِيمِ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ذيل كلامه إشارة إلى ما روي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أخرج من المسجد حتّى أخبرك بآية لم تنزل على نبيّ بعد سليمان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شيء تفتتح القرآن إذا افتتحت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هي </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سرقوا أكرم آية من كتاب اللّه، 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و ينبغي الإتيان بها عند افتتاح كلّ أمر عظيم أو صغير ليبارك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 إنّها آية مستقلّة ليست جزءا من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 إنّها جزء من الفاتحة دون غيرها من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من قال منهم بأنّها جزء من جميع السور بأنّه يكفي في إثبات تواتر كونها من جميع السور إثباتها في مصاحف الصّحابة فمن بعدها بخطّ المصحف مع منعهم أن يكتب في المصحف ما ليس منه كأسماء السور، و آمّين، و غير ذلك، فلو لم تكن قرآنا لما استجازوا إثباتها بخطّه من غير تمييز، لأنّ ذلك يحمل النّاس على اعتقادها قرآنا فيكونون مغرّرين بالمسلمين، حاملين لهم على اعتقاد ما ليس بقرآن قرآنا، و هذا ممّا لا يجوز اعتقاده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اثبتت للفصل بين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فيه تغرير، و لا يجوز ارتكابه لمجرّد الفصل، و لو كانت لكتبت بين براءة و الأنفال</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8374537_2142443653"/>
      <w:bookmarkStart w:id="83" w:name="_Toc29"/>
      <w:bookmarkEnd w:id="82"/>
      <w:r>
        <w:rPr>
          <w:rtl w:val="true"/>
        </w:rPr>
        <w:t>الطّرفة السادسة عشرة في أنّ آيات الكتاب العزيز بين محكم و متشابه و في تعريف كلّ منها</w:t>
      </w:r>
      <w:bookmarkEnd w:id="8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أنّ آيات الكتاب العزيز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و متشابه،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مُحْكَماتٌ </w:t>
      </w:r>
    </w:p>
    <w:p>
      <w:pPr>
        <w:pStyle w:val="BookText"/>
        <w:rPr/>
      </w:pPr>
      <w:r>
        <w:rPr>
          <w:rFonts w:ascii="Amiri" w:hAnsi="Amiri" w:eastAsia="Amiri" w:cs="Amiri"/>
          <w:color w:val="111111"/>
          <w:sz w:val="28"/>
          <w:sz w:val="28"/>
          <w:szCs w:val="28"/>
          <w:rtl w:val="true"/>
          <w:lang w:bidi="ar-SA"/>
        </w:rPr>
        <w:t xml:space="preserve">هُنَّ أُمُّ الْكِتابِ وَ أُخَرُ مُتَشابِهاتٌ </w:t>
      </w:r>
      <w:r>
        <w:rPr>
          <w:rStyle w:val="FootnoteAnchor"/>
          <w:rtl w:val="true"/>
        </w:rPr>
        <w:footnoteReference w:id="323"/>
      </w:r>
      <w:r>
        <w:rPr>
          <w:rFonts w:ascii="Amiri" w:hAnsi="Amiri" w:eastAsia="Amiri" w:cs="Amiri"/>
          <w:color w:val="111111"/>
          <w:sz w:val="28"/>
          <w:sz w:val="28"/>
          <w:szCs w:val="28"/>
          <w:rtl w:val="true"/>
          <w:lang w:bidi="ar-SA"/>
        </w:rPr>
        <w:t>و اختلفت في تعريفهما الروايات و كلمات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المراد بالمحكم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الكلام الواضح الدّلالة بحيث لا يكون للعرف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بملاحظة القرائن المكتنفة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في استفادة المراد منه، و لا يحتاج في تعيين المقصود منه إلى الرّجوع إلى العالم أو إلى القرائن المنفصلة و الأدلّة العقليّة و النّقليّة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المجمل أو المبهم الّذي يشتبه المراد منه على العرف، بحيث لا يكون له بالوضع أو بالقرائن المتّصلة حقيقة أو حكما ظهور في المراد منه، بل لا بدّ في الاستفادة منه من الرّجوع إلى العالم الخبير بمراد المتكلّم، أو إلى الاجتهاد في تحصيل القرائن المنفصلة عن الكلام من حكم العقل المستقلّ ، أو سائر كلمات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ما ذكرنا يرجع ما عن العيّاشيّ رحمه اللّه عن الصادق عليه السّلام أنّه سئل عن المحكم و المتشابه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ما يعمل به، و المتشابه ما اشتبه على جاهله</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فإنّ الظاهر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الكلام الّذي لا يتوقّف العرف في فهم المراد منه و العمل به، و هو جميع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ناسخه، و حلاله، و حرامه، و حدوده، و فرائضه، و ما يؤمن به و يعمل به، و 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منسوخه، و مقدّمه، و مؤخّره، و أمثاله، و أقسامه، و ما يؤمن به و لا يعمل به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الحلال و الحرام، و ما سوى ذلك منه متشابه يصدّق بعضه بعضا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النبي صلّى اللّه عليه و آله و المعصومين من ذريته عليهم السّلام عالمون بتأويل المتشابه، و في تغليط القائلين باختصاص علمه باللّه تعالى</w:t>
      </w:r>
    </w:p>
    <w:p>
      <w:pPr>
        <w:pStyle w:val="BookText"/>
        <w:rPr/>
      </w:pPr>
      <w:r>
        <w:rPr>
          <w:rFonts w:ascii="Amiri" w:hAnsi="Amiri" w:eastAsia="Amiri" w:cs="Amiri"/>
          <w:color w:val="111111"/>
          <w:sz w:val="28"/>
          <w:sz w:val="28"/>
          <w:szCs w:val="28"/>
          <w:rtl w:val="true"/>
          <w:lang w:bidi="ar-SA"/>
        </w:rPr>
        <w:t>و عن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أوامره و زواجره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التعريفات، فإنّ جميعها بيان لموارد التّنصيص و الظهور، و هي جميع الأحكام دون غيرها، فإنّ في غير آيات الأحكام كثيرا ما يكون الإجمال و الإهمال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غلط من قال باختصاص العلم بتأويل المتشابهات باللّه سبحانه، و إنّه ممّا استأثر به ذاته المقدّسة، و لا يعلمه النبيّ صلّى اللّه عليه و آله و أوصياؤه المعصومون صلوات اللّه </w:t>
      </w:r>
    </w:p>
    <w:p>
      <w:pPr>
        <w:pStyle w:val="BookText"/>
        <w:rPr/>
      </w:pPr>
      <w:r>
        <w:rPr>
          <w:rFonts w:ascii="Amiri" w:hAnsi="Amiri" w:eastAsia="Amiri" w:cs="Amiri"/>
          <w:color w:val="111111"/>
          <w:sz w:val="28"/>
          <w:sz w:val="28"/>
          <w:szCs w:val="28"/>
          <w:rtl w:val="true"/>
          <w:lang w:bidi="ar-SA"/>
        </w:rPr>
        <w:t>عليهم أجمعين، فإنّ فائدة الكلام تفهيم الغير، فلو خلا عن هذه الفائدة، و لو بالنسبة إلى الواحد، كان لغوا، و الحكيم تعالى منزّه عنه، مع أنّ النبيّ صلّى اللّه عليه و آله كان يتحدّى بكلّ آية من الكتاب العزيز، و لا يمكن أن يتحدّى بما لا يعرف المراد منه، و لا يفهم معناه، مع أنّه تعالى استثنى عن جميع الخلق غير العالمين بتأويل المتشابهات الراسخين في العلم، و قرنهم بذاته المقدّسة في العلم بتأويلها، و المراد بالراسخين في العلم النبيّ صلّى اللّه عليه و آله و أوصياؤه من بعده صلوات اللّه عليهم كما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فرسول اللّه صلّى اللّه عليه و آله أفضل الرّاسخين في العلم، قد علّمه اللّه جميع ما أنزل عليه من التنزيل و التأويل، و ما كان اللّه لينزل عليه شيئا لم يعلّمه تأويله، و أوصياؤه من بعده يعلمونه كلّه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جلّ ذكره بسعة رحمته و رأفته بخلقه، و علمه بما يحدثه المبدّلون من تغيير كلامه </w:t>
      </w:r>
      <w:r>
        <w:rPr>
          <w:rStyle w:val="FootnoteAnchor"/>
          <w:rtl w:val="true"/>
        </w:rPr>
        <w:footnoteReference w:id="329"/>
      </w:r>
      <w:r>
        <w:rPr>
          <w:rFonts w:ascii="Amiri" w:hAnsi="Amiri" w:eastAsia="Amiri" w:cs="Amiri"/>
          <w:color w:val="111111"/>
          <w:sz w:val="28"/>
          <w:sz w:val="28"/>
          <w:szCs w:val="28"/>
          <w:rtl w:val="true"/>
          <w:lang w:bidi="ar-SA"/>
        </w:rPr>
        <w:t>،قسّم كلامه ثلاثة أقسام؛ و جعل قسما منه يعرفه العالم و الجاهل، و قسما لا يعرفه إلاّ من صفا ذهنه، و لطف حسّه، و صحّ تميّزه، ممّن شرح اللّه صدره للإسلام، و قسما لا يعرفه إلاّ اللّه و أنبياؤه</w:t>
      </w:r>
      <w:r>
        <w:rPr>
          <w:rStyle w:val="FootnoteAnchor"/>
          <w:rtl w:val="true"/>
        </w:rPr>
        <w:footnoteReference w:id="330"/>
      </w:r>
      <w:r>
        <w:rPr>
          <w:rFonts w:ascii="Amiri" w:hAnsi="Amiri" w:eastAsia="Amiri" w:cs="Amiri"/>
          <w:color w:val="111111"/>
          <w:sz w:val="28"/>
          <w:sz w:val="28"/>
          <w:szCs w:val="28"/>
          <w:rtl w:val="true"/>
          <w:lang w:bidi="ar-SA"/>
        </w:rPr>
        <w:t xml:space="preserve">و الراسخون في العلم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الرّاسخون في العلم، و نحن نعلم تأويله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بطريق عامّي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فِي الْعِلْمِ </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يعلم تأويله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فِي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تأويله، و يَقُولُونَ آمَنّا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الرّاسخون في العلم يعلمون تأويله، و لو لم يعلموا تأويله لم يعلموا ناسخه و منسوخه </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حلاله 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حرامه، و لا محكمه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النوويّ على ما نقله السيوطيّ عنه، أنّه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الأصح؛ لأنّه يبعد أن يخاطب اللّه عباده بما لا سبيل لأحد من الخلق إلى معرفته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منشأ غلط أكثر أهل السّنّة في المقام، توهّم كون الواو في وَ الرّاسِخُونَ فِي الْعِلْمِ استئنافا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مبتدأ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آمَنّا بِهِ </w:t>
      </w:r>
      <w:r>
        <w:rPr>
          <w:rStyle w:val="FootnoteAnchor"/>
          <w:rtl w:val="true"/>
        </w:rPr>
        <w:footnoteReference w:id="335"/>
      </w:r>
      <w:r>
        <w:rPr>
          <w:rFonts w:ascii="Amiri" w:hAnsi="Amiri" w:eastAsia="Amiri" w:cs="Amiri"/>
          <w:color w:val="111111"/>
          <w:sz w:val="28"/>
          <w:sz w:val="28"/>
          <w:szCs w:val="28"/>
          <w:rtl w:val="true"/>
          <w:lang w:bidi="ar-SA"/>
        </w:rPr>
        <w:t>خبره، و هو بمكان من الضّعف لقوّة ظهور الواو في العطف، و عدم وجود قرينة في المقام تليق أن تكون صارفا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 تأييد بعضهم هذا التّوهّم بأن الآية دلّت على ذمّ متّبعي المتشابه، و وصفهم بالزّيغ و ابتغاء الفتنة، و على مدح الذين فوّضوا العلم إلى اللّه، و سلّموا إليه، حيث إنّ الآية دالّة على ذمّ أهل الزيغ غير العالمين بتأويل المتشابه، بأنّهم مع جهلهم بتأويله يؤوّلونه و يتّبعونه لا طلبا للحقّ ، بل ابتغاء للفتنة، ففيهم جهات عديدة الذمّ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الرّاسخون في العلم فإنّهم لعلمهم بتأويله، و معرفتهم بالعلوم المندرجة في المتشابهات، يتجاهرون بالإيمان بها، و يشهدون على رءوس الأشهاد بأنّها كلام اللّه كالمحكمات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أهل الزيغ و العلم مشاركين في الجهل بالتأويل متفاوتين في الإيمان و النفاق لم يحسن توصيف المؤمنين بالعلم، بل كان الأنسب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الرّاسخون في الايمان يقولون 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التأييد المذكور لا يقاوم البرهان الّذي قدّمناه من لزوم اللّغو على الحكيم، و هو محال عند العدليّة، و مستبعد عند من يجوّز القبيح على اللّه من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استدلالهم بما رووه بطرقهم،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قراءة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تأويله إلاّ عند اللّه و الراسخون في العلم يقولون آمنّا به</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فموهون سندا و دلالة، لعدم كون ما نقل عنه قرآنا يقينا، بل هو تفسير له، و لعلّ مراده أنّ الراسخين لا يؤوّلون المتشابه من قبل أنفسهم و أهوائهم، بل بتعليم اللّه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به أولا عند اللّه، ثمّ بإفاضته يعلمه الراسخون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كلّ من المحكم و المتشابه من عند اللّه، كاشفات عن العلوم غير المتناهية الإلهيّة، و بهذا يجمع بين الرواية السابقة عن ابن عبّاس، و ما روي عنه من قراءته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يقول الراسخون في العلم آمنّا به</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 ما روي عن أبيّ بن كعب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يقول الرّاسخون </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الوهن استدلالهم بما روي عن أبي مالك الأشعري أنّه سمع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أخاف على أمّتي إلا 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يكثر لهم المال فيتحاسدوا فيقتتلوا، و أن يفتح لهم الكتاب </w:t>
      </w:r>
    </w:p>
    <w:p>
      <w:pPr>
        <w:pStyle w:val="BookText"/>
        <w:rPr/>
      </w:pPr>
      <w:r>
        <w:rPr>
          <w:rFonts w:ascii="Amiri" w:hAnsi="Amiri" w:eastAsia="Amiri" w:cs="Amiri"/>
          <w:color w:val="111111"/>
          <w:sz w:val="28"/>
          <w:sz w:val="28"/>
          <w:szCs w:val="28"/>
          <w:rtl w:val="true"/>
          <w:lang w:bidi="ar-SA"/>
        </w:rPr>
        <w:t xml:space="preserve">فيأخذه المؤمن، يبتغي تأويله و ما يعلم تأويله إلاّ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المراد من الأمّة المخوف عليهم التأويل، غير الرّاسخين في العلم، كما أنّ المراد من الّذين يخاف عليهم التحاسد و المقاتلة غير المعصومين منهم، و لا دلالة لعدم ذكر بقيّة الآية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الخطاب فيما روي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لم ينزل ليكذّب بعضه بعضا، فما عرفتم منه فاعلموا به، و ما تشابه فآمنوا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إلى غير الرّاسخين في العلم العالمين بتأويله من لدن حكيم عليم، فإنّهم الّذين لا يجوز لهم إلاّ الإيمان و التعلّم من أهل العلم و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عن ابن مسعود،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الكتاب الأوّل ينزل من باب واحد على حرف واحد، و نزل القرآن من سبعة أبواب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زاجر، و آمر، و حلال، و حرام، و محكم، و متشابه، و أمثال، فأحلّوا حلاله، و حرّموا حرامه، و افعلوا ما أمرتم به، و انتهوا عمّا نهيتم عنه، و اعتبروا بأمثاله، و اعلموا بمحكمه، و آمنوا بمتشابهه، و قولوا آمنّا به كلّ من عند ربّنا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مدلول هذه الروايات، أنّ وظيفة غير الرّاسخين من النّاس السّكوت عن تأويل المتشابهات، و عدم القول فيه من قبل أنفسهم، و الإيمان بها، و الإقرار بأنّها من عند اللّه، كما نقل عن ابن عبّاس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نؤمن بالمحكم و ندين به، و نؤمن بالمتشابه و لا ندين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نعمل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عند اللّه كلّه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أعجب من جميع الاستدلالات، استدلالهم بصنيع عمر بن الخطّاب، حيث روي أنّ رجلا يقال له عبد اللّه بن صبيغ</w:t>
      </w:r>
      <w:r>
        <w:rPr>
          <w:rStyle w:val="FootnoteAnchor"/>
          <w:rtl w:val="true"/>
        </w:rPr>
        <w:footnoteReference w:id="340"/>
      </w:r>
      <w:r>
        <w:rPr>
          <w:rFonts w:ascii="Amiri" w:hAnsi="Amiri" w:eastAsia="Amiri" w:cs="Amiri"/>
          <w:color w:val="111111"/>
          <w:sz w:val="28"/>
          <w:sz w:val="28"/>
          <w:szCs w:val="28"/>
          <w:rtl w:val="true"/>
          <w:lang w:bidi="ar-SA"/>
        </w:rPr>
        <w:t>قدم المدينة فجعل يسأل عن متشابه القرآن، فأرسل إليه عمر و قد أعدّ له عراجين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صبيغ،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عرجونا فضربه حتّى أدمى رأسه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بالجريد حتّى ترك ظهره دبرة ثمّ تركه حتّى برى، ثمّ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 حتّى برئ، ثمّ دعاه ليعود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قتلي فاقتلني قتلا جميلا، فأذن له الرّجوع إلى أرضه، و كتب إلى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يجالسه أحد من المسلمين، انتهى</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الاستدلال بهذا الخبر على الطّعن في عمر و أنّه أظلم الظالمين، أولى من الاستدلال به على </w:t>
      </w:r>
      <w:bookmarkStart w:id="84" w:name="pg15520_174200"/>
    </w:p>
    <w:p>
      <w:pPr>
        <w:pStyle w:val="BookText"/>
        <w:rPr/>
      </w:pPr>
      <w:bookmarkEnd w:id="84"/>
      <w:r>
        <w:rPr>
          <w:rFonts w:ascii="Amiri" w:hAnsi="Amiri" w:eastAsia="Amiri" w:cs="Amiri"/>
          <w:color w:val="111111"/>
          <w:sz w:val="28"/>
          <w:sz w:val="28"/>
          <w:szCs w:val="28"/>
          <w:rtl w:val="true"/>
          <w:lang w:bidi="ar-SA"/>
        </w:rPr>
        <w:t>عدم العلم بتأويل المتشابهات حتّى للرّاسخين، لأنّ فعله لا يكون حجّة إلاّ على ظلمه، و لعلّ ارتكابه له في حقّ هذا السائل المتعلّم، من جهة أنّ سؤاله هذا كان سببا لاهتدائه إلى باب أمير المؤمنين صلوات اللّه عليه و شدّة ظهور فضله على النّاس، و جهل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ذهاب أكثر شيعته إلى القول بجهل النبيّ صلّى اللّه عليه و آله بالكتاب الّذي أنزل عليه، لتلازم اعترافهم بعلم النّبيّ صلّى اللّه عليه و آله اعترافهم بعلم أمير المؤمنين عليه السّلام به، و اضطرار الخلق إلى بابه، لأنّه صلّى اللّه عليه و آله باتّفاق الأمّة مدينة العلم، و عليّ بابها، و إليه أشار أمير المؤمنين صلوات اللّه عليه في حديث بيان المتشابه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لئلاّ يدّعي أهل الباطل من المستولين على ميراث رسول اللّه صلّى اللّه عليه و آله من علم الكتاب ما لم يجعله لهم، و ليقودهم الاضطرار إلى الائتمار بمن ولاّه أمرهم فاستكبروا عن طاعته تعزّزا و افتراء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8374539_2142443653"/>
      <w:bookmarkStart w:id="86" w:name="_Toc30"/>
      <w:bookmarkEnd w:id="85"/>
      <w:r>
        <w:rPr>
          <w:rtl w:val="true"/>
        </w:rPr>
        <w:t>الطّرفة السابعة عشرة في حكم كون كثير من الآيات متشابها، و عدم كون جميعها محكمات</w:t>
      </w:r>
      <w:bookmarkEnd w:id="86"/>
    </w:p>
    <w:p>
      <w:pPr>
        <w:pStyle w:val="BookText"/>
        <w:rPr/>
      </w:pPr>
      <w:r>
        <w:rPr>
          <w:rFonts w:ascii="Amiri" w:hAnsi="Amiri" w:eastAsia="Amiri" w:cs="Amiri"/>
          <w:color w:val="111111"/>
          <w:sz w:val="28"/>
          <w:sz w:val="28"/>
          <w:szCs w:val="28"/>
          <w:rtl w:val="true"/>
          <w:lang w:bidi="ar-SA"/>
        </w:rPr>
        <w:t>لا يخفى أنّ فوائد جعل كثير من آيات القرآن متشابهات، و عدم جعل كلّها محكمات كثيرة و حكمه وفيرة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أمير المؤمنين صلوات اللّه عليه في الرواية السابقة من اضطرار النّاس إلى الرّجوع إلى الرّاسخين في العلم، و الائتمار بأوامرهم، فإنّهم إذا حضروا في مجالسهم لاستفادة علم القرآن، عرفوا شأنهم و علوّ مقامهم، و ازدادوا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موالاتهم و محبّتهم، و اقتدوا بأعمالهم، و اكتسبوا من 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فضل العلماء على سائر النّاس و اختلاف مراتبهم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 أهل الإيمان إلى التّدبر و التّفكّر في القرآن، فبالتّدبّر فيه تظهر دقائقه، و تكشف حقائقه، و يحصل كمال التوحيد، و تمام المعرفة، و قوّة اليقين، و ثبات الإيمان، و لو كان كلّه محكما لتعلّقوا به لسهولة مأخذه، و أعرضوا عن الغور في غوامضه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الاهتمام بحفظه، و زيادة الحبّ بمضامينه، إذ الانسان إذا تحمّل المشقّة في تحصيل شيء، كان له أحبّ و أحفظ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عظم القرآن في الأنظار، حيث إنّ العادة قاضية بأنّ كلّ كتاب كان فهم مطالبه أشكل، كان قدره عند النّاس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الخلق و امتحانهم بها، و تبيّن الصادقين في الإيمان من الكاذبين، فإنّ الحكمة البالغة مقتضية لأن لا ينسدّ على أحد باب الغيّ و الضّلال في حال من الأحوال، و لا يكون لأحد إلجاء و قهر على الالتزام بالحقّ و قبول الرّشاد، و إذا كانت جميع الآيات محكمات لم يكن لأهل الزيغ مجال ابتغاء الفتنة و الفساد مع إتمام الحجّة عليهم بالأمر بالرجوع فيها إلى الحجج البالغة، و الزّجر عن التكلّم فيها، و ابتغاء تأويلها بالأهواء الزائغة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الحكيم المتعال جعل كتابه التّدوينيّ مطابقا لكتابه التّكوينيّ ، و كما أنّه جعل غالب آيات الكتاب التّكويني من موجودات العالم متشابهات، حيث جعل الطبائع فيها، و الأسباب و المؤثّرات لها، حتّى يبقى للذّوات الخبيثة و ذوي الأهواء الفاسدة و العقول المغلوبة الكاسدة مجال للقول بخالقيّة الطبيعة، و ألوهيّة الشمس و سائر الأجرام الفلكيّة، و إنكار الصانع الحكيم لعدم علمهم بتأويلها، و قصور نظرهم عن رؤية ما وراء طبائعها و أسبابها، و زيغ قلوبهم عن إدراك مسبّب الأسباب و خالقها، مع إتمام الحجّة عليهم بإرسال العقل، العالم بتأويل تلك المتشابهات إليهم، و جعله هاديا لهم، و تأييده بالأنبياء المرسلة و الكتب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فالذّوات الخبيثة بزيغ قلوبهم يؤوّلون تلك الموجودات المتشابهات التكوينيّة من قبل أنفسهم، و يتّبعون ما تشابه ابتغاء الفتنة، و أمّا الذّوات الطيّبة، و النفوس الزكيّة، فببصيرة قلوبهم يراجعون إلى العقل السليم الذي هو الإمام الراسخ في العلم، و يتعلّمون منه التأويل، و يتمسّكون بالبرهان من عدم إمكان كون المخلوق خالقا، و المتغيّر واجبا، فعند ذلك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كلّ من المحكمات الواضحات الدلالات على خالقها، و المتشابهات من الموجودات بالأسباب و المؤثّرات التي جميعها آيات كتاب التّكوين، من عند ربّنا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جعل كثيرا من آيات كتاب التّدوين و هو القرآن المبين متشابهات، ليمتاز أهل الزيغ و النفاق من المتظاهرين بالإيمان بالكتاب، عن أهل الصدق و الإخلاص، فلو لم يكن في موجودات العالم </w:t>
      </w:r>
      <w:bookmarkStart w:id="87" w:name="pg15520_174202"/>
    </w:p>
    <w:p>
      <w:pPr>
        <w:pStyle w:val="BookText"/>
        <w:rPr/>
      </w:pPr>
      <w:bookmarkEnd w:id="87"/>
      <w:r>
        <w:rPr>
          <w:rFonts w:ascii="Amiri" w:hAnsi="Amiri" w:eastAsia="Amiri" w:cs="Amiri"/>
          <w:color w:val="111111"/>
          <w:sz w:val="28"/>
          <w:sz w:val="28"/>
          <w:szCs w:val="28"/>
          <w:rtl w:val="true"/>
          <w:lang w:bidi="ar-SA"/>
        </w:rPr>
        <w:t xml:space="preserve">تشابه، و لم يكن في كتاب التّكوين متشابه، بل كان كلّها محكمات، لم يحصل الامتحان و الاختيار، و كان إيمان المؤمن شبه الإلجاء و الإجبار، و كذلك لو لم يكن في القرآن متشابهات لم يحصل للمقرّين به الفتنة و الامتحان أَ حَسِبَ النّاسُ أَنْ يُتْرَكُوا أَنْ يَقُولُوا آمَنّا وَ هُمْ لا يُفْتَنُونَ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8374541_2142443653"/>
      <w:bookmarkStart w:id="89" w:name="_Toc31"/>
      <w:bookmarkEnd w:id="88"/>
      <w:r>
        <w:rPr>
          <w:rtl w:val="true"/>
        </w:rPr>
        <w:t>الطّرفة الثامنة عشرة في أنّ الحروف المقطّعة التي تكون في أوائل السّور من أبين مصاديق المتشابه، و بيان المراد منها</w:t>
      </w:r>
      <w:bookmarkEnd w:id="89"/>
    </w:p>
    <w:p>
      <w:pPr>
        <w:pStyle w:val="BookText"/>
        <w:rPr/>
      </w:pPr>
      <w:r>
        <w:rPr>
          <w:rFonts w:ascii="Amiri" w:hAnsi="Amiri" w:eastAsia="Amiri" w:cs="Amiri"/>
          <w:color w:val="111111"/>
          <w:sz w:val="28"/>
          <w:sz w:val="28"/>
          <w:szCs w:val="28"/>
          <w:rtl w:val="true"/>
          <w:lang w:bidi="ar-SA"/>
        </w:rPr>
        <w:t>من أبين مصاديق المتشابه في القرآن، الحروف المقطّعات التي تكون في أوائل السور، و لا شبهة أنّها رموز و أسرار بين اللّه تعالى و الرّاسخين في العلم، لا يطّلع عليها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الشّعبيّ ، أنّه سئل عن فواتح السور،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كتاب سرّا، و إنّ سرّ هذا القرآن فواتح السور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اختلفت الأخبار في بيان المراد منها، و أكثرها تدلّ على أنّ كلّ حرف منها رمز من اسم من الأسماء الحسنى، كما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السور أسماء من أسماء الربّ جلّ جلاله، فرّقت في القرآن</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كانوا ينطقون بالحرف الواحد، كناية عن الكلمة التي هو منها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القاضي أبو بكر ابن العربي في الحروف المقطّعات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لا أنّ العرب كانوا يعرفون أنّ لها مدلولا متداولا بينهم، لكانوا أوّل من أنكر ذلك على النبي صلّى اللّه عليه و آله بل تلا عليهم حم فصّلت و ص و غيرهما، فلم ينكروا عليه ذلك، بل صرّحوا بالتسليم له في البلاغة و الفصاحة مع تشوّقهم إلى عثرته، و حرصهم على زلّته، فدلّ على أنّه كان أمرا معروفا بينهم لا إنكار لهم فيه، انتهى</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يكفي تداول التّكنية و الإرماز بالحروف المقطّعة في عدم تمكنهم على الإنكار و الاعتراض، و لا يلزم معرفتهم بخصوص المعنى تفصيلا، و لعلّ مراده المعرفة الاجماليّة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تظافرت روايات الخاصّة و العامّة على أنّها رموز و كنايات عن أسماء اللّه تعالى و تعيينها و تبيينها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اللّه تعالى، به أقسم اللّه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أشباهها قسم أقسم اللّه به، و هو من أسماء اللّه تعالى</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العالية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الأحرف الثلاثة من الأحرف التسعة و العشرين، دارت بها الألسن، ليس منها حرف إلاّ و هو مفتاح اسم من أسمائه تعالى</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ما وراه الصدوق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المعصوم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حرف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من أسماء اللّه تعالى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تفسير ابن ماجة، من طريق نافع، عن أبي نعيم القارئ، عن فاطمة بنت عليّ بن أبي طالب صلوات اللّه عليه أنّها سمعت عليّ بن أبي طالب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كهيعص اغفر لي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صلوات اللّه عليه أنّه قال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المجيد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المقتدر الصادق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العامّة عن الضحاك مثله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كعب القرظي،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الميم من الرحمن، و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الصّمد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أفصل</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كهيعص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معناه أنا الكافي، الهادي، الوليّ ، العالم، الصادق الوعد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كاف لشيعتنا، هاد لهم، وليّ لهم، عالم بأهل طاعتنا، صادق لهم وعده حتّى يبلغ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المنزلة الّتي وعدهم إياها في نصّ </w:t>
      </w:r>
      <w:r>
        <w:rPr>
          <w:rStyle w:val="FootnoteAnchor"/>
          <w:rtl w:val="true"/>
        </w:rPr>
        <w:footnoteReference w:id="362"/>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و ناس من الصحابة،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478:5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هو هجاء مقطّع؛ الكاف من الملك، و الهاء من اللّه، و الياء و العين من العزيز، و الصاد من المصوّر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نقل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الصاد من الصّمد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هاني،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كاف، أمين </w:t>
      </w:r>
      <w:r>
        <w:rPr>
          <w:rStyle w:val="FootnoteAnchor"/>
          <w:rtl w:val="true"/>
        </w:rPr>
        <w:footnoteReference w:id="365"/>
      </w:r>
      <w:r>
        <w:rPr>
          <w:rFonts w:ascii="IRNazanin" w:hAnsi="IRNazanin" w:eastAsia="IRNazanin"/>
          <w:color w:val="111111"/>
          <w:sz w:val="28"/>
          <w:sz w:val="28"/>
          <w:szCs w:val="28"/>
          <w:rtl w:val="true"/>
          <w:lang w:bidi="fa-IR"/>
        </w:rPr>
        <w:t xml:space="preserve">،عالم، صادق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سقط من الرواية تفسير الهاء، كما أنّ الظاهر سقوط تفسير الياء أو العين ممّا نقل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عكرمة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الكبير، أنا الهادي، أنا عليّ أمين صادق</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من كريم، و الهاء من هاد، و الياء من حكيم، و العين من عليم، و الصاد من 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هاد، أمين، عزيز، 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كعب،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Style w:val="FootnoteAnchor"/>
          <w:rtl w:val="true"/>
        </w:rPr>
        <w:footnoteReference w:id="3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الطاء من ذي الطّول</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عدّة من روايات الخاصّة و العامّة،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النبيّ صلّى اللّه عليه و آله، و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الحقّ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كعب،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Style w:val="FootnoteAnchor"/>
          <w:rtl w:val="true"/>
        </w:rPr>
        <w:footnoteReference w:id="3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الطاء من ذي الطّول، و السين من القدّوس، و الميم من الرحمن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حم </w:t>
      </w:r>
      <w:r>
        <w:rPr>
          <w:rStyle w:val="FootnoteAnchor"/>
          <w:rtl w:val="true"/>
        </w:rPr>
        <w:footnoteReference w:id="374"/>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الحميد المجيد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جبير،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الحاء اشتقّت من الرحمن، و الميم اشتقّت من الرّحيم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كعب،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Style w:val="FootnoteAnchor"/>
          <w:rtl w:val="true"/>
        </w:rPr>
        <w:footnoteReference w:id="3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الحاء و الميم من الرحمن، و العين من العليم، و السين من القدّوس، و القاف من القاهر</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المغيث </w:t>
      </w:r>
      <w:r>
        <w:rPr>
          <w:rStyle w:val="FootnoteAnchor"/>
          <w:rtl w:val="true"/>
        </w:rPr>
        <w:footnoteReference w:id="379"/>
      </w:r>
      <w:r>
        <w:rPr>
          <w:rFonts w:ascii="Amiri" w:hAnsi="Amiri" w:eastAsia="Amiri" w:cs="Amiri"/>
          <w:color w:val="111111"/>
          <w:sz w:val="28"/>
          <w:sz w:val="28"/>
          <w:szCs w:val="28"/>
          <w:rtl w:val="true"/>
          <w:lang w:bidi="ar-SA"/>
        </w:rPr>
        <w:t xml:space="preserve">،العالم، السميع، القادر، القويّ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القاف هنا اسم الجبل المحيط بالأرض و هو مرويّ عن الصادق عليه السّلام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عن الكرماني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أنّه حرف من اسمه قادر و قاهر</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مفتاح اسمه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ناصر</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اسم النبيّ صلّى اللّه عليه و آله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من مجموع الروايات و اختلافها أنّ كلّ حرف من الحروف المقطّعات رمز عن الأسماء الحسنى التي تضمّنت ذلك الحرف، فالقاف رمز عن اسم القاهر، و القادر، و القيّوم، و غير ذلك، و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عن المصوّر، و الصّمد، و الصادق، و غير ذلك، 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عن العزيز، و العالم، و العليم،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الحروف المقطّعات رمز عن اسم اللّه الأعظم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 عن الباقر عليه السّلام، في بيان الحروف المقطّعات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حروف من اسم اللّه الأعظم المقطوع، </w:t>
      </w:r>
    </w:p>
    <w:p>
      <w:pPr>
        <w:pStyle w:val="BookText"/>
        <w:rPr/>
      </w:pPr>
      <w:r>
        <w:rPr>
          <w:rFonts w:ascii="Amiri" w:hAnsi="Amiri" w:eastAsia="Amiri" w:cs="Amiri"/>
          <w:color w:val="111111"/>
          <w:sz w:val="28"/>
          <w:sz w:val="28"/>
          <w:szCs w:val="28"/>
          <w:rtl w:val="true"/>
          <w:lang w:bidi="ar-SA"/>
        </w:rPr>
        <w:t xml:space="preserve">يؤلّفه النبي صلّى اللّه عليه و آله و الامام عليه السّلام، فيكون الاسم الأعظم الذي إذا دعي اللّه به أجاب </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هو حرف من حروف اسم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المقطّع في القرآن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يؤلّفه النبيّ و الإمام، فإذا دعا به اجيب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بسند صحيح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اللّه الأعظم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اسم من أسماء اللّه الأعظم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ابن عطيّة عن بعض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الاسم الأعظم، إلاّ أنّا لا نعرف تأليفه منها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بعض الروايات أنّ الراسخين في العلم يستفيدون من تأليفاتها و من أعدادها بحساب الجمّل و علم الحروف، علوما كثيرة، كما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كلّ شيء في عسق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كتاب صفوة، و صفوة هذا الكتاب حروف التهجّي </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أتاه رجل من بني أميّة و كان زنديقا،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Style w:val="FootnoteAnchor"/>
          <w:rtl w:val="true"/>
        </w:rPr>
        <w:footnoteReference w:id="393"/>
      </w:r>
      <w:r>
        <w:rPr>
          <w:rFonts w:ascii="Amiri" w:hAnsi="Amiri" w:eastAsia="Amiri" w:cs="Amiri"/>
          <w:color w:val="111111"/>
          <w:sz w:val="28"/>
          <w:sz w:val="28"/>
          <w:szCs w:val="28"/>
          <w:rtl w:val="true"/>
          <w:lang w:bidi="ar-SA"/>
        </w:rPr>
        <w:t>أيّ شيء أراد بهذا، و أي شيء فيه من الحلال و الحرام، و أيّ شيء فيه مما ينتفع به النّاس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فاغتاض عليه السّلام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ويحك؛ الألف واحد، و اللام ثلاثون، و الميم أربعون، و الصاد تسعون، كم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إحدى و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انقضت إحدى و ستّون و مائة ينقضي ملك أصحابك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الرجل فلمّا انقضت إحدى و ستّون</w:t>
      </w:r>
      <w:r>
        <w:rPr>
          <w:rStyle w:val="FootnoteAnchor"/>
          <w:rtl w:val="true"/>
        </w:rPr>
        <w:footnoteReference w:id="394"/>
      </w:r>
      <w:r>
        <w:rPr>
          <w:rFonts w:ascii="Amiri" w:hAnsi="Amiri" w:eastAsia="Amiri" w:cs="Amiri"/>
          <w:color w:val="111111"/>
          <w:sz w:val="28"/>
          <w:sz w:val="28"/>
          <w:szCs w:val="28"/>
          <w:rtl w:val="true"/>
          <w:lang w:bidi="ar-SA"/>
        </w:rPr>
        <w:t>و مائة يوم عاشوراء دخل المسوّدة الكوفة، و ذهب ملكهم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لبيد المخزوميّ ،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لي في حروف القرآن المقطّعة لعلما </w:t>
      </w:r>
    </w:p>
    <w:p>
      <w:pPr>
        <w:pStyle w:val="BookText"/>
        <w:rPr/>
      </w:pPr>
      <w:r>
        <w:rPr>
          <w:rFonts w:ascii="Amiri" w:hAnsi="Amiri" w:eastAsia="Amiri" w:cs="Amiri"/>
          <w:color w:val="111111"/>
          <w:sz w:val="28"/>
          <w:sz w:val="28"/>
          <w:szCs w:val="28"/>
          <w:rtl w:val="true"/>
          <w:lang w:bidi="ar-SA"/>
        </w:rPr>
        <w:t xml:space="preserve">جمّا، إنّ اللّه تبارك و تعالى أنزل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w:t>
      </w:r>
      <w:r>
        <w:rPr>
          <w:rStyle w:val="FootnoteAnchor"/>
          <w:rtl w:val="true"/>
        </w:rPr>
        <w:footnoteReference w:id="396"/>
      </w:r>
      <w:r>
        <w:rPr>
          <w:rFonts w:ascii="Amiri" w:hAnsi="Amiri" w:eastAsia="Amiri" w:cs="Amiri"/>
          <w:color w:val="111111"/>
          <w:sz w:val="28"/>
          <w:sz w:val="28"/>
          <w:szCs w:val="28"/>
          <w:rtl w:val="true"/>
          <w:lang w:bidi="ar-SA"/>
        </w:rPr>
        <w:t>فقام محمّد صلّى اللّه عليه و آله حتّى ظهر نوره، و ثبتت كلمته، و ولد يوم ولد، و قد مضى من الالف السابع مائة سنة و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تبيانه في كتاب اللّه في الحروف المقطّعة إذا عددتها من غير تكرار، و ليس من الحروف المقطعة حرف تنقضي أيّامه إلاّ و قائم من بني هاشم عند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الألف واحد، و اللام ثلاثون، و الميم أربعون، و الصاد تسعون، فذلك مائة و إحدى و ستّون، ثمّ كان بدو خروج الحسين بن عليّ عليهما السّلام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Style w:val="FootnoteAnchor"/>
          <w:rtl w:val="true"/>
        </w:rPr>
        <w:footnoteReference w:id="397"/>
      </w:r>
      <w:r>
        <w:rPr>
          <w:rFonts w:ascii="Amiri" w:hAnsi="Amiri" w:eastAsia="Amiri" w:cs="Amiri"/>
          <w:color w:val="111111"/>
          <w:sz w:val="28"/>
          <w:sz w:val="28"/>
          <w:szCs w:val="28"/>
          <w:rtl w:val="true"/>
          <w:lang w:bidi="ar-SA"/>
        </w:rPr>
        <w:t>فلمّا بلغت مدّته قام قائم ولد العبّاس عند المص و يقوم قائمنا عند انقضائها ب المر فافهم ذلك و عدّ</w:t>
      </w:r>
      <w:r>
        <w:rPr>
          <w:rStyle w:val="FootnoteAnchor"/>
          <w:rtl w:val="true"/>
        </w:rPr>
        <w:footnoteReference w:id="398"/>
      </w:r>
      <w:r>
        <w:rPr>
          <w:rFonts w:ascii="Amiri" w:hAnsi="Amiri" w:eastAsia="Amiri" w:cs="Amiri"/>
          <w:color w:val="111111"/>
          <w:sz w:val="28"/>
          <w:sz w:val="28"/>
          <w:szCs w:val="28"/>
          <w:rtl w:val="true"/>
          <w:lang w:bidi="ar-SA"/>
        </w:rPr>
        <w:t>و اكتمه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الرواية من المشكلات التي يجب ردّ علمها إليهم عليهم السّلام و إن تصدّى لشرحها جماعة من العلماء، و لعلّه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فقام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تقديم هذه السورة على سائر السور، حيث إنّ فيها إشارة إلى قيام النبيّ صلّى اللّه عليه و آله و بدو بعثته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جابر بن عبد اللّه بن رياب،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أبو ياسر بن أخطب في رجال من اليهود برسول اللّه صلّى اللّه عليه و آله و هو يتلو فاتحة سورة البقرة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w:t>
      </w:r>
    </w:p>
    <w:p>
      <w:pPr>
        <w:pStyle w:val="BookText"/>
        <w:rPr/>
      </w:pPr>
      <w:r>
        <w:rPr>
          <w:rFonts w:ascii="Amiri" w:hAnsi="Amiri" w:eastAsia="Amiri" w:cs="Amiri"/>
          <w:color w:val="111111"/>
          <w:sz w:val="28"/>
          <w:sz w:val="28"/>
          <w:szCs w:val="28"/>
          <w:rtl w:val="true"/>
          <w:lang w:bidi="ar-SA"/>
        </w:rPr>
        <w:t>فأتى أخاه حيي بن أخطب في رجال من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 محمّدا يتلو فيما انزل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حيي في اولئك النفر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تذكر أنّك تتلو فيما انزل عليك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بعث اللّه قبلك أنبياء ما نعلمه بيّن لنبيّ منهم ما مدّة ملكه و ما أجل امّته غيرك؛ الألف بواحد، و اللام بثلاثين، و الميم بأربعين، فهذه إحدى و سبعون سنة، أ فندخل في دين نبيّ إنّما مدّة ملكه و أجل امّته إحدى و سبعون سنة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مع هذا غيره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أثقل و أطول، الألف بواحد، و اللام بثلاثين، و الميم بأربعين، و الصاد بتسعين، فهذه إحدى و ستّون و مائة سنة، هل مع هذا 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أثقل و أطول، الألف واحدة، و اللام ثلاثون، و الراء مائتان، هذه إحدى و ثلاثون و مائتا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 هذا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أثقل و أطول، الألف بواحد، و اللام </w:t>
      </w:r>
    </w:p>
    <w:p>
      <w:pPr>
        <w:pStyle w:val="BookText"/>
        <w:rPr/>
      </w:pPr>
      <w:r>
        <w:rPr>
          <w:rFonts w:ascii="Amiri" w:hAnsi="Amiri" w:eastAsia="Amiri" w:cs="Amiri"/>
          <w:color w:val="111111"/>
          <w:sz w:val="28"/>
          <w:sz w:val="28"/>
          <w:szCs w:val="28"/>
          <w:rtl w:val="true"/>
          <w:lang w:bidi="ar-SA"/>
        </w:rPr>
        <w:t>بثلاثين، و الميم بأربعين، و الراء بمائتين، هذه إحدى و سبعون و مائتا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لبّس علينا أمرك حتّى ما ندري أ قليلا اعطيت أم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ياسر لأخيه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يدريكم، لعلّه قد جمع هذا كلّه لمحمّد؛ إحدى و سبعون، و إحدى و ستّون و مائة، و إحدى و ثلاثون و مائتان، و إحدى و سبعون و مائتان، فذلك سبعمائة و أربع و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تشابه علينا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فيزعمون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نزلت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الحجّة القائم عجّل اللّه فرجه في حديث أنّه سئل عن تأويل كهيعص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الحروف من أنباء الغيب، أطلع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زكريّا ثم قصّها على محمّد صلّى اللّه عليه و آله، و ذلك أنّ زكريّا سأل ربّه أن يعلمه أسماء الخمسة، فأهبط اللّه عليه جبرئيل فعلّمه إيّاها، فكان زكريّا إذا ذكر محمّدا صلّى اللّه عليه و آله و عليّا و فاطمة و الحسن عليهم السّلام سرّي عنه همّه و انجلى كربه، و إذا ذكر الحسين عليه السّلام خنقته العبرة، و وقعت عليه البهرة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ما بالي إذا ذكرت أربعا منهم تسلّيت بأسمائهم من همومي، و إذا ذكرت الحسين عليه السّلام تدمع عيني، و تثور زفرتي ؟ فأنبأه تبارك و تعالى عن قصّته،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 فالكاف اسم كربلاء، و الهاء هلاك العترة، و الياء يزيد لعنه اللّه، و هو ظالم الحسين عليه السّلام و العين عطشه، و الصاد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زكريّا لم يفارق مسجده ثلاثة أيّام، و منع فيها الناس من الدخول عليه، و أقبل على البكاء و النحيب</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يذهب عليك أنّه لا منافاة بين الأخبار لإمكان أن تكون ذات الحروف المقطّعة كناية و رمزا عن امور، و تركيبها عن امور، و عددها إشارة إلى امور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بعض أنحاء استفادتهم عليهم السّلام العلوم من الكتاب، من الرواية الواردة عن الباقر عليه السّلام في تفسير الصّمد حيث سألوه عن مسائل و أجابهم، ثمّ سألوه عن الصّمد،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تفسيره فيه، الصّمد خمسة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فالالف دليل على إنّيّته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r>
        <w:rPr>
          <w:rStyle w:val="FootnoteAnchor"/>
          <w:rtl w:val="true"/>
        </w:rPr>
        <w:footnoteReference w:id="403"/>
      </w:r>
      <w:r>
        <w:rPr>
          <w:rFonts w:ascii="Amiri" w:hAnsi="Amiri" w:eastAsia="Amiri" w:cs="Amiri"/>
          <w:color w:val="111111"/>
          <w:sz w:val="28"/>
          <w:sz w:val="28"/>
          <w:szCs w:val="28"/>
          <w:rtl w:val="true"/>
          <w:lang w:bidi="ar-SA"/>
        </w:rPr>
        <w:t xml:space="preserve">،و ذلك تنبيه </w:t>
      </w:r>
    </w:p>
    <w:p>
      <w:pPr>
        <w:pStyle w:val="BookText"/>
        <w:rPr/>
      </w:pPr>
      <w:r>
        <w:rPr>
          <w:rFonts w:ascii="Amiri" w:hAnsi="Amiri" w:eastAsia="Amiri" w:cs="Amiri"/>
          <w:color w:val="111111"/>
          <w:sz w:val="28"/>
          <w:sz w:val="28"/>
          <w:szCs w:val="28"/>
          <w:rtl w:val="true"/>
          <w:lang w:bidi="ar-SA"/>
        </w:rPr>
        <w:t>و إشارة إلى الغائب عن درك الحواسّ ، و اللام دليل على إلهيّته و أنّه هو اللّه، و الألف و اللام مدغمان لا يظهران على اللّسان و لا يقعان في السّمع، و يظهران فى الكتابة، دليلان على أنّ إلهيّته بلطفه خافية لا تدرك بالحواسّ ، و لا تقع في لسان واصف، و لا اذن سامع، لأنّ تفسير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إله الخلق عن درك ماهيّته و كيفيّته بحسّ أو بوهم، لانّه مبدع الأوهام، و خالق الحواسّ ، و إنّما يظهر ذلك عند الكتابة دليل على أن اللّه تعالى أظهر ربوبيّته في إبداع الخلق و تركيب أرواحهم اللطيفة في أجسادهم الكثيفة، فإذا نظر عبد إلى نفسه لم ير روحه، كما أنّ لام الصّمد لا تبين</w:t>
      </w:r>
      <w:r>
        <w:rPr>
          <w:rStyle w:val="FootnoteAnchor"/>
          <w:rtl w:val="true"/>
        </w:rPr>
        <w:footnoteReference w:id="404"/>
      </w:r>
      <w:r>
        <w:rPr>
          <w:rFonts w:ascii="Amiri" w:hAnsi="Amiri" w:eastAsia="Amiri" w:cs="Amiri"/>
          <w:color w:val="111111"/>
          <w:sz w:val="28"/>
          <w:sz w:val="28"/>
          <w:szCs w:val="28"/>
          <w:rtl w:val="true"/>
          <w:lang w:bidi="ar-SA"/>
        </w:rPr>
        <w:t>و لا تدخل في حاسّة من الحواسّ الخمس، فإذا نظر إلى الكتابة ظهر له ما خفي و لطف، فمتى تفكّر العبد في ماهيّة الباري و كيفيّته أله فيه و تحيّر و لم تحظ فكرته بشيء يتصوّر له، لأنّه عزّ و جلّ خالق الصّور، فإذا نظر إلى خلقه ثبت له أنّه عزّ و جلّ خالقهم و مركّب أرواحهم و أجسادهم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الصّاد فدليل على أنّه عزّ و جلّ صادق، و قوله صدق، و كلامه صدق، و دعا عباده إلى اتّباع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بالصدق دار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الميم فدليل على ملكه و إنّه الملك الحقّ ، لم يزل و 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الدّال فدليل على دوام ملكه، و أنّه عزّ و جلّ دائم متعال عن الكون و الزوال، بل هو عزّ و جلّ مكوّن الكائنات، الذي كان بتكوينه كلّ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وجدت لعلمي الذي آتاني اللّه عزّ و جلّ حملة لنشرت التوحيد و الإسلام و الإيمان و الدّين و الشرائع من الصّمد، و كيف لي بذلك و لم يجد جدّي أمير المؤمنين عليه السّلام حملة لعلمه، حتّى كان يتنفّس الصّعداء و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فإنّ بين الجوانح منّي علما جمّا، هاه هاه، ألا لا أجد من يحمله، ألا و إنّي عليكم من اللّه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ما ذكرناه من الفوائد للحروف المقطّعة مختصّ بالخواصّ ، و هم الراسخون في العلم، و أمّا فائدتها لعامّة النّاس فهي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كانوا إذا سمعوا القرآن لغوا فيه، فأنزل اللّه تعالى هذا النظم البديع ليعجبوا منه، فيكون تعجّبهم منه سببا لاستماعهم، و استماعهم له سببا لاستماع ما بعده، فترقّ القلوب و تلين الأفئدة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90" w:name="pg15520_174210"/>
    </w:p>
    <w:p>
      <w:pPr>
        <w:pStyle w:val="BookText"/>
        <w:rPr/>
      </w:pPr>
      <w:bookmarkEnd w:id="90"/>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ذكرت هذه الحروف المقطّعة إشعارا بأنّ القرآن مؤلّف من الحروف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القوم الذين نزل القرآن بلغتهم أنّه بالحروف التي يعرفونها و يتداولونها في ألسنتهم، فيكون ذلك تقريعا لهم و دلالة على عجزهم أن يأتوا بمثله بعد أن علموا أنّه منزل بالحروف التي يعرفونها و يبنون كلامهم منها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هذا الوجه أشار العسكري عليه السّلام في التفسير المنسوب إليه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8374543_2142443653"/>
      <w:bookmarkStart w:id="92" w:name="_Toc32"/>
      <w:bookmarkEnd w:id="91"/>
      <w:r>
        <w:rPr>
          <w:rtl w:val="true"/>
        </w:rPr>
        <w:t>الطّرفة التاسعة عشرة في بيان معنى التفسير و التأويل، و عدم كون بيان المراد من الظاهر تفسيرا منهيا عنه، و اختصاص العلم بالتأويل بالراسخين في العلم</w:t>
      </w:r>
      <w:bookmarkEnd w:id="92"/>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كشف القناع عن المعنى، و توضيح المقصود من الكلمة أو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الكلام و إرجاعه إلى بعض المعاني البعيدة المحتملة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بيان المراد من المحكمات، نصّا كان المحكم أو ظاهرا، ليس من التفسير أو من المنهي عنه، لتواتر الأمر بالتمسّك بالكتاب و العمل به، و عرض الأحاديث عليه، و ترجيح المتعارضات منها به، و تميّز الشروط الصحيحة عن الفاسدة بموافقتها له، و سيرة المسلمين و الأصحاب على التمسّك بظواهره، فضلا عن 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المحكمات فلا شبهة أنّ العلم به مخصوص بالراسخين في العلم، و أنّه لا يجوز لغيرهم التكلّم فيه برأيه و من قبل نفسه عن جزم و بتّ ، و عليه تحمل الروايات الناهية عن تفسير القرآن بالرأي، أو عليه و على القول في المحكمات من دون فحص في الأخبار المعتبرة عن الهداة صلوات اللّه عليهم عن ناسخها و مقيّدها و مخصّصها و مبيّنها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نقل تحقيق بعض العامة في وجه الحاجة إلى تفسير الكتاب بالرجوع إلى الراسخين في العلم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في وجه الحاجة إلى تفسير الكتاب بالرّجوع إلى الراسخين في العلم زائدا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المعلوم أنّ اللّه تعالى خاطب خلقه بما يفهمونه، و لذلك أرسل كلّ رسول بلسان قومه، و أنزل كتابه على لغتهم، و مع ذلك يحتاج إلى التفسير </w:t>
      </w:r>
    </w:p>
    <w:p>
      <w:pPr>
        <w:pStyle w:val="BookText"/>
        <w:rPr/>
      </w:pPr>
      <w:r>
        <w:rPr>
          <w:rFonts w:ascii="Amiri" w:hAnsi="Amiri" w:eastAsia="Amiri" w:cs="Amiri"/>
          <w:color w:val="111111"/>
          <w:sz w:val="28"/>
          <w:sz w:val="28"/>
          <w:szCs w:val="28"/>
          <w:rtl w:val="true"/>
          <w:lang w:bidi="ar-SA"/>
        </w:rPr>
        <w:t>لوجه يظهر بعد تقرير قاعدة، و هي أنّ كلا من البشر إذا وضع كتابا فإنّما وضعه ليفهم بذاته من غير شرح، و إنّما احتيج إلى الشروح لامور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فضيلة المصنّف، فإنه لقوّته العلميّة يجمع المعاني الدقيقة في اللفظ الوجيز، فربّما عسر فهم مراده، فقصد بالشرح ظهور تلك المعاني الخفيّة، و من هنا كان شرح بعض الأئمّة تصنيفه أدلّ على المراد من شرح غيره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إغفاله بعض تتمّات المسألة، أو شرط </w:t>
      </w:r>
      <w:r>
        <w:rPr>
          <w:rStyle w:val="FootnoteAnchor"/>
          <w:rtl w:val="true"/>
        </w:rPr>
        <w:footnoteReference w:id="410"/>
      </w:r>
      <w:r>
        <w:rPr>
          <w:rFonts w:ascii="Amiri" w:hAnsi="Amiri" w:eastAsia="Amiri" w:cs="Amiri"/>
          <w:color w:val="111111"/>
          <w:sz w:val="28"/>
          <w:sz w:val="28"/>
          <w:szCs w:val="28"/>
          <w:rtl w:val="true"/>
          <w:lang w:bidi="ar-SA"/>
        </w:rPr>
        <w:t>لها اعتمادا على وضوحها، أو لأنّها من علم آخر فيحتاج إلى الشارح لبيان المحذوف و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اللفظ لمعان، كما في المجاز و الاشتراك و دلالة الالتزام، فيحتاج الشارح إلى بيان غرض المصنّف و ترجيحه، و قد يقع في التصانيف ما لا يخلو عنه بشر من السّهو و الغلط ، أو تكرار الشيء، أو حذف مبهم و غير ذلك، فيحتاج الشارح للتنبيه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إنّما نزل بلسان عربيّ في زمان أفصح العرب، و كانوا يعلمون ظواهره و أحكامه، أمّا دقائق باطنه فإنّما كان يظهر لهم بعد البحث و النظر مع سؤالهم</w:t>
      </w:r>
      <w:r>
        <w:rPr>
          <w:rStyle w:val="FootnoteAnchor"/>
          <w:rtl w:val="true"/>
        </w:rPr>
        <w:footnoteReference w:id="411"/>
      </w:r>
      <w:r>
        <w:rPr>
          <w:rFonts w:ascii="Amiri" w:hAnsi="Amiri" w:eastAsia="Amiri" w:cs="Amiri"/>
          <w:color w:val="111111"/>
          <w:sz w:val="28"/>
          <w:sz w:val="28"/>
          <w:szCs w:val="28"/>
          <w:rtl w:val="true"/>
          <w:lang w:bidi="ar-SA"/>
        </w:rPr>
        <w:t>النبيّ صلّى اللّه عليه و آله في الأكثر، كسؤالهم لمّا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يَلْبِسُوا إِيمانَهُمْ بِظُلْمٍ </w:t>
      </w:r>
      <w:r>
        <w:rPr>
          <w:rStyle w:val="FootnoteAnchor"/>
          <w:rtl w:val="true"/>
        </w:rPr>
        <w:footnoteReference w:id="412"/>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لم يظلم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ففسّره النبيّ صلّى اللّه عليه و آله بالشّرك، و استدلّ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413"/>
      </w:r>
      <w:r>
        <w:rPr>
          <w:rFonts w:ascii="Amiri" w:hAnsi="Amiri" w:eastAsia="Amiri" w:cs="Amiri"/>
          <w:color w:val="111111"/>
          <w:sz w:val="28"/>
          <w:sz w:val="28"/>
          <w:szCs w:val="28"/>
          <w:rtl w:val="true"/>
          <w:lang w:bidi="ar-SA"/>
        </w:rPr>
        <w:t>،و كسؤال عائشة عن الحساب اليسير،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كقصّة عدّي بن حاتم في الخيط الأبيض و الأسود، و غير ذلك ممّا سألوا عن آحاد منه، و نحن محتاجون إلى ما كانوا يحتاجون إليه، و زيادة على ذلك ممّا لم يحتاجوا إليه من أحكام الظواهر، لقصورنا عن مدارك أحكام اللّغة بغير تعلّم، فنحن أشدّ النّاس احتياجا إلى التفسير، و معلوم أنّ تفسير بعضه يكون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الوجيزة و كشف معانيها، و بعضه من قبل ترجيح بعض الاحتمالات على بعض، انتهى</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التفسير عسير يسير، أمّا عسره فظاهر من وجوه، أظهرها أنّه كلام متكلّم لم نصل إلى مراده بالسماع منه، و لا أمكن الوصول إليه، بخلاف الأمثال و الأشعار و نحوها، فإنّ الانسان يمكن علمه به إذا تكلّم بأن يسمع منه أو ممّن سمع منه، و أمّا القرآن فتفسيره على وجه القطع لا يعلم </w:t>
      </w:r>
    </w:p>
    <w:p>
      <w:pPr>
        <w:pStyle w:val="BookText"/>
        <w:rPr/>
      </w:pPr>
      <w:r>
        <w:rPr>
          <w:rFonts w:ascii="Amiri" w:hAnsi="Amiri" w:eastAsia="Amiri" w:cs="Amiri"/>
          <w:color w:val="111111"/>
          <w:sz w:val="28"/>
          <w:sz w:val="28"/>
          <w:szCs w:val="28"/>
          <w:rtl w:val="true"/>
          <w:lang w:bidi="ar-SA"/>
        </w:rPr>
        <w:t>إلاّ بأن يسمع من الرسول صلّى اللّه عليه و آله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الباقر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على أبي جعفر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قتادة، أنت فقيه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تفسّر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بعلم تفسّره أم بجهل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كنت تفسّره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أنت، و أنا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قول اللّه تعالى في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قَدَّرْنا فِيهَا السَّيْرَ سِيرُوا فِيها لَيالِيَ وَ أَيّاماً آمِنِينَ </w:t>
      </w:r>
      <w:r>
        <w:rPr>
          <w:rStyle w:val="FootnoteAnchor"/>
          <w:rtl w:val="true"/>
        </w:rPr>
        <w:footnoteReference w:id="41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بيته بزاد و راحلة و كراء حلال يريد هذا البيت، كان آمنا حتّى يرجع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 باللّه يا قتادة، هل تعلم أنّه قد يخرج الرجل من بيته بزاد و راحلة و كراء حلال، يريد هذا البيت، فيقطع عليه الطريق، فتذهب نفقته و يضرب مع ذلك ضربة فيها اجتياحه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إنّما فسّرت القرآن من تلقاء نفسك فقد هلكت و أهلكت، و إن كنت أخذته من الرجال فقد هلكت و أهلكت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يا قتادة، ذلك من خرج من بيته بزاد و راحلة و كراء حلال يؤمّ </w:t>
      </w:r>
      <w:r>
        <w:rPr>
          <w:rStyle w:val="FootnoteAnchor"/>
          <w:rtl w:val="true"/>
        </w:rPr>
        <w:footnoteReference w:id="417"/>
      </w:r>
      <w:r>
        <w:rPr>
          <w:rFonts w:ascii="Amiri" w:hAnsi="Amiri" w:eastAsia="Amiri" w:cs="Amiri"/>
          <w:color w:val="111111"/>
          <w:sz w:val="28"/>
          <w:sz w:val="28"/>
          <w:szCs w:val="28"/>
          <w:rtl w:val="true"/>
          <w:lang w:bidi="ar-SA"/>
        </w:rPr>
        <w:t>هذا البيت عارفا بحقّنا، فهوانا</w:t>
      </w:r>
      <w:r>
        <w:rPr>
          <w:rStyle w:val="FootnoteAnchor"/>
          <w:rtl w:val="true"/>
        </w:rPr>
        <w:footnoteReference w:id="418"/>
      </w:r>
      <w:r>
        <w:rPr>
          <w:rFonts w:ascii="Amiri" w:hAnsi="Amiri" w:eastAsia="Amiri" w:cs="Amiri"/>
          <w:color w:val="111111"/>
          <w:sz w:val="28"/>
          <w:sz w:val="28"/>
          <w:szCs w:val="28"/>
          <w:rtl w:val="true"/>
          <w:lang w:bidi="ar-SA"/>
        </w:rPr>
        <w:t>قلبه،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Style w:val="FootnoteAnchor"/>
          <w:rtl w:val="true"/>
        </w:rPr>
        <w:footnoteReference w:id="419"/>
      </w:r>
      <w:r>
        <w:rPr>
          <w:rFonts w:ascii="Amiri" w:hAnsi="Amiri" w:eastAsia="Amiri" w:cs="Amiri"/>
          <w:color w:val="111111"/>
          <w:sz w:val="28"/>
          <w:sz w:val="28"/>
          <w:szCs w:val="28"/>
          <w:rtl w:val="true"/>
          <w:lang w:bidi="ar-SA"/>
        </w:rPr>
        <w:t>و لم يعن البيت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فنحن و اللّه دعوة إبراهيم التي من هوانا قلبه قبلت حجّته،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قتادة، فإذا كان كذلك كان آمنا من عذاب جهنّم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فسّرتها إلاّ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يا قتادة، إنّما يعرف القرآن من خوطب به </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شيء أبعد من عقول الرّجال من تفسير القرآن، إنّ الآية ليكون أوّلها في شيء، </w:t>
      </w:r>
    </w:p>
    <w:p>
      <w:pPr>
        <w:pStyle w:val="BookText"/>
        <w:rPr/>
      </w:pPr>
      <w:r>
        <w:rPr>
          <w:rFonts w:ascii="Amiri" w:hAnsi="Amiri" w:eastAsia="Amiri" w:cs="Amiri"/>
          <w:color w:val="111111"/>
          <w:sz w:val="28"/>
          <w:sz w:val="28"/>
          <w:szCs w:val="28"/>
          <w:rtl w:val="true"/>
          <w:lang w:bidi="ar-SA"/>
        </w:rPr>
        <w:t>و آخرها في شيء، و هو كلام متّصل ينصرف</w:t>
      </w:r>
      <w:r>
        <w:rPr>
          <w:rStyle w:val="FootnoteAnchor"/>
          <w:rtl w:val="true"/>
        </w:rPr>
        <w:footnoteReference w:id="421"/>
      </w:r>
      <w:r>
        <w:rPr>
          <w:rFonts w:ascii="IRNazanin" w:hAnsi="IRNazanin" w:eastAsia="IRNazanin"/>
          <w:color w:val="111111"/>
          <w:sz w:val="28"/>
          <w:sz w:val="28"/>
          <w:szCs w:val="28"/>
          <w:rtl w:val="true"/>
          <w:lang w:bidi="fa-IR"/>
        </w:rPr>
        <w:t xml:space="preserve">على وجوه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أنّه لا يجوز العمل بالقرآن إلاّ بعد الفحص عن تفسير</w:t>
      </w:r>
    </w:p>
    <w:p>
      <w:pPr>
        <w:pStyle w:val="BookText"/>
        <w:rPr/>
      </w:pPr>
      <w:r>
        <w:rPr>
          <w:rFonts w:ascii="Amiri" w:hAnsi="Amiri" w:eastAsia="Amiri" w:cs="Amiri"/>
          <w:color w:val="111111"/>
          <w:sz w:val="28"/>
          <w:sz w:val="28"/>
          <w:szCs w:val="28"/>
          <w:rtl w:val="true"/>
          <w:lang w:bidi="ar-SA"/>
        </w:rPr>
        <w:t>فتحصّل ممّا ذكرنا أنه لا يجوز تفسير المتشابهات و بيان تأويلها إلاّ بالنّصّ المعتبر عن النبيّ صلّى اللّه عليه و آله أو أحد من ورّاث علمه من أوصيائه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ظهر ممّا قدّمناه أنّ في القرآن المجيد ناسخا، و منسوخا، و عامّا اريد به الخاص، و مطلقا اريد به المقيّد، و كذا العكس، فلا يجوز العمل بمحكماته إلاّ بعد الرجوع إلى العلماء بها و هم الأئمّة المعصومون عليهم السّلام، فإنّ العلم بجميعها عندهم، و لا حظّ لأحد غيرهم فيها إلاّ من قبلهم، كما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سليم بن قيس،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نزلت آية على رسول اللّه صلّى اللّه عليه و آله إلاّ أقرأنيها، و أملاها عليّ ، فكتبتها بخطّي، و علّمني تأويلها، و تفسيرها، و ناسخها، و منسوخها، و محكمها، و متشابهها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خاصّها، و عامّها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دعا اللّه أن يعلّمني</w:t>
      </w:r>
      <w:r>
        <w:rPr>
          <w:rStyle w:val="FootnoteAnchor"/>
          <w:rtl w:val="true"/>
        </w:rPr>
        <w:footnoteReference w:id="423"/>
      </w:r>
      <w:r>
        <w:rPr>
          <w:rFonts w:ascii="Amiri" w:hAnsi="Amiri" w:eastAsia="Amiri" w:cs="Amiri"/>
          <w:color w:val="111111"/>
          <w:sz w:val="28"/>
          <w:sz w:val="28"/>
          <w:szCs w:val="28"/>
          <w:rtl w:val="true"/>
          <w:lang w:bidi="ar-SA"/>
        </w:rPr>
        <w:t xml:space="preserve">فهمها و حفظها، فما نسيت آية من كتاب اللّه، و لا علما أملاه عليّ فكتبته منذ دعا، و ما ترك شيئا علّمه اللّه من حلال و لا حرام و لا أمر و لا نهي، كان أو يكون </w:t>
      </w:r>
      <w:r>
        <w:rPr>
          <w:rStyle w:val="FootnoteAnchor"/>
          <w:rtl w:val="true"/>
        </w:rPr>
        <w:footnoteReference w:id="424"/>
      </w:r>
      <w:r>
        <w:rPr>
          <w:rFonts w:ascii="Amiri" w:hAnsi="Amiri" w:eastAsia="Amiri" w:cs="Amiri"/>
          <w:color w:val="111111"/>
          <w:sz w:val="28"/>
          <w:sz w:val="28"/>
          <w:szCs w:val="28"/>
          <w:rtl w:val="true"/>
          <w:lang w:bidi="ar-SA"/>
        </w:rPr>
        <w:t>،من طاعة أو معصية إلاّ علّمنيه و حفظته، فلم أنس حرفا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يده على صدري و دعا اللّه أن يملأ قلبي علما و فهما و حكمة و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مذ دعوت اللّه لي بما دعوت لم أنس شيئا، و لم يفتني شيء لم اكتبه، أو تتخوّف عليّ النسيان فيما بعد؟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أتخوّف عليك نسيانا و جهلا </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ذيل رواية اخرى قريبة من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أخبرني ربّي أنّه قد استجاب لي فيك و في شركائك الّذين يكونون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شركائي من بعدي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بنفسه و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منّي إلى أن يردوا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كلّهم هادون مهديون </w:t>
      </w:r>
      <w:r>
        <w:rPr>
          <w:rStyle w:val="FootnoteAnchor"/>
          <w:rtl w:val="true"/>
        </w:rPr>
        <w:footnoteReference w:id="427"/>
      </w:r>
      <w:r>
        <w:rPr>
          <w:rFonts w:ascii="Amiri" w:hAnsi="Amiri" w:eastAsia="Amiri" w:cs="Amiri"/>
          <w:color w:val="111111"/>
          <w:sz w:val="28"/>
          <w:sz w:val="28"/>
          <w:szCs w:val="28"/>
          <w:rtl w:val="true"/>
          <w:lang w:bidi="ar-SA"/>
        </w:rPr>
        <w:t xml:space="preserve">،لا يضرّهم من خذلهم، هم مع القرآن، و القرآن معهم، لا يفارقهم و لا يفارقونه، بهم تنصر امتي و بهم تمطر </w:t>
      </w:r>
      <w:r>
        <w:rPr>
          <w:rStyle w:val="FootnoteAnchor"/>
          <w:rtl w:val="true"/>
        </w:rPr>
        <w:footnoteReference w:id="428"/>
      </w:r>
      <w:r>
        <w:rPr>
          <w:rFonts w:ascii="Amiri" w:hAnsi="Amiri" w:eastAsia="Amiri" w:cs="Amiri"/>
          <w:color w:val="111111"/>
          <w:sz w:val="28"/>
          <w:sz w:val="28"/>
          <w:szCs w:val="28"/>
          <w:rtl w:val="true"/>
          <w:lang w:bidi="ar-SA"/>
        </w:rPr>
        <w:t>،و بهم يدفع عنهم البلاء، و بهم يستجاب دعاؤهم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رأس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رأس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لي</w:t>
      </w:r>
      <w:r>
        <w:rPr>
          <w:rStyle w:val="FootnoteAnchor"/>
          <w:rtl w:val="true"/>
        </w:rPr>
        <w:footnoteReference w:id="429"/>
      </w:r>
      <w:r>
        <w:rPr>
          <w:rFonts w:ascii="Amiri" w:hAnsi="Amiri" w:eastAsia="Amiri" w:cs="Amiri"/>
          <w:color w:val="111111"/>
          <w:sz w:val="28"/>
          <w:sz w:val="28"/>
          <w:szCs w:val="28"/>
          <w:rtl w:val="true"/>
          <w:lang w:bidi="ar-SA"/>
        </w:rPr>
        <w:t xml:space="preserve">يقال له عليّ ، و سيولد في حياتك فأقرأه منّي السّلام، ثمّ تكملة اثني عشر من ولده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فيهم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امّه محمّد، الذي يملأ الأرض قسطا و عدلا كما ملئت ظلما و جورا، و اللّه إنّي لأعرف من يبايعه بين الركن و المقام، و أعرف أسماء آبائهم و قبائلهم </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بإسناده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يستطيع أحد أن يدّعي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جميع القرآن كلّه، ظاهره و باطنه غير الأوصياء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w:t>
      </w:r>
      <w:r>
        <w:rPr>
          <w:rStyle w:val="FootnoteAnchor"/>
          <w:rtl w:val="true"/>
        </w:rPr>
        <w:footnoteReference w:id="4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الأئمّة عليهم السّلام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عنه عليه السّلام أنّه قال لأبي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فقيه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 تفتيهم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تعرف كتاب اللّه حقّ معرفته، و تعرف الناسخ و 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لقد ادّعيت علما، ويلك ما جعل اللّه ذلك إلاّ عند أهل الكتاب الّذين أنزله عليهم، ويلك و لا هو إلاّ عند الخاصّ من ذرّيّة نبيّنا، و ما أراك تعرف</w:t>
      </w:r>
      <w:r>
        <w:rPr>
          <w:rStyle w:val="FootnoteAnchor"/>
          <w:rtl w:val="true"/>
        </w:rPr>
        <w:footnoteReference w:id="435"/>
      </w:r>
      <w:r>
        <w:rPr>
          <w:rFonts w:ascii="Amiri" w:hAnsi="Amiri" w:eastAsia="Amiri" w:cs="Amiri"/>
          <w:color w:val="111111"/>
          <w:sz w:val="28"/>
          <w:sz w:val="28"/>
          <w:szCs w:val="28"/>
          <w:rtl w:val="true"/>
          <w:lang w:bidi="ar-SA"/>
        </w:rPr>
        <w:t>من كتابه حرفا، فإن كنت كما تقول، و لست كما تقول، 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فِيها لَيالِيَ وَ أَيّاماً آمِنِينَ </w:t>
      </w:r>
      <w:r>
        <w:rPr>
          <w:rStyle w:val="FootnoteAnchor"/>
          <w:rtl w:val="true"/>
        </w:rPr>
        <w:footnoteReference w:id="436"/>
      </w:r>
      <w:r>
        <w:rPr>
          <w:rFonts w:ascii="Amiri" w:hAnsi="Amiri" w:eastAsia="Amiri" w:cs="Amiri"/>
          <w:color w:val="111111"/>
          <w:sz w:val="28"/>
          <w:sz w:val="28"/>
          <w:szCs w:val="28"/>
          <w:rtl w:val="true"/>
          <w:lang w:bidi="ar-SA"/>
        </w:rPr>
        <w:t>أين ذلك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ما بين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أبو عبد اللّه عليه السّلام إلى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 أنّ النّاس يقطع عليهم ما بين المدينة و مكّة فتؤخذ أموالهم، و لا يأمنون على أنفسهم، و 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حنيفة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حنيفة، أخبرني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Style w:val="FootnoteAnchor"/>
          <w:rtl w:val="true"/>
        </w:rPr>
        <w:footnoteReference w:id="437"/>
      </w:r>
      <w:r>
        <w:rPr>
          <w:rFonts w:ascii="Amiri" w:hAnsi="Amiri" w:eastAsia="Amiri" w:cs="Amiri"/>
          <w:color w:val="111111"/>
          <w:sz w:val="28"/>
          <w:sz w:val="28"/>
          <w:szCs w:val="28"/>
          <w:rtl w:val="true"/>
          <w:lang w:bidi="ar-SA"/>
        </w:rPr>
        <w:t>أين ذلك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فتعلم أنّ الحجّاج بن يوسف حين وضع المنجنيق على ابن الزبير في </w:t>
      </w:r>
      <w:bookmarkStart w:id="93" w:name="pg15520_174215"/>
    </w:p>
    <w:p>
      <w:pPr>
        <w:pStyle w:val="BookText"/>
        <w:rPr/>
      </w:pPr>
      <w:bookmarkEnd w:id="93"/>
      <w:r>
        <w:rPr>
          <w:rFonts w:ascii="Amiri" w:hAnsi="Amiri" w:eastAsia="Amiri" w:cs="Amiri"/>
          <w:color w:val="111111"/>
          <w:sz w:val="28"/>
          <w:sz w:val="28"/>
          <w:szCs w:val="28"/>
          <w:rtl w:val="true"/>
          <w:lang w:bidi="ar-SA"/>
        </w:rPr>
        <w:t>الكعبة فقتله، كان آمنا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الخبر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العامّة أنّه قال عليّ عليه السّلام لقاض </w:t>
      </w:r>
      <w:r>
        <w:rPr>
          <w:rStyle w:val="FootnoteAnchor"/>
          <w:rtl w:val="true"/>
        </w:rPr>
        <w:footnoteReference w:id="4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تعرف الناسخ من 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هلكت و أهلكت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ممّا ذكرت عدم جواز العمل بمحكمات القرآن، لسقوط جميع نصوص الكتاب و ظواهره عن الحجّيّة، للعلم الإجمالي بنسخ بعض أحكامها، و تخصيص بعض عموماتها، و تقييد بعض مطلقاتها، و إرادة المجاز من بعض ظواهرها، مع أنّك ادّعيت جواز العمل بالمحكمات للأدلّة المتقدّمة من الأوامر الواردة بالتمسّك بالكتاب و عرض الشروط و الأخبار المتعارضة عليه، و سيرة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الفحص في الروايات المرويّة عن المعصومين عليهم السّلام و تحصيل الناسخ، و المخصّص، و المبيّن، و المقيّد، بمقدار ينطبق عليه المعلوم بالإجمال ينحلّ العلم الإجمالي و تبقى أصالة الظهور و أصالة الحقيقة على حجّيّتها في البقيّة بلا إشكال</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8374545_2142443653"/>
      <w:bookmarkStart w:id="95" w:name="_Toc33"/>
      <w:bookmarkEnd w:id="94"/>
      <w:r>
        <w:rPr>
          <w:rtl w:val="true"/>
        </w:rPr>
        <w:t>الطّرفة العشرون في تعريف النّسخ و إمكان وقوعه في أحكام اللّه تعالى، و بيان الآيات الناسخة</w:t>
      </w:r>
      <w:bookmarkEnd w:id="95"/>
    </w:p>
    <w:p>
      <w:pPr>
        <w:pStyle w:val="BookText"/>
        <w:rPr/>
      </w:pP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الحكم الثابت في الزمان السابق و إزالته، و لا شبهة في حكم العقل بإمكان وقوعه في أحكام اللّه، و ليس من البداء المحال على اللّه، و لا يلزم منه الجهل الممتنع عليه، و لا التّجهيل القبيح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اتّفقت الشرائع على وقوعه، إذ لم تكن شريعة إلاّ و هي ناسخة لبعض أحكام الشرائع السابقة، و إنّما المقصود هنا بيان الآيات الناسخة، و هي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ناسخة لأحكام الشرائع السابقة، أو الأحكام الجاهليّة التي لم يردع عنها النبي صلّى اللّه عليه و آله في بدو بعثته لمداراة النّاس، و لم ينزل فيها قرآن، و هي كثيرة جدّا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ناسخة لأحكام نزلت بها آيات قرآنية، فكانت الناسخة و المنسوخة في القرآن، ففي هذا </w:t>
      </w:r>
    </w:p>
    <w:p>
      <w:pPr>
        <w:pStyle w:val="BookText"/>
        <w:rPr/>
      </w:pPr>
      <w:r>
        <w:rPr>
          <w:rFonts w:ascii="Amiri" w:hAnsi="Amiri" w:eastAsia="Amiri" w:cs="Amiri"/>
          <w:color w:val="111111"/>
          <w:sz w:val="28"/>
          <w:sz w:val="28"/>
          <w:szCs w:val="28"/>
          <w:rtl w:val="true"/>
          <w:lang w:bidi="ar-SA"/>
        </w:rPr>
        <w:t>القسم اختلف كثير من الخاصّة و العامّة، و أفرده جمع كثير منهم بالتصنيف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يذهب عليك أنّ المصطلح في النسخ هو إزالة الحكم الذي يكون ظاهر دليله استمراره بحكم آخر، و على هذا يكون عدّ بعض الآيات التي نزلت في الوعد و الوعيد خارجة عن المصطلح و الحقيقة، فعدّ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لَجَعَلَ النّاسَ أُمَّةً واحِدَةً وَ 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رَبُّكَ وَ لِذلِكَ خَلَقَهُمْ </w:t>
      </w:r>
      <w:r>
        <w:rPr>
          <w:rStyle w:val="FootnoteAnchor"/>
          <w:rtl w:val="true"/>
        </w:rPr>
        <w:footnoteReference w:id="441"/>
      </w:r>
      <w:r>
        <w:rPr>
          <w:rFonts w:ascii="Amiri" w:hAnsi="Amiri" w:eastAsia="Amiri" w:cs="Amiri"/>
          <w:color w:val="111111"/>
          <w:sz w:val="28"/>
          <w:sz w:val="28"/>
          <w:szCs w:val="28"/>
          <w:rtl w:val="true"/>
          <w:lang w:bidi="ar-SA"/>
        </w:rPr>
        <w:t>ناسخة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مِنْكُمْ إِلاّ وارِدُها </w:t>
      </w:r>
      <w:r>
        <w:rPr>
          <w:rStyle w:val="FootnoteAnchor"/>
          <w:rtl w:val="true"/>
        </w:rPr>
        <w:footnoteReference w:id="442"/>
      </w:r>
      <w:r>
        <w:rPr>
          <w:rFonts w:ascii="Amiri" w:hAnsi="Amiri" w:eastAsia="Amiri" w:cs="Amiri"/>
          <w:color w:val="111111"/>
          <w:sz w:val="28"/>
          <w:sz w:val="28"/>
          <w:szCs w:val="28"/>
          <w:rtl w:val="true"/>
          <w:lang w:bidi="ar-SA"/>
        </w:rPr>
        <w:t>كما عن بعض، ليس على حقيقته، و كذا عدّ الحكم المغاير للحكم السابق المغيّى بغاية معيّنة بعد بلوغ غايته،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فَاعْفُوا وَ اصْفَحُوا حَتّى يَأْتِيَ اللّهُ بِأَمْرِهِ </w:t>
      </w:r>
      <w:r>
        <w:rPr>
          <w:rStyle w:val="FootnoteAnchor"/>
          <w:rtl w:val="true"/>
        </w:rPr>
        <w:footnoteReference w:id="443"/>
      </w:r>
      <w:r>
        <w:rPr>
          <w:rFonts w:ascii="Amiri" w:hAnsi="Amiri" w:eastAsia="Amiri" w:cs="Amiri"/>
          <w:color w:val="111111"/>
          <w:sz w:val="28"/>
          <w:sz w:val="28"/>
          <w:szCs w:val="28"/>
          <w:rtl w:val="true"/>
          <w:lang w:bidi="ar-SA"/>
        </w:rPr>
        <w:t>فإنّ حكم وجوب الجهاد ليس ناسخا لحكم وجوب العفو و الصّفح، بل هو أمر اللّه الذي كان 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ملاحظة القيود المعتبرة في المعنى الحقيقيّ للنسخ، و ملاحظة المقصود منه، من كون الناسخ و المنسوخ كليهما في القرآن، كان عدد الأحكام المنسوخة فيه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أحكام 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و عن العياشي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نزلت في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اليهود، ثمّ نسخت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اَلْمُشْرِكِينَ حَيْثُ وَجَدْتُمُوهُمْ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اورد عليه بأنّ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حكاية للحكم الذي أخذ اللّه الميثاق من بني إسرائيل على العمل به، لأنّه في ضمن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 بَنِي إِسْرائِيلَ لا تَعْبُدُونَ إِلاَّ اللّهَ وَ بِالْوالِدَيْنِ إِحْساناً وَ ذِي الْقُرْبى وَ الْيَتامى وَ الْمَساكِينِ وَ قُولُوا لِلنّاسِ حُسْناً وَ أَقِيمُوا الصَّلاةَ وَ آتُوا </w:t>
      </w:r>
    </w:p>
    <w:p>
      <w:pPr>
        <w:pStyle w:val="BookText"/>
        <w:rPr/>
      </w:pPr>
      <w:r>
        <w:rPr>
          <w:rFonts w:ascii="Amiri" w:hAnsi="Amiri" w:eastAsia="Amiri" w:cs="Amiri"/>
          <w:color w:val="111111"/>
          <w:sz w:val="28"/>
          <w:sz w:val="28"/>
          <w:szCs w:val="28"/>
          <w:rtl w:val="true"/>
          <w:lang w:bidi="ar-SA"/>
        </w:rPr>
        <w:t xml:space="preserve">اَلزَّكاةَ ثُمَّ تَوَلَّيْتُمْ إِلاّ قَلِيلاً مِنْكُمْ وَ أَنْتُمْ مُعْرِضُونَ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هذا الحكم من أحكام هذه الأمّة حتّى يعدّ من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 بأنّ أخذ الميثاق و العهد المؤكّد من بني إسرائيل على هذه الواجبات التي يحكم العقل بحسنها، دالّ على جريانه في جميع الأعصار على جميع الامم، و لمّا كان المراد من النّاس في مخاطبة بني إسرائيل خصوص قبيلتهم، لأنهم كانوا مأمورين بالجهاد مع غيرهم من الكفّار، كانوا مخصوصين في هذه الأمّة المرحومة بحسن القول و المخاطبة معهم، و سيجيء عند تفسير الآية الكريمة بعض الكلام فيها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 و النعماني رحمهما اللّه و كثير من العامّة، أنّها منسوخة بقوله تعالى في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أُحِلَّ لَكُمُ الطَّيِّباتُ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الَّذِينَ أُوتُوا الْكِتابَ مِنْ قَبْلِكُمْ إِذا آتَيْتُمُوهُنَّ أُجُورَهُنَّ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الْمُشْرِكِينَ حَتّى يُؤْمِنُوا </w:t>
      </w:r>
      <w:r>
        <w:rPr>
          <w:rStyle w:val="FootnoteAnchor"/>
          <w:rtl w:val="true"/>
        </w:rPr>
        <w:footnoteReference w:id="450"/>
      </w:r>
      <w:r>
        <w:rPr>
          <w:rFonts w:ascii="Amiri" w:hAnsi="Amiri" w:eastAsia="Amiri" w:cs="Amiri"/>
          <w:color w:val="111111"/>
          <w:sz w:val="28"/>
          <w:sz w:val="28"/>
          <w:szCs w:val="28"/>
          <w:rtl w:val="true"/>
          <w:lang w:bidi="ar-SA"/>
        </w:rPr>
        <w:t>و لا يخفى أنّه قد اختلفت رواياتنا في الناسخ منهما، و ليس في المقام مجال البسط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العيّاشي و الطّبرسيّ رحمهما اللّه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بدو الإسلام إذا مات الرجل أنفق على امرأته من صلب المال حولا، ثمّ اخرجت بلا ميراث، ثمّ نسختها آية الرّبع و الثّمن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و عن الباقر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منسوخة، نسختها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يَتَرَبَّصْنَ بِأَنْفُسِهِنَّ أَرْبَعَةَ أَشْهُرٍ وَ عَشْراً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 نسختها آيات الميراث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نسخت المدّة بآية التّربّص، و النفقة بآيات الميراث، و هي و إن كانت متقدّمة في </w:t>
      </w:r>
    </w:p>
    <w:p>
      <w:pPr>
        <w:pStyle w:val="BookText"/>
        <w:rPr/>
      </w:pPr>
      <w:r>
        <w:rPr>
          <w:rFonts w:ascii="Amiri" w:hAnsi="Amiri" w:eastAsia="Amiri" w:cs="Amiri"/>
          <w:color w:val="111111"/>
          <w:sz w:val="28"/>
          <w:sz w:val="28"/>
          <w:szCs w:val="28"/>
          <w:rtl w:val="true"/>
          <w:lang w:bidi="ar-SA"/>
        </w:rPr>
        <w:t>الترتيب و التلاوة، إلاّ أنّها متأخّرة في النزول، و يأتي بعض الكلام فيه عند تفسيرها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ما فِي أَنْفُسِكُمْ أَوْ تُخْفُوهُ يُحاسِبْكُمْ بِهِ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الكاظم، عن آبائه، عن أمير المؤمنين عليهم السّلام في حديث يذكر مناقب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Style w:val="FootnoteAnchor"/>
          <w:rtl w:val="true"/>
        </w:rPr>
        <w:footnoteReference w:id="455"/>
      </w:r>
      <w:r>
        <w:rPr>
          <w:rFonts w:ascii="Amiri" w:hAnsi="Amiri" w:eastAsia="Amiri" w:cs="Amiri"/>
          <w:color w:val="111111"/>
          <w:sz w:val="28"/>
          <w:sz w:val="28"/>
          <w:szCs w:val="28"/>
          <w:rtl w:val="true"/>
          <w:lang w:bidi="ar-SA"/>
        </w:rPr>
        <w:t>فكان فيما أوحى إليه الآية التي في سورة البقرة،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 ما فِي الْأَرْضِ وَ إِنْ تُبْدُوا ما فِي أَنْفُسِكُمْ أَوْ تُخْفُوهُ يُحاسِبْكُمْ بِهِ اللّهُ فَيَغْفِرُ لِمَنْ يَشاءُ وَ يُعَذِّبُ مَنْ يَشاءُ وَ اللّهُ عَلى كُلِّ شَيْ ءٍ قَدِيرٌ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كانت الآية عرضت على الأنبياء من لدن آدم إلى أن بعث اللّه تبارك اسمه محمّدا صلّى اللّه عليه و آله، و عرضت على الامم فأبوا أن يقبلوها من ثقلها، و قبلها رسول اللّه صلّى اللّه عليه و آله و عرضها على امّته فقبلوها، فلمّا رأى اللّه عزّ و جلّ منهم القبول علم أنّهم لا يطيقونها، فلمّا صار</w:t>
      </w:r>
      <w:r>
        <w:rPr>
          <w:rStyle w:val="FootnoteAnchor"/>
          <w:rtl w:val="true"/>
        </w:rPr>
        <w:footnoteReference w:id="457"/>
      </w:r>
      <w:r>
        <w:rPr>
          <w:rFonts w:ascii="Amiri" w:hAnsi="Amiri" w:eastAsia="Amiri" w:cs="Amiri"/>
          <w:color w:val="111111"/>
          <w:sz w:val="28"/>
          <w:sz w:val="28"/>
          <w:szCs w:val="28"/>
          <w:rtl w:val="true"/>
          <w:lang w:bidi="ar-SA"/>
        </w:rPr>
        <w:t>إلى ساق العرش كرّر عليه الكلام ليفهمه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قبلت الآية بتشديدها و عظم ما فيها، و قد عرضتها على الامم فأبوا أن يقبلوها و قبلتها أمّتك، فحقّ عليّ أن أرفعها عن أمّتك،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45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الفخر الرازي في تفسيره،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جاء أبو بكر و عمر و عبد الرحمن بن عوف و ناس إلى النبي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كلّفنا من العمل ما لا نطيق، إنّ أحدنا ليحدّث نفسه بما لا يحبّ أن يثبت في قلبه، و أنّ له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فلعلّكم تقولون كما قال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عَصَيْنا</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اشتدّ ذلك عليهم فمكثوا في ذلك حولا،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فنسخت هذه الآية،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تجاوز عن امّتي ما حدّثوا به أنفسهم ما لم يعملوا و يتكلّموا به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هذه الرّواية أنّ الرّهط الذين شكوا إلى النبيّ صلّى اللّه عليه و آله شدّة الآية لم يكونوا داخلين فيمن قبلها، و لذلك قال لهم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فلعلّكم تقولون كما قال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w:t>
      </w:r>
    </w:p>
    <w:p>
      <w:pPr>
        <w:pStyle w:val="BookText"/>
        <w:rPr/>
      </w:pPr>
      <w:r>
        <w:rPr>
          <w:rFonts w:ascii="Amiri" w:hAnsi="Amiri" w:eastAsia="Amiri" w:cs="Amiri"/>
          <w:color w:val="111111"/>
          <w:sz w:val="28"/>
          <w:sz w:val="28"/>
          <w:szCs w:val="28"/>
          <w:rtl w:val="true"/>
          <w:lang w:bidi="ar-SA"/>
        </w:rPr>
        <w:t>و 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الرّواية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أطعنا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النبيّ صلّى اللّه عليه و آله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آل عمران،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حَقَّ تُقاتِهِ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سئل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نسخها؟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شقّ ذلك على المسلمين، لأنّ حقّ تقاته أن يطاع فلا يعصى طرفة عين، و أن يشكر فلا يكفر، و أن يذكر فلا ينسى، و العباد لا طاقة لهم بذلك، فأنزل اللّه تعالى بعد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 و نسخت هذه الآية أوّلها، و لم ينسخ آخرها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العباد لا طاقة لهم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الطاقة و القدرة العرفيّة، و هي عدم العسر و الحرج في العمل مع بقاء القدرة العقليّة، فيكون حاصل كلامه أنّ اللّه أمر عباده بالتّقوى التي فيها العسر و الحرج، ثم خفّف عنهم بأن أمرهم بالتقوى التي استطاعوها بالاستطاعة العرفيّة، و هي ما لا حرج فيه، فلم يكن في المنسوخ التكليف بغير المقدور حتّى يستدلّ به على جوازه، كما ذهب إليه المشهور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النساء،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اللاّتِي يَأْتِينَ الْفاحِشَةَ مِنْ نِسائِكُمْ فَاسْتَشْهِدُوا عَلَيْهِنَّ أَرْبَعَةً مِنْكُمْ فَإِنْ شَهِدُوا فَأَمْسِكُوهُنَّ فِي الْبُيُوتِ حَتّى يَتَوَفّاهُنَّ الْمَوْتُ أَوْ يَجْعَلَ اللّهُ لَهُنَّ سَبِيلاً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أنّه سئل عن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المرأة إذا فجرت فقام عليها أربعة شهود، ادخلت بيتا و لم تحدّث و لم تكلّم و لم تجالس، و اوتيت بطعامها و شرابها حتّى تموت أو يجعل اللّه لهنّ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السبيل الجلد و الرّجم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منسوخة، و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 رحمه اللّه فيها و في الآية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الَّذانِ يَأْتِيانِها مِنْكُمْ فَآذُوهُما فَإِنْ تابا وَ أَصْلَحا فَأَعْرِضُوا عَنْهُما إِنَّ اللّهَ كانَ تَوّاباً رَحِيماً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الجاهليّة إذا زنى الرجل يؤذى، و المرأة تحبس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تموت، ثمّ نسخ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w:t>
      </w:r>
      <w:r>
        <w:rPr>
          <w:rStyle w:val="FootnoteAnchor"/>
          <w:rtl w:val="true"/>
        </w:rPr>
        <w:footnoteReference w:id="46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إطلاق النسخ بالنسبة إلى الآية الاولى على خلاف المصطلح، لأنّ الحكم فيها معنيّ بجعل السبيل، فلا يكون جعل السبيل، و هو الحدود، 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الْقُرْبى وَ الْيَتامى وَ الْمَساكِينُ فَارْزُقُوهُمْ مِنْهُ وَ قُولُوا لَهُمْ قَوْلاً مَعْرُوفاً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العيّاشي، عن الباقر 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نسختها آية الفرائض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الباقر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منسوخة هي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إذا حضروا</w:t>
      </w:r>
      <w:r>
        <w:rPr>
          <w:rStyle w:val="FootnoteAnchor"/>
          <w:rtl w:val="true"/>
        </w:rPr>
        <w:footnoteReference w:id="473"/>
      </w:r>
      <w:r>
        <w:rPr>
          <w:rFonts w:ascii="IRNazanin" w:hAnsi="IRNazanin" w:eastAsia="IRNazanin"/>
          <w:color w:val="111111"/>
          <w:sz w:val="28"/>
          <w:sz w:val="28"/>
          <w:szCs w:val="28"/>
          <w:rtl w:val="true"/>
          <w:lang w:bidi="fa-IR"/>
        </w:rPr>
        <w:t xml:space="preserve">فأعطهم </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 بلحاظ حكم الوجوب، و عدم نسخها باعتبار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الأنفال،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مِنْكُمْ عِشْرُونَ صابِرُونَ يَغْلِبُوا مِائَتَيْنِ وَ إِنْ يَكُنْ مِنْكُمْ مِائَةٌ يَغْلِبُوا أَلْفاً </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نسخ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وَ عَلِمَ أَنَّ فِيكُمْ ضَعْفاً فَإِنْ يَكُنْ مِنْكُمْ مِائَةٌ صابِرَةٌ يَغْلِبُوا مِائَتَيْنِ وَ إِنْ يَكُنْ مِنْكُمْ أَلْفٌ يَغْلِبُوا أَلْفَيْنِ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حديث ذكر فيه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 الرجلان العشرة </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القمّي ما يقرب منه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الأحزاب،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مِنْ بَعْدُ </w:t>
      </w:r>
      <w:r>
        <w:rPr>
          <w:rStyle w:val="FootnoteAnchor"/>
          <w:rtl w:val="true"/>
        </w:rPr>
        <w:footnoteReference w:id="479"/>
      </w:r>
      <w:r>
        <w:rPr>
          <w:rFonts w:ascii="Amiri" w:hAnsi="Amiri" w:eastAsia="Amiri" w:cs="Amiri"/>
          <w:color w:val="111111"/>
          <w:sz w:val="28"/>
          <w:sz w:val="28"/>
          <w:szCs w:val="28"/>
          <w:rtl w:val="true"/>
          <w:lang w:bidi="ar-SA"/>
        </w:rPr>
        <w:t>فإنّه حكى بعض أصحابنا قولا بأنّها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 مَنْ تَشاءُ مِنْهُنَّ وَ تُؤْوِي إِلَيْكَ مَنْ تَشاءُ </w:t>
      </w:r>
      <w:r>
        <w:rPr>
          <w:rStyle w:val="FootnoteAnchor"/>
          <w:rtl w:val="true"/>
        </w:rPr>
        <w:footnoteReference w:id="480"/>
      </w:r>
      <w:r>
        <w:rPr>
          <w:rFonts w:ascii="Amiri" w:hAnsi="Amiri" w:eastAsia="Amiri" w:cs="Amiri"/>
          <w:color w:val="111111"/>
          <w:sz w:val="28"/>
          <w:sz w:val="28"/>
          <w:szCs w:val="28"/>
          <w:rtl w:val="true"/>
          <w:lang w:bidi="ar-SA"/>
        </w:rPr>
        <w:t>و لم أظفر على رواية دالّة عليه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الممتحنة،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w:t>
      </w:r>
    </w:p>
    <w:p>
      <w:pPr>
        <w:pStyle w:val="BookText"/>
        <w:rPr/>
      </w:pPr>
      <w:r>
        <w:rPr>
          <w:rFonts w:ascii="Amiri" w:hAnsi="Amiri" w:eastAsia="Amiri" w:cs="Amiri"/>
          <w:color w:val="111111"/>
          <w:sz w:val="28"/>
          <w:sz w:val="28"/>
          <w:szCs w:val="28"/>
          <w:rtl w:val="true"/>
          <w:lang w:bidi="ar-SA"/>
        </w:rPr>
        <w:t xml:space="preserve">نَجْواكُمْ صَدَقَةً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عليّ بن أبي طالب عليه السّلام بين يدي نجواه صدقة، ثمّ نسخها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استدلّ الخاصّة و العامّة بهذه الآية على فضيلة أمير المؤمنين عليه السّلام على غيره من الصحابة</w:t>
      </w:r>
      <w:r>
        <w:rPr>
          <w:rStyle w:val="FootnoteAnchor"/>
          <w:rtl w:val="true"/>
        </w:rPr>
        <w:footnoteReference w:id="483"/>
      </w:r>
      <w:r>
        <w:rPr>
          <w:rFonts w:ascii="Amiri" w:hAnsi="Amiri" w:eastAsia="Amiri" w:cs="Amiri"/>
          <w:color w:val="111111"/>
          <w:sz w:val="28"/>
          <w:sz w:val="28"/>
          <w:szCs w:val="28"/>
          <w:rtl w:val="true"/>
          <w:lang w:bidi="ar-SA"/>
        </w:rPr>
        <w:t>، و تقريره أنّه سبق سائر الصّحابة إلى العمل بمضمونها، و بعد عمله بها نسخت، فكان نزولها بيانا لأفضليّته عليهم، لمسارعته إلى قبول أوامر اللّه تعالى و العمل بها قبلهم فكان أفضل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تكذيب لمن يدّعي من أهل السّنّة أنّ أبا بكر ذا مال، و كان يصرف أمواله في سبيل اللّه، حيث إنّ من بخل بصدقة درهم أو درهمين بين يدي نجوى النبي صلّى اللّه عليه و آله، و رضي بمفارقته عشرة أيّام و ترك مكالمته، كيف يرضى بإنفاق المال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المزّمّل،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يَعْلَمُ أَنَّكَ تَقُومُ أَدْنى مِنْ ثُلُثَيِ اللَّيْلِ وَ نِصْفَهُ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 عن الباقر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ففعل ذلك النبيّ صلّى اللّه عليه و آله، و بشّر النّاس به، و اشتد ذلك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لَنْ تُحْصُوهُ و كان الرجل يقوم و لا يدري متى ينتصف الليل، و متى يكون الثلثان، و كان الرجل يقوم حتّى يصبح مخافة أن لا يحفظه،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 أَنَّكَ تَقُومُ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أَنْ لَنْ تُحْصُوهُ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النّصف و الثّلث، نسخت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مِنَ الْقُرْآنِ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عدّه العامّة من الآيات المنسوخة مضافا إلى ما ذكر، فآيات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عَقَدَتْ أَيْمانُكُمْ فَآتُوهُمْ نَصِيبَهُمْ </w:t>
      </w:r>
      <w:r>
        <w:rPr>
          <w:rStyle w:val="FootnoteAnchor"/>
          <w:rtl w:val="true"/>
        </w:rPr>
        <w:footnoteReference w:id="48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يعاقد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 دمك، و هدمي هدمك </w:t>
      </w:r>
      <w:r>
        <w:rPr>
          <w:rStyle w:val="FootnoteAnchor"/>
          <w:rtl w:val="true"/>
        </w:rPr>
        <w:footnoteReference w:id="488"/>
      </w:r>
      <w:r>
        <w:rPr>
          <w:rFonts w:ascii="Amiri" w:hAnsi="Amiri" w:eastAsia="Amiri" w:cs="Amiri"/>
          <w:color w:val="111111"/>
          <w:sz w:val="28"/>
          <w:sz w:val="28"/>
          <w:szCs w:val="28"/>
          <w:rtl w:val="true"/>
          <w:lang w:bidi="ar-SA"/>
        </w:rPr>
        <w:t>،و سلمي سلمك، و حربي حربك، و ترثني و أرثك، و تعقل عنّي و أعقل عنك، فيكون للحليف السّدس من ميراث الحليف، فنسخ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w:t>
      </w:r>
    </w:p>
    <w:p>
      <w:pPr>
        <w:pStyle w:val="BookText"/>
        <w:rPr/>
      </w:pPr>
      <w:r>
        <w:rPr>
          <w:rFonts w:ascii="Amiri" w:hAnsi="Amiri" w:eastAsia="Amiri" w:cs="Amiri"/>
          <w:color w:val="111111"/>
          <w:sz w:val="28"/>
          <w:sz w:val="28"/>
          <w:szCs w:val="28"/>
          <w:rtl w:val="true"/>
          <w:lang w:bidi="ar-SA"/>
        </w:rPr>
        <w:t xml:space="preserve">اَلْأَرْحامِ بَعْضُهُمْ أَوْلى بِبَعْضٍ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عَقَدَتْ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والى الرجل الرجل فله ميراثه و عليه معقلته </w:t>
      </w:r>
      <w:r>
        <w:rPr>
          <w:rFonts w:eastAsia="Amiri" w:cs="Amiri" w:ascii="Amiri" w:hAnsi="Amiri"/>
          <w:color w:val="111111"/>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دية جناية خطأه، فتدلّ هذه الرّواية على أنّها غير منسوخة على الإطلاق، و يجمع بينها و بين الروايات السابقة بأنّ آية اولو الأرحام نسخت إطلاق حكمها و قيّدتها بصورة فقد اولي الأرحام، كما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أعطوهم نصيبهم من النّصر، و العقل، و الرفد </w:t>
      </w:r>
      <w:r>
        <w:rPr>
          <w:rStyle w:val="FootnoteAnchor"/>
          <w:rtl w:val="true"/>
        </w:rPr>
        <w:footnoteReference w:id="492"/>
      </w:r>
      <w:r>
        <w:rPr>
          <w:rFonts w:ascii="Amiri" w:hAnsi="Amiri" w:eastAsia="Amiri" w:cs="Amiri"/>
          <w:color w:val="111111"/>
          <w:sz w:val="28"/>
          <w:sz w:val="28"/>
          <w:szCs w:val="28"/>
          <w:rtl w:val="true"/>
          <w:lang w:bidi="ar-SA"/>
        </w:rPr>
        <w:t xml:space="preserve">،و لا ميراث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فلا تكون أيضا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w:t>
      </w:r>
      <w:r>
        <w:rPr>
          <w:rStyle w:val="FootnoteAnchor"/>
          <w:rtl w:val="true"/>
        </w:rPr>
        <w:footnoteReference w:id="494"/>
      </w:r>
      <w:r>
        <w:rPr>
          <w:rFonts w:ascii="Amiri" w:hAnsi="Amiri" w:eastAsia="Amiri" w:cs="Amiri"/>
          <w:color w:val="111111"/>
          <w:sz w:val="28"/>
          <w:sz w:val="28"/>
          <w:szCs w:val="28"/>
          <w:rtl w:val="true"/>
          <w:lang w:bidi="ar-SA"/>
        </w:rPr>
        <w:t>فكان يحرم عليهم الجماع في اللّيل، مطلقا على قول، أو بعد صلاة العشاء، أو بعد النوم، و هذا حكم صوم أهل الكتاب، فنسخ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w:t>
      </w:r>
      <w:r>
        <w:rPr>
          <w:rStyle w:val="FootnoteAnchor"/>
          <w:rtl w:val="true"/>
        </w:rPr>
        <w:footnoteReference w:id="495"/>
      </w:r>
      <w:r>
        <w:rPr>
          <w:rFonts w:ascii="Amiri" w:hAnsi="Amiri" w:eastAsia="Amiri" w:cs="Amiri"/>
          <w:color w:val="111111"/>
          <w:sz w:val="28"/>
          <w:sz w:val="28"/>
          <w:szCs w:val="28"/>
          <w:rtl w:val="true"/>
          <w:lang w:bidi="ar-SA"/>
        </w:rPr>
        <w:t>و ببالي أنّ به قال النعماني من أصحابنا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كُتِبَ عَلَى الَّذِينَ مِنْ قَبْلِكُمْ على حرمة الرّفث في اللّيل للصّائم، و لم يرد في أخبار أهل البيت عليهم السّلام ما يدلّ على إرادة هذا الحكم من التشبيه، بل فيها ما يدلّ على خلافه، حيث إنّه فسّر بأنّ الصوم واجب عليكم كوجوبه على سائر الامم أو على خصوص الأنبياء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هذا التّفسير تشبيه الوجوب بالوجوب، لا تشبيه الواجب بالواجب، مع أنّه لم يثبت أنّ من أحكام صوم الذين من قبلهم حرمة الجماع عليهم باللّيل، حتّى يدخل في كيفيّات الصّوم الذي هو في الشّرع الإمساك في النّهار عن الامور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تلك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يُطِيقُونَهُ فِدْيَةٌ طَعامُ مِسْكِينٍ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المسلمون مخيّرين بين الصّوم و الفدية في أوّل الأمر، ثمّ نسخت بقوله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185/2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المرويّ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بذلك الحامل المقرب، و المرضعة القليلة اللّبن، و الشّيخ و الشّيخة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التي تخاف على ولدها، و الشيخ الكبير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الكبير، و الذي يأخذه العطاش </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الروايات ليست الآية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تلك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نسخت بآية الميراث</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أنكر النسخ بعض أصحابنا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وردت أخبار كثيرة ببقاء حكمه، و إن روى العيّاشيّ عن أحدهما عليهما السّلام أنّها منسوخة بآية المواريث </w:t>
      </w:r>
      <w:r>
        <w:rPr>
          <w:rStyle w:val="FootnoteAnchor"/>
          <w:rtl w:val="true"/>
        </w:rPr>
        <w:footnoteReference w:id="505"/>
      </w:r>
      <w:r>
        <w:rPr>
          <w:rFonts w:ascii="Amiri" w:hAnsi="Amiri" w:eastAsia="Amiri" w:cs="Amiri"/>
          <w:color w:val="111111"/>
          <w:sz w:val="28"/>
          <w:sz w:val="28"/>
          <w:szCs w:val="28"/>
          <w:rtl w:val="true"/>
          <w:lang w:bidi="ar-SA"/>
        </w:rPr>
        <w:t>،إلاّ أنّها محمولة على التّقيّة لموافقتها مذهب العامّة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بعيدا حملها على نسخ الوجوب مع بقاء الاستحباب و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تلك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الْمُشْرِكِينَ كَافَّةً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الاولى مخصّصة للثانية لا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تنسخ، لأنّه لا يجوز أن يبتدأ المشركون في الأشهر الحرم بالقتال</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الشَّهْرَ الْحَرامَ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منسوخ بآية القتال</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روي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ينسخ من سورة المائدة شيء</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وجه للقول بالنسخ مع إمكان التخصيص كما ذكرنا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تلك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جاؤُكَ فَاحْكُمْ بَيْنَهُمْ أَوْ أَعْرِضْ عَنْهُمْ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بَيْنَهُمْ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الحاكم إذا أتاه أهل التوراة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الإنجيل يتحاكمون إليه، كان ذلك إليه إن شاء حكم بينهم، و إن شاء تركهم</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انتهى، و عليه لا تكون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تلك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w:t>
      </w:r>
      <w:r>
        <w:rPr>
          <w:rStyle w:val="FootnoteAnchor"/>
          <w:rtl w:val="true"/>
        </w:rPr>
        <w:footnoteReference w:id="51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منسوخة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أَشْهِدُوا ذَوَيْ عَدْلٍ مِنْكُمْ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أولى من النسخ، و قد اتّفق النّصّ و الفتوى على جواز شهادة أهل الكتاب إذا كانوا عدولا في دينهم في خصوص الوصيّة في السّفر إذا لم يجد الموصي مسلما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منسوخة بآيات العذر</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مخصّصة لا ناسخة، كما يشهد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إِلاّ زانِيَةً أَوْ مُشْرِكَةً وَ الزّانِيَةُ لا يَنْكِحُها إِلاّ زانٍ أَوْ مُشْرِكٌ وَ حُرِّمَ ذلِكَ عَلَى الْمُؤْمِنِينَ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أَنْكِحُوا الْأَيامى مِنْكُمْ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الأولى يدلّ على جواز نكاح الزّاني المسلم للمشركة، و جواز نكاح المشرك الزّانية المسلمة، و الظاهر أنّ هذا الحكم لم يكن في وقت من الأوقات، فلا بدّ من حمل الآية على الزّاني و الزّانية الكافرين،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ذلِكَ عَلَى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حرمة نكاح الزّاني الكافر و المشرك للمؤمنة و نكاح الزانية الكافرة و المشركة للمؤمن غير منسوخة، و روايات أهل البيت و إن كانت متعارضة في جواز نكاح الزّانية قبل التّوبة، إلاّ أنّ الأخبار المانعة غير معمول بها عند المشهور من أصحابنا، فلا بدّ من حملها على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من طريق أهل البيت عليهم السّلام نسخ لحكم الآية الاولى، بل الظاهر من الرّوايات العديدة عدمه، و تفسيرها بالمشهورات بالزّنا</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تلك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لِيَسْتَأْذِنْكُمُ الَّذِينَ مَلَكَتْ أَيْمانُكُمْ وَ الَّذِينَ لَمْ يَبْلُغُوا الْحُلُمَ مِنْكُمْ ثَلاثَ مَرّاتٍ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منسوخة، و لم يذكر الناسخ، و أنكره بعض آخر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أظفر في رواياتنا ما يدلّ على 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مِنْ بَعْدُ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أَحْلَلْنا لَكَ أَزْواجَكَ اللاّتِي الآية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أفهم له وجها، و لم يرد فيه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فَآتُوا الَّذِينَ ذَهَبَتْ أَزْواجُهُمْ مِثْلَ ما أَنْفَقُوا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منسوخة بآية السّيف </w:t>
      </w:r>
      <w:r>
        <w:rPr>
          <w:rStyle w:val="FootnoteAnchor"/>
          <w:rtl w:val="true"/>
        </w:rPr>
        <w:footnoteReference w:id="530"/>
      </w:r>
      <w:r>
        <w:rPr>
          <w:rFonts w:ascii="Amiri" w:hAnsi="Amiri" w:eastAsia="Amiri" w:cs="Amiri"/>
          <w:color w:val="111111"/>
          <w:sz w:val="28"/>
          <w:sz w:val="28"/>
          <w:szCs w:val="28"/>
          <w:rtl w:val="true"/>
          <w:lang w:bidi="ar-SA"/>
        </w:rPr>
        <w:t>،و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الغنيمة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مِنْ ما رَزَقْناكُمْ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96" w:name="pg15520_174226"/>
    </w:p>
    <w:p>
      <w:pPr>
        <w:pStyle w:val="BookText"/>
        <w:rPr/>
      </w:pPr>
      <w:bookmarkEnd w:id="96"/>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بآية الزّكاة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بِأَحْكَمِ الْحاكِمِينَ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منسوخة بآية السّيف </w:t>
      </w:r>
      <w:r>
        <w:rPr>
          <w:rStyle w:val="FootnoteAnchor"/>
          <w:rtl w:val="true"/>
        </w:rPr>
        <w:footnoteReference w:id="535"/>
      </w:r>
      <w:r>
        <w:rPr>
          <w:rFonts w:ascii="Amiri" w:hAnsi="Amiri" w:eastAsia="Amiri" w:cs="Amiri"/>
          <w:color w:val="111111"/>
          <w:sz w:val="28"/>
          <w:sz w:val="28"/>
          <w:szCs w:val="28"/>
          <w:rtl w:val="true"/>
          <w:lang w:bidi="ar-SA"/>
        </w:rPr>
        <w:t>،و في هذه الآيات الثلاث، و إن كان احتمال النسخ قريبا، إلاّ أنّه لم يرد به نصّ من طرق أصحابنا</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8374547_2142443653"/>
      <w:bookmarkStart w:id="98" w:name="_Toc34"/>
      <w:bookmarkEnd w:id="97"/>
      <w:r>
        <w:rPr>
          <w:rtl w:val="true"/>
        </w:rPr>
        <w:t>الطرفة الحادية و العشرون في إبطال عدّ نسخ التلاوة من أقسام النسخ</w:t>
      </w:r>
      <w:bookmarkEnd w:id="98"/>
    </w:p>
    <w:p>
      <w:pPr>
        <w:pStyle w:val="BookText"/>
        <w:rPr/>
      </w:pPr>
      <w:r>
        <w:rPr>
          <w:rFonts w:ascii="Amiri" w:hAnsi="Amiri" w:eastAsia="Amiri" w:cs="Amiri"/>
          <w:color w:val="111111"/>
          <w:sz w:val="28"/>
          <w:sz w:val="28"/>
          <w:szCs w:val="28"/>
          <w:rtl w:val="true"/>
          <w:lang w:bidi="ar-SA"/>
        </w:rPr>
        <w:t xml:space="preserve">قد عدّ جمع من العامة من أقسام النسخ نسخ التلاوة، و ذكروا لذلك أمثلة من عبارات مرويّة عن عمر و ابنه عبد اللّه و عائشة و غيرهم من الصحابة </w:t>
      </w:r>
      <w:r>
        <w:rPr>
          <w:rStyle w:val="FootnoteAnchor"/>
          <w:rtl w:val="true"/>
        </w:rPr>
        <w:footnoteReference w:id="536"/>
      </w:r>
      <w:r>
        <w:rPr>
          <w:rFonts w:ascii="Amiri" w:hAnsi="Amiri" w:eastAsia="Amiri" w:cs="Amiri"/>
          <w:color w:val="111111"/>
          <w:sz w:val="28"/>
          <w:sz w:val="28"/>
          <w:szCs w:val="28"/>
          <w:rtl w:val="true"/>
          <w:lang w:bidi="ar-SA"/>
        </w:rPr>
        <w:t>،و هذا من الأغلاط المشهورة بينهم، و العبارات المنقولة التي قالوا إنّها من الآيات المنسوخة التلاوة لا تشبه كلمات فصحاء العرب فضلا عن آيات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المتأمّل المنصف يقطع بأنّها ممّا اختلقه المنافقون لتخريب أساس الدّين، و توهين الكتاب المبين، و يؤيّد ذلك بل يشهد عليه أنّه لم ينقل عن أمير المؤمنين عليه السّلام و ابن عبّاس و المعتمدين من أصحاب الرّسول رضوان اللّه عليهم أمثال هذه الرّوايات، مع كونهم أعرف بآيات القرآن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بعض العامّة حيث إنّهم أنكروا هذا القسم من النسخ، و نفوا كون هذه العبارات المنقولة من القرآن، مستدلاّ بأنّ الأخبار الواردة أخبار آحاد، و لا يجوز القطع على إنزال القرآن و نسخه بأخبار آحاد لا حجة فيها، مع أنّ العبارات الباردة المنقولة التي أكثرها رواية ما سمّوه آية الرّجم،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 الشيخة إذا زنيا فاجلدوهما البتّة بما قضيا من اللّذّة نكالا من اللّه و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ينادي عند كلّ ذي مسكة بأنّه ليس من كلام اللّه المنزل للإعجاز</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يستفاد ممّا رواه بعضهم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عمر في كتاب اللّه، لكتبتها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آية الرّجم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أنّه لم يكن أحد مطّلعا على هذه العبارة التي سمّوها آية، مع أنّ مقتضى كثير من </w:t>
      </w:r>
      <w:bookmarkStart w:id="99" w:name="pg15520_174227"/>
    </w:p>
    <w:p>
      <w:pPr>
        <w:pStyle w:val="BookText"/>
        <w:rPr/>
      </w:pPr>
      <w:bookmarkEnd w:id="99"/>
      <w:r>
        <w:rPr>
          <w:rFonts w:ascii="Amiri" w:hAnsi="Amiri" w:eastAsia="Amiri" w:cs="Amiri"/>
          <w:color w:val="111111"/>
          <w:sz w:val="28"/>
          <w:sz w:val="28"/>
          <w:szCs w:val="28"/>
          <w:rtl w:val="true"/>
          <w:lang w:bidi="ar-SA"/>
        </w:rPr>
        <w:t>رواياتهم أنّه كان يكتب آيات القرآن بشهادة شاهدين</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عدم اجترائه على كتابتها في القرآن لعلم جميع الناس بأنّ مثل هذه العبارة ليس بكلام اللّه و لا من آيات القرآن، و أنّه ليس إضافتها إلى الكتاب العزيز إلاّ فرية و بهتان</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8374549_2142443653"/>
      <w:bookmarkStart w:id="101" w:name="_Toc35"/>
      <w:bookmarkEnd w:id="100"/>
      <w:r>
        <w:rPr>
          <w:rtl w:val="true"/>
        </w:rPr>
        <w:t>الطرفة الثانية و العشرون في أنّ للقرآن المجيد ظهرا و بطنا، و بيان المراد منهما</w:t>
      </w:r>
      <w:bookmarkEnd w:id="101"/>
    </w:p>
    <w:p>
      <w:pPr>
        <w:pStyle w:val="BookText"/>
        <w:rPr/>
      </w:pPr>
      <w:r>
        <w:rPr>
          <w:rFonts w:ascii="Amiri" w:hAnsi="Amiri" w:eastAsia="Amiri" w:cs="Amiri"/>
          <w:color w:val="111111"/>
          <w:sz w:val="28"/>
          <w:sz w:val="28"/>
          <w:szCs w:val="28"/>
          <w:rtl w:val="true"/>
          <w:lang w:bidi="ar-SA"/>
        </w:rPr>
        <w:t>قد تضافرت أو تواترت الروايات من طرق الخاصة و العامّة في أنّ للقرآن العظيم ظهرا و بطنا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إنّ للقرآن بطنا، و للبطن بطن و ظهر، و للظهر ظهر </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في القرآن آية إلاّ و لها ظهر و بطن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بسند 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للقرآن ظهرا و بطنا و حدّا و مطّلعا</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من ظهر القرآن ظواهر آياته التي يفهمها كلّ أحد من مدلولاتها المطابقيّة و الالتزاميّة الظاهرة، و من باطنه دلالاته الالتزاميّة الخفيّة و إشاراته الايهاميّة، و لطائفه و دقائقه، و ما يستفاد منه بعموم العلّة أو أقوائيّة الملاك</w:t>
      </w:r>
      <w:r>
        <w:rPr>
          <w:rStyle w:val="FootnoteAnchor"/>
          <w:rtl w:val="true"/>
        </w:rPr>
        <w:footnoteReference w:id="542"/>
      </w:r>
      <w:r>
        <w:rPr>
          <w:rFonts w:ascii="Amiri" w:hAnsi="Amiri" w:eastAsia="Amiri" w:cs="Amiri"/>
          <w:color w:val="111111"/>
          <w:sz w:val="28"/>
          <w:sz w:val="28"/>
          <w:szCs w:val="28"/>
          <w:rtl w:val="true"/>
          <w:lang w:bidi="ar-SA"/>
        </w:rPr>
        <w:t xml:space="preserve">أو خصوصية الكلمات و الحروف، أو بعلم الحساب و الأعداد، فإنّ كلّ واحد من هذه الطرق ممّا يستفاد به من الآيات علوم وفيرة و تكون له بطون كثيرة، كما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للقرآن ظهرا و بطنا، و لبطنه بطن إلى سبعة أبطن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يطلق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و على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كما روي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ظهره تنزيله، و بطنه تأويله </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ما ذكرنا من معنى الظهر و البطن أشار الصادق عليه السّلام بقوله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و الإشارة، و اللّطائف، و الحقائق، فالعبارة للعوام، و الإشارة للخواصّ ، و اللطائف للأولياء، و الحقائق للأنبياء </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 من آية إلاّ و لها أربعة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و باطن، و حدّ، و مطّلع، فالظاهر التلاوة، و الباطن الفهم، و الحدّ هو أحكام الحلال و الحرام، و المطّلع هو مراد اللّه من العبد بها </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الباطن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ما وراء الظاهر من العلوم الكثيرة بالطرق المذكورة المعلومة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أنّ علوم النّبيّ و الأئمّة عليهم السّلام جميعا مستفادة من القرآن</w:t>
      </w:r>
    </w:p>
    <w:p>
      <w:pPr>
        <w:pStyle w:val="BookText"/>
        <w:rPr/>
      </w:pPr>
      <w:r>
        <w:rPr>
          <w:rFonts w:ascii="Amiri" w:hAnsi="Amiri" w:eastAsia="Amiri" w:cs="Amiri"/>
          <w:color w:val="111111"/>
          <w:sz w:val="28"/>
          <w:sz w:val="28"/>
          <w:szCs w:val="28"/>
          <w:rtl w:val="true"/>
          <w:lang w:bidi="ar-SA"/>
        </w:rPr>
        <w:t>بل يستفاد من بعض الأخبار أنّ علوم النّبيّ صلّى اللّه عليه و آله و أوصيائه صلوات اللّه عليهم مستفادة من القرآن العظيم، و القرآن مظهر للعلوم غير المتناهية الإلهيّة و مجلاه، و لذا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تجلّى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و لكنّ النّاس لا يبصرون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من رسول اللّه صلّى اللّه عليه و آله شيء من الوحي سوى القرآن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 الذي فلق الحبّة و برأ النّسمة، إلاّ أن يعطى عبد فهما في كتابه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 من إعطاء الفهم إنارة قلب العبد و تقوية عقله، و جودة ذهنه، و تكميل قوّته النّظريّة، و تعليمه طرق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المقام بمقدار يسعه الافهام أنّه لا شبهة أنّ لكلّ موجود وجودات مختلفة في عالم الألفاظ ، و عالم الذهن، و عالم المثل و الصور، و عالم الحقائق، على اختلاف مراتبها و درجاتها قوّة و ضعفا و سعة و ضيقا، و قد حقّق في محلّه أنّ كلّ عالم مرتبط بالعوالم الاخر و قشر لما فيه مستتر، و لكلّ وجود آثار في عالمه، و لكلّ أثر ملاك و أثر و حكم و مصالح بلا عدّ و مرّ، فمن زكت نفسه، و كملت جودته، ينتقل ذهنه من عالم إلى عالم، و من مناسب إلى مناسب، و من ملزوم إلى لازم، و من مؤثّر إلى أثر، و من أثر إلى أثر ما شاء اللّه، فمن رزقه اللّه فهم كتابه، يصل من ظاهره إلى لبابه، و منها إلى دقائقه، و منها إلى حقائقه، حتّى يبلغ إلى درجة لا يخفى عليه خافية، و يحيط بحقائق الأشياء في عوالمها كما هي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حكى الفيض رحمه اللّه عن بعض أهل المعرفة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بالشيء إمّا يستفاد من الحسّ </w:t>
      </w:r>
    </w:p>
    <w:p>
      <w:pPr>
        <w:pStyle w:val="BookText"/>
        <w:rPr/>
      </w:pPr>
      <w:r>
        <w:rPr>
          <w:rFonts w:ascii="Amiri" w:hAnsi="Amiri" w:eastAsia="Amiri" w:cs="Amiri"/>
          <w:color w:val="111111"/>
          <w:sz w:val="28"/>
          <w:sz w:val="28"/>
          <w:szCs w:val="28"/>
          <w:rtl w:val="true"/>
          <w:lang w:bidi="ar-SA"/>
        </w:rPr>
        <w:t>برؤية أو تجربة أو سماع خبر أو شهادة أو اجتهاد أو نحو ذلك، و مثل هذا العلم لا يكون إلاّ فاسدا متغيّرا محسورا</w:t>
      </w:r>
      <w:r>
        <w:rPr>
          <w:rStyle w:val="FootnoteAnchor"/>
          <w:rtl w:val="true"/>
        </w:rPr>
        <w:footnoteReference w:id="549"/>
      </w:r>
      <w:r>
        <w:rPr>
          <w:rFonts w:ascii="Amiri" w:hAnsi="Amiri" w:eastAsia="Amiri" w:cs="Amiri"/>
          <w:color w:val="111111"/>
          <w:sz w:val="28"/>
          <w:sz w:val="28"/>
          <w:szCs w:val="28"/>
          <w:rtl w:val="true"/>
          <w:lang w:bidi="ar-SA"/>
        </w:rPr>
        <w:t>متناهيا غير محيط ، لأنّه إنّما يتعلّق بالشيء في زمان وجوده علم، و قبل وجوده علم آخر، و بعد وجوده علم ثالث و هكذا، كعلوم اكثر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يستفاد من مبادئه و أسبابه و غاياته كان</w:t>
      </w:r>
      <w:r>
        <w:rPr>
          <w:rStyle w:val="FootnoteAnchor"/>
          <w:rtl w:val="true"/>
        </w:rPr>
        <w:footnoteReference w:id="550"/>
      </w:r>
      <w:r>
        <w:rPr>
          <w:rFonts w:ascii="Amiri" w:hAnsi="Amiri" w:eastAsia="Amiri" w:cs="Amiri"/>
          <w:color w:val="111111"/>
          <w:sz w:val="28"/>
          <w:sz w:val="28"/>
          <w:szCs w:val="28"/>
          <w:rtl w:val="true"/>
          <w:lang w:bidi="ar-SA"/>
        </w:rPr>
        <w:t>علما واحدا كلّيّا بسيطا محيطا</w:t>
      </w:r>
      <w:r>
        <w:rPr>
          <w:rStyle w:val="FootnoteAnchor"/>
          <w:rtl w:val="true"/>
        </w:rPr>
        <w:footnoteReference w:id="551"/>
      </w:r>
      <w:r>
        <w:rPr>
          <w:rFonts w:ascii="Amiri" w:hAnsi="Amiri" w:eastAsia="Amiri" w:cs="Amiri"/>
          <w:color w:val="111111"/>
          <w:sz w:val="28"/>
          <w:sz w:val="28"/>
          <w:szCs w:val="28"/>
          <w:rtl w:val="true"/>
          <w:lang w:bidi="ar-SA"/>
        </w:rPr>
        <w:t>على وجه عقليّ غير متغيّر، فإنّه ما من شيء إلاّ و له سبب و لسببه سبب، و هكذا إلى أن ينتهي إلى مسبّب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عرف سببه من حيث يقتضيه و يوجبه فلا بدّ أن يعرف ذلك الشيء علما ضروريا دائما، فمن عرف اللّه تعالى بأوصافه الكماليّة و نعوته الجلاليّة، و عرف أنّه مبدأ كلّ وجود و فاعل كلّ فيض وجود، و عرف ملائكته و علم ملائكته</w:t>
      </w:r>
      <w:r>
        <w:rPr>
          <w:rStyle w:val="FootnoteAnchor"/>
          <w:rtl w:val="true"/>
        </w:rPr>
        <w:footnoteReference w:id="552"/>
      </w:r>
      <w:r>
        <w:rPr>
          <w:rFonts w:ascii="Amiri" w:hAnsi="Amiri" w:eastAsia="Amiri" w:cs="Amiri"/>
          <w:color w:val="111111"/>
          <w:sz w:val="28"/>
          <w:sz w:val="28"/>
          <w:szCs w:val="28"/>
          <w:rtl w:val="true"/>
          <w:lang w:bidi="ar-SA"/>
        </w:rPr>
        <w:t>المقرّبين، ثمّ ملائكته المدبّرين المسخّرين للأغراض الكلّيّة العقليّة بالعبادات الدائمة و النسك المستمرّة من غير فتور و لغوب، الموجبة لأن يترشّح عنها صور الكائنات، كلّ ذلك على الترتيب السّببي و المسبّبي، فيحيط علمه بكلّ الامور و أحوالها و لواحقها علما بريئا من التغير و الشك و الغلط ، فيعلم من الأوائل الثواني، و من الكلّيّات الجزئيّات المترتّبة عليها و من البسائط المركّبات، و يعلم حقيقة الانسان و أحواله، و ما يكمّلها و يزكّيها و يسعدها، و يصعدها إلى عالم القدس و ما يدنّسها و يرديها و يشقيها و يهويها إلى أسفل سافلين، علما ثابتا غير قابل للتغيير، و لا محتمل لتطرّق الريب، فيعلم الامور الجزئيّة من حيث هي دائمة كلّيّة و من حيث لا كثرة فيه و لا تغيّر، و إن كانت هي كثيرة متغيّرة في أنفسها بقياس بعضها إلى بعض</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كعلم اللّه سبحانه بالأشياء، و علم ملائكته المقرّبين، و علوم الأنبياء و الاوصياء بأحوال الموجودات الماضية و المستقبلة، و علمهم بما كان و ما سيكون إلى يوم القيامة من هذا القبيل، فإنّه علم كليّ ثابت غير متجدّد بتجدّد المعلومات، و لا متكثّر بتكثّرها، و من عرف كيفيّة هذا العلم، عرف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 ءٍ </w:t>
      </w:r>
      <w:r>
        <w:rPr>
          <w:rStyle w:val="FootnoteAnchor"/>
          <w:rtl w:val="true"/>
        </w:rPr>
        <w:footnoteReference w:id="553"/>
      </w:r>
      <w:r>
        <w:rPr>
          <w:rFonts w:ascii="Amiri" w:hAnsi="Amiri" w:eastAsia="Amiri" w:cs="Amiri"/>
          <w:color w:val="111111"/>
          <w:sz w:val="28"/>
          <w:sz w:val="28"/>
          <w:szCs w:val="28"/>
          <w:rtl w:val="true"/>
          <w:lang w:bidi="ar-SA"/>
        </w:rPr>
        <w:t xml:space="preserve">و يصدّق بأنّ جميع العلوم و المعاني في القرآن الكريم عرفانا حقيقيّا و تصديقا يقينيا على بصيرة لا على وجه التقليد و السماع و نحوهما، إذ ما من أمر من الامور إلاّ و هو مذكور في القرآن، إمّا بنفسه أو بمقوّماته و أسبابه و مبادئه و غاياته، و لا </w:t>
      </w:r>
    </w:p>
    <w:p>
      <w:pPr>
        <w:pStyle w:val="BookText"/>
        <w:rPr/>
      </w:pPr>
      <w:r>
        <w:rPr>
          <w:rFonts w:ascii="Amiri" w:hAnsi="Amiri" w:eastAsia="Amiri" w:cs="Amiri"/>
          <w:color w:val="111111"/>
          <w:sz w:val="28"/>
          <w:sz w:val="28"/>
          <w:szCs w:val="28"/>
          <w:rtl w:val="true"/>
          <w:lang w:bidi="ar-SA"/>
        </w:rPr>
        <w:t xml:space="preserve">يتمكّن من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عجائب أسراره و ما يلزمها من الأسرار</w:t>
      </w:r>
      <w:r>
        <w:rPr>
          <w:rStyle w:val="FootnoteAnchor"/>
          <w:rtl w:val="true"/>
        </w:rPr>
        <w:footnoteReference w:id="554"/>
      </w:r>
      <w:r>
        <w:rPr>
          <w:rFonts w:ascii="Amiri" w:hAnsi="Amiri" w:eastAsia="Amiri" w:cs="Amiri"/>
          <w:color w:val="111111"/>
          <w:sz w:val="28"/>
          <w:sz w:val="28"/>
          <w:szCs w:val="28"/>
          <w:rtl w:val="true"/>
          <w:lang w:bidi="ar-SA"/>
        </w:rPr>
        <w:t>و العلوم التي لا تتناهى إلاّ من كان علمه بالأشياء من هذا القبيل، انتهى</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أمر يختلف فيه اثنان إلاّ و له أصل في كتاب اللّه، و لكن لا تبلغه عقول الرّجال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أنزل في القرآن تبيان كلّ شيء، حتّى و اللّه ما ترك اللّه شيئا يحتاج إليه العباد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نزل في القرآن، إلاّ و قد أنزله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شبهة أنّ العلم ببطون القرآن بالغا ما بلغ مختصّ بالأئمّة الطاهرة، و هم بالقرآن يعلمون، لما كان و ما يكون و ما هو كائن، و ما يمكن أن يعلمه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لعلما جمّا لو وجدت له حملة </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 ما منها حرف إلاّ و له ظهر و بطن، و إنّ عليّ بن أبي طالب عنده منه علم الظاهر و الباطن</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النّقّاش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ما يقرب ممّا قال ابن مسعود</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نقل كلام الغزالي في فضيلة أمير المؤمنين عليه السّلام و وفور علمه عليه السّلام</w:t>
      </w:r>
    </w:p>
    <w:p>
      <w:pPr>
        <w:pStyle w:val="BookText"/>
        <w:rPr/>
      </w:pPr>
      <w:r>
        <w:rPr>
          <w:rFonts w:ascii="Amiri" w:hAnsi="Amiri" w:eastAsia="Amiri" w:cs="Amiri"/>
          <w:color w:val="111111"/>
          <w:sz w:val="28"/>
          <w:sz w:val="28"/>
          <w:szCs w:val="28"/>
          <w:rtl w:val="true"/>
          <w:lang w:bidi="ar-SA"/>
        </w:rPr>
        <w:t>و عن الغزالي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أدخل لسانه في فمي، فانفتح في قلبي ألف باب من العلم، مع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إلى أن 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المرتبة لا تنال بمجرّد التعلّم </w:t>
      </w:r>
      <w:r>
        <w:rPr>
          <w:rStyle w:val="FootnoteAnchor"/>
          <w:rtl w:val="true"/>
        </w:rPr>
        <w:footnoteReference w:id="561"/>
      </w:r>
      <w:r>
        <w:rPr>
          <w:rFonts w:ascii="Amiri" w:hAnsi="Amiri" w:eastAsia="Amiri" w:cs="Amiri"/>
          <w:color w:val="111111"/>
          <w:sz w:val="28"/>
          <w:sz w:val="28"/>
          <w:szCs w:val="28"/>
          <w:rtl w:val="true"/>
          <w:lang w:bidi="ar-SA"/>
        </w:rPr>
        <w:t xml:space="preserve">،بل يتمكّن المرء في هذه الرّتبة بقوّة العلم اللّدنّيّ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عليه السّلام لما حكى عهد موسى على نبينا و آله و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شرح كتابه كان أربعين جملا، لو أذن اللّه و رسوله لي لا تسرع</w:t>
      </w:r>
      <w:r>
        <w:rPr>
          <w:rStyle w:val="FootnoteAnchor"/>
          <w:rtl w:val="true"/>
        </w:rPr>
        <w:footnoteReference w:id="563"/>
      </w:r>
      <w:r>
        <w:rPr>
          <w:rFonts w:ascii="Amiri" w:hAnsi="Amiri" w:eastAsia="Amiri" w:cs="Amiri"/>
          <w:color w:val="111111"/>
          <w:sz w:val="28"/>
          <w:sz w:val="28"/>
          <w:szCs w:val="28"/>
          <w:rtl w:val="true"/>
          <w:lang w:bidi="ar-SA"/>
        </w:rPr>
        <w:t>في شرح معاني ألف الفاتحة حتّى يبلغ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أربعين وقرا أو جملا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أبو عمر</w:t>
      </w:r>
      <w:r>
        <w:rPr>
          <w:rStyle w:val="FootnoteAnchor"/>
          <w:rtl w:val="true"/>
        </w:rPr>
        <w:footnoteReference w:id="565"/>
      </w:r>
      <w:r>
        <w:rPr>
          <w:rFonts w:ascii="Amiri" w:hAnsi="Amiri" w:eastAsia="Amiri" w:cs="Amiri"/>
          <w:color w:val="111111"/>
          <w:sz w:val="28"/>
          <w:sz w:val="28"/>
          <w:szCs w:val="28"/>
          <w:rtl w:val="true"/>
          <w:lang w:bidi="ar-SA"/>
        </w:rPr>
        <w:t>الزاهد أنّ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إذا صلّيت العشاء الآخرة فالحقني إلى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و لحقته و كانت ليلة مقمرة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تفسير الألف من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علمت حرفا 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تفسيرها ساعة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تفسير اللاّم من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تفسيرها ساعة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تفسير الميم من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تفسيرها ساعة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تفسير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فيها حتى برق عمود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قم إلى منزلك و تأهّب لفرضك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 قد وعيت كلّ ما قال، ثمّ تفكّرت فإذا علمي بالقرآن في علم عليّ كالقرارة في المثعنجر </w:t>
      </w:r>
      <w:r>
        <w:rPr>
          <w:rStyle w:val="FootnoteAnchor"/>
          <w:rtl w:val="true"/>
        </w:rPr>
        <w:footnoteReference w:id="566"/>
      </w:r>
      <w:r>
        <w:rPr>
          <w:rFonts w:ascii="IRNazanin" w:hAnsi="IRNazanin" w:eastAsia="IRNazanin"/>
          <w:color w:val="111111"/>
          <w:sz w:val="28"/>
          <w:sz w:val="28"/>
          <w:szCs w:val="28"/>
          <w:rtl w:val="true"/>
          <w:lang w:bidi="fa-IR"/>
        </w:rPr>
        <w:t>،انتهى</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و 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شئت لأوقرت سبعين بعيرا من تفسير فاتحة الكتاب </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وجدت لعلمي الذي آتاني اللّه عزّ و جلّ حملة، لنشرت التوحيد و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الدّين و الشرائع من الصّمد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خبر السّماء، و خبر الأرض، و خبر ما كان و ما هو كائن، كأنّه في 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كتاب اللّه أعلمه،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تبيان كلّ شيء </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 أبي عبد اللّه،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أبعد عن عقول</w:t>
      </w:r>
      <w:r>
        <w:rPr>
          <w:rStyle w:val="FootnoteAnchor"/>
          <w:rtl w:val="true"/>
        </w:rPr>
        <w:footnoteReference w:id="571"/>
      </w:r>
      <w:r>
        <w:rPr>
          <w:rFonts w:ascii="Amiri" w:hAnsi="Amiri" w:eastAsia="Amiri" w:cs="Amiri"/>
          <w:color w:val="111111"/>
          <w:sz w:val="28"/>
          <w:sz w:val="28"/>
          <w:szCs w:val="28"/>
          <w:rtl w:val="true"/>
          <w:lang w:bidi="ar-SA"/>
        </w:rPr>
        <w:t xml:space="preserve">الرّجال من تفسير القرآن، و في ذلك تحيّر الخلائق أجمعون إلاّ ما شاء اللّه، و إنّما أراد اللّه بتعميته في ذلك أن </w:t>
      </w:r>
      <w:bookmarkStart w:id="102" w:name="pg15520_174232"/>
    </w:p>
    <w:p>
      <w:pPr>
        <w:pStyle w:val="BookText"/>
        <w:rPr/>
      </w:pPr>
      <w:bookmarkEnd w:id="102"/>
      <w:r>
        <w:rPr>
          <w:rFonts w:ascii="Amiri" w:hAnsi="Amiri" w:eastAsia="Amiri" w:cs="Amiri"/>
          <w:color w:val="111111"/>
          <w:sz w:val="28"/>
          <w:sz w:val="28"/>
          <w:szCs w:val="28"/>
          <w:rtl w:val="true"/>
          <w:lang w:bidi="ar-SA"/>
        </w:rPr>
        <w:t>ينتهوا إلى بابه و صراطه، و أن يعبدوه و ينتهوا إلى طاعة القوّام بكتابه، و الناطقين عن أمره، و أن يستنبطوا ما</w:t>
      </w:r>
      <w:r>
        <w:rPr>
          <w:rStyle w:val="FootnoteAnchor"/>
          <w:rtl w:val="true"/>
        </w:rPr>
        <w:footnoteReference w:id="572"/>
      </w:r>
      <w:r>
        <w:rPr>
          <w:rFonts w:ascii="Amiri" w:hAnsi="Amiri" w:eastAsia="Amiri" w:cs="Amiri"/>
          <w:color w:val="111111"/>
          <w:sz w:val="28"/>
          <w:sz w:val="28"/>
          <w:szCs w:val="28"/>
          <w:rtl w:val="true"/>
          <w:lang w:bidi="ar-SA"/>
        </w:rPr>
        <w:t>احتاجوا إليه من ذلك عنهم لا عن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غيرهم فليس يعلم ذلك أبدا، و لا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علمت أنّه لا يستقيم أن يكون الخلق كلّهم ولاة الأمر، إذا لا يجدون من يأتمرون عليه، و لا من يبلّغونه أمر اللّه و نهيه،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الولاة خواصّا ليقتدي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يخصصهم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فافهم ذلك إن شاء اللّه، و إيّاك و تأويل القرآن برأيك، فإنّ النّاس غير مشتركين في علمه كاشتراكهم فيما سواه من الامور، و لا قادرين عليه و لا على تأويله، إلاّ من حدّه و بابه الذي جعله اللّه له، فافهم إن شاء اللّه، و اطلب الأمر من مكانه تجده إن شاء اللّه </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 w:name="__RefHeading___Toc8374551_2142443653"/>
      <w:bookmarkStart w:id="104" w:name="_Toc36"/>
      <w:bookmarkEnd w:id="103"/>
      <w:r>
        <w:rPr>
          <w:rtl w:val="true"/>
        </w:rPr>
        <w:t>الطرفة الثالثة و العشرون في أنّ جميع القرآن في الأئمة و ولايتهم و وجوب اتّباعهم و شئونهم و شئون أوليائهم و أعدائهم، و توضيحه</w:t>
      </w:r>
      <w:bookmarkEnd w:id="104"/>
    </w:p>
    <w:p>
      <w:pPr>
        <w:pStyle w:val="BookText"/>
        <w:rPr/>
      </w:pPr>
      <w:r>
        <w:rPr>
          <w:rFonts w:ascii="Amiri" w:hAnsi="Amiri" w:eastAsia="Amiri" w:cs="Amiri"/>
          <w:color w:val="111111"/>
          <w:sz w:val="28"/>
          <w:sz w:val="28"/>
          <w:szCs w:val="28"/>
          <w:rtl w:val="true"/>
          <w:lang w:bidi="ar-SA"/>
        </w:rPr>
        <w:t>قد استفاضت الأخبار عن الأئمّة الأطهار صلوات اللّه عليهم في أنّ جميع القرآن فيهم، و في ولايتهم، و وجوب اتّباعهم، و شئونهم و شئون أوليائهم و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 اللّه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ذكر فيه محامد أهل بيته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معدن التنزيل، و معنى التأويل </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ما روي عن أمير المؤمنين صلوات اللّه عليه في حديث طويل ذكر فيه صفات الإمام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 ذلك ما رواه الأصبغ بن نباتة عن أمير المؤمنين صلوات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نزل على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فينا، و ربع في عدوّنا، و ربع سنن و أمثال، و ربع فرائض و أحكام، و لنا كرائم القرآن </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نزل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ثلثي القرآن فينا و في شيعتنا، فما كان من خير فلنا </w:t>
      </w:r>
    </w:p>
    <w:p>
      <w:pPr>
        <w:pStyle w:val="BookText"/>
        <w:rPr/>
      </w:pPr>
      <w:r>
        <w:rPr>
          <w:rFonts w:ascii="Amiri" w:hAnsi="Amiri" w:eastAsia="Amiri" w:cs="Amiri"/>
          <w:color w:val="111111"/>
          <w:sz w:val="28"/>
          <w:sz w:val="28"/>
          <w:szCs w:val="28"/>
          <w:rtl w:val="true"/>
          <w:lang w:bidi="ar-SA"/>
        </w:rPr>
        <w:t xml:space="preserve">و لشيعتنا، و الثلث الباقي اشركنا فيه النّاس، فما كان من شرّ فلعدوّنا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الاختلاف بين الأخبار راجع إلى اختلاف اللّحاظ و الاعتبار، فباعتبار يكون جميع ما ذكر فيه من مدح المؤمنين و ثوابهم، و ذمّ الكفّار و عقابهم راجعا إلى شيعتهم و أعدائهم، و جميع الفرائض و الأحكام مرتبطا بولايتهم، و جميع ما ذكر فيه من قصص الأنبياء و أممهم جاريا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الكاظم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رَبِّيَ الْفَواحِشَ ما ظَهَرَ مِنْها وَ ما بَطَنَ </w:t>
      </w:r>
      <w:r>
        <w:rPr>
          <w:rStyle w:val="FootnoteAnchor"/>
          <w:rtl w:val="true"/>
        </w:rPr>
        <w:footnoteReference w:id="5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له ظهر و بطن، فجميع ما حرّم اللّه في الكتاب هو الظاهر، و الباطن من ذلك أئمّة الجور، و جميع ما أحلّ اللّه في الكتاب هو الظاهر، و الباطن من ذلك أئمّة الحقّ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ما من آية تقود إلى الجنّة و يذكر أهلها بخير إلاّ و هي فينا و في شيعتنا، و ما من آية نزلت تذكر أهلها بشرّ و تسوق إلى النّار، إلاّ و هي في عدوّنا و من خالفنا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آية تسوق إلى الجنّة إلاّ و هي في النبيّ و الأئمّة عليهم السّلام و أشياعهم و أتباعهم، و ما من آية تسوق إلى النّار إلاّ و هي في أعدائهم و مخالفيهم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و كثير من الصّحابة و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من آية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إلاّ و عليّ بن أبي طالب أميرها و قائدها و شريفها و أوّلها </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 في خطبة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هذا عليّ </w:t>
      </w:r>
      <w:r>
        <w:rPr>
          <w:rStyle w:val="FootnoteAnchor"/>
          <w:rtl w:val="true"/>
        </w:rPr>
        <w:footnoteReference w:id="584"/>
      </w:r>
      <w:r>
        <w:rPr>
          <w:rFonts w:ascii="Amiri" w:hAnsi="Amiri" w:eastAsia="Amiri" w:cs="Amiri"/>
          <w:color w:val="111111"/>
          <w:sz w:val="28"/>
          <w:sz w:val="28"/>
          <w:szCs w:val="28"/>
          <w:rtl w:val="true"/>
          <w:lang w:bidi="ar-SA"/>
        </w:rPr>
        <w:t xml:space="preserve">أحقّكم بي، و أقربكم إليّ </w:t>
      </w:r>
      <w:r>
        <w:rPr>
          <w:rStyle w:val="FootnoteAnchor"/>
          <w:rtl w:val="true"/>
        </w:rPr>
        <w:footnoteReference w:id="585"/>
      </w:r>
      <w:r>
        <w:rPr>
          <w:rFonts w:ascii="Amiri" w:hAnsi="Amiri" w:eastAsia="Amiri" w:cs="Amiri"/>
          <w:color w:val="111111"/>
          <w:sz w:val="28"/>
          <w:sz w:val="28"/>
          <w:szCs w:val="28"/>
          <w:rtl w:val="true"/>
          <w:lang w:bidi="ar-SA"/>
        </w:rPr>
        <w:t xml:space="preserve">،و اللّه عزّ و جلّ و أنا عنه راضيان، و ما نزلت آية رضا إلاّ فيه، و ما 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إلاّ بدأ به، و ما نزلت آية مدح في القرآن إلاّ فيه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إنّ فضائل عليّ عند اللّه عزّ و جلّ ، و قد أنزلها عليّ في القرآن أكثر من أن احصيها في مكان</w:t>
      </w:r>
      <w:r>
        <w:rPr>
          <w:rStyle w:val="FootnoteAnchor"/>
          <w:rtl w:val="true"/>
        </w:rPr>
        <w:footnoteReference w:id="587"/>
      </w:r>
      <w:r>
        <w:rPr>
          <w:rFonts w:ascii="Amiri" w:hAnsi="Amiri" w:eastAsia="Amiri" w:cs="Amiri"/>
          <w:color w:val="111111"/>
          <w:sz w:val="28"/>
          <w:sz w:val="28"/>
          <w:szCs w:val="28"/>
          <w:rtl w:val="true"/>
          <w:lang w:bidi="ar-SA"/>
        </w:rPr>
        <w:t xml:space="preserve">واحد، فمن نبّأكم بها و عرفها فصدّقوه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كلّ ما نزل من الآيات في فضائل عليّ عليه السّلام فهو جار في أوصيائه </w:t>
      </w:r>
    </w:p>
    <w:p>
      <w:pPr>
        <w:pStyle w:val="BookText"/>
        <w:rPr/>
      </w:pPr>
      <w:r>
        <w:rPr>
          <w:rFonts w:ascii="Amiri" w:hAnsi="Amiri" w:eastAsia="Amiri" w:cs="Amiri"/>
          <w:color w:val="111111"/>
          <w:sz w:val="28"/>
          <w:sz w:val="28"/>
          <w:szCs w:val="28"/>
          <w:rtl w:val="true"/>
          <w:lang w:bidi="ar-SA"/>
        </w:rPr>
        <w:t>المعصومين صلوات اللّه عليهم أجمعين أيضا، كما روي عن الباقر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القرآن للذين نزل فيهم، و بطنه للذين</w:t>
      </w:r>
      <w:r>
        <w:rPr>
          <w:rStyle w:val="FootnoteAnchor"/>
          <w:rtl w:val="true"/>
        </w:rPr>
        <w:footnoteReference w:id="589"/>
      </w:r>
      <w:r>
        <w:rPr>
          <w:rFonts w:ascii="IRNazanin" w:hAnsi="IRNazanin" w:eastAsia="IRNazanin"/>
          <w:color w:val="111111"/>
          <w:sz w:val="28"/>
          <w:sz w:val="28"/>
          <w:szCs w:val="28"/>
          <w:rtl w:val="true"/>
          <w:lang w:bidi="fa-IR"/>
        </w:rPr>
        <w:t xml:space="preserve">عملوا بمثل أعمالهم </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الآية إذا نزلت في قوم، ثمّ مات اولئك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الآية، لما بقي من القرآن شيء، و لكن القرآن يجري أوّله على آخره ما دامت السماوات و الأرض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رواية،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قَوْمٍ هادٍ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الهادي، و من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جعلت فداك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إنّ القرآن حيّ لا يموت، و الآية حيّة لا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الآية إذا نزلت في الأقوام و ماتوا ماتت الآية لمات القرآن </w:t>
      </w:r>
      <w:r>
        <w:rPr>
          <w:rStyle w:val="FootnoteAnchor"/>
          <w:rtl w:val="true"/>
        </w:rPr>
        <w:footnoteReference w:id="593"/>
      </w:r>
      <w:r>
        <w:rPr>
          <w:rFonts w:ascii="Amiri" w:hAnsi="Amiri" w:eastAsia="Amiri" w:cs="Amiri"/>
          <w:color w:val="111111"/>
          <w:sz w:val="28"/>
          <w:sz w:val="28"/>
          <w:szCs w:val="28"/>
          <w:rtl w:val="true"/>
          <w:lang w:bidi="ar-SA"/>
        </w:rPr>
        <w:t xml:space="preserve">،و لكن هي جارية في الباقين كما جرت في الماضين </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القرآن حيّ لا يموت، و إنّه يجري كما يجري اللّيل و النّهار، و كما تجري الشمس و القمر، و يجري على آخرنا كما يجري على أوّلنا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تدلّ على أنّ جميع القرآن في شأن الأئمّة عليهم السّلام و إيجاب ولايتهم كثيرة جدّا، بل وردت روايات في آيات ظاهرها بيان الأحكام، و باطنها بيان شأنهم، كما روي عن عبد اللّه بن سنان، قال ذريح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Style w:val="FootnoteAnchor"/>
          <w:rtl w:val="true"/>
        </w:rPr>
        <w:footnoteReference w:id="59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لقاء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عبد اللّه صلوات اللّه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الشّارب و قصّ الأظفار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فحكيت له كلام ذريح،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ذريح، و 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للقرآن ظاهرا و باطنا، و من يحتمل ما يحتمل ذريح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أصحابنا صنّفوا كتبا في تأويل القرآن على هذا النّحو، جمعوا فيها ما ورد عنهم عليهم السّلام في تأويل آية آية، إمّا بهم أو بشيعتهم أو بعدوّهم على ترتيب القرآن، و قد رأيت منها </w:t>
      </w:r>
    </w:p>
    <w:p>
      <w:pPr>
        <w:pStyle w:val="BookText"/>
        <w:rPr/>
      </w:pPr>
      <w:r>
        <w:rPr>
          <w:rFonts w:ascii="Amiri" w:hAnsi="Amiri" w:eastAsia="Amiri" w:cs="Amiri"/>
          <w:color w:val="111111"/>
          <w:sz w:val="28"/>
          <w:sz w:val="28"/>
          <w:szCs w:val="28"/>
          <w:rtl w:val="true"/>
          <w:lang w:bidi="ar-SA"/>
        </w:rPr>
        <w:t>كتابا كاد يقرب من عشرين ألف بيت</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أصحابنا لذلك أسرارا، أحسنها أنّه تعالى لمّا جعل الأنوار المقدّسة في الخلق مظاهر لصفاته الجلاليّة و الجماليّة بهم عرف اللّه و بهم عبد، فلا يحصل لأحد قرب إلى اللّه إلاّ بالقرب إليهم، و لا الإيمان باللّه إلاّ بالايمان بهم، و لا يعرف اللّه الاّ بمعرفتهم، و لا ينال أحد درجة عند اللّه إلاّ بولايتهم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أمر في القرآن بالإيمان باللّه و بعرفانه و بالقرب إليه، يكون أمرا بالإيمان بهم و بعرفانهم و بالقرب إليهم، و كلّ تكليف جعل مقرّبا إلى اللّه، يكون مقرّبا إليهم، و كلّ مدح يكون للمؤمنين، يكون لهم و لشيعتهم، و كلّ ذمّ و وعيد يكون للكفار و لأعداء اللّه، يكون في الواقع راجعا إلى الكافرين بهم و إلى أعدائهم، و كلّ ما هو راجع إلى اللّه، راجع إليهم، فهم صلوات اللّه عليهم مع اللّه، و اللّه معهم، لا يفارقونه في شيء و لا يفارقهم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 الأخبار الواردة في أنّ ولايتهم قرينة ولاية اللّه و توحيده، و أنّهم علّة غائيّة لخلق العالم، و أنّ جميع الأنبياء من أوّل الخلق، كما كانوا مأمورين بدعوة اممهم إلى التوحيد، كانوا مأمورين بدعوتهم إلى الإقرار بولايتهم و معرفة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محمّد و آل محمّد صلوات اللّه عليهم هي الغرض الأقصى و المراد الأفضل، ما خلق اللّه أحدا من خلقه، و لا بعث أحدا من رسله إلاّ ليدعوهم إلى ولاية محمّد و عليّ و خلفائه صلوات اللّه عليهم، و يأخذ عليهم العهد ليقيموا عليه، و ليعلموا به</w:t>
      </w:r>
      <w:r>
        <w:rPr>
          <w:rStyle w:val="FootnoteAnchor"/>
          <w:rtl w:val="true"/>
        </w:rPr>
        <w:footnoteReference w:id="599"/>
      </w:r>
      <w:r>
        <w:rPr>
          <w:rFonts w:ascii="IRNazanin" w:hAnsi="IRNazanin" w:eastAsia="IRNazanin"/>
          <w:color w:val="111111"/>
          <w:sz w:val="28"/>
          <w:sz w:val="28"/>
          <w:szCs w:val="28"/>
          <w:rtl w:val="true"/>
          <w:lang w:bidi="fa-IR"/>
        </w:rPr>
        <w:t xml:space="preserve">سائر عوامّ الأمم </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ولايتنا ولاية اللّه التي لم يبعث نبيّ قطّ إلاّ بها </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نبيّ جاء قطّ إلاّ بمعرفة حقّنا، و تفضيلنا على من سوانا </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عليّ صلوات اللّه عليه مكتوبة في جميع صحف الأنبياء، و لم يبعث اللّه رسولا إلاّ بنبوّة محمّد صلّى اللّه عليه و آله و وصيّة عليّ عليه السّلام </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دفع فضل أمير المؤمنين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من بعد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 بالتّوراة و الانجيل و الزّبور و صحف إبراهيم و موسى و سائر كتب اللّه المنزلة، فإنّه ما نزل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أهمّ ما فيه بعد الإقرار</w:t>
      </w:r>
      <w:r>
        <w:rPr>
          <w:rStyle w:val="FootnoteAnchor"/>
          <w:rtl w:val="true"/>
        </w:rPr>
        <w:footnoteReference w:id="605"/>
      </w:r>
      <w:r>
        <w:rPr>
          <w:rFonts w:ascii="Amiri" w:hAnsi="Amiri" w:eastAsia="Amiri" w:cs="Amiri"/>
          <w:color w:val="111111"/>
          <w:sz w:val="28"/>
          <w:sz w:val="28"/>
          <w:szCs w:val="28"/>
          <w:rtl w:val="true"/>
          <w:lang w:bidi="ar-SA"/>
        </w:rPr>
        <w:t xml:space="preserve">بتوحيد اللّه عزّ و جلّ و الاقرار بالنبوّة، الاعتراف بولاية عليّ و الطيّبين من آله عليهم السّلام </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الصادق، عن 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قبض اللّه نبيّا حتّى أمره أن يوصي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عشيرته من عصبته، و أمرني أن اوصي،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يا ربّ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عمّك عليّ بن أبي طالب، فإنّي قد أثبتّه في الكتب السالفة، و كتبت فيها أنّه وصيّك، و على ذلك أخذت ميثاق الخلائق، و مواثيق أنبيائي و رسلي، أخذت مواثيقهم لي بالرّبوبيّة، و لك يا محمّد بالنبوّة، و لعليّ بالولاية </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المقداد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ما استوجب آدم أن يخلقه اللّه و ينفخ فيه من روحه، و أن يتوب عليه و يردّه إلى جنّته إلاّ بنبوّتي و الولاية لعليّ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 ما رأى</w:t>
      </w:r>
      <w:r>
        <w:rPr>
          <w:rStyle w:val="FootnoteAnchor"/>
          <w:rtl w:val="true"/>
        </w:rPr>
        <w:footnoteReference w:id="608"/>
      </w:r>
      <w:r>
        <w:rPr>
          <w:rFonts w:ascii="Amiri" w:hAnsi="Amiri" w:eastAsia="Amiri" w:cs="Amiri"/>
          <w:color w:val="111111"/>
          <w:sz w:val="28"/>
          <w:sz w:val="28"/>
          <w:szCs w:val="28"/>
          <w:rtl w:val="true"/>
          <w:lang w:bidi="ar-SA"/>
        </w:rPr>
        <w:t xml:space="preserve">إبراهيم ملكوت السماوات </w:t>
      </w:r>
      <w:r>
        <w:rPr>
          <w:rStyle w:val="FootnoteAnchor"/>
          <w:rtl w:val="true"/>
        </w:rPr>
        <w:footnoteReference w:id="609"/>
      </w:r>
      <w:r>
        <w:rPr>
          <w:rFonts w:ascii="Amiri" w:hAnsi="Amiri" w:eastAsia="Amiri" w:cs="Amiri"/>
          <w:color w:val="111111"/>
          <w:sz w:val="28"/>
          <w:sz w:val="28"/>
          <w:szCs w:val="28"/>
          <w:rtl w:val="true"/>
          <w:lang w:bidi="ar-SA"/>
        </w:rPr>
        <w:t>،و لا اتّخذه اللّه خليلا إلاّ بنبوّتي و معرفة عليّ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ما كلّم اللّه موسى تكليما و لا أقام عيسى آية للعالمين إلاّ بنبوّتي و الإقرار لعليّ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ما تنبّأ نبيّ قطّ إلاّ بمعرفتي</w:t>
      </w:r>
      <w:r>
        <w:rPr>
          <w:rStyle w:val="FootnoteAnchor"/>
          <w:rtl w:val="true"/>
        </w:rPr>
        <w:footnoteReference w:id="610"/>
      </w:r>
      <w:r>
        <w:rPr>
          <w:rFonts w:ascii="Amiri" w:hAnsi="Amiri" w:eastAsia="Amiri" w:cs="Amiri"/>
          <w:color w:val="111111"/>
          <w:sz w:val="28"/>
          <w:sz w:val="28"/>
          <w:szCs w:val="28"/>
          <w:rtl w:val="true"/>
          <w:lang w:bidi="ar-SA"/>
        </w:rPr>
        <w:t xml:space="preserve">و الإقرار لنا بالولاية، و لا استأهل خلق من اللّه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بالعبوديّة له و الإقرار لعليّ بعدي </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جابر الجعفيّ ،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فنحن أوّل خلق اللّه، و أوّل خلق عبد اللّه و سبّحه، و نحن سبب خلق اللّه الخلق، و سبب تسبيحهم و عبادتهم من الملائكة و الآدميّين، فبنا عرف اللّه، و بنا عبد اللّه، و بنا وحّد اللّه، و بنا أكرم اللّه من أكرم من جميع خلقه، و بنا أثاب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105" w:name="pg15520_174237"/>
    </w:p>
    <w:p>
      <w:pPr>
        <w:pStyle w:val="BookText"/>
        <w:rPr/>
      </w:pPr>
      <w:bookmarkEnd w:id="105"/>
      <w:r>
        <w:rPr>
          <w:rFonts w:ascii="Amiri" w:hAnsi="Amiri" w:eastAsia="Amiri" w:cs="Amiri"/>
          <w:color w:val="111111"/>
          <w:sz w:val="28"/>
          <w:sz w:val="28"/>
          <w:szCs w:val="28"/>
          <w:rtl w:val="true"/>
          <w:lang w:bidi="ar-SA"/>
        </w:rPr>
        <w:t>أثاب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بنا عاقب من عاقب،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Style w:val="FootnoteAnchor"/>
          <w:rtl w:val="true"/>
        </w:rPr>
        <w:footnoteReference w:id="61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لِلرَّحْمنِ وَلَدٌ فَأَنَا أَوَّلُ الْعابِدِينَ </w:t>
      </w:r>
      <w:r>
        <w:rPr>
          <w:rStyle w:val="FootnoteAnchor"/>
          <w:rtl w:val="true"/>
        </w:rPr>
        <w:footnoteReference w:id="613"/>
      </w:r>
      <w:r>
        <w:rPr>
          <w:rFonts w:ascii="Amiri" w:hAnsi="Amiri" w:eastAsia="Amiri" w:cs="Amiri"/>
          <w:color w:val="111111"/>
          <w:sz w:val="28"/>
          <w:sz w:val="28"/>
          <w:szCs w:val="28"/>
          <w:rtl w:val="true"/>
          <w:lang w:bidi="ar-SA"/>
        </w:rPr>
        <w:t>فرسول اللّه صلّى اللّه عليه و آله أوّل من عبد اللّه، و أوّل من أنكر أن يكون له ولد أو شريك، ثمّ نحن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من جميع ما ذكر أنّ حقيقة الدّين و روح الأحكام؛ معرفتهم و ولايتهم، و جميع الخلق راجع إليهم، فجميع آيات الكتاب تكون فيهم و ما يتعلّق بهم</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8374553_2142443653"/>
      <w:bookmarkStart w:id="107" w:name="_Toc37"/>
      <w:bookmarkEnd w:id="106"/>
      <w:r>
        <w:rPr>
          <w:rtl w:val="true"/>
        </w:rPr>
        <w:t>الطرفة الرّابعة و العشرون في دفع توهّم استلزام أمر اشتمال القرآن على البطون استعمال اللفظ في أكثر من معنى</w:t>
      </w:r>
      <w:bookmarkEnd w:id="107"/>
    </w:p>
    <w:p>
      <w:pPr>
        <w:pStyle w:val="BookText"/>
        <w:rPr/>
      </w:pPr>
      <w:r>
        <w:rPr>
          <w:rFonts w:ascii="Amiri" w:hAnsi="Amiri" w:eastAsia="Amiri" w:cs="Amiri"/>
          <w:color w:val="111111"/>
          <w:sz w:val="28"/>
          <w:sz w:val="28"/>
          <w:szCs w:val="28"/>
          <w:rtl w:val="true"/>
          <w:lang w:bidi="ar-SA"/>
        </w:rPr>
        <w:t>قد يتوهّم المتوهّم أنّه يلزم من إرادة المعاني الظاهريّة، و البطون الكثيرة من الآيات، إرادة المعاني الكثيرة من اللّفظ الواحد في استعمال واحد، و قد تقرّر في علم الاصول عدم جوازه، بل امتناعه، و بعد الإحاطة بما ذكرنا سابقا من اختلاف جهات الدلالة و استنباط المعاني منها، يندفع هذا التوهّم، فإنّ الانتقال من اللفظ إلى المعنى، و استفادة المطلب من الكلام، ليس منحصرا في الدلالة بجهة واحدة و وجه فارد، بل كلّما استعملت الجمل المركّبة من المفردات تركيبا مفيدا، فهي تدلّ على معانيها الظاهريّة مطابقة، و على أجزائها العقليّة و الخارجية تضمّنا، و على عللها و أجزاء عللها و شرائطها، إلى أن ينتهي إلى مبدأ المبادئ، و علّة العلل و معلولاتها، إلى ما شاء اللّه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الجملة الواحدة بالنظر إلى الدّلالات الثلاث مع قطع النّظر عن انضمامها إلى الآيات الاخر، و عن الدلالات غير الكلاميّة من كيفية الألفاظ و أعداد حروفها و سائر طرق الاستفادة منها، التي لا يعلمها إلاّ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فبتلك الوجوه يكون لكلّ آية ظاهر، و ظاهرها ظاهر و باطن و باطن باطن إلى ما شاء اللّه، و بها يجمع بين الأخبار المتنافية الواردة في تفسير بعض الآيات كالمختلفات في تفسير قوله تعالى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رابِطُوا في آية يا أَيُّهَا الَّذِينَ آمَنُوا اصْبِرُوا وَ صابِرُوا وَ رابِطُوا </w:t>
      </w:r>
      <w:r>
        <w:rPr>
          <w:rStyle w:val="FootnoteAnchor"/>
          <w:rtl w:val="true"/>
        </w:rPr>
        <w:footnoteReference w:id="615"/>
      </w:r>
      <w:r>
        <w:rPr>
          <w:rFonts w:ascii="Amiri" w:hAnsi="Amiri" w:eastAsia="Amiri" w:cs="Amiri"/>
          <w:color w:val="111111"/>
          <w:sz w:val="28"/>
          <w:sz w:val="28"/>
          <w:szCs w:val="28"/>
          <w:rtl w:val="true"/>
          <w:lang w:bidi="ar-SA"/>
        </w:rPr>
        <w:t xml:space="preserve">ففي بعضها أنّ المراد منه </w:t>
      </w:r>
    </w:p>
    <w:p>
      <w:pPr>
        <w:pStyle w:val="BookText"/>
        <w:rPr/>
      </w:pPr>
      <w:r>
        <w:rPr>
          <w:rFonts w:ascii="Amiri" w:hAnsi="Amiri" w:eastAsia="Amiri" w:cs="Amiri"/>
          <w:color w:val="111111"/>
          <w:sz w:val="28"/>
          <w:sz w:val="28"/>
          <w:szCs w:val="28"/>
          <w:rtl w:val="true"/>
          <w:lang w:bidi="ar-SA"/>
        </w:rPr>
        <w:t xml:space="preserve">التوقّف في الثغور، و ربط الخيل للتهيّؤ للجهاد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الانتظار للصّلاة بعد الصّلاة </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لقاء الإمام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التعارض بين الروايات المختلفة الواردة في تفسير آية من قبيل التعارض الذي يجب الرجوع فيه إلى المرجّحات المنصوصة أو غير المنصوصة، و عند فقدها يلتزم بالتوقّف أو التّخيير، فإنّ الجمع الدلاليّ ممكن فيها، و مقدّم على المرجّحات السّنديّة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الروايات المختلفة الواردة في شأن نزول الآيات، فإنّها محمولة على تقارن الوقائع، و إنّ جميعها كان سببا للنزول، أو على أنّ النزول كان متكرّرا، فإنّه ممكن، بل واقع، أو على أنّها نزلت عند أوّل واقعة، ثمّ وقعت وقائع اخرى كلّ واحد منها مناسب لمضمون الآية، فقرأها النبي صلّى اللّه عليه و آله عنده فتوهّم الرّاوي نزولها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اختلاف الروايات في كيفيّة القراءة من التّعارض الذي ليس فيه جمع دلاليّ بناء على ما هو الحقّ المحقّق من بطلان القول بتعدّد القراءات التي نزل بها جبرئيل، و فساد القول بأنّ القراءات السّبع متواترة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الحقّ أنّ القرآن نزل على حرف واحد من عند إله واحد، كما نطقت به بعض الروايات الواردة عن أهل البيت عليهم السّلام </w:t>
      </w:r>
      <w:r>
        <w:rPr>
          <w:rStyle w:val="FootnoteAnchor"/>
          <w:rtl w:val="true"/>
        </w:rPr>
        <w:footnoteReference w:id="619"/>
      </w:r>
      <w:r>
        <w:rPr>
          <w:rFonts w:ascii="Amiri" w:hAnsi="Amiri" w:eastAsia="Amiri" w:cs="Amiri"/>
          <w:color w:val="111111"/>
          <w:sz w:val="28"/>
          <w:sz w:val="28"/>
          <w:szCs w:val="28"/>
          <w:rtl w:val="true"/>
          <w:lang w:bidi="ar-SA"/>
        </w:rPr>
        <w:t xml:space="preserve">،و لكن لا يمكن إثبات كيفيّة القراءة بخبر الواحد، كما لا يمكن إثبات الآية به، نعم يترتّب عليه على تقدير استجماعه شرائط الحجّيّة الحكم الشرعيّ الذي يكون لمؤدّاه، إن لم تكن القراءة المشهورة متواترة، و إلاّ فلا بدّ من طرح تلك الروايات و القراءة، و العمل بالقراءة المشهورة، و عند ذلك لا فائدة في تلك الأخبار خصوصا مع قولهم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كما يقرأ النّاس </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يجوز قراءة السور بالقراءات غير المشهورة في صلاة الفريضة، و لو كانت مرويّة عن الأئمّة المعصومين عليهم السّلام بسند صحيح معتبر</w:t>
      </w:r>
      <w:r>
        <w:rPr>
          <w:rFonts w:eastAsia="Amiri" w:cs="Amiri" w:ascii="Amiri" w:hAnsi="Amiri"/>
          <w:color w:val="111111"/>
          <w:sz w:val="28"/>
          <w:szCs w:val="28"/>
          <w:rtl w:val="true"/>
          <w:lang w:bidi="ar-SA"/>
        </w:rPr>
        <w:t xml:space="preserve">. </w:t>
      </w:r>
      <w:bookmarkStart w:id="108" w:name="pg15520_174239"/>
    </w:p>
    <w:p>
      <w:pPr>
        <w:pStyle w:val="Heading2"/>
        <w:numPr>
          <w:ilvl w:val="1"/>
          <w:numId w:val="1"/>
        </w:numPr>
        <w:rPr/>
      </w:pPr>
      <w:bookmarkStart w:id="109" w:name="__RefHeading___Toc8374555_2142443653"/>
      <w:bookmarkStart w:id="110" w:name="_Toc38"/>
      <w:bookmarkEnd w:id="108"/>
      <w:bookmarkEnd w:id="109"/>
      <w:r>
        <w:rPr>
          <w:rtl w:val="true"/>
        </w:rPr>
        <w:t>الطرفة الخامسة و العشرون في عدم حجّية الأمارات الدّالّة على تفسير الآيات غير المرتبطة بالأحكام الشرعية العملية</w:t>
      </w:r>
      <w:bookmarkEnd w:id="110"/>
    </w:p>
    <w:p>
      <w:pPr>
        <w:pStyle w:val="BookText"/>
        <w:rPr/>
      </w:pPr>
      <w:r>
        <w:rPr>
          <w:rFonts w:ascii="Amiri" w:hAnsi="Amiri" w:eastAsia="Amiri" w:cs="Amiri"/>
          <w:color w:val="111111"/>
          <w:sz w:val="28"/>
          <w:sz w:val="28"/>
          <w:szCs w:val="28"/>
          <w:rtl w:val="true"/>
          <w:lang w:bidi="ar-SA"/>
        </w:rPr>
        <w:t>لا شبهة في عدم حجّيّة الأمارات الشرعيّة في مورد ليس له بنفسه أو بتوسّط اللوازم العقليّة أو العاديّة حكم شرعيّ عمليّ ، حيث إنّ الحجّيّة إمّا عبارة عن حكم شرعيّ تكليفيّ طريقيّ بترتيب الأحكام العمليّة الواقعيّة على مؤدّى الأمارة الدّالّة عليها أو على وجود موضوعها عند جهل المكلّف بها أو بموضوعها، أو حكم وضعيّ و جعل إنشائيّ ممّن له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الجعل يكون منشأ لاعتبار عقلائي يستتبع الآثار العقليّة من تنجيز الأحكام الشرعيّة الواقعيّة التي تكون مؤدّاها أو العقلائيّة كذلك و لو بالوسائط العقليّة أو العاديّة عند الإصابة و العذر عند الخطأ و الموافقة و التجرّي عند المخالفة، فلا يتصوّر تحقّق مفهوم الحجّيّة و جعلها إلاّ لأمارة كان مؤدّاها حكما عمليا، أو موضوعا</w:t>
      </w:r>
      <w:r>
        <w:rPr>
          <w:rStyle w:val="FootnoteAnchor"/>
          <w:rtl w:val="true"/>
        </w:rPr>
        <w:footnoteReference w:id="621"/>
      </w:r>
      <w:r>
        <w:rPr>
          <w:rFonts w:ascii="Amiri" w:hAnsi="Amiri" w:eastAsia="Amiri" w:cs="Amiri"/>
          <w:color w:val="111111"/>
          <w:sz w:val="28"/>
          <w:sz w:val="28"/>
          <w:szCs w:val="28"/>
          <w:rtl w:val="true"/>
          <w:lang w:bidi="ar-SA"/>
        </w:rPr>
        <w:t>ذا حكم و لو بواسطة امور غير شرعيّة، فلا معنى لحجّيّة الأخبار غير العمليّة الواردة في بيان شأن نزول الآيات أو تفسيرها أو بطونها و تأويلها إذا لم يترتّب عليها حكم شرعيّ و لم يكن لها دخل في فهم الآيات الدّالّة على الأحكام التكليفيّة أو الوضعيّة، و لا يجوز ترتيب أثر العلم على تلك الأمارات المجعولة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العلم مأخوذا فيها على جهة الكشف و الطريقيّة، فعلى المكلّف أن يرتّب على الأمارات آثار المعلوم، لا آثار العلم، فعلى هذا لا يجوز الإخبار بتحقّق مؤدّاها لأنّ جواز الإخبار بالواقع من آثار العلم به لا من آثار نفسه، فإنّ دليل الحجّيّة لا يفي بإثبات آثار العلم للأمارة، و إنّما يثبت لها أثر الكشف عن الواقع الذي للعلم، إلاّ أن يقوم دليل غير دليل الحجّيّة على جواز ترتيب أثر العلم على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يجوز الارتماس في الماء للصائم، و لا يجوز الإخبار بأنّ الارتماس مبطل للصّوم في حكم اللّه الواقعي، لأنّه كذب على اللّه و على رسوله إذا كان الكذب هو الإخبار بشيء لا يعلم به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أو رأي مقلّدي عدم جواز الارتماس حال الصّوم،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الأخبار كذا،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أقوى دليل حجّيّة الروايات هو بناء العقلاء و سيرتهم على العمل بالخبر الموثوق </w:t>
      </w:r>
      <w:bookmarkStart w:id="111" w:name="pg15520_174240"/>
    </w:p>
    <w:p>
      <w:pPr>
        <w:pStyle w:val="BookText"/>
        <w:rPr/>
      </w:pPr>
      <w:bookmarkEnd w:id="111"/>
      <w:r>
        <w:rPr>
          <w:rFonts w:ascii="Amiri" w:hAnsi="Amiri" w:eastAsia="Amiri" w:cs="Amiri"/>
          <w:color w:val="111111"/>
          <w:sz w:val="28"/>
          <w:sz w:val="28"/>
          <w:szCs w:val="28"/>
          <w:rtl w:val="true"/>
          <w:lang w:bidi="ar-SA"/>
        </w:rPr>
        <w:t>به، و كما أنّ سيرتهم قائمة على جواز العمل، كذلك قائمة على جواز الإخبار بالواقع الذي يكون مؤدّاه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أخبر أحد بشأن نزول آية، أو تفسيرها، أو تأويلها، أو بحكم من أحكام اللّه الواقعية، ثمّ سئل عن مدرك إخباره، فأجاب بأنّه ورد خبر معتبر به، لا يلام عند العقلاء على إخباره، مع عدم علمه به، و تؤيّده الرواية في جواز الشّهادة على الملك الواقعيّ بالاستصحاب و اليد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الحجج العقلائيّة من خبر الثقة و ظواهر الألفاظ و غيرها سيرتين منهم،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جواز العمل بمؤدّاها على أنّه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الإخبار بالواقع الذي تكون أمارة عليه</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8374557_2142443653"/>
      <w:bookmarkStart w:id="113" w:name="_Toc39"/>
      <w:bookmarkEnd w:id="112"/>
      <w:r>
        <w:rPr>
          <w:rtl w:val="true"/>
        </w:rPr>
        <w:t>الطرفة السادسة و العشرون في دفع توهّم التناقض و التعارض بين الآيات الكريمة</w:t>
      </w:r>
      <w:bookmarkEnd w:id="113"/>
    </w:p>
    <w:p>
      <w:pPr>
        <w:pStyle w:val="BookText"/>
        <w:rPr/>
      </w:pPr>
      <w:r>
        <w:rPr>
          <w:rFonts w:ascii="Amiri" w:hAnsi="Amiri" w:eastAsia="Amiri" w:cs="Amiri"/>
          <w:color w:val="111111"/>
          <w:sz w:val="28"/>
          <w:sz w:val="28"/>
          <w:szCs w:val="28"/>
          <w:rtl w:val="true"/>
          <w:lang w:bidi="ar-SA"/>
        </w:rPr>
        <w:t>قد توهّم الجاهلون التناقض في جملة من آيات الكتاب العزيز، و التعارض بين كثير منها، مع بداهة أنّ كلامه تعالى منزّه عن 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عِنْدِ غَيْرِ اللّهِ لَوَجَدُوا فِيهِ اخْتِلافاً كَثِيراً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قد تعرّض جمع من العلماء لذكر الآيات الموهمة لذلك، و لبيان وجه الجمع بينها و دفع التوهّم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عبّاس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أشياء تختلف عليّ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بشكّ ، و لكنّه 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اختلف عليك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تَكُنْ فِتْنَتُهُمْ إِلاّ أَنْ قالُوا وَ اللّهِ رَبِّنا ما كُنّا مُشْرِكِينَ </w:t>
      </w:r>
      <w:r>
        <w:rPr>
          <w:rStyle w:val="FootnoteAnchor"/>
          <w:rtl w:val="true"/>
        </w:rPr>
        <w:footnoteReference w:id="62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يَكْتُمُونَ اللّهَ حَدِيثاً </w:t>
      </w:r>
      <w:r>
        <w:rPr>
          <w:rStyle w:val="FootnoteAnchor"/>
          <w:rtl w:val="true"/>
        </w:rPr>
        <w:footnoteReference w:id="625"/>
      </w:r>
      <w:r>
        <w:rPr>
          <w:rFonts w:ascii="Amiri" w:hAnsi="Amiri" w:eastAsia="Amiri" w:cs="Amiri"/>
          <w:color w:val="111111"/>
          <w:sz w:val="28"/>
          <w:sz w:val="28"/>
          <w:szCs w:val="28"/>
          <w:rtl w:val="true"/>
          <w:lang w:bidi="ar-SA"/>
        </w:rPr>
        <w:t>فقد كتموا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أَنْسابَ بَيْنَهُمْ يَوْمَئِذٍ وَ لا يَتَساءَلُونَ </w:t>
      </w:r>
      <w:r>
        <w:rPr>
          <w:rStyle w:val="FootnoteAnchor"/>
          <w:rtl w:val="true"/>
        </w:rPr>
        <w:footnoteReference w:id="62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بَعْضُهُمْ عَلى بَعْضٍ يَتَساءَلُونَ </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لَتَكْفُرُونَ بِالَّذِي خَلَقَ الْأَرْضَ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طائِعِينَ </w:t>
      </w:r>
      <w:r>
        <w:rPr>
          <w:rStyle w:val="FootnoteAnchor"/>
          <w:rtl w:val="true"/>
        </w:rPr>
        <w:footnoteReference w:id="628"/>
      </w:r>
      <w:r>
        <w:rPr>
          <w:rFonts w:ascii="Amiri" w:hAnsi="Amiri" w:eastAsia="Amiri" w:cs="Amiri"/>
          <w:color w:val="111111"/>
          <w:sz w:val="28"/>
          <w:sz w:val="28"/>
          <w:szCs w:val="28"/>
          <w:rtl w:val="true"/>
          <w:lang w:bidi="ar-SA"/>
        </w:rPr>
        <w:t>ثمّ قال في الآية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السَّماءُ بَناها </w:t>
      </w:r>
      <w:r>
        <w:rPr>
          <w:rStyle w:val="FootnoteAnchor"/>
          <w:rtl w:val="true"/>
        </w:rPr>
        <w:footnoteReference w:id="62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w:t>
      </w:r>
    </w:p>
    <w:p>
      <w:pPr>
        <w:pStyle w:val="BookText"/>
        <w:rPr/>
      </w:pPr>
      <w:r>
        <w:rPr>
          <w:rFonts w:ascii="Amiri" w:hAnsi="Amiri" w:eastAsia="Amiri" w:cs="Amiri"/>
          <w:color w:val="111111"/>
          <w:sz w:val="28"/>
          <w:sz w:val="28"/>
          <w:szCs w:val="28"/>
          <w:rtl w:val="true"/>
          <w:lang w:bidi="ar-SA"/>
        </w:rPr>
        <w:t xml:space="preserve">بَعْدَ ذلِكَ دَحاها </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تَكُنْ فِتْنَتُهُمْ إِلاّ أَنْ قالُوا وَ اللّهِ رَبِّنا ما كُنّا مُشْرِكِينَ فإنّهم لمّا رأوا يوم القيامة أنّ اللّه يغفر لأهل الإسلام، و يغفر الذنوب، و لا يتعاظمه ذنب أن يغفره، و لا يغفر شركا، جحده المشركون رجاء أن يغفر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كُنّا مُشْرِكِينَ فختم اللّه على افواههم و تكلّمت أيديهم و أرجلهم بما كانوا يعملون فعند ذلك يودّ الّذين كفروا و عصوا الرّسول لو تسوّى بهم الأرض و لا يكتمون اللّه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أَنْسابَ بَيْنَهُمْ يَوْمَئِذٍ وَ لا يَتَساءَلُونَ فإنّه إذا نفخ فى الصّور فصعق من فى السّماوات و من فى الأرض إلاّ من شاء اللّه، فلا أنساب بينهم يومئذ و لا يتساءلون، ثمّ نفخ فيه أخرى فإذا هم قيام ينظرون و أقبل بعضهم على بعض يتسألون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الْأَرْضَ فِي يَوْمَيْنِ فإن الأرض خلقت قبل السماء، و كانت السماء دخانا فسوّاهن سبع سماوات في يومين بعد خلق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ذلِكَ دَحاها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فيها جبلا، و جعل فيها نهرا، و جعل فيها شجرا، و جعل فيها بحورا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فإنّ اللّه كان و لم يزل كذلك و هو كذلك عزيز حكيم عليم قدير لم يزل كذلك</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الجواب الآخر أنّ الزّمان ليس بداخل في مفهوم الفعل وضعا، أو يكون داخلا، و لكن صار منسلخا من الزّمان هنا بالقرينة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 عليك من القرآن فهو يشبه</w:t>
      </w:r>
      <w:r>
        <w:rPr>
          <w:rStyle w:val="FootnoteAnchor"/>
          <w:rtl w:val="true"/>
        </w:rPr>
        <w:footnoteReference w:id="631"/>
      </w:r>
      <w:r>
        <w:rPr>
          <w:rFonts w:ascii="Amiri" w:hAnsi="Amiri" w:eastAsia="Amiri" w:cs="Amiri"/>
          <w:color w:val="111111"/>
          <w:sz w:val="28"/>
          <w:sz w:val="28"/>
          <w:szCs w:val="28"/>
          <w:rtl w:val="true"/>
          <w:lang w:bidi="ar-SA"/>
        </w:rPr>
        <w:t>ما ذكرت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لم ينزل شيئا إلاّ و قد أصاب به الّذي أراد، و لكنّ أكثر النّاس لا يعلمون</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مليكه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ابن عبّاس رضى اللّه عنه عن فِي يَوْمٍ كانَ مِقْدارُهُ أَلْفَ سَنَةٍ </w:t>
      </w:r>
      <w:r>
        <w:rPr>
          <w:rStyle w:val="FootnoteAnchor"/>
          <w:rtl w:val="true"/>
        </w:rPr>
        <w:footnoteReference w:id="63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كانَ مِقْدارُهُ خَمْسِينَ أَلْفَ سَنَةٍ </w:t>
      </w:r>
      <w:r>
        <w:rPr>
          <w:rStyle w:val="FootnoteAnchor"/>
          <w:rtl w:val="true"/>
        </w:rPr>
        <w:footnoteReference w:id="634"/>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يومان ذكرهما اللّه في كتابة، اللّه أعلم بهما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زاد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هما و أكره أن أقول فيهما ما لا أعلم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البعير حتّى دخلت على سعيد بن المسيّب، فسئل عن ذلك، فلم يدر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بما حضرت من ابن عبّاس ؟ فاخبرته، فقال ابن المسيّب للسائل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ابن عبّاس قد اتّقى أن يقول فيهما و هو أعلم منّي</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الألف هو مقدار سير الأمر و عروجه إليه، و يوم الألف في سورة الحجّ هو أحد الأيّام السّتّة التي خلق اللّه فيها السماوات، و يوم الخميس ألفا هو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عكرمة، عنه رضى اللّه عنه 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 هؤلاء الآيات فِي يَوْمٍ كانَ مِقْدارُهُ خَمْسِينَ أَلْفَ سَنَةٍ و يُدَبِّرُ الْأَمْرَ مِنَ السَّماءِ إِلَى الْأَرْضِ ثُمَّ يَعْرُجُ إِلَيْهِ فِي يَوْمٍ كانَ مِقْدارُهُ أَلْفَ سَنَةٍ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يَوْماً عِنْدَ رَبِّكَ كَأَلْفِ سَنَةٍ ؟ </w:t>
      </w:r>
      <w:r>
        <w:rPr>
          <w:rStyle w:val="FootnoteAnchor"/>
          <w:rtl w:val="true"/>
        </w:rPr>
        <w:footnoteReference w:id="63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حساب خمسين ألف سنة، و خلق السماوات و الأرض في ستّة أيّام، كلّ يوم يكون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يُدَبِّرُ الْأَمْرَ مِنَ السَّماءِ إِلَى الْأَرْضِ ثُمَّ يَعْرُجُ إِلَيْهِ فِي يَوْمٍ كانَ مِقْدارُهُ أَلْفَ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مقدار السّير </w:t>
      </w:r>
      <w:r>
        <w:rPr>
          <w:rStyle w:val="FootnoteAnchor"/>
          <w:rtl w:val="true"/>
        </w:rPr>
        <w:footnoteReference w:id="639"/>
      </w:r>
      <w:r>
        <w:rPr>
          <w:rFonts w:ascii="IRNazanin" w:hAnsi="IRNazanin" w:eastAsia="IRNazanin"/>
          <w:color w:val="111111"/>
          <w:sz w:val="28"/>
          <w:sz w:val="28"/>
          <w:szCs w:val="28"/>
          <w:rtl w:val="true"/>
          <w:lang w:bidi="fa-IR"/>
        </w:rPr>
        <w:t>،انتهى</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اليوم في جميع الآيات يوم القيامة، و أنّ الاختلاف باعتبار اختلاف حال المؤمن و الكافر</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ألف سنة سنين الآخرة، و من خمسين ألف سنة سنين الدنيا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رجل بعض العلماء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Style w:val="FootnoteAnchor"/>
          <w:rtl w:val="true"/>
        </w:rPr>
        <w:footnoteReference w:id="643"/>
      </w:r>
      <w:r>
        <w:rPr>
          <w:rFonts w:ascii="Amiri" w:hAnsi="Amiri" w:eastAsia="Amiri" w:cs="Amiri"/>
          <w:color w:val="111111"/>
          <w:sz w:val="28"/>
          <w:sz w:val="28"/>
          <w:szCs w:val="28"/>
          <w:rtl w:val="true"/>
          <w:lang w:bidi="ar-SA"/>
        </w:rPr>
        <w:t>فأخبر اللّه أنّه لا يقسم به، ثم أقسم 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الْأَمِينِ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اجيبك ثمّ أقطعك، أو أقطعك ثمّ اجيبك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اقطعني ثمّ أجبني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القرآن نزل على رسول اللّه صلّى اللّه عليه و آله بحضرة رجال و بين ظهراني قوم كانوا أحرص الخلق على أن يجدوا فيه مغمزا و عليه مطعنا، فلو كان هذا عندهم مناقضة لتعلّقوا به و أسرعوا بالرّدّ عليه، و لكنّ القوم علموا و جهلت و لم ينكروا ما أنكرت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قد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كلامها و تلغي معناها، و أنشد فيه أبياتا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كلام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للاختلاف 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المخبر به على أحوال</w:t>
      </w:r>
      <w:r>
        <w:rPr>
          <w:rStyle w:val="FootnoteAnchor"/>
          <w:rtl w:val="true"/>
        </w:rPr>
        <w:footnoteReference w:id="646"/>
      </w:r>
      <w:r>
        <w:rPr>
          <w:rFonts w:ascii="Amiri" w:hAnsi="Amiri" w:eastAsia="Amiri" w:cs="Amiri"/>
          <w:color w:val="111111"/>
          <w:sz w:val="28"/>
          <w:sz w:val="28"/>
          <w:szCs w:val="28"/>
          <w:rtl w:val="true"/>
          <w:lang w:bidi="ar-SA"/>
        </w:rPr>
        <w:t xml:space="preserve">مختلفة و تطويرات شتّى، كقوله في خلق آدم مرّة مِنْ تُرابٍ </w:t>
      </w:r>
      <w:r>
        <w:rPr>
          <w:rStyle w:val="FootnoteAnchor"/>
          <w:rtl w:val="true"/>
        </w:rPr>
        <w:footnoteReference w:id="647"/>
      </w:r>
      <w:r>
        <w:rPr>
          <w:rFonts w:ascii="Amiri" w:hAnsi="Amiri" w:eastAsia="Amiri" w:cs="Amiri"/>
          <w:color w:val="111111"/>
          <w:sz w:val="28"/>
          <w:sz w:val="28"/>
          <w:szCs w:val="28"/>
          <w:rtl w:val="true"/>
          <w:lang w:bidi="ar-SA"/>
        </w:rPr>
        <w:t xml:space="preserve">و مرّة مِنْ حَمَإٍ مَسْنُونٍ </w:t>
      </w:r>
      <w:r>
        <w:rPr>
          <w:rStyle w:val="FootnoteAnchor"/>
          <w:rtl w:val="true"/>
        </w:rPr>
        <w:footnoteReference w:id="648"/>
      </w:r>
      <w:r>
        <w:rPr>
          <w:rFonts w:ascii="Amiri" w:hAnsi="Amiri" w:eastAsia="Amiri" w:cs="Amiri"/>
          <w:color w:val="111111"/>
          <w:sz w:val="28"/>
          <w:sz w:val="28"/>
          <w:szCs w:val="28"/>
          <w:rtl w:val="true"/>
          <w:lang w:bidi="ar-SA"/>
        </w:rPr>
        <w:t xml:space="preserve">و مرّة مِنْ طِينٍ لازِبٍ </w:t>
      </w:r>
      <w:r>
        <w:rPr>
          <w:rStyle w:val="FootnoteAnchor"/>
          <w:rtl w:val="true"/>
        </w:rPr>
        <w:footnoteReference w:id="649"/>
      </w:r>
      <w:r>
        <w:rPr>
          <w:rFonts w:ascii="Amiri" w:hAnsi="Amiri" w:eastAsia="Amiri" w:cs="Amiri"/>
          <w:color w:val="111111"/>
          <w:sz w:val="28"/>
          <w:sz w:val="28"/>
          <w:szCs w:val="28"/>
          <w:rtl w:val="true"/>
          <w:lang w:bidi="ar-SA"/>
        </w:rPr>
        <w:t xml:space="preserve">و مرّة مِنْ صَلْصالٍ </w:t>
      </w:r>
      <w:r>
        <w:rPr>
          <w:rStyle w:val="FootnoteAnchor"/>
          <w:rtl w:val="true"/>
        </w:rPr>
        <w:footnoteReference w:id="650"/>
      </w:r>
      <w:r>
        <w:rPr>
          <w:rFonts w:ascii="Amiri" w:hAnsi="Amiri" w:eastAsia="Amiri" w:cs="Amiri"/>
          <w:color w:val="111111"/>
          <w:sz w:val="28"/>
          <w:sz w:val="28"/>
          <w:szCs w:val="28"/>
          <w:rtl w:val="true"/>
          <w:lang w:bidi="ar-SA"/>
        </w:rPr>
        <w:t>فهذه ألفاظ مختلفة، و معانيها في أحوال مختلفة، إلاّ أنّ كلّها يرجع إلى أصل واحد و هو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هِيَ ثُعْبانٌ مُبِينٌ </w:t>
      </w:r>
      <w:r>
        <w:rPr>
          <w:rStyle w:val="FootnoteAnchor"/>
          <w:rtl w:val="true"/>
        </w:rPr>
        <w:footnoteReference w:id="651"/>
      </w:r>
      <w:r>
        <w:rPr>
          <w:rFonts w:ascii="Amiri" w:hAnsi="Amiri" w:eastAsia="Amiri" w:cs="Amiri"/>
          <w:color w:val="111111"/>
          <w:sz w:val="28"/>
          <w:sz w:val="28"/>
          <w:szCs w:val="28"/>
          <w:rtl w:val="true"/>
          <w:lang w:bidi="ar-SA"/>
        </w:rPr>
        <w:t xml:space="preserve">في موضع و تَهْتَزُّ كَأَنَّها جَانٌّ </w:t>
      </w:r>
      <w:r>
        <w:rPr>
          <w:rStyle w:val="FootnoteAnchor"/>
          <w:rtl w:val="true"/>
        </w:rPr>
        <w:footnoteReference w:id="652"/>
      </w:r>
      <w:r>
        <w:rPr>
          <w:rFonts w:ascii="Amiri" w:hAnsi="Amiri" w:eastAsia="Amiri" w:cs="Amiri"/>
          <w:color w:val="111111"/>
          <w:sz w:val="28"/>
          <w:sz w:val="28"/>
          <w:szCs w:val="28"/>
          <w:rtl w:val="true"/>
          <w:lang w:bidi="ar-SA"/>
        </w:rPr>
        <w:t xml:space="preserve">في موضع، و الجانّ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الصّغير من الحيّات، و الثعبان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منها، و ذلك الاختلاف بلحاظ أنّ خلقها خلق الثعبان العظيم، و حركتها و خفّتها كحركة</w:t>
      </w:r>
      <w:r>
        <w:rPr>
          <w:rStyle w:val="FootnoteAnchor"/>
          <w:rtl w:val="true"/>
        </w:rPr>
        <w:footnoteReference w:id="653"/>
      </w:r>
      <w:r>
        <w:rPr>
          <w:rFonts w:ascii="Amiri" w:hAnsi="Amiri" w:eastAsia="Amiri" w:cs="Amiri"/>
          <w:color w:val="111111"/>
          <w:sz w:val="28"/>
          <w:sz w:val="28"/>
          <w:szCs w:val="28"/>
          <w:rtl w:val="true"/>
          <w:lang w:bidi="ar-SA"/>
        </w:rPr>
        <w:t>الجانّ و خفّته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الموضع </w:t>
      </w:r>
      <w:r>
        <w:rPr>
          <w:rStyle w:val="FootnoteAnchor"/>
          <w:rtl w:val="true"/>
        </w:rPr>
        <w:footnoteReference w:id="654"/>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65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الَّذِينَ أُرْسِلَ إِلَيْهِمْ وَ لَنَسْئَلَنَّ الْمُرْسَلِينَ </w:t>
      </w:r>
      <w:r>
        <w:rPr>
          <w:rStyle w:val="FootnoteAnchor"/>
          <w:rtl w:val="true"/>
        </w:rPr>
        <w:footnoteReference w:id="656"/>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يُسْئَلُ عَنْ ذَنْبِهِ إِنْسٌ وَ لا جَانٌّ </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بلحاظ اختلاف الأماكن، لأنّ في القيامة مواقف كثيرة، ففي موضع يسألون، و في آخر لا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المثبت سؤال تبكيت و توبيخ، و المنفيّ سؤال المعذرة و بيان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الأوّل عن التوحيد و تصديق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 الثاني عمّا يستلزمه الإقرار بالنبوّات من شرائع الدّين و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أَلاّ تَعْدِلُوا فَواحِدَةً </w:t>
      </w:r>
      <w:r>
        <w:rPr>
          <w:rStyle w:val="FootnoteAnchor"/>
          <w:rtl w:val="true"/>
        </w:rPr>
        <w:footnoteReference w:id="658"/>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w:t>
      </w:r>
      <w:r>
        <w:rPr>
          <w:rStyle w:val="FootnoteAnchor"/>
          <w:rtl w:val="true"/>
        </w:rPr>
        <w:footnoteReference w:id="659"/>
      </w:r>
      <w:r>
        <w:rPr>
          <w:rFonts w:ascii="Amiri" w:hAnsi="Amiri" w:eastAsia="Amiri" w:cs="Amiri"/>
          <w:color w:val="111111"/>
          <w:sz w:val="28"/>
          <w:sz w:val="28"/>
          <w:szCs w:val="28"/>
          <w:rtl w:val="true"/>
          <w:lang w:bidi="ar-SA"/>
        </w:rPr>
        <w:t>فمن الاولى يفهم إمكان العدل، و ممن الثانية عدم إمكانه، فالاولى في توفية الحقوق، و الثانية في الميل القلبيّ ، و ليس في قدرة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 هذا الوجه مرويّ عن الصادق عليه السّلام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يَأْمُرُ بِالْفَحْشاءِ </w:t>
      </w:r>
      <w:r>
        <w:rPr>
          <w:rStyle w:val="FootnoteAnchor"/>
          <w:rtl w:val="true"/>
        </w:rPr>
        <w:footnoteReference w:id="661"/>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مُتْرَفِيها فَفَسَقُوا فِيها </w:t>
      </w:r>
      <w:r>
        <w:rPr>
          <w:rStyle w:val="FootnoteAnchor"/>
          <w:rtl w:val="true"/>
        </w:rPr>
        <w:footnoteReference w:id="662"/>
      </w:r>
      <w:r>
        <w:rPr>
          <w:rFonts w:ascii="Amiri" w:hAnsi="Amiri" w:eastAsia="Amiri" w:cs="Amiri"/>
          <w:color w:val="111111"/>
          <w:sz w:val="28"/>
          <w:sz w:val="28"/>
          <w:szCs w:val="28"/>
          <w:rtl w:val="true"/>
          <w:lang w:bidi="ar-SA"/>
        </w:rPr>
        <w:t>فالاولى في الأمر التشريعيّ ، و الثانية في الأمر التّكوينيّ ، بمعنى القضاء و التقدير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جهتي الفعل،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وَ ما رَمَيْتَ إِذْ رَمَيْتَ وَ لكِنَّ اللّهَ رَمى </w:t>
      </w:r>
      <w:r>
        <w:rPr>
          <w:rStyle w:val="FootnoteAnchor"/>
          <w:rtl w:val="true"/>
        </w:rPr>
        <w:footnoteReference w:id="663"/>
      </w:r>
      <w:r>
        <w:rPr>
          <w:rFonts w:ascii="Amiri" w:hAnsi="Amiri" w:eastAsia="Amiri" w:cs="Amiri"/>
          <w:color w:val="111111"/>
          <w:sz w:val="28"/>
          <w:sz w:val="28"/>
          <w:szCs w:val="28"/>
          <w:rtl w:val="true"/>
          <w:lang w:bidi="ar-SA"/>
        </w:rPr>
        <w:t>اضيف القتل إليهم و الرّمي إلى النبيّ صلّى اللّه عليه و آله على جهة المباشرة، و نفاه</w:t>
      </w:r>
      <w:r>
        <w:rPr>
          <w:rStyle w:val="FootnoteAnchor"/>
          <w:rtl w:val="true"/>
        </w:rPr>
        <w:footnoteReference w:id="664"/>
      </w:r>
      <w:r>
        <w:rPr>
          <w:rFonts w:ascii="Amiri" w:hAnsi="Amiri" w:eastAsia="Amiri" w:cs="Amiri"/>
          <w:color w:val="111111"/>
          <w:sz w:val="28"/>
          <w:sz w:val="28"/>
          <w:szCs w:val="28"/>
          <w:rtl w:val="true"/>
          <w:lang w:bidi="ar-SA"/>
        </w:rPr>
        <w:t>عنهم و عنه صلّى اللّه عليه و آله باعتبار الأسباب</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الحقيقة و المجاز،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النّاسَ سُكارى أي من الأهوال مجازا،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بِسُكارى </w:t>
      </w:r>
      <w:r>
        <w:rPr>
          <w:rStyle w:val="FootnoteAnchor"/>
          <w:rtl w:val="true"/>
        </w:rPr>
        <w:footnoteReference w:id="666"/>
      </w:r>
      <w:r>
        <w:rPr>
          <w:rFonts w:ascii="Amiri" w:hAnsi="Amiri" w:eastAsia="Amiri" w:cs="Amiri"/>
          <w:color w:val="111111"/>
          <w:sz w:val="28"/>
          <w:sz w:val="28"/>
          <w:szCs w:val="28"/>
          <w:rtl w:val="true"/>
          <w:lang w:bidi="ar-SA"/>
        </w:rPr>
        <w:t>أي من المسكر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الوجه و الاعتبار،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فَبَصَرُكَ الْيَوْمَ حَدِيدٌ </w:t>
      </w:r>
      <w:r>
        <w:rPr>
          <w:rStyle w:val="FootnoteAnchor"/>
          <w:rtl w:val="true"/>
        </w:rPr>
        <w:footnoteReference w:id="667"/>
      </w:r>
      <w:r>
        <w:rPr>
          <w:rFonts w:ascii="IRNazanin" w:hAnsi="IRNazanin" w:eastAsia="IRNazanin"/>
          <w:color w:val="111111"/>
          <w:sz w:val="28"/>
          <w:sz w:val="28"/>
          <w:szCs w:val="28"/>
          <w:rtl w:val="true"/>
          <w:lang w:bidi="fa-IR"/>
        </w:rPr>
        <w:t>مع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خاشِعِينَ مِنَ الذُّلِّ يَنْظُرُونَ مِنْ طَرْفٍ خَفِيٍّ </w:t>
      </w:r>
      <w:r>
        <w:rPr>
          <w:rStyle w:val="FootnoteAnchor"/>
          <w:rtl w:val="true"/>
        </w:rPr>
        <w:footnoteReference w:id="668"/>
      </w:r>
      <w:r>
        <w:rPr>
          <w:rFonts w:ascii="Amiri" w:hAnsi="Amiri" w:eastAsia="Amiri" w:cs="Amiri"/>
          <w:color w:val="111111"/>
          <w:sz w:val="28"/>
          <w:sz w:val="28"/>
          <w:szCs w:val="28"/>
          <w:rtl w:val="true"/>
          <w:lang w:bidi="ar-SA"/>
        </w:rPr>
        <w:t>فالأول باعتبار زوال المانع، و الثاني باعتبار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تَطْمَئِنُّ قُلُوبُهُمْ بِذِكْرِ اللّهِ </w:t>
      </w:r>
      <w:r>
        <w:rPr>
          <w:rStyle w:val="FootnoteAnchor"/>
          <w:rtl w:val="true"/>
        </w:rPr>
        <w:footnoteReference w:id="669"/>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w:t>
      </w:r>
      <w:r>
        <w:rPr>
          <w:rStyle w:val="FootnoteAnchor"/>
          <w:rtl w:val="true"/>
        </w:rPr>
        <w:footnoteReference w:id="670"/>
      </w:r>
      <w:r>
        <w:rPr>
          <w:rFonts w:ascii="Amiri" w:hAnsi="Amiri" w:eastAsia="Amiri" w:cs="Amiri"/>
          <w:color w:val="111111"/>
          <w:sz w:val="28"/>
          <w:sz w:val="28"/>
          <w:szCs w:val="28"/>
          <w:rtl w:val="true"/>
          <w:lang w:bidi="ar-SA"/>
        </w:rPr>
        <w:t>فيظنّ أنّ الوجل خلاف الطمأنينة، و جوابه أنّ الطمأنينة بانشراح الصّدر بمعرفة اللّه، و الوجل من خوف الزّيغ و الذّهاب عن الهدى</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نَنْساهُمْ كَما نَسُوا لِقاءَ يَوْمِهِمْ هذا </w:t>
      </w:r>
      <w:r>
        <w:rPr>
          <w:rStyle w:val="FootnoteAnchor"/>
          <w:rtl w:val="true"/>
        </w:rPr>
        <w:footnoteReference w:id="672"/>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نَسِيًّا </w:t>
      </w:r>
      <w:r>
        <w:rPr>
          <w:rStyle w:val="FootnoteAnchor"/>
          <w:rtl w:val="true"/>
        </w:rPr>
        <w:footnoteReference w:id="673"/>
      </w:r>
      <w:r>
        <w:rPr>
          <w:rFonts w:ascii="Amiri" w:hAnsi="Amiri" w:eastAsia="Amiri" w:cs="Amiri"/>
          <w:color w:val="111111"/>
          <w:sz w:val="28"/>
          <w:sz w:val="28"/>
          <w:szCs w:val="28"/>
          <w:rtl w:val="true"/>
          <w:lang w:bidi="ar-SA"/>
        </w:rPr>
        <w:t>فإنّ النسيان في الاولى بمعنى ترك إثابتهم و عدم الأمر لهم بخير، و في الثانية بمعنى عدم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Style w:val="FootnoteAnchor"/>
          <w:rtl w:val="true"/>
        </w:rPr>
        <w:footnoteReference w:id="674"/>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w:t>
      </w:r>
      <w:r>
        <w:rPr>
          <w:rStyle w:val="FootnoteAnchor"/>
          <w:rtl w:val="true"/>
        </w:rPr>
        <w:footnoteReference w:id="675"/>
      </w:r>
      <w:r>
        <w:rPr>
          <w:rFonts w:ascii="Amiri" w:hAnsi="Amiri" w:eastAsia="Amiri" w:cs="Amiri"/>
          <w:color w:val="111111"/>
          <w:sz w:val="28"/>
          <w:sz w:val="28"/>
          <w:szCs w:val="28"/>
          <w:rtl w:val="true"/>
          <w:lang w:bidi="ar-SA"/>
        </w:rPr>
        <w:t>فإنّ النّظر في الأوّل النظر إلى ثوابه، أو إلى ربّهم كيف يثيبهم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Style w:val="FootnoteAnchor"/>
          <w:rtl w:val="true"/>
        </w:rPr>
        <w:footnoteReference w:id="676"/>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ذاهِبٌ إِلى رَبِّي سَيَهْدِينِ </w:t>
      </w:r>
      <w:r>
        <w:rPr>
          <w:rStyle w:val="FootnoteAnchor"/>
          <w:rtl w:val="true"/>
        </w:rPr>
        <w:footnoteReference w:id="67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اللّهُ مِنْ حَيْثُ لَمْ يَحْتَسِبُوا </w:t>
      </w:r>
      <w:r>
        <w:rPr>
          <w:rStyle w:val="FootnoteAnchor"/>
          <w:rtl w:val="true"/>
        </w:rPr>
        <w:footnoteReference w:id="678"/>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Style w:val="FootnoteAnchor"/>
          <w:rtl w:val="true"/>
        </w:rPr>
        <w:footnoteReference w:id="67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يعني بقوله لَمَحْجُوبُونَ أي عن ثواب ربّهم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الذّهاب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ذاهِبٌ بمعنى التوجّه و العبادة، و إتيان اللّه بمعنى إرسال العذاب، و كذلك إتيانه بنيانهم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bookmarkStart w:id="114" w:name="pg15520_174245"/>
    </w:p>
    <w:p>
      <w:pPr>
        <w:pStyle w:val="BookText"/>
        <w:rPr/>
      </w:pPr>
      <w:bookmarkEnd w:id="114"/>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اللّهُ بُنْيانَهُمْ مِنَ الْقَواعِدِ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إرسال العذاب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لَهُ سَمِيًّا </w:t>
      </w:r>
      <w:r>
        <w:rPr>
          <w:rStyle w:val="FootnoteAnchor"/>
          <w:rtl w:val="true"/>
        </w:rPr>
        <w:footnoteReference w:id="681"/>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السَّمِيعُ الْبَصِيرُ </w:t>
      </w:r>
      <w:r>
        <w:rPr>
          <w:rStyle w:val="FootnoteAnchor"/>
          <w:rtl w:val="true"/>
        </w:rPr>
        <w:footnoteReference w:id="682"/>
      </w:r>
      <w:r>
        <w:rPr>
          <w:rFonts w:ascii="Amiri" w:hAnsi="Amiri" w:eastAsia="Amiri" w:cs="Amiri"/>
          <w:color w:val="111111"/>
          <w:sz w:val="28"/>
          <w:sz w:val="28"/>
          <w:szCs w:val="28"/>
          <w:rtl w:val="true"/>
          <w:lang w:bidi="ar-SA"/>
        </w:rPr>
        <w:t>و قد يسمّى الانسان سميعا و بصيرا، فإنّما عنى بالاولى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أحدا اسمه اللّه غير اللّه ؟</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w:t>
      </w:r>
      <w:r>
        <w:rPr>
          <w:rStyle w:val="FootnoteAnchor"/>
          <w:rtl w:val="true"/>
        </w:rPr>
        <w:footnoteReference w:id="683"/>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اللّهِ رَبِّنا ما كُنّا مُشْرِكِينَ </w:t>
      </w:r>
      <w:r>
        <w:rPr>
          <w:rStyle w:val="FootnoteAnchor"/>
          <w:rtl w:val="true"/>
        </w:rPr>
        <w:footnoteReference w:id="684"/>
      </w:r>
      <w:r>
        <w:rPr>
          <w:rFonts w:ascii="Amiri" w:hAnsi="Amiri" w:eastAsia="Amiri" w:cs="Amiri"/>
          <w:color w:val="111111"/>
          <w:sz w:val="28"/>
          <w:sz w:val="28"/>
          <w:szCs w:val="28"/>
          <w:rtl w:val="true"/>
          <w:lang w:bidi="ar-SA"/>
        </w:rPr>
        <w:t>فالاولى في موطن من مواطن القيامة، و الثانية في موطن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يفرّ بعضهم من بعض و لا يتكلّمون، و في موطن آخر يستنطقون 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كُنّا مُشْرِكِينَ فيختم على أفواههم و تستنطق الأيدي و الأرجل و الجلود فتشهد بكلّ معصية كانت منهم، ثمّ يرفع عن ألسنتهم الختم، فيقولون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شَهِدْتُمْ عَلَيْنا </w:t>
      </w:r>
      <w:r>
        <w:rPr>
          <w:rStyle w:val="FootnoteAnchor"/>
          <w:rtl w:val="true"/>
        </w:rPr>
        <w:footnoteReference w:id="685"/>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ببالي أنّ جميع ما ذكرت مرويّ عن أمير المؤمنين عليه السّلام في رواية طويلة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8374559_2142443653"/>
      <w:bookmarkStart w:id="116" w:name="_Toc40"/>
      <w:bookmarkEnd w:id="115"/>
      <w:r>
        <w:rPr>
          <w:rtl w:val="true"/>
        </w:rPr>
        <w:t>الطرفة السّابعة و العشرون في أفضلية الكتاب العزيز على سائر الكتب السماوية</w:t>
      </w:r>
      <w:bookmarkEnd w:id="116"/>
    </w:p>
    <w:p>
      <w:pPr>
        <w:pStyle w:val="BookText"/>
        <w:rPr/>
      </w:pPr>
      <w:r>
        <w:rPr>
          <w:rFonts w:ascii="Amiri" w:hAnsi="Amiri" w:eastAsia="Amiri" w:cs="Amiri"/>
          <w:color w:val="111111"/>
          <w:sz w:val="28"/>
          <w:sz w:val="28"/>
          <w:szCs w:val="28"/>
          <w:rtl w:val="true"/>
          <w:lang w:bidi="ar-SA"/>
        </w:rPr>
        <w:t>لا يداني الكتاب العزيز شىء من الأشياء و كتاب من الكتب في الفضيلة و الشرف، فإنّ فضله على سائر الكتب كفضل اللّه على سائر خلقه، حيث إنّه كلامه الناطق، و نوره السّاطع، مضافا إلى أنّ فضيلة الكتاب بفضيلة ما اشتمل عليه من العلم، و الكتاب المجيد مشتمل على أفضل العلوم، من علم المبدأ و المعاد و المعارف الإلهيّة، و بيان حقائق الامور و الحكم الكامنة في الأشياء و الأحكام الشرعيّة و الآداب الدّينيّة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الحديث كتاب اللّه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عمر،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أحبّ إلى اللّه من السّماوات و الأرض و من فيهنّ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هو النّور المبين، و الحبل المتين، و العروة الوثقى، و الدرجة العليا، و الشّفاء الأشفى و الفضيلة الكبرى، و السّعادة العظمى، من استضاء به نوّره اللّه، و من عقد به اموره عصمه اللّه، و من تمسّك به أنقذه اللّه، و من لم يفارق احكامه رفعه اللّه، و من استشفى به شفاه اللّه، و من آثره على ما سواه هداه اللّه، و من طلب الهدى في غيره أضلّه اللّه، و من جعله شعاره و دثاره أسعده اللّه، و من جعله إمامه الذي يقتدي به و معوّله الذي ينتهي إليه أدّاه اللّه إلى جنّات النّعيم و العيش السليم </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الحارث الأعور، عن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ستكون في امّتك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المخرج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بيان ما قبلكم من خبر، و خبر ما بعدكم، و حكم ما بينكم، و هو الفصل ليس بالهزل، من وليه</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من جبّار فعمل بغيره قصمه اللّه، و من التمس الهدى في غيره أضلّه اللّه، و هو حبل اللّه المتين، و هو الذكر الحكيم، و هو الصّراط المستقيم، لا تزيغه الأهوية، و لا تلبسه الألسنة، و لا يخلق على الرّدّ، و لا تنقضي عجائبه، و لا يشبع منه العلماء، هو الذي لم تلبث</w:t>
      </w:r>
      <w:r>
        <w:rPr>
          <w:rStyle w:val="FootnoteAnchor"/>
          <w:rtl w:val="true"/>
        </w:rPr>
        <w:footnoteReference w:id="691"/>
      </w:r>
      <w:r>
        <w:rPr>
          <w:rFonts w:ascii="Amiri" w:hAnsi="Amiri" w:eastAsia="Amiri" w:cs="Amiri"/>
          <w:color w:val="111111"/>
          <w:sz w:val="28"/>
          <w:sz w:val="28"/>
          <w:szCs w:val="28"/>
          <w:rtl w:val="true"/>
          <w:lang w:bidi="ar-SA"/>
        </w:rPr>
        <w:t>الجنّ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قال به صدق، و من عمل به اجر، و من اعتصم به فقد هدي إلى صراط مستقيم، هو الكتاب العزيز الّذي لا يَأْتِيهِ الْباطِلُ مِنْ بَيْنِ يَدَيْهِ وَ لا مِنْ خَلْفِهِ تَنْزِيلٌ مِنْ حَكِيمٍ حَمِيدٍ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طرق العامّة، عن الحارث، عن أمير المؤمنين عليه السّلام ما يقرب منه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جمع اللّه الأوّلين و الآخرين، إذا هم بشخص قد أقبل، لم ير قطّ أحسن صورة منه، فإذا نظر إليه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هذا أحسن شيء رأيناه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انتهى إليهم جازهم، ثمّ ينظر إليه الشّهداء حتّى إذا انتهى إلى آخرهم جازهم،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القرآن، </w:t>
      </w:r>
    </w:p>
    <w:p>
      <w:pPr>
        <w:pStyle w:val="BookText"/>
        <w:rPr/>
      </w:pPr>
      <w:r>
        <w:rPr>
          <w:rFonts w:ascii="Amiri" w:hAnsi="Amiri" w:eastAsia="Amiri" w:cs="Amiri"/>
          <w:color w:val="111111"/>
          <w:sz w:val="28"/>
          <w:sz w:val="28"/>
          <w:szCs w:val="28"/>
          <w:rtl w:val="true"/>
          <w:lang w:bidi="ar-SA"/>
        </w:rPr>
        <w:t>فيجوزهم كلّهم، حتّى إذا انتهى إلى المرسلين،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فيجوزهم ثمّ ينتهي حتّى يقف عن يمين العرش، فيقول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و ارتفاع مكاني لاكرمنّ اليوم من أكرمك، و لأهيننّ من أهانك </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أخبار كثيرة في تمثّل القرآن يوم القيامة بأحسن صورة</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للقرآن وجودا كتبيّا بين الدّفّتين، و وجودا لفظيّا للقارئ منّا و من المعصومين عليهم السّلام،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الملائكة كجبرئيل عليه السّلام، و وجودا علميّا في لوح النّفس مكتسبا من المرتبتين الاوليين، و وجودا علميّا من إلقاء الرّوح الذي من عالم الأمر إيّاه في القلب بأمر اللّه سبحانه، كما لعلّه يرشد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Style w:val="FootnoteAnchor"/>
          <w:rtl w:val="true"/>
        </w:rPr>
        <w:footnoteReference w:id="697"/>
      </w:r>
      <w:r>
        <w:rPr>
          <w:rFonts w:ascii="Amiri" w:hAnsi="Amiri" w:eastAsia="Amiri" w:cs="Amiri"/>
          <w:color w:val="111111"/>
          <w:sz w:val="28"/>
          <w:sz w:val="28"/>
          <w:szCs w:val="28"/>
          <w:rtl w:val="true"/>
          <w:lang w:bidi="ar-SA"/>
        </w:rPr>
        <w:t>أو من انتقاش الألفاظ الغيبيّة في لوح القلب عند مواجهته لها و مقابلته إيّاها، و لعلّه يؤمى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w:t>
      </w:r>
      <w:r>
        <w:rPr>
          <w:rStyle w:val="FootnoteAnchor"/>
          <w:rtl w:val="true"/>
        </w:rPr>
        <w:footnoteReference w:id="698"/>
      </w:r>
      <w:r>
        <w:rPr>
          <w:rFonts w:ascii="Amiri" w:hAnsi="Amiri" w:eastAsia="Amiri" w:cs="Amiri"/>
          <w:color w:val="111111"/>
          <w:sz w:val="28"/>
          <w:sz w:val="28"/>
          <w:szCs w:val="28"/>
          <w:rtl w:val="true"/>
          <w:lang w:bidi="ar-SA"/>
        </w:rPr>
        <w:t>،و وجودا عينيا كتبيّا في لوح غيبيّ هو المبدأ لهذه النّقوش الواقعة في لوح القلب، و به يصير القلب مصحفا لوجه أوراقه، و تلك النّقوش كتابته، و لعلّ إليه الإشارة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Style w:val="FootnoteAnchor"/>
          <w:rtl w:val="true"/>
        </w:rPr>
        <w:footnoteReference w:id="699"/>
      </w:r>
      <w:r>
        <w:rPr>
          <w:rFonts w:ascii="Amiri" w:hAnsi="Amiri" w:eastAsia="Amiri" w:cs="Amiri"/>
          <w:color w:val="111111"/>
          <w:sz w:val="28"/>
          <w:sz w:val="28"/>
          <w:szCs w:val="28"/>
          <w:rtl w:val="true"/>
          <w:lang w:bidi="ar-SA"/>
        </w:rPr>
        <w:t>و وجودا لفظيّا عينيّا هو كلام اللّه سبحانه الذي أوجده و أسمعه من شاء من عباده من الملك و النبيّ ، و لعلّ إليه الإشارة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الْحَدِيثِ </w:t>
      </w:r>
      <w:r>
        <w:rPr>
          <w:rStyle w:val="FootnoteAnchor"/>
          <w:rtl w:val="true"/>
        </w:rPr>
        <w:footnoteReference w:id="700"/>
      </w:r>
      <w:r>
        <w:rPr>
          <w:rFonts w:ascii="Amiri" w:hAnsi="Amiri" w:eastAsia="Amiri" w:cs="Amiri"/>
          <w:color w:val="111111"/>
          <w:sz w:val="28"/>
          <w:sz w:val="28"/>
          <w:szCs w:val="28"/>
          <w:rtl w:val="true"/>
          <w:lang w:bidi="ar-SA"/>
        </w:rPr>
        <w:t>و وجودا إجماليّا قبل التفصيل، و لعلّ إليه الإشارة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أُحْكِمَتْ آياتُهُ ثُمَّ فُصِّلَتْ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الأصل، و الباقي تنزّلاته و مراتبه و شئونه، كأصل الشجرة بالنّسبة إلى ساقها و اغصانها، و لعلّ إلى هذه المقامات الإشارة بإطلاق الإنزال و التّنزيل على القرآن في مواضع كثيرة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لنا صعودا أيضا، فإنّ القرآن اللفظيّ الصادر منّا، يتمثّل بمثال و يتشكّل بصورة جوهري في عالم أرفع من هذا العالم على ما تحقّق و ثبت في محلّه بالآيات و الأخبار الكثيرة الواردة في الموارد الكثيرة، المعتضدة بالاستبصارات العقليّة و غيرها من أنّ الأعمال الحسنة و السيّئة تتجسّم و تتمثّل و تبقى في عالم البرزخ مع الميّت، و قراءة القرآن منها بل من اولى أفرادها بهذا الحكم، و كتابة القرآن أيضا عمل يتجسّم كذلك، فيتحقّق في القرآن قوسان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نزول ينتهي إلى وجوده اللّفظيّ و الكتبيّ </w:t>
      </w:r>
    </w:p>
    <w:p>
      <w:pPr>
        <w:pStyle w:val="BookText"/>
        <w:rPr/>
      </w:pPr>
      <w:r>
        <w:rPr>
          <w:rFonts w:ascii="Amiri" w:hAnsi="Amiri" w:eastAsia="Amiri" w:cs="Amiri"/>
          <w:color w:val="111111"/>
          <w:sz w:val="28"/>
          <w:sz w:val="28"/>
          <w:szCs w:val="28"/>
          <w:rtl w:val="true"/>
          <w:lang w:bidi="ar-SA"/>
        </w:rPr>
        <w:t>الواقع في هذه النشأة، و قوس صعود واقع في عالم البرزخ، كما هو الحال في حقيقة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حقيقة القرآن ليست مقصورة على عالم الألفاظ و النّقوش الواقعة في عالم الملك و الملكوت، بل مداليل الكلمات القرآنيّة أولى بالدخول في حقيقة القرآن منها، و لها وجود في عالمها، فهي أيضا يصحّ أن تعدّ مقاما آخر له، و مراتبه المعنويّة تنتهي إلى حقيقة الاسم الالهي الذي هو المبدأ للقرآن، و يشبه أن يكون هو حقيقة اسم الهادي و النّور الذي ربّما أطلق اسمه على القرآن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عالم القيامة الكبرى لمّا كان يوم الجمع بين العوالم، و يوم إبلاء السّرائر، و إظهار المكنونات، و إبراز الامور الغيبيّة بصور حسّيّة مطابقة لها حتّى تتوافق النّشآت و العوالم لينبئهم بما عملوا، و لتبلى كلّ نفس ما كسبت، و يحصد كلّ زارع ما زرع، و الزرع تابع للبذر، لزمه أن</w:t>
      </w:r>
      <w:r>
        <w:rPr>
          <w:rStyle w:val="FootnoteAnchor"/>
          <w:rtl w:val="true"/>
        </w:rPr>
        <w:footnoteReference w:id="702"/>
      </w:r>
      <w:r>
        <w:rPr>
          <w:rFonts w:ascii="Amiri" w:hAnsi="Amiri" w:eastAsia="Amiri" w:cs="Amiri"/>
          <w:color w:val="111111"/>
          <w:sz w:val="28"/>
          <w:sz w:val="28"/>
          <w:szCs w:val="28"/>
          <w:rtl w:val="true"/>
          <w:lang w:bidi="ar-SA"/>
        </w:rPr>
        <w:t>ينزّل القرآن من عالم الغيب إلى ظاهر عالم القيامة مصورا بصورة حسنة حتّى يوافق حسنه المعنويّ ، لأنّه أحسن ما يكون، و له بهاء و جمال و نور حسّيّ ، كما أنّ هذه الصّفات اليوم في عالم الغيب على وجه غيبيّ ، فإنّ الدنيا بمنزلة الامّ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بدّ و أن يمرّ على صفوف المؤمنين كما يمرّ على قلوبهم و نفوسهم في دار الدنيا ليطابق الظاهر الباطن، و القالب الروح، و الصورة المعنى، مبتدئا المرور من الأدنى إلى الأعلى، لأنّه سالك في الاستكمال متوجّه إلى ربّ العزّة، فيلزمه الكون مع النّازل قبل الكون مع الكامل، و أن يكون مع كلّ صنف منهم بصورة ذلك الصّنف، لأنّه عند كلّ منهم واقع في مرتبتهم بزيادة بهاء و جمال و نور، لعدم مخالطته بما يضادّ هذه الصّفات من ظلمة و كدورة، و لأنّهم لا يدركون منه إلاّ المقدار الذي كان لهم في الدنيا، و منه الشأن المتعلّق بصفتهم و مقامهم و حالهم، كما أنّ كلاّ منهم حال قراءته للقرآن يشاهد المعنى الموافق لمقامه من الظاهر و الباطن و باطن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الكامل مشتملا على الناقص فلا بدّ و أن يظنّ كلّ صنف منهم أنّه منهم كما كانوا يظنّون في الدنيا أنّه بيان طريقتهم و صفة حالهم، و أن يعرفه كلّ منهم بنعته و صفته عند المواجهة، كما كان يعرف ذلك المقدار في دار الدّنيا من القرآن و معانية، إذ القدر الظاهر منه في كلّ مقام يساوي ذلك المقام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يعرف أهل الصّنف ذلك القدر الظاهر، لم يكونوا من أهل ذلك المقام، إلى أن ينتهي إلى </w:t>
      </w:r>
      <w:bookmarkStart w:id="117" w:name="pg15520_174249"/>
    </w:p>
    <w:p>
      <w:pPr>
        <w:pStyle w:val="BookText"/>
        <w:rPr/>
      </w:pPr>
      <w:bookmarkEnd w:id="117"/>
      <w:r>
        <w:rPr>
          <w:rFonts w:ascii="Amiri" w:hAnsi="Amiri" w:eastAsia="Amiri" w:cs="Amiri"/>
          <w:color w:val="111111"/>
          <w:sz w:val="28"/>
          <w:sz w:val="28"/>
          <w:szCs w:val="28"/>
          <w:rtl w:val="true"/>
          <w:lang w:bidi="ar-SA"/>
        </w:rPr>
        <w:t>ربّ العزّة إلى آخر قوسه الصّعوديّ ، فيسجد صورة كما سجد بالخضوع المطلق و الفناء معنى، و قد كان مصير القرآن إليه سبحانه في النّشأة الاولى</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8374561_2142443653"/>
      <w:bookmarkStart w:id="119" w:name="_Toc41"/>
      <w:bookmarkEnd w:id="118"/>
      <w:r>
        <w:rPr>
          <w:rtl w:val="true"/>
        </w:rPr>
        <w:t>الطرفة الثامنة و العشرون في أفضلية تعلّم القرآن و تعليمه على سائر الأعمال و العبادات</w:t>
      </w:r>
      <w:bookmarkEnd w:id="119"/>
    </w:p>
    <w:p>
      <w:pPr>
        <w:pStyle w:val="BookText"/>
        <w:rPr/>
      </w:pPr>
      <w:r>
        <w:rPr>
          <w:rFonts w:ascii="Amiri" w:hAnsi="Amiri" w:eastAsia="Amiri" w:cs="Amiri"/>
          <w:color w:val="111111"/>
          <w:sz w:val="28"/>
          <w:sz w:val="28"/>
          <w:szCs w:val="28"/>
          <w:rtl w:val="true"/>
          <w:lang w:bidi="ar-SA"/>
        </w:rPr>
        <w:t>قد ظهر ممّا ذكر في فضل القرآن أنّ تعليمه و تعلّمه من أفضل الأعمال مضافا إلى روايات كثيرة دالّة على فضلهما و كثرة الثّواب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يكسى أبواه خلّتين إن كانا مؤمنين، ثمّ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لما علّمتماه القرآن </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تغدو فتتعلّم آية من كتاب اللّه خير لك من أن تصلّي مائة ركعة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يعلّم ولده القرآن إلاّ توّج يوم القيامة بتاج في الجنّة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أفضلكم من تعلّم القرآن و عمل به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منه حرفا ظاهرا كتب اللّه له عشر حسنات، و محا عنه عشر سيّئات، و رفع له عشر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أقول بكلّ آية، و لكن بكلّ حرف باء أو ياء أو شبههما </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كتاب اللّه ثمّ اتّبع ما فيه، هداه اللّه به من الضّلالة، و وقاه يوم القيامة سوء الحساب</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سعد الخفّاف،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تعلّموا القرآن، فإنّ القرآن يأتي يوم القيامة في أحسن صورة نظر إليها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ينتهي إلى ربّ العزّة فيخرّ تحت العرش فيناديه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حجّتي في الأرض، و كلامي الصادق النّاطق، ارفع رأسك، و سل تعط ، و اشفع تشفّع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فيرفع رأسه،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عبادي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منهم من صانني و حافظ عليّ و لم </w:t>
      </w:r>
    </w:p>
    <w:p>
      <w:pPr>
        <w:pStyle w:val="BookText"/>
        <w:rPr/>
      </w:pPr>
      <w:r>
        <w:rPr>
          <w:rFonts w:ascii="Amiri" w:hAnsi="Amiri" w:eastAsia="Amiri" w:cs="Amiri"/>
          <w:color w:val="111111"/>
          <w:sz w:val="28"/>
          <w:sz w:val="28"/>
          <w:szCs w:val="28"/>
          <w:rtl w:val="true"/>
          <w:lang w:bidi="ar-SA"/>
        </w:rPr>
        <w:t>يضيّع شيئا، و منهم من ضيّعني و استخفّ بي</w:t>
      </w:r>
      <w:r>
        <w:rPr>
          <w:rStyle w:val="FootnoteAnchor"/>
          <w:rtl w:val="true"/>
        </w:rPr>
        <w:footnoteReference w:id="709"/>
      </w:r>
      <w:r>
        <w:rPr>
          <w:rFonts w:ascii="Amiri" w:hAnsi="Amiri" w:eastAsia="Amiri" w:cs="Amiri"/>
          <w:color w:val="111111"/>
          <w:sz w:val="28"/>
          <w:sz w:val="28"/>
          <w:szCs w:val="28"/>
          <w:rtl w:val="true"/>
          <w:lang w:bidi="ar-SA"/>
        </w:rPr>
        <w:t>و كذّب بي، و أنا حجّتك على جميع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ارتفاع مكاني لأثيبنّ اليوم عليك أحسن الثّواب، و لاعاقبنّ عليك اليوم أليم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سجدة القرآن كناية عن فنائه في اللّه، و رفع رأسه كناية عن بقائه به بعد فنائه فيه، و كما أنّه كان في الدّنيا مقرّبا للعباد إلى اللّه، و سببا لشمول رحمته لهم و دفع عذابه عنهم في الدنيا، يكون شفيعا لهم إلى اللّه و وسيلة وسائلا لثوابه العظيم عليهم، و دفع عذابه عنهم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خياركم من تعلّم القرآن و علّمه </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عقبة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يعذّب اللّه قلبا وعى القرآن </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هذا القرآن مأدبة اللّه، فتعلّموا مأدبته ما استطعتم، إنّ هذا القرآن حبل اللّه، و هو النّور المبين </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قال المعلّم 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بسم الله الرحمن الرحيم فقال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كتب اللّه براءة للصبيّ ، و براءة لوالديه و براءة للمعلّم من النّار </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رجل علّم ولده القرآن إلاّ توّج اللّه أبويه يوم القيامة بتاج الملك، و كسيا حلّتين لم ير النّاس مثلهما </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تعلّموا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أحسن الحديث و تفقّهوا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ربيع القلوب </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للمؤمن أن لا يموت حتّى يتعلّم القرآن، أو أن يكون في تعليمه </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جميع هذه الرّوايات تعلّم عبارات آياته و كيفيّة قراءته، إلاّ أنّه يحتمل شمول كثير منها تفاسيرها و بطونها، و جميع العلوم الراجعة إليها، فإنّ تعلّم جميعها تعلّم القرآن، و قد صرّح بعض أصحابنا بوجوب تعلّم القرآن و تعليمه كفاية، و هو الحقّ ، لا أحتمل فيه خلافا بين المسلمين</w:t>
      </w:r>
      <w:r>
        <w:rPr>
          <w:rFonts w:eastAsia="Amiri" w:cs="Amiri" w:ascii="Amiri" w:hAnsi="Amiri"/>
          <w:color w:val="111111"/>
          <w:sz w:val="28"/>
          <w:szCs w:val="28"/>
          <w:rtl w:val="true"/>
          <w:lang w:bidi="ar-SA"/>
        </w:rPr>
        <w:t xml:space="preserve">. </w:t>
      </w:r>
      <w:bookmarkStart w:id="120" w:name="pg15520_174251"/>
    </w:p>
    <w:p>
      <w:pPr>
        <w:pStyle w:val="Heading2"/>
        <w:numPr>
          <w:ilvl w:val="1"/>
          <w:numId w:val="1"/>
        </w:numPr>
        <w:rPr/>
      </w:pPr>
      <w:bookmarkStart w:id="121" w:name="__RefHeading___Toc8374563_2142443653"/>
      <w:bookmarkStart w:id="122" w:name="_Toc42"/>
      <w:bookmarkEnd w:id="120"/>
      <w:bookmarkEnd w:id="121"/>
      <w:r>
        <w:rPr>
          <w:rtl w:val="true"/>
        </w:rPr>
        <w:t>الطرفة التاسعة و العشرون في أنّ حفظ القرآن من أهمّ العبادات</w:t>
      </w:r>
      <w:bookmarkEnd w:id="122"/>
    </w:p>
    <w:p>
      <w:pPr>
        <w:pStyle w:val="BookText"/>
        <w:rPr/>
      </w:pPr>
      <w:r>
        <w:rPr>
          <w:rFonts w:ascii="Amiri" w:hAnsi="Amiri" w:eastAsia="Amiri" w:cs="Amiri"/>
          <w:color w:val="111111"/>
          <w:sz w:val="28"/>
          <w:sz w:val="28"/>
          <w:szCs w:val="28"/>
          <w:rtl w:val="true"/>
          <w:lang w:bidi="ar-SA"/>
        </w:rPr>
        <w:t xml:space="preserve">حفظ القرآن من أهمّ العبادات، و أوكد المستحبّات،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يعذّب اللّه قلبا وعى القرآن </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القرآن حتّى يستظهره و يحفظه، أدخله اللّه الجنة، و شفّعه في عشرة من أهل بيته، كلّهم قد وجبت لهم النّار </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القرآن و هو شاب مؤمن، اختلط بلحمه و دمه، و جعله اللّه مع السّفرة الكرام البررة، و كان القرآن حجيزا عنه يوم القيامة </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المراد من اختلاط القرآن باللّحم و الدّم حفظه، كما قال عليه السّلام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حافظ القرآن العامل به مع السّفرة الكرام البررة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المراد حفظ ألفاظه مع حفظ معانيه، و الإيمان به، و العمل بموجبه، و التخلّق بما فيه من الأخلاق الإلهيّة و الآداب الشرعيّة، فيكون أهل القرآن، كما في رواية الكلينيّ ، بسنده عن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القرآن في أعلى درجة من الآدميّين ما خلا النّبيّين و المرسلين، فلا تستضعفوا أهل القرآن حقوقهم، فإنّ لهم من اللّه العزيز الجبّار لمكانا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القرآن هم أهل اللّه و خاصّته </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عقبه بن عامر، عن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القرآن في إهاب ما أكلته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بالإهاب قلب المؤمن و جوفه الذي قد وعى القرآن</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القرآن و استظهره فأحلّ حلاله، و حرّم حرامه، أدخله اللّه الجنّة، و شفّعه في عشرة من أهل بيته، كلّهم قد وجبت لهم النّار </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فاستظهره حفظه و جعله في ظهر قلبه، كما أنّ الظاهر من حمل </w:t>
      </w:r>
      <w:bookmarkStart w:id="123" w:name="pg15520_174252"/>
    </w:p>
    <w:p>
      <w:pPr>
        <w:pStyle w:val="BookText"/>
        <w:rPr/>
      </w:pPr>
      <w:bookmarkEnd w:id="123"/>
      <w:r>
        <w:rPr>
          <w:rFonts w:ascii="Amiri" w:hAnsi="Amiri" w:eastAsia="Amiri" w:cs="Amiri"/>
          <w:color w:val="111111"/>
          <w:sz w:val="28"/>
          <w:sz w:val="28"/>
          <w:szCs w:val="28"/>
          <w:rtl w:val="true"/>
          <w:lang w:bidi="ar-SA"/>
        </w:rPr>
        <w:t>القرآن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الصّدوق،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أشراف امّتي حملة القرآن و أصحاب اللّيل </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 بأصحاب اللّيل الذين يسهرون اللّيل بتلاوة القرآن و القيام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حملة القرآن المخصوصون برحمة اللّه، الملبسون نور اللّه، المعلّمون كلام اللّه، المقرّبون عند اللّه، من والاهم فقد والى اللّه، و من عاداهم فقد عادى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حفظ القرآن عن معرفة و إيمان مورثا لنورانيّة القلب و انشراح الصّدور و انبساط الرّوح و تهذيب النّفس، كان أجره مسانخا له في القيامة من كون الحافظ مغمورا في نور اللّه، مخصوصا برحمة اللّه، موسوما بكلام اللّه، مقرّبا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شبهة أنّ حفظه بمشقّة و كلفة أعظم أجرا من حفظه بسهولة، 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الأعمال أحمزها</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و لخصوص ما روي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يعالج القرآن و يحفظه بمشقّة منه، و قلّة حفظ ، له أجران </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الأسف أنّ هذه العبادة الفاضلة صارت متروكة في زماننا هذا بعد شيوعها في الأزمنة السابقة، بحيث كان غير الحافظ له موهونا بين المسلمين على ما قيل</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8374565_2142443653"/>
      <w:bookmarkStart w:id="125" w:name="_Toc43"/>
      <w:bookmarkEnd w:id="124"/>
      <w:r>
        <w:rPr>
          <w:rtl w:val="true"/>
        </w:rPr>
        <w:t>الطرفة الثلاثون في ثواب تلاوة القرآن العظيم</w:t>
      </w:r>
      <w:bookmarkEnd w:id="125"/>
    </w:p>
    <w:p>
      <w:pPr>
        <w:pStyle w:val="BookText"/>
        <w:rPr/>
      </w:pPr>
      <w:r>
        <w:rPr>
          <w:rFonts w:ascii="Amiri" w:hAnsi="Amiri" w:eastAsia="Amiri" w:cs="Amiri"/>
          <w:color w:val="111111"/>
          <w:sz w:val="28"/>
          <w:sz w:val="28"/>
          <w:szCs w:val="28"/>
          <w:rtl w:val="true"/>
          <w:lang w:bidi="ar-SA"/>
        </w:rPr>
        <w:t>لتلاوة الكتاب الكريم ثواب عظيم و فضل 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وصيّة النبيّ صلّى اللّه عليه و آله لعليّ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عليك بتلاوة القرآن على كلّ حال </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قرأ نظرا في غير صلاة</w:t>
      </w:r>
      <w:r>
        <w:rPr>
          <w:rStyle w:val="FootnoteAnchor"/>
          <w:rtl w:val="true"/>
        </w:rPr>
        <w:footnoteReference w:id="732"/>
      </w:r>
      <w:r>
        <w:rPr>
          <w:rFonts w:ascii="Amiri" w:hAnsi="Amiri" w:eastAsia="Amiri" w:cs="Amiri"/>
          <w:color w:val="111111"/>
          <w:sz w:val="28"/>
          <w:sz w:val="28"/>
          <w:szCs w:val="28"/>
          <w:rtl w:val="true"/>
          <w:lang w:bidi="ar-SA"/>
        </w:rPr>
        <w:t xml:space="preserve">كتب اللّه له بكلّ حرف حسنة و محا عنه سيّئة، و رفع له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قرأ حرفا و هو جالس في صلاة، كتب اللّه له به خمسين حسنة و محا عنه خمسين سيّئة، و رفع له خمسين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و هو قائم في صلاته، كتب اللّه له مائة </w:t>
      </w:r>
    </w:p>
    <w:p>
      <w:pPr>
        <w:pStyle w:val="BookText"/>
        <w:rPr/>
      </w:pPr>
      <w:r>
        <w:rPr>
          <w:rFonts w:ascii="Amiri" w:hAnsi="Amiri" w:eastAsia="Amiri" w:cs="Amiri"/>
          <w:color w:val="111111"/>
          <w:sz w:val="28"/>
          <w:sz w:val="28"/>
          <w:szCs w:val="28"/>
          <w:rtl w:val="true"/>
          <w:lang w:bidi="ar-SA"/>
        </w:rPr>
        <w:t>حسنة و محا عنه مائة سيئة، و رفع له مائة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ختمه كانت له دعوة مستجابة، مؤخّرة أو معجّلة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ختمه كلّه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ختمه كلّه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عن النبيّ صلّى اللّه عليه و آله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يوم القيامة صاحبه في صورة شابّ جميل، شاحب اللون،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القرآن الذي كنت أسهرت ليلك و أظمأت هواجرك، و أجففت ريقك، و أسبلت دمعك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فأبشر فيؤتى بتاج فيوضع على رأسه، و يعطى الأمان بيمينه، و الخلد في الجنان بيساره، و يكسى حلّتين،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 فكلّما قرأ آية صعد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الكلينيّ رحمه اللّه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جعفر عليهما السّلام يقول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درجات الجنّة على قدر 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ارق، فيقرأ ثمّ يرقى </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بتلاوة القرآن، فإنّ درجات الجنّة على عدد آيات القرآن، فإذا كان يوم القيامة يقال لقارئ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 فكلّما قرأ آية رقى درجة</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السّرّ في ذلك أنّ في كلّ آية علما و نورا و معرفة و هداية و دعوة إلى اللّه، فبالتمسّك بكلّ منها، و المعرفة بها، و التخلّق بموجبها، و العمل بها، يحصل للعبد درجة في كمال النّفس و القرب إلى اللّه، و بالتمسّك بجميعها نهاية الكمال و منتهى القرب إليه سبحانه، و لمّا كانت درجات الجنّة على حسب مراتب كمال العبد و قربه، و مطابقا لها، بل هي معانيها و أرواحها، و الآثار المترتّبة عليها، كانت درجات الجنّة بعدد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الزهريّ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الحالّ المرتحل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الحالّ المرتحل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القرآن و ختمه، كلّما جاء بأوّله ارتحل بآخره </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مائة آية يصلّي بها في ليلة، كتب اللّه له بها قنوت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مائتي آية في غير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يحاجّه القرآن يوم القيامة، و من قرأ خمسمائة آية في يوم و ليلة في صلاة النهار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كتب اللّه له في اللوح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قنطارا من الحسنات، و القنطار ألف و مائتا اوقيّة، </w:t>
      </w:r>
      <w:bookmarkStart w:id="126" w:name="pg15520_174254"/>
    </w:p>
    <w:p>
      <w:pPr>
        <w:pStyle w:val="BookText"/>
        <w:rPr/>
      </w:pPr>
      <w:bookmarkEnd w:id="126"/>
      <w:r>
        <w:rPr>
          <w:rFonts w:ascii="Amiri" w:hAnsi="Amiri" w:eastAsia="Amiri" w:cs="Amiri"/>
          <w:color w:val="111111"/>
          <w:sz w:val="28"/>
          <w:sz w:val="28"/>
          <w:szCs w:val="28"/>
          <w:rtl w:val="true"/>
          <w:lang w:bidi="ar-SA"/>
        </w:rPr>
        <w:t xml:space="preserve">و الاوقيّة أعظم من جبل احد </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بابويه، بسنده، عن أنس،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مائة آية لم يكتب من الغافلين، و من قرأ مائتي آية كتب من القانتين، و من قرأ ثلاثمائة آية لم يحاجه القرآن </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العبادة قراءة القرآن </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عليه السّلام عن آبائه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قرأ القرآن ابتغاء وجه اللّه و تفقّها في الدّين، كان له من الثواب مثل ما اعطي</w:t>
      </w:r>
      <w:r>
        <w:rPr>
          <w:rStyle w:val="FootnoteAnchor"/>
          <w:rtl w:val="true"/>
        </w:rPr>
        <w:footnoteReference w:id="742"/>
      </w:r>
      <w:r>
        <w:rPr>
          <w:rFonts w:ascii="Amiri" w:hAnsi="Amiri" w:eastAsia="Amiri" w:cs="Amiri"/>
          <w:color w:val="111111"/>
          <w:sz w:val="28"/>
          <w:sz w:val="28"/>
          <w:szCs w:val="28"/>
          <w:rtl w:val="true"/>
          <w:lang w:bidi="ar-SA"/>
        </w:rPr>
        <w:t xml:space="preserve">الملائكة و الأنبياء و المرسلون </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من شيعتنا يتلو القرآن في صلاته قائما، إلاّ و له بكلّ حرف مائة حسنة، و لا قرأ في صلاته جالسا، إلاّ و له بكلّ حرف خمسون حسنة، و لا في غير صلاة إلاّ و له بكلّ حرف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حسنات </w:t>
      </w:r>
      <w:r>
        <w:rPr>
          <w:rFonts w:eastAsia="Amiri" w:cs="Amiri" w:ascii="Amiri" w:hAnsi="Amiri"/>
          <w:color w:val="111111"/>
          <w:sz w:val="28"/>
          <w:szCs w:val="28"/>
          <w:rtl w:val="true"/>
          <w:lang w:bidi="ar-SA"/>
        </w:rPr>
        <w:t>]»</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اختلاف مراتب الثّواب باختلاف مراتب الإيمان و المعرفة و التّدبر، ففي مرتبة يكون ثواب كلّ حرف حسنة، و في مرتبة عشر حسنات، هذا مضافا إلى أنّ لذّة تلاوة كتاب اللّه للمؤمن العارف المتدبّر أعلى و أتمّ من كلّ لذّة، فإنّه يرى نفسه حاضرا في مجلس القرب، فيخاطبه ربّه و مليكه و يشافهه بأحسن كلام، و ألطف بيان، ثمّ إنّ لكلّ سورة من السّور ثوابا خاصّا و فضيلة مخصوصة، سنذكره إن شاء اللّه بعد إتمام تفسير كلّ منها</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8374567_2142443653"/>
      <w:bookmarkStart w:id="128" w:name="_Toc44"/>
      <w:bookmarkEnd w:id="127"/>
      <w:r>
        <w:rPr>
          <w:rtl w:val="true"/>
        </w:rPr>
        <w:t>الطرفة الحادية و الثلاثون في آداب تلاوة الكتاب الكريم</w:t>
      </w:r>
      <w:bookmarkEnd w:id="128"/>
    </w:p>
    <w:p>
      <w:pPr>
        <w:pStyle w:val="BookText"/>
        <w:rPr/>
      </w:pPr>
      <w:r>
        <w:rPr>
          <w:rFonts w:ascii="Amiri" w:hAnsi="Amiri" w:eastAsia="Amiri" w:cs="Amiri"/>
          <w:color w:val="111111"/>
          <w:sz w:val="28"/>
          <w:sz w:val="28"/>
          <w:szCs w:val="28"/>
          <w:rtl w:val="true"/>
          <w:lang w:bidi="ar-SA"/>
        </w:rPr>
        <w:t>آداب تلاوة الكتاب العزيز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التّالي متطهّرا حال التّلاوة، عن ابن فهد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لقارئ القرآن بكل حرف يقرؤه في الصّلاة قائما مائة حسنة، و قاعدا 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متطهّرا في غير الصّلاة خمس و عشرون حسنة و غير متطهّر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السرّ أنّ المتطهّر أقرب إلى الاستفاضة بأنوار القرآن من المحدث، كما أنّ طاهر القلب أقبل </w:t>
      </w:r>
    </w:p>
    <w:p>
      <w:pPr>
        <w:pStyle w:val="BookText"/>
        <w:rPr/>
      </w:pPr>
      <w:r>
        <w:rPr>
          <w:rFonts w:ascii="Amiri" w:hAnsi="Amiri" w:eastAsia="Amiri" w:cs="Amiri"/>
          <w:color w:val="111111"/>
          <w:sz w:val="28"/>
          <w:sz w:val="28"/>
          <w:szCs w:val="28"/>
          <w:rtl w:val="true"/>
          <w:lang w:bidi="ar-SA"/>
        </w:rPr>
        <w:t>لفيوضاته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عريانا، لما روى عن أمير المؤمنين عليه السّلام أنّه نهى عن قراءة القرآن عريانا</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الاستعاذة قبلها،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التّعوّذ من الشّيطان عند كلّ سورة يفتتحها؟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فتعوّذ باللّه من الشّيطان الرّجيم </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استحبابه قبل تلاوة آية أو بعض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قبل التّلاوة،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أغلقوا أبواب المعصية بالاستعاذة، و افتحوا أبواب الطّاعة بالتّسمية </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 في المصحف، و إن كان التّالي حافظا،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القرآن في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ببصره، و خفّف على والديه و إن كانا كافرين </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عمّار،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أحفظ القرآن عن ظهر قلبي، فأقرأه عن ظهر قلبي أفضل، أو أنظر في المصحف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اقرأه و انظر في المصحف، فهو أفضل، أ ما علمت أنّ النّظر في المصحف عبادة </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النّظر إلى عليّ بن أبي طالب عبادة، و النّظر إلى الوالدين برأفة و رحمة عبادة، و النّظر في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صحيفة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و النّظر إلى الكعبة عبادة </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شيء أشدّ على الشّيطان من القراءة في المصحف نظرا </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قراءة القرآن في المصحف تخفّف العذاب عن الوالدين و إن كانا كافرين </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السرّ في كون النّظر إليه عبادة، أنّ النّظر إلى كتابته يورث نورانيّة في القلب، بل النظر إلى جميع المقدّسات الإلهية و إلى وجه العالم و المؤمن، له هذا الأثر، كما أنّ النّظر إلى وجه الكفّار </w:t>
      </w:r>
    </w:p>
    <w:p>
      <w:pPr>
        <w:pStyle w:val="BookText"/>
        <w:rPr/>
      </w:pPr>
      <w:r>
        <w:rPr>
          <w:rFonts w:ascii="Amiri" w:hAnsi="Amiri" w:eastAsia="Amiri" w:cs="Amiri"/>
          <w:color w:val="111111"/>
          <w:sz w:val="28"/>
          <w:sz w:val="28"/>
          <w:szCs w:val="28"/>
          <w:rtl w:val="true"/>
          <w:lang w:bidi="ar-SA"/>
        </w:rPr>
        <w:t>و العصاة، و ما هو مبغوض عند اللّه كالخمر و الميسر و الأصنام، بل الزخارف الدّنيويّة، يؤثر ظلمة في القلب، و كدورة في النّفس، كأنّه يقتبس الروح من هذه الخبائث خباثة و شقاوة، كما يقتبس من الطيّبات و المقدّسات طيبا و قداسة و سعادة، مع أنّ في النّظر الى المصحف زيادة توجّه القلب إليه، و صرف النّفس عن شغلها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ترتيل القرآن و تلاوته بمكث و بطاء بلا عجلة و سرعة، عن الصادق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رَتِّلِ الْقُرْآنَ تَرْتِيلاً </w:t>
      </w:r>
      <w:r>
        <w:rPr>
          <w:rStyle w:val="FootnoteAnchor"/>
          <w:rtl w:val="true"/>
        </w:rPr>
        <w:footnoteReference w:id="7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تبيانا و لا تهذّه</w:t>
      </w:r>
      <w:r>
        <w:rPr>
          <w:rStyle w:val="FootnoteAnchor"/>
          <w:rtl w:val="true"/>
        </w:rPr>
        <w:footnoteReference w:id="756"/>
      </w:r>
      <w:r>
        <w:rPr>
          <w:rFonts w:ascii="Amiri" w:hAnsi="Amiri" w:eastAsia="Amiri" w:cs="Amiri"/>
          <w:color w:val="111111"/>
          <w:sz w:val="28"/>
          <w:sz w:val="28"/>
          <w:szCs w:val="28"/>
          <w:rtl w:val="true"/>
          <w:lang w:bidi="ar-SA"/>
        </w:rPr>
        <w:t xml:space="preserve">هذّ الشّعر، و لا تنثره نثر الرّمل، و لكن أفزعوا به قلوبكم القاسية، و لا يكن همّ أحدكم آخر السّورة </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تبيانا</w:t>
      </w:r>
      <w:r>
        <w:rPr>
          <w:rStyle w:val="FootnoteAnchor"/>
          <w:rtl w:val="true"/>
        </w:rPr>
        <w:footnoteReference w:id="758"/>
      </w:r>
      <w:r>
        <w:rPr>
          <w:rFonts w:ascii="Amiri" w:hAnsi="Amiri" w:eastAsia="Amiri" w:cs="Amiri"/>
          <w:color w:val="111111"/>
          <w:sz w:val="28"/>
          <w:sz w:val="28"/>
          <w:szCs w:val="28"/>
          <w:rtl w:val="true"/>
          <w:lang w:bidi="ar-SA"/>
        </w:rPr>
        <w:t xml:space="preserve">و أقرأه على هينتك </w:t>
      </w:r>
      <w:r>
        <w:rPr>
          <w:rStyle w:val="FootnoteAnchor"/>
          <w:rtl w:val="true"/>
        </w:rPr>
        <w:footnoteReference w:id="7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569:10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آيات، و أربعا، و خمسا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الترتيل هو أن يقرأه على نظمه و تواليه، و لا يغيّر لفظا و لا يقدّم مؤخّرا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الصوت به، عن الصادق عليه السّلام في تفسير التّرتيل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أن تتمكّث فيه، و تحسّن به صوتك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حلية، و حلية القرآن الصّوت الحسن </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حسّنوا القرآن بأصواتكم، فإنّ الصّوت الحسن يزيد القرآن حسنا </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عليهما السّلام أحسن النّاس صوتا بالقرآن، و كان السّقّاءون يمرّون فيقفون ببابه يسمعون قراءته </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الصّوت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الحسين كان يقرأ، فربّما مرّ به المارّ فصعق من حسن صوته </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يذهب عليك أنّ حسن الصّوت مغاير للغناء الذي هو من الأصوات الملهية المطربة المعهودة عند العرف، و يرجع في تمييزها إليهم، و هو من الكبائر، خصوصا في القرآن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اقرءوا القرآن بألحان العرب و أصواتها، و إيّاكم و لحون أهل الفسق و أهل </w:t>
      </w:r>
    </w:p>
    <w:p>
      <w:pPr>
        <w:pStyle w:val="BookText"/>
        <w:rPr/>
      </w:pPr>
      <w:r>
        <w:rPr>
          <w:rFonts w:ascii="Amiri" w:hAnsi="Amiri" w:eastAsia="Amiri" w:cs="Amiri"/>
          <w:color w:val="111111"/>
          <w:sz w:val="28"/>
          <w:sz w:val="28"/>
          <w:szCs w:val="28"/>
          <w:rtl w:val="true"/>
          <w:lang w:bidi="ar-SA"/>
        </w:rPr>
        <w:t xml:space="preserve">الكبائر، فإنّه سيجيء من بعدي أقوام يرجّعون القرآن ترجيع الغناء و النّوح و الرّهبانية، لا يجوز تراقيهم، قلوبهم مقلوبة و قلوب من يعجبه شأنهم </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بالحزن،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القرآن نزل بالحزن فاقرءوه بالحزن </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التالي يخاطب إنسانا، عن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أشدّ خوفا على نفسه من موسى بن جعفر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قرأ فكأنّه يخاطب إنسانا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معاني القرآن، و الاعتبار و الاتّعاظ بما يقتضي الاعتبار و الاتّعاظ و التأثّر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فيه منار الهدى، و مصابيح الدّجى، فليجل جال بصره، و يفتح للضّياء نظره، فإنّ التّفكّر حياة قلب البصير، كما يمشي المستنير في الظّلمات بالنّور </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اخبركم من الفقيه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لا خير في علم ليس فيه تفهّم، ألا لا خير في قراءة ليس فيها تدبّر، ألا لا خير في عبادة ليس فيها تفقّه </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سورة شرع فيها، عن النبيّ صلّى اللّه عليه و آله أنّه قال لبلال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قرأت السورة فأنفدها </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خلط بعض سورة ببعض سورة اخرى،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مرّ ببلال و هو يقرأ من هذه السّورة و من هذه السورة،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مررت بك و أنت تقرأ من هذه السّورة و 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أخلطت الطّيب 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السورة على وجهها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السورة من أوّلها مستقيما إلى آخرها، لا من آخرها منكوسا إلى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 أنّه سئل عن رجل يقرأ القرآن منكوسا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منكوس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الآداب العرفية، كترك الضّحك، و العبث، و مكالمة النّاس، و النّظر إلى ما يلهيه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قطع القراءة لمكالمة أحد، لأنّ كلام اللّه لا ينبغي أن يؤثر عليه كلام غيره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الإفراط في مقدار القراءة، على ما يظهر من جملة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الكليني رحمه اللّه بسنده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القرآن في ليلة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يعجبني أن تقرأه في أقلّ من شهر </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خالد،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أقرأ القرآن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اقرأه أخماسا، اقرأه أسباعا، أما إنّ عندي مصحفا مجزّى أربعة عشر جزءا </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بصير أبا عبد اللّه عليه السّلام و 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أقرأ القرآن في ليلة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ليلتين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ستّ ليال، فأشار 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من كان قبلكم من أصحاب محمّد صلّى اللّه عليه و آله كان يقرأ القرآن في شهر و أقلّ ، إنّ القرآن لا يقرأ هذرمة، و لكن يرتّل ترتيلا، إذا مررت بآية فيها ذكر النّار وقفت عندها و تعوّذت باللّه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القرآن في رمضان في ليلة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ليلتين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شهر رمضان لا يشبهه شيء من الشّهور، له حقّ و حرمة، أكثر من الصّلاة ما استطعت </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استشعار الرّقّة، و اللّين، و الوجل، و الدّمعة، دون إظهار الغشية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و لم يخضع للّه، و لم يرقّ قلبه، و لا ينشئ حزنا و وجلا في سرّه، فقد استهان بعظم شأن اللّه، و قد خسر خسرانا مبينا، فقارئ القرآن يحتاج إلى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خاشع، و بدن فارغ، و موضع خال </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إذا ذكّروا شيئا من القرآن أو حدّثوا به، صعق أحدهم حتّى ترى أنّ أحدهم لو قطعت يداه و رجلاه</w:t>
      </w:r>
      <w:r>
        <w:rPr>
          <w:rStyle w:val="FootnoteAnchor"/>
          <w:rtl w:val="true"/>
        </w:rPr>
        <w:footnoteReference w:id="775"/>
      </w:r>
      <w:r>
        <w:rPr>
          <w:rFonts w:ascii="Amiri" w:hAnsi="Amiri" w:eastAsia="Amiri" w:cs="Amiri"/>
          <w:color w:val="111111"/>
          <w:sz w:val="28"/>
          <w:sz w:val="28"/>
          <w:szCs w:val="28"/>
          <w:rtl w:val="true"/>
          <w:lang w:bidi="ar-SA"/>
        </w:rPr>
        <w:t>لم يشعر بذلك ؟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الشّيطان، ما بهذا نعتوا، إنّما هو اللّين، و الرّقّة،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الوجل </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129" w:name="pg15520_174259"/>
    </w:p>
    <w:p>
      <w:pPr>
        <w:pStyle w:val="Heading2"/>
        <w:numPr>
          <w:ilvl w:val="1"/>
          <w:numId w:val="1"/>
        </w:numPr>
        <w:rPr/>
      </w:pPr>
      <w:bookmarkStart w:id="130" w:name="__RefHeading___Toc8374569_2142443653"/>
      <w:bookmarkStart w:id="131" w:name="_Toc45"/>
      <w:bookmarkEnd w:id="129"/>
      <w:bookmarkEnd w:id="130"/>
      <w:r>
        <w:rPr>
          <w:rtl w:val="true"/>
        </w:rPr>
        <w:t>الطرفة الثانية و الثلاثون في بيان ما يستحبّ أن يقال بعد تلاوة بعض الآيات الكريمة</w:t>
      </w:r>
      <w:bookmarkEnd w:id="131"/>
    </w:p>
    <w:p>
      <w:pPr>
        <w:pStyle w:val="BookText"/>
        <w:rPr/>
      </w:pPr>
      <w:r>
        <w:rPr>
          <w:rFonts w:ascii="Amiri" w:hAnsi="Amiri" w:eastAsia="Amiri" w:cs="Amiri"/>
          <w:color w:val="111111"/>
          <w:sz w:val="28"/>
          <w:sz w:val="28"/>
          <w:szCs w:val="28"/>
          <w:rtl w:val="true"/>
          <w:lang w:bidi="ar-SA"/>
        </w:rPr>
        <w:t>يستحبّ سؤال الجنّة بعد تلاوة آية فيها ذكر الجنّة، و التّعوّذ من النّار عند تلاوة آية فيها ذكرها، و التّسبيح عند آية فيها الأمر به، و السؤال عند آية فيها الأمر به، و الدّعاء بعد آية فيها ذكر الدّعاء، و ذكر قول كان في الآية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مع النبي صلّى اللّه عليه و آله ليلة فقام فقرأ سورة البقرة، و كان لا يمرّ بآية رحمة إلاّ وقف و سأل، و لا يمرّ بآية عذاب إلاّ وقف و تعوّذ</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النبيّ صلّى اللّه عليه و آله ذات ليلة فافتتح البقرة فقرأها، ثمّ النّساء فقرأها، ثمّ آل عمران فقرأها، يقرأ مترسّلا، و كان إذا مرّ بآية فيها تسبيح سبّح، و إذا مرّ بآية فيها سؤال سأل و إذا مرّ بآية فيها تعوّذ تعوّذ</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أنّ النبيّ صلّى اللّه عليه و آله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w:t>
      </w:r>
      <w:r>
        <w:rPr>
          <w:rStyle w:val="FootnoteAnchor"/>
          <w:rtl w:val="true"/>
        </w:rPr>
        <w:footnoteReference w:id="779"/>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أمرت بالدّعاء و تكفّلت بالإجابة، لبّيك اللّهمّ لبّيك، لبّيك لا شريك لك لبّيك، إنّ الحمد و النّعمة لك و الملك، لا شريك لك، أشهد أنّك فرد أحد صمد، لم تلد و لم تولد و لم يكن لك كفوا أحد، و أشهد أنّ وعدك حقّ و لقاءك حقّ ، و الجنّة حقّ ، و النّار حقّ ، و السّاعة آتية لا ريب فيها، و أنّك تبعث من في القبور </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عباس رضى اللّه عنه أنّ النبيّ صلّى اللّه عليه و آله كان إذا قرأ سَبِّحِ اسْمَ رَبِّكَ الْأَعْلَى </w:t>
      </w:r>
      <w:r>
        <w:rPr>
          <w:rStyle w:val="FootnoteAnchor"/>
          <w:rtl w:val="true"/>
        </w:rPr>
        <w:footnoteReference w:id="7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ربّي الأعلى </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قرأتم من المسبّحات الأخيرة،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w:t>
      </w:r>
      <w:r>
        <w:rPr>
          <w:rStyle w:val="FootnoteAnchor"/>
          <w:rtl w:val="true"/>
        </w:rPr>
        <w:footnoteReference w:id="783"/>
      </w:r>
      <w:r>
        <w:rPr>
          <w:rFonts w:ascii="IRNazanin" w:hAnsi="IRNazanin" w:eastAsia="IRNazanin"/>
          <w:color w:val="111111"/>
          <w:sz w:val="28"/>
          <w:sz w:val="28"/>
          <w:szCs w:val="28"/>
          <w:rtl w:val="true"/>
          <w:lang w:bidi="fa-IR"/>
        </w:rPr>
        <w:t>الخبر</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رجاء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في طريق خراسان يكثر بالليل في فراشه من تلاوة القرآن، فإذا مرّ بآية فيها ذكر الجنّة أو النّار بكى و سأل اللّه الجنّة و تعوّذ به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قرأ قُلْ هُوَ اللّهُ أَحَدٌ قال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فرغ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ربّي</w:t>
      </w:r>
      <w:r>
        <w:rPr>
          <w:rStyle w:val="FootnoteAnchor"/>
          <w:rtl w:val="true"/>
        </w:rPr>
        <w:footnoteReference w:id="785"/>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إذا قرأ سورة الجحد، قال في نفسه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اللّه، و ديني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قرأ وَ التِّينِ وَ الزَّيْتُونِ قال عند الفراغ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 أنا على ذلك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قرأ لا أُقْسِمُ بِيَوْمِ الْقِيامَةِ ، قال عند الفراغ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سبحانك اللّهمّ بلى </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يقرأ في سورة الجمعة قُلْ ما عِنْدَ اللّهِ خَيْرٌ مِنَ اللَّهْوِ وَ مِنَ التِّجارَةِ للّذين اتّقوا </w:t>
      </w:r>
      <w:r>
        <w:rPr>
          <w:rStyle w:val="FootnoteAnchor"/>
          <w:rtl w:val="true"/>
        </w:rPr>
        <w:footnoteReference w:id="787"/>
      </w:r>
      <w:r>
        <w:rPr>
          <w:rFonts w:ascii="Amiri" w:hAnsi="Amiri" w:eastAsia="Amiri" w:cs="Amiri"/>
          <w:color w:val="111111"/>
          <w:sz w:val="28"/>
          <w:sz w:val="28"/>
          <w:szCs w:val="28"/>
          <w:rtl w:val="true"/>
          <w:lang w:bidi="ar-SA"/>
        </w:rPr>
        <w:t xml:space="preserve">وَ اللّهُ خَيْرُ الرّازِقِينَ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إذا فرغ من الفاتحة،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قرأ سَبِّحِ اسْمَ رَبِّكَ الْأَعْلَى قال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قرأ يا أَيُّهَا الَّذِينَ آمَنُوا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أنّه وقع في الرّواية سهو من الراوي،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اتَّقَوْا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أنسب من ذكره بعد اللهو و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أنّه قرأ سَبِّحِ اسْمَ رَبِّكَ الْأَعْلَى،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الصّلاة،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تزيد في القرآن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أمرنا بشيء فقلته </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أنّ كلّ أمر في القرآن بقول من إقرار بإيمان، أو تسبيح، أو تحميد، أو توكّل، أو تسليم، أو ذكر أو دعاء،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وَ سَلامٌ عَلى عِبادِهِ الَّذِينَ اصْطَفى </w:t>
      </w:r>
      <w:r>
        <w:rPr>
          <w:rStyle w:val="FootnoteAnchor"/>
          <w:rtl w:val="true"/>
        </w:rPr>
        <w:footnoteReference w:id="79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w:t>
      </w:r>
      <w:r>
        <w:rPr>
          <w:rStyle w:val="FootnoteAnchor"/>
          <w:rtl w:val="true"/>
        </w:rPr>
        <w:footnoteReference w:id="79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فَلْيَتَوَكَّلِ الْمُؤْمِنُونَ </w:t>
      </w:r>
      <w:r>
        <w:rPr>
          <w:rStyle w:val="FootnoteAnchor"/>
          <w:rtl w:val="true"/>
        </w:rPr>
        <w:footnoteReference w:id="79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w:t>
      </w:r>
      <w:r>
        <w:rPr>
          <w:rStyle w:val="FootnoteAnchor"/>
          <w:rtl w:val="true"/>
        </w:rPr>
        <w:footnoteReference w:id="794"/>
      </w:r>
      <w:r>
        <w:rPr>
          <w:rFonts w:ascii="Amiri" w:hAnsi="Amiri" w:eastAsia="Amiri" w:cs="Amiri"/>
          <w:color w:val="111111"/>
          <w:sz w:val="28"/>
          <w:sz w:val="28"/>
          <w:szCs w:val="28"/>
          <w:rtl w:val="true"/>
          <w:lang w:bidi="ar-SA"/>
        </w:rPr>
        <w:t>و غير ذلك، يستحبّ امتثاله عند تلاوة آيته بأن يقول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بما انزل إلينا، و سبحان اللّه، و الحمد للّه، و سلام على عبادة الذين اصطفى، و توكّلت على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ينحصر مورد استحباب التّسبيح بسورة الأعلى، بل يستحبّ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كُنْ مِنَ السّاجِدِينَ </w:t>
      </w:r>
      <w:r>
        <w:rPr>
          <w:rStyle w:val="FootnoteAnchor"/>
          <w:rtl w:val="true"/>
        </w:rPr>
        <w:footnoteReference w:id="795"/>
      </w:r>
      <w:r>
        <w:rPr>
          <w:rFonts w:ascii="Amiri" w:hAnsi="Amiri" w:eastAsia="Amiri" w:cs="Amiri"/>
          <w:color w:val="111111"/>
          <w:sz w:val="28"/>
          <w:sz w:val="28"/>
          <w:szCs w:val="28"/>
          <w:rtl w:val="true"/>
          <w:lang w:bidi="ar-SA"/>
        </w:rPr>
        <w:t>بل يستحبّ عند ذكر التسبيح و التحميد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w:t>
      </w:r>
      <w:r>
        <w:rPr>
          <w:rStyle w:val="FootnoteAnchor"/>
          <w:rtl w:val="true"/>
        </w:rPr>
        <w:footnoteReference w:id="796"/>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نُسَبِّحُ بِحَمْدِكَ وَ نُقَدِّسُ لَكَ </w:t>
      </w:r>
      <w:r>
        <w:rPr>
          <w:rStyle w:val="FootnoteAnchor"/>
          <w:rtl w:val="true"/>
        </w:rPr>
        <w:footnoteReference w:id="797"/>
      </w:r>
      <w:r>
        <w:rPr>
          <w:rFonts w:ascii="Amiri" w:hAnsi="Amiri" w:eastAsia="Amiri" w:cs="Amiri"/>
          <w:color w:val="111111"/>
          <w:sz w:val="28"/>
          <w:sz w:val="28"/>
          <w:szCs w:val="28"/>
          <w:rtl w:val="true"/>
          <w:lang w:bidi="ar-SA"/>
        </w:rPr>
        <w:t>للرّواية المرويّة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الصّلاة على النبيّ صلّى اللّه عليه و آله عند تلاوة آية فيها الأمر بها، للرّواية المذكورة، و لما روي عنه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قرأتم إِنَّ اللّهَ وَ مَلائِكَتَهُ يُصَلُّونَ عَلَى النَّبِيِّ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فصلّوا عليه، في الصّلاة كنتم أو في غيرها </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يستفاد من الرّوايات أنّ كلّ سؤال يناسب جوابه من التّالي أن يجيبه،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لَتَكْفُرُونَ بِالَّذِي خَلَقَ الْأَرْضَ فِي يَوْمَيْنِ </w:t>
      </w:r>
      <w:r>
        <w:rPr>
          <w:rStyle w:val="FootnoteAnchor"/>
          <w:rtl w:val="true"/>
        </w:rPr>
        <w:footnoteReference w:id="800"/>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تَكْفُرُونَ وَ أَنْتُمْ تُتْلى عَلَيْكُمْ آياتُ اللّهِ وَ فِيكُمْ رَسُولُهُ </w:t>
      </w:r>
      <w:r>
        <w:rPr>
          <w:rStyle w:val="FootnoteAnchor"/>
          <w:rtl w:val="true"/>
        </w:rPr>
        <w:footnoteReference w:id="801"/>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نكفر، بل نؤمن بألسنتنا و قلوبنا، أو ما أشبه ذلك من العبارات الّتي تدلّ على الإيمان و اعتقاد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على الصّحابة فقرأ عليهم سورة الرّحمن من أوّلها إلى آخرها فسكتوا،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قرأتها على الجنّ فكانوا أحسن مردودا منكم، كنت كلّما أتيت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Style w:val="FootnoteAnchor"/>
          <w:rtl w:val="true"/>
        </w:rPr>
        <w:footnoteReference w:id="80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بشيء من نعمتك</w:t>
      </w:r>
      <w:r>
        <w:rPr>
          <w:rStyle w:val="FootnoteAnchor"/>
          <w:rtl w:val="true"/>
        </w:rPr>
        <w:footnoteReference w:id="803"/>
      </w:r>
      <w:r>
        <w:rPr>
          <w:rFonts w:ascii="Amiri" w:hAnsi="Amiri" w:eastAsia="Amiri" w:cs="Amiri"/>
          <w:color w:val="111111"/>
          <w:sz w:val="28"/>
          <w:sz w:val="28"/>
          <w:szCs w:val="28"/>
          <w:rtl w:val="true"/>
          <w:lang w:bidi="ar-SA"/>
        </w:rPr>
        <w:t xml:space="preserve">ربّنا نكذّب، فلك الحمد </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على ذلك من الشّاهدين </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وَ التِّينِ وَ الزَّيْتُونِ فانتهى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بِأَحْكَمِ الْحاكِمِينَ </w:t>
      </w:r>
      <w:r>
        <w:rPr>
          <w:rStyle w:val="FootnoteAnchor"/>
          <w:rtl w:val="true"/>
        </w:rPr>
        <w:footnoteReference w:id="806"/>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أنا على ذلك من الشّاهدين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بِيَوْمِ الْقِيامَةِ فانتهى إلى آخرها أَ لَيْسَ ذلِكَ بِقادِرٍ عَلى أَنْ يُحْيِيَ الْمَوْتى </w:t>
      </w:r>
      <w:r>
        <w:rPr>
          <w:rStyle w:val="FootnoteAnchor"/>
          <w:rtl w:val="true"/>
        </w:rPr>
        <w:footnoteReference w:id="808"/>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من قرأ وَ الْمُرْسَلاتِ فبلغ إلى قوله </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حَدِيثٍ بَعْدَهُ يُؤْمِنُونَ </w:t>
      </w:r>
      <w:r>
        <w:rPr>
          <w:rStyle w:val="FootnoteAnchor"/>
          <w:rtl w:val="true"/>
        </w:rPr>
        <w:footnoteReference w:id="810"/>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132" w:name="pg15520_174262"/>
    </w:p>
    <w:p>
      <w:pPr>
        <w:pStyle w:val="BookText"/>
        <w:rPr/>
      </w:pPr>
      <w:bookmarkEnd w:id="132"/>
      <w:r>
        <w:rPr>
          <w:rFonts w:ascii="Amiri" w:hAnsi="Amiri" w:eastAsia="Amiri" w:cs="Amiri"/>
          <w:color w:val="111111"/>
          <w:sz w:val="28"/>
          <w:sz w:val="28"/>
          <w:szCs w:val="28"/>
          <w:rtl w:val="true"/>
          <w:lang w:bidi="ar-SA"/>
        </w:rPr>
        <w:t xml:space="preserve">و كذا يستحبّ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آية فيها الدعاء للمؤمنين، عن أبي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لقّن النبيّ صلّى اللّه عليه و آله عند خاتمة البقرة آمين</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معاذ بن جبل، أنّه كان إذا ختم سورة البقرة،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تلا هذه الآية 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Style w:val="FootnoteAnchor"/>
          <w:rtl w:val="true"/>
        </w:rPr>
        <w:footnoteReference w:id="814"/>
      </w:r>
      <w:r>
        <w:rPr>
          <w:rFonts w:ascii="Amiri" w:hAnsi="Amiri" w:eastAsia="Amiri" w:cs="Amiri"/>
          <w:color w:val="111111"/>
          <w:sz w:val="28"/>
          <w:sz w:val="28"/>
          <w:szCs w:val="28"/>
          <w:rtl w:val="true"/>
          <w:lang w:bidi="ar-SA"/>
        </w:rPr>
        <w:t>وقف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آت نفسي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وليها و مولاها و خير من زكّاها </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سمعت النبيّ صلّى اللّه عليه و آله يقرأ فَأَلْهَمَها فُجُورَها وَ تَقْواها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 نفسي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زكّها، أنت خير من زكّاها، أنت وليّها و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الصلاة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إمّا عاميّة أو إماميّة ضعيفة لا يمكن أن يعتمد عليها في إثبات حكم شرعيّ حتى يجوز قصد التّعبّد و الورود بما تضمّنته </w:t>
      </w:r>
      <w:r>
        <w:rPr>
          <w:rStyle w:val="FootnoteAnchor"/>
          <w:rtl w:val="true"/>
        </w:rPr>
        <w:footnoteReference w:id="817"/>
      </w:r>
      <w:r>
        <w:rPr>
          <w:rFonts w:ascii="Amiri" w:hAnsi="Amiri" w:eastAsia="Amiri" w:cs="Amiri"/>
          <w:color w:val="111111"/>
          <w:sz w:val="28"/>
          <w:sz w:val="28"/>
          <w:szCs w:val="28"/>
          <w:rtl w:val="true"/>
          <w:lang w:bidi="ar-SA"/>
        </w:rPr>
        <w:t>،خصوصا في الصلاة، إذا لم يكن من ذكر اللّه، أو من الدعاء، كقول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الحكم بالاستحباب بضميمة الرّوايات الدالّة على أن من بلغه شيء من الثّواب فعمله رجاء ذلك الثّواب إلى آخره بناء على إفادتها الاستحباب الشّرعيّ كما هو الظّاهر، فعليه، لا إشكال في ذكرها في الصلاة بقصد التعبّد و الورود، و لو لم يكن من الذكر و الدعاء</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8374571_2142443653"/>
      <w:bookmarkStart w:id="134" w:name="_Toc46"/>
      <w:bookmarkEnd w:id="133"/>
      <w:r>
        <w:rPr>
          <w:rtl w:val="true"/>
        </w:rPr>
        <w:t>الطرفة الثّالثة و الثلاثون في كراهة ترك تلاوة القرآن لحافظه حتّى يؤدّي إلى النسيان</w:t>
      </w:r>
      <w:bookmarkEnd w:id="134"/>
    </w:p>
    <w:p>
      <w:pPr>
        <w:pStyle w:val="BookText"/>
        <w:rPr/>
      </w:pPr>
      <w:r>
        <w:rPr>
          <w:rFonts w:ascii="Amiri" w:hAnsi="Amiri" w:eastAsia="Amiri" w:cs="Amiri"/>
          <w:color w:val="111111"/>
          <w:sz w:val="28"/>
          <w:sz w:val="28"/>
          <w:szCs w:val="28"/>
          <w:rtl w:val="true"/>
          <w:lang w:bidi="ar-SA"/>
        </w:rPr>
        <w:t>ذهب بعض العامّة إلى أنّ ترك تلاوة القرآن لحافظه حتّى يؤدّي إلى نسيانه معصية كبيرة، لما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عليّ ذنوب أمّتي فلم أر ذنبا أعظم من سورة من القرآن أو آية أوتيها رجل ثمّ نسيها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ثمّ نسيه لقى اللّه يوم القيامة أجذم </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تعاهدوا القرآن، فو الذي نفس محمّد بيده لهو أشدّ تفلّتا من الإبل في </w:t>
      </w:r>
    </w:p>
    <w:p>
      <w:pPr>
        <w:pStyle w:val="BookText"/>
        <w:rPr/>
      </w:pPr>
      <w:r>
        <w:rPr>
          <w:rFonts w:ascii="IRNazanin" w:hAnsi="IRNazanin" w:eastAsia="IRNazanin"/>
          <w:color w:val="111111"/>
          <w:sz w:val="28"/>
          <w:sz w:val="28"/>
          <w:szCs w:val="28"/>
          <w:rtl w:val="true"/>
          <w:lang w:bidi="fa-IR"/>
        </w:rPr>
        <w:t xml:space="preserve">عقلها </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 من تعلّم القرآن ثمّ نسيه متعمّدا،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مغلولا، يسلّط اللّه عليه بكلّ آية منه حيّة تكون قرينه إلى النّار، إلاّ أن يغفر له </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مَعِيشَةً ضَنْكاً وَ 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 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 كَذلِكَ الْيَوْمَ تُنْسى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يمكن أن يستدلّ به لحرمة النسيان، و لم يحضرني في المسألة قول من أصحابنا، و الأظهر كراهة التّرك المذكور لضعف سند ما عدا رواية المناهي، و عدم دلالة بعضها إلاّ على الكراهة،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اللّه يوم القيامة أجذم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دلالة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الارشاد بقرينة ذيله، و عدم ربط الآية بالمقام، لأنّ المراد بالنّسيان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فَنَسِيتَها هو ترك الاعتناء بها، كما أنّ المراد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تُنْسى ترك الإثابة، مع معارضة جميعها بما روي عن الهيثم بن عبيد،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قرأ القرآن ثمّ نسيه،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 عليه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عليه فيه حرج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رواه عبد اللّه بن مسكان، عن يعقوب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 قد أصابني هموم و أشياء لم يبق من الخير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تفلّت منّي منه طائفة، حتّى القرآن، لقد تفلّت منّي طائفة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عند ذلك حين ذكرت القرآن،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لينسى السّورة من القرآن فتأتيه يوم القيامة حتّى تشرف عليه من درجة من بعض الدّرجات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من أنت ؟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سورة كذا و كذا، ضيّعتني و تركتني، أما لو تمسّكت بي بلغت بك هذه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824"/>
      </w:r>
      <w:r>
        <w:rPr>
          <w:rFonts w:ascii="Amiri" w:hAnsi="Amiri" w:eastAsia="Amiri" w:cs="Amiri"/>
          <w:color w:val="111111"/>
          <w:sz w:val="28"/>
          <w:sz w:val="28"/>
          <w:szCs w:val="28"/>
          <w:rtl w:val="true"/>
          <w:lang w:bidi="ar-SA"/>
        </w:rPr>
        <w:t>،فإنّ دلالته على عدم الحرمة، لدلالته على دخول الناسي في الجنّة، و سلام القرآن عليه و حرمانه عن الدّرجات العالية واضحة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المناهي فهي محمولة على تقدير صحّة السّند أو وثاقته على النّسيان المسبب عن الإعراض عن القرآن و التّهاون و عدم الاعتناء به و الاستخفاف بشأنه، و هو من أشدّ المعاصي، بل هو في معنى الكفر</w:t>
      </w:r>
      <w:r>
        <w:rPr>
          <w:rFonts w:eastAsia="Amiri" w:cs="Amiri" w:ascii="Amiri" w:hAnsi="Amiri"/>
          <w:color w:val="111111"/>
          <w:sz w:val="28"/>
          <w:szCs w:val="28"/>
          <w:rtl w:val="true"/>
          <w:lang w:bidi="ar-SA"/>
        </w:rPr>
        <w:t xml:space="preserve">. </w:t>
      </w:r>
      <w:bookmarkStart w:id="135" w:name="pg15520_174264"/>
    </w:p>
    <w:p>
      <w:pPr>
        <w:pStyle w:val="BookText"/>
        <w:rPr/>
      </w:pPr>
      <w:bookmarkEnd w:id="135"/>
      <w:r>
        <w:rPr>
          <w:rFonts w:ascii="Amiri" w:hAnsi="Amiri" w:eastAsia="Amiri" w:cs="Amiri"/>
          <w:color w:val="111111"/>
          <w:sz w:val="28"/>
          <w:sz w:val="28"/>
          <w:szCs w:val="28"/>
          <w:rtl w:val="true"/>
          <w:lang w:bidi="ar-SA"/>
        </w:rPr>
        <w:t xml:space="preserve">و عليه يحمل أيضا إن لم يكن ظاهرا فيه،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أحمد، عن محمّد بن محمّد بن الأشعث، عن موسى بن إسماعيل بن موسى بن جعفر،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عرضت عليّ الذنوب فلم اصب أعظم من ذنب رجل حمل القرآن ثمّ تركه </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أنّه إذا كان حفظ القرآن مستحبّا، فالظّاهر أن يكون كثرة تعاهده و إبقائه في الحفظ مستحبّا، و بعيد غايته أن يكون واجبا إلاّ أن يدلّ دليل معتبر عليه من إجماع أو نصّ ، و لو كان ذلك الدّليل لعدّه الفقهاء في الواجبات، و لم أجد في كتب أصحابنا رضوان اللّه عليهم من تعرّض له</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8374573_2142443653"/>
      <w:bookmarkStart w:id="137" w:name="_Toc47"/>
      <w:bookmarkEnd w:id="136"/>
      <w:r>
        <w:rPr>
          <w:rtl w:val="true"/>
        </w:rPr>
        <w:t>الطرفة الرابعة و الثلاثون في كراهة ختم القرآن في أقلّ من ثلاثة أيّام لمنافاته للتّدبّر و التّفكر في آياته</w:t>
      </w:r>
      <w:bookmarkEnd w:id="137"/>
    </w:p>
    <w:p>
      <w:pPr>
        <w:pStyle w:val="BookText"/>
        <w:rPr/>
      </w:pPr>
      <w:r>
        <w:rPr>
          <w:rFonts w:ascii="Amiri" w:hAnsi="Amiri" w:eastAsia="Amiri" w:cs="Amiri"/>
          <w:color w:val="111111"/>
          <w:sz w:val="28"/>
          <w:sz w:val="28"/>
          <w:szCs w:val="28"/>
          <w:rtl w:val="true"/>
          <w:lang w:bidi="ar-SA"/>
        </w:rPr>
        <w:t>قد مرّ في آداب التلاوة كراهة الإفراط في سرعة التلاوة، و قال جمع بكراهة ختم القرآن العظيم في أقلّ من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تقرءوا القرآن في أقلّ من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معاذ بن جبل، أنّه كان يكره أن يقرأ القرآن في أقلّ من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يفقه من قرأ القرآن في أقلّ من ثلاثة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هذه الروايات عدم الكراهة في ثلاثة أيّام فما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القرآن في ثلاث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 استطعت </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يختم القرآن في كلّ ثلاث،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أردت أن أختمه في أقلّ من ثلاث لختمته، و لكن ما مررت بآية قطّ إلاّ فكّرت فيها، و في أيّ شيء نزلت، و في أيّ وقت نزلت، فلذلك صرت أختم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الظاهر من الرّواية أنّ تطويل المدّة لرعاية التّدبّر و التّفكّر في الآيات حيث إنّ تلاوتها </w:t>
      </w:r>
    </w:p>
    <w:p>
      <w:pPr>
        <w:pStyle w:val="BookText"/>
        <w:rPr/>
      </w:pPr>
      <w:r>
        <w:rPr>
          <w:rFonts w:ascii="Amiri" w:hAnsi="Amiri" w:eastAsia="Amiri" w:cs="Amiri"/>
          <w:color w:val="111111"/>
          <w:sz w:val="28"/>
          <w:sz w:val="28"/>
          <w:szCs w:val="28"/>
          <w:rtl w:val="true"/>
          <w:lang w:bidi="ar-SA"/>
        </w:rPr>
        <w:t>من غير تدبّر و تفكّر فيها قليلة النفع،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w:t>
      </w:r>
      <w:r>
        <w:rPr>
          <w:rStyle w:val="FootnoteAnchor"/>
          <w:rtl w:val="true"/>
        </w:rPr>
        <w:footnoteReference w:id="828"/>
      </w:r>
      <w:r>
        <w:rPr>
          <w:rFonts w:ascii="Amiri" w:hAnsi="Amiri" w:eastAsia="Amiri" w:cs="Amiri"/>
          <w:color w:val="111111"/>
          <w:sz w:val="28"/>
          <w:sz w:val="28"/>
          <w:szCs w:val="28"/>
          <w:rtl w:val="true"/>
          <w:lang w:bidi="ar-SA"/>
        </w:rPr>
        <w:t>فإنّه تعالى جعل التدبّر غاية للإنزال، و قال تعالى توبيخا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أقرأ المفصّل في ركعة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كهذّ الشّعر، إنّ قوما يقرءون القرآن لا يجاوز تراقيهم، و لكن إذا وقع في القلب فرسخ فيه نفع</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رضى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تنثروه نثر الدّقل </w:t>
      </w:r>
      <w:r>
        <w:rPr>
          <w:rStyle w:val="FootnoteAnchor"/>
          <w:rtl w:val="true"/>
        </w:rPr>
        <w:footnoteReference w:id="831"/>
      </w:r>
      <w:r>
        <w:rPr>
          <w:rFonts w:ascii="Amiri" w:hAnsi="Amiri" w:eastAsia="Amiri" w:cs="Amiri"/>
          <w:color w:val="111111"/>
          <w:sz w:val="28"/>
          <w:sz w:val="28"/>
          <w:szCs w:val="28"/>
          <w:rtl w:val="true"/>
          <w:lang w:bidi="ar-SA"/>
        </w:rPr>
        <w:t xml:space="preserve">،و لا تهذّوه هذّ الشّعر، قفوا عند عجائبه، و حرّكوا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و لا يكون همّ أحدكم آخر السورة </w:t>
      </w:r>
      <w:r>
        <w:rPr>
          <w:rStyle w:val="FootnoteAnchor"/>
          <w:rtl w:val="true"/>
        </w:rPr>
        <w:footnoteReference w:id="832"/>
      </w:r>
      <w:r>
        <w:rPr>
          <w:rFonts w:ascii="Amiri" w:hAnsi="Amiri" w:eastAsia="Amiri" w:cs="Amiri"/>
          <w:color w:val="111111"/>
          <w:sz w:val="28"/>
          <w:sz w:val="28"/>
          <w:szCs w:val="28"/>
          <w:rtl w:val="true"/>
          <w:lang w:bidi="ar-SA"/>
        </w:rPr>
        <w:t xml:space="preserve">،و قد مرّ ما يقرب من ذلك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روي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يعجبني أن يقرأ القرآن في أقلّ من شهر </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من جميع ذلك أنّ مقدار فضيلة تلاوة القرآن على مقدار تدبّر القارئ، فإنّ تلاوة جزء بتدبّر و تفكّر فيه أفضل من قراءة جزءين أو أكثر في قدر ذلك الزّمان بلا تدبّر و تفكّر و ترتيل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لو فرضنا قدرة القارئ على ختم القرآن في ليلة واحدة مع حقّ التدبّر فيه، كان فضيلته أزيد من ختمه في ليلتين، فالأخبار النّاهية عن ختمه في ليلة أو ليلتين ناظرة إلى حال نوع المؤمنين، فإنّهم عاجزون عن أداء حقّ تلاوته في أقلّ من ثلاث، و على هذا تختلف المدّة باختلاف قدرة التّالي على الختم مع التدبّر، و لذا اختلفت الأخبار في تقدير المدّة على حسب اختلاف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القرآن في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في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اقرأه في سبع و لا تزد على ذلك </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كم أقرأ القرآن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اقرأه في جمعة </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للسّلف في قدر القراءة عادات مختلفة، فأكثر ما ورد في كثرة قراءتهم من كان يختم في اليوم و الليلة ثمان ختمات؛ أربعا في اللّيل، و أربعا في النّهار، و يليه من كان يختم في اليوم و اللّيلة </w:t>
      </w:r>
      <w:bookmarkStart w:id="138" w:name="pg15520_174266"/>
    </w:p>
    <w:p>
      <w:pPr>
        <w:pStyle w:val="BookText"/>
        <w:rPr/>
      </w:pPr>
      <w:bookmarkEnd w:id="138"/>
      <w:r>
        <w:rPr>
          <w:rFonts w:ascii="Amiri" w:hAnsi="Amiri" w:eastAsia="Amiri" w:cs="Amiri"/>
          <w:color w:val="111111"/>
          <w:sz w:val="28"/>
          <w:sz w:val="28"/>
          <w:szCs w:val="28"/>
          <w:rtl w:val="true"/>
          <w:lang w:bidi="ar-SA"/>
        </w:rPr>
        <w:t>أربعا، و يليه ثلاثا، و يليه ختمتين، و يليه ختمة، و قد ذمّت عائشة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مسلم بن مخراق،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يقرأ أحدهم القرآن في ليلة مرّتين أو ثلاثا؟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قرءوا و لم يقرءوا، كنت أقوم مع رسول اللّه صلّى اللّه عليه و آله ليلة التمام فيقرأ بالبقرة و آل عمران و النساء، فلا يمرّ بآية فيها استبشار إلاّ دعا و رغب، و لا بآية فيها تخويف إلاّ دعا و استعاذ</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تأخير ختمه أكثر من أربعين يوما بلا عذر، حيث روي أنّ عبد اللّه بن عمر سأل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أختم القرآن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أربعين يوما </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8374575_2142443653"/>
      <w:bookmarkStart w:id="140" w:name="_Toc48"/>
      <w:bookmarkEnd w:id="139"/>
      <w:r>
        <w:rPr>
          <w:rtl w:val="true"/>
        </w:rPr>
        <w:t>الطرفة الخامسة و الثلاثون في أنّ لمن ختم القرآن دعوة مستجابة</w:t>
      </w:r>
      <w:bookmarkEnd w:id="140"/>
    </w:p>
    <w:p>
      <w:pPr>
        <w:pStyle w:val="BookText"/>
        <w:rPr/>
      </w:pPr>
      <w:r>
        <w:rPr>
          <w:rFonts w:ascii="Amiri" w:hAnsi="Amiri" w:eastAsia="Amiri" w:cs="Amiri"/>
          <w:color w:val="111111"/>
          <w:sz w:val="28"/>
          <w:sz w:val="28"/>
          <w:szCs w:val="28"/>
          <w:rtl w:val="true"/>
          <w:lang w:bidi="ar-SA"/>
        </w:rPr>
        <w:t>قد ظهر ممّا سبق من بعض الرّوايات أنّ لمن ختم القرآن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عن النبيّ صلّى اللّه عليه و آله من طرق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ختم القرآن فله دعوة مستجابة </w:t>
      </w:r>
      <w:r>
        <w:rPr>
          <w:rFonts w:eastAsia="Amiri" w:cs="Amiri" w:ascii="Amiri" w:hAnsi="Amiri"/>
          <w:color w:val="111111"/>
          <w:sz w:val="28"/>
          <w:szCs w:val="28"/>
          <w:rtl w:val="true"/>
          <w:lang w:bidi="ar-SA"/>
        </w:rPr>
        <w:t>»</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المؤمن أن يبالغ في الدّعاء بعد الختمة، و أن يسأل أهم الحوائج و هو غفران الذنوب و النّجاة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القرآن و حمد الرّبّ و صلّى على النّبيّ صلّى اللّه عليه و آله و استغفر ربّه، فقد طلب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مكانه </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من طرق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ادعية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حبيبي رسول اللّه صلّى اللّه عليه و آله أمرني أن أدعو عند ختم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إخبات المخبتين، و إخلاص الموقنين، و مرافقة الأبرار، و استحقاق حقائق الإيمان، و الغنيمة من كلّ برّ، و السّلامة من كلّ اثم، و وجوب رحمتك، و عزائم مغفرتك، و الفوز بالجنّة، و النجاة من النّار </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عاصم،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من أوّله إلى آخره في مسجد جامع الكوفة على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بلغت رأس العشرين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فِي رَوْضاتِ الْجَنّاتِ لَهُمْ ما يَشاؤُنَ عِنْدَ رَبِّهِمْ ذلِكَ هُوَ الْفَضْلُ الْكَبِيرُ </w:t>
      </w:r>
      <w:r>
        <w:rPr>
          <w:rStyle w:val="FootnoteAnchor"/>
          <w:rtl w:val="true"/>
        </w:rPr>
        <w:footnoteReference w:id="842"/>
      </w:r>
      <w:r>
        <w:rPr>
          <w:rFonts w:ascii="Amiri" w:hAnsi="Amiri" w:eastAsia="Amiri" w:cs="Amiri"/>
          <w:color w:val="111111"/>
          <w:sz w:val="28"/>
          <w:sz w:val="28"/>
          <w:szCs w:val="28"/>
          <w:rtl w:val="true"/>
          <w:lang w:bidi="ar-SA"/>
        </w:rPr>
        <w:t xml:space="preserve">بكى </w:t>
      </w:r>
    </w:p>
    <w:p>
      <w:pPr>
        <w:pStyle w:val="BookText"/>
        <w:rPr/>
      </w:pPr>
      <w:r>
        <w:rPr>
          <w:rFonts w:ascii="Amiri" w:hAnsi="Amiri" w:eastAsia="Amiri" w:cs="Amiri"/>
          <w:color w:val="111111"/>
          <w:sz w:val="28"/>
          <w:sz w:val="28"/>
          <w:szCs w:val="28"/>
          <w:rtl w:val="true"/>
          <w:lang w:bidi="ar-SA"/>
        </w:rPr>
        <w:t>أمير المؤمنين عليه السّلام حتّى ارتفع نحيبه، ثمّ رفع رأسه إلى السّماء،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 أمّن على 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إخبات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 إذا ختمت فادع بهذه، فإنّ حبيبي رسول اللّه صلّى اللّه عليه و آله أمرني أن أدعو بهنّ عند ختم القرآن </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 أمّن على 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حضور المؤمنين عند الدّعاء و تأمينهم له، خصوصا عند ختم القرآن، و يؤيده ما روي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ختم القرآن جمع أهله و دعا</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الحكم بن عتيبة </w:t>
      </w:r>
      <w:r>
        <w:rPr>
          <w:rStyle w:val="FootnoteAnchor"/>
          <w:rtl w:val="true"/>
        </w:rPr>
        <w:footnoteReference w:id="8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مجاهد و عنده ابن أبي أمامة،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إليك لأنّا أردنا أن نختم القرآن، و الدعاء يستجاب عند ختم القرآن</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يجتمعون عند ختم القرآن،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تنزل الرّحمة</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الأدعية المأثورة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قرأت ما قضيت من كتابك الذي أنزلته على نبيّك الصادق عليه السّلام فلك الحمد ربّنا، اللّهمّ اجعلني ممّن يحلّ حلاله و يحرّم حرامه و يؤمن بمحكمه و متشابهه، و اجعله لي انسا في قبري، و انسا في حشري،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انسا في نشري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اجعلني ممّن ترقيه بكلّ آية قرأتها درجة في أعلى علّيّين، آمين ربّ العالمين </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هذا الدّعاء ليس مختصّا بختم القرآن، بل يستحبّ عند الفراغ من القراءة، و لو كانت قراءة بعضه من سورة أو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صلوات اللّه عليه أنّه كان إذا ختم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اشرح بالقرآن صدري، و استعمل بالقرآن بدني، و نوّر بالقرآن بصري، و أطلق بالقرآن لساني، و أعنّي عليه ما أبقيتني، فإنّه لا حول و لا قوّة إلاّ بك </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يذهب عليك أنّه كما ندب إلى الدعاء بعد ختمه ندب إليه حين الشروع في تلاوته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الصادق عليه السّلام أنّه كان إذا قرأ القرآن قال قبل أن يقرأ حين يأخذ المصحف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أشهد أنّ هذا كتابك المنزل من عندك على رسولك محمد بن عبد اللّه صلّى اللّه عليه و آله، و كلامك الناطق على </w:t>
      </w:r>
      <w:bookmarkStart w:id="141" w:name="pg15520_174268"/>
    </w:p>
    <w:p>
      <w:pPr>
        <w:pStyle w:val="BookText"/>
        <w:rPr/>
      </w:pPr>
      <w:bookmarkEnd w:id="141"/>
      <w:r>
        <w:rPr>
          <w:rFonts w:ascii="Amiri" w:hAnsi="Amiri" w:eastAsia="Amiri" w:cs="Amiri"/>
          <w:color w:val="111111"/>
          <w:sz w:val="28"/>
          <w:sz w:val="28"/>
          <w:szCs w:val="28"/>
          <w:rtl w:val="true"/>
          <w:lang w:bidi="ar-SA"/>
        </w:rPr>
        <w:t xml:space="preserve">لسان نبيّك، جعلته هاديا منك إلى خلقك و حبلا متّصلا فيما بينك و بين عبادك، اللّهمّ إنّي نشرت عهدك و كتابك، اللّهمّ فاجعل نظري فيه عبادة، و قراءتي فيه فكرا، و فكري فيه اعتبارا، و اجعلني ممّن اتّعظ ببيان مواعظك فيه، و اجتنب معاصيك، و لا تطبع عند قراءتي على سمعي، و لا تجعل على بصري غشاوة، و لا تجعل قراءتي قراءة لا تدبّر فيها، بل اجعلني أتدبّر آياته و أحكامه، آخذا بشرائع دينك، و لا تجعل نظري فيه غفلة، و لا قراءتي هذرا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الرءوف الرّحيم </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8374577_2142443653"/>
      <w:bookmarkStart w:id="143" w:name="_Toc49"/>
      <w:bookmarkEnd w:id="142"/>
      <w:r>
        <w:rPr>
          <w:rtl w:val="true"/>
        </w:rPr>
        <w:t>الطرفة السّادسة و الثّلاثون</w:t>
      </w:r>
      <w:r>
        <w:rPr>
          <w:rtl w:val="true"/>
        </w:rPr>
        <w:t>:</w:t>
      </w:r>
      <w:bookmarkEnd w:id="143"/>
    </w:p>
    <w:p>
      <w:pPr>
        <w:pStyle w:val="BookText"/>
        <w:rPr/>
      </w:pPr>
      <w:r>
        <w:rPr>
          <w:rFonts w:ascii="Amiri" w:hAnsi="Amiri" w:eastAsia="Amiri" w:cs="Amiri"/>
          <w:color w:val="111111"/>
          <w:sz w:val="28"/>
          <w:sz w:val="28"/>
          <w:szCs w:val="28"/>
          <w:rtl w:val="true"/>
          <w:lang w:bidi="ar-SA"/>
        </w:rPr>
        <w:t>في أنّ لبعض سور القرآن فضيلة على بعض</w:t>
      </w:r>
    </w:p>
    <w:p>
      <w:pPr>
        <w:pStyle w:val="BookText"/>
        <w:rPr/>
      </w:pPr>
      <w:r>
        <w:rPr>
          <w:rFonts w:ascii="Amiri" w:hAnsi="Amiri" w:eastAsia="Amiri" w:cs="Amiri"/>
          <w:color w:val="111111"/>
          <w:sz w:val="28"/>
          <w:sz w:val="28"/>
          <w:szCs w:val="28"/>
          <w:rtl w:val="true"/>
          <w:lang w:bidi="ar-SA"/>
        </w:rPr>
        <w:t>مقتضى كثير من الرّوايات أنّ لبعض سور القرآن الكريم فضيلة على بعض، و إن أنكرها قوم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القرآن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أي سورة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r>
        <w:rPr>
          <w:rStyle w:val="FootnoteAnchor"/>
          <w:rtl w:val="true"/>
        </w:rPr>
        <w:footnoteReference w:id="852"/>
      </w:r>
      <w:r>
        <w:rPr>
          <w:rFonts w:ascii="Amiri" w:hAnsi="Amiri" w:eastAsia="Amiri" w:cs="Amiri"/>
          <w:color w:val="111111"/>
          <w:sz w:val="28"/>
          <w:sz w:val="28"/>
          <w:szCs w:val="28"/>
          <w:rtl w:val="true"/>
          <w:lang w:bidi="ar-SA"/>
        </w:rPr>
        <w:t>بن المعلّى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أعظم سورة في القرآن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بن كعب،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في التوراة و لا في الإنجيل مثل أمّ القرآن، و هي السّبع المثاني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فاتحة الكتاب تعدل بثلثي القرآن </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سهل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لكلّ شيء سناما، و سنام القرآن سورة البقرة، من قرأها في بيته نهارا لم يدخله الشّيطان ثلاثة أيّام، و من قرأها في بيته ليلا لم يدخله الشّيطان ثلاث ليال </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بريدة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سورة البقرة، فإنّ أخذها بركة و تركها حسرة، و لا تستطيعها البطلة،</w:t>
      </w:r>
      <w:r>
        <w:rPr>
          <w:rStyle w:val="FootnoteAnchor"/>
          <w:rtl w:val="true"/>
        </w:rPr>
        <w:footnoteReference w:id="856"/>
      </w:r>
      <w:r>
        <w:rPr>
          <w:rFonts w:ascii="Amiri" w:hAnsi="Amiri" w:eastAsia="Amiri" w:cs="Amiri"/>
          <w:color w:val="111111"/>
          <w:sz w:val="28"/>
          <w:sz w:val="28"/>
          <w:szCs w:val="28"/>
          <w:rtl w:val="true"/>
          <w:lang w:bidi="ar-SA"/>
        </w:rPr>
        <w:t xml:space="preserve">تعلّموا سورة البقرة و آل عمران فإنّهما الزّهراوان، تظلاّن صاحبهما يوم القيامة كأنّهما غمامتان </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من نواجب القرآن </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معقل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قلب القرآن، لا يقرؤها رجل يريد اللّه و الدار الآخرة إلاّ غفر له، اقرءوها على موتاكم</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لكلّ شيء قلبا و قلب القرآن يس، و من قرأ يس كتب اللّه له بقراءتها قراءة القرآن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لبابا، و لباب القرآن الحواميم</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 عن ابن مسعود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الحواميم ديباج القرآن </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تنزيل السّجدة و تبارك الملك فضل ستّين درجة على غيرهما من سور القرآن </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شيء عروس، و عروس القرآن الرحمن </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إِذا زُلْزِلَتِ عدلت له بنصف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الْعادِياتِ تعدل نصف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أحدكم أن يقرأ ألف آية في كلّ يوم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يستطيع أن يقرأ ألف آية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يستطيع أحدكم أن يقرأ أَلْهاكُمُ التَّكاثُرُ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المراد أنّ سورة أَلْهاكُمُ التَّكاثُرُ تعدل ألف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الْكافِرُونَ ربع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تعدل بربع القرآن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 ربع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تعدل ثلث القرآن </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قال لعقبة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 أعلّمك سورا ما انزل في التّوراة و لا في الزّبور و لا في الإنجيل و لا في </w:t>
      </w:r>
      <w:bookmarkStart w:id="144" w:name="pg15520_174270"/>
    </w:p>
    <w:p>
      <w:pPr>
        <w:pStyle w:val="BookText"/>
        <w:rPr/>
      </w:pPr>
      <w:bookmarkEnd w:id="144"/>
      <w:r>
        <w:rPr>
          <w:rFonts w:ascii="IRNazanin" w:hAnsi="IRNazanin" w:eastAsia="IRNazanin"/>
          <w:color w:val="111111"/>
          <w:sz w:val="28"/>
          <w:sz w:val="28"/>
          <w:szCs w:val="28"/>
          <w:rtl w:val="true"/>
          <w:lang w:bidi="fa-IR"/>
        </w:rPr>
        <w:t>الفرقان</w:t>
      </w:r>
      <w:r>
        <w:rPr>
          <w:rStyle w:val="FootnoteAnchor"/>
          <w:rtl w:val="true"/>
        </w:rPr>
        <w:footnoteReference w:id="865"/>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و قُلْ أَعُوذُ بِرَبِّ الْفَلَقِ و قُلْ أَعُوذُ بِرَبِّ النّاسِ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 w:name="__RefHeading___Toc8374579_2142443653"/>
      <w:bookmarkStart w:id="146" w:name="_Toc50"/>
      <w:bookmarkEnd w:id="145"/>
      <w:r>
        <w:rPr>
          <w:rtl w:val="true"/>
        </w:rPr>
        <w:t>الطرفة السّابعة و الثّلاثون في أنّ لبعض الآيات فضيلة على بعض</w:t>
      </w:r>
      <w:bookmarkEnd w:id="146"/>
    </w:p>
    <w:p>
      <w:pPr>
        <w:pStyle w:val="BookText"/>
        <w:rPr/>
      </w:pPr>
      <w:r>
        <w:rPr>
          <w:rFonts w:ascii="Amiri" w:hAnsi="Amiri" w:eastAsia="Amiri" w:cs="Amiri"/>
          <w:color w:val="111111"/>
          <w:sz w:val="28"/>
          <w:sz w:val="28"/>
          <w:szCs w:val="28"/>
          <w:rtl w:val="true"/>
          <w:lang w:bidi="ar-SA"/>
        </w:rPr>
        <w:t>مفاد كثير من الرّوايات أنّ لبعض الآيات فضيلة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العيّاشي رحمه اللّه في بِسْمِ اللّهِ الرَّحْمنِ الرَّحِيمِ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قاتلهم اللّه عمدوا إلى أعظم آية في كتاب اللّه فزعموا أنّها بدعة إذا أظهروها </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الآية التي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ذَكَرْتَ رَبَّكَ فِي الْقُرْآنِ وَحْدَهُ وَلَّوْا عَلى أَدْبارِهِمْ نُفُوراً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أقرب إلى اسم اللّه الأعظم من ناظر</w:t>
      </w:r>
      <w:r>
        <w:rPr>
          <w:rStyle w:val="FootnoteAnchor"/>
          <w:rtl w:val="true"/>
        </w:rPr>
        <w:footnoteReference w:id="869"/>
      </w:r>
      <w:r>
        <w:rPr>
          <w:rFonts w:ascii="Amiri" w:hAnsi="Amiri" w:eastAsia="Amiri" w:cs="Amiri"/>
          <w:color w:val="111111"/>
          <w:sz w:val="28"/>
          <w:sz w:val="28"/>
          <w:szCs w:val="28"/>
          <w:rtl w:val="true"/>
          <w:lang w:bidi="ar-SA"/>
        </w:rPr>
        <w:t xml:space="preserve">العين إلى بياضها </w:t>
      </w:r>
      <w:r>
        <w:rPr>
          <w:rFonts w:eastAsia="Amiri" w:cs="Amiri" w:ascii="Amiri" w:hAnsi="Amiri"/>
          <w:color w:val="111111"/>
          <w:sz w:val="28"/>
          <w:szCs w:val="28"/>
          <w:rtl w:val="true"/>
          <w:lang w:bidi="ar-SA"/>
        </w:rPr>
        <w:t>»</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أنّ الاسم الأعظم هي الأسامي المباركات في هذه الآية، أو أنّه يستخرج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جابر،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أعطيت لك و لأمّتك كنزا من كنوز عرشي؛ فاتحة الكتاب و خاتمة سورة البقرة </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أعظم آية في كتاب اللّه آية الكرسيّ </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سيّدة أي القرآن آية الكرسيّ </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الاتقان في علوم القرآن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القرآن سورة البقرة، و أعظم آية فيها آية الكرسيّ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آية الكرسيّ ربع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فاتحة الكتاب و آية الكرسيّ و آيتين من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w:t>
      </w:r>
    </w:p>
    <w:p>
      <w:pPr>
        <w:pStyle w:val="BookText"/>
        <w:rPr/>
      </w:pPr>
      <w:r>
        <w:rPr>
          <w:rFonts w:ascii="Amiri" w:hAnsi="Amiri" w:eastAsia="Amiri" w:cs="Amiri"/>
          <w:color w:val="111111"/>
          <w:sz w:val="28"/>
          <w:sz w:val="28"/>
          <w:szCs w:val="28"/>
          <w:rtl w:val="true"/>
          <w:lang w:bidi="ar-SA"/>
        </w:rPr>
        <w:t>إِلاّ هُوَ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Style w:val="FootnoteAnchor"/>
          <w:rtl w:val="true"/>
        </w:rPr>
        <w:footnoteReference w:id="874"/>
      </w:r>
      <w:r>
        <w:rPr>
          <w:rFonts w:ascii="Amiri" w:hAnsi="Amiri" w:eastAsia="Amiri" w:cs="Amiri"/>
          <w:color w:val="111111"/>
          <w:sz w:val="28"/>
          <w:sz w:val="28"/>
          <w:szCs w:val="28"/>
          <w:rtl w:val="true"/>
          <w:lang w:bidi="ar-SA"/>
        </w:rPr>
        <w:t>و قُلِ اللّهُمَّ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w:t>
      </w:r>
      <w:r>
        <w:rPr>
          <w:rStyle w:val="FootnoteAnchor"/>
          <w:rtl w:val="true"/>
        </w:rPr>
        <w:footnoteReference w:id="875"/>
      </w:r>
      <w:r>
        <w:rPr>
          <w:rFonts w:ascii="Amiri" w:hAnsi="Amiri" w:eastAsia="Amiri" w:cs="Amiri"/>
          <w:color w:val="111111"/>
          <w:sz w:val="28"/>
          <w:sz w:val="28"/>
          <w:szCs w:val="28"/>
          <w:rtl w:val="true"/>
          <w:lang w:bidi="ar-SA"/>
        </w:rPr>
        <w:t>معلّقات، ما بينهنّ و بين اللّه حجاب،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 تهبطنا إلى أرضك و إلى من يعصيك ؟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حلفت لا يقرؤكنّ أحد دبر كلّ صلاة إلاّ جعلت الجنّة مثواه على ما كان منه، و أسكنته في حظيرة القدس، و نظرت إليه بعيني كلّ يوم سبعين مرّة، و قضيت له سبعين حاجة أدناها المغفرة، و أعذته من كلّ عدوّ و حاسد، و نصرته عليهم </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معاذ بن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أوّل سورة الكهف و آخرها كانت له نورا من قدمه إلى رأسه </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w:t>
      </w:r>
      <w:r>
        <w:rPr>
          <w:rStyle w:val="FootnoteAnchor"/>
          <w:rtl w:val="true"/>
        </w:rPr>
        <w:footnoteReference w:id="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كان له نور من عدن إلى مكّة حشوه الملائكة </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النبيّ صلّى اللّه عليه و آله في المسبّحات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فيهن آية خير من ألف آية </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بِكُلِّ شَيْ ءٍ عَلِيمٌ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حين يصبح ثلاث آيات من آخر سورة الحشر وكّل اللّه به سبعين ألف ملك يصلّون عليه حتى يمسي، و إن مات في ذلك اليوم مات شهيدا، و من قالها حين يمسي كان بتلك المنزلة </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خواتيم الحشر في ليل أو نهار فمات في يومه أو ليلته، فقد أوجب اللّه له الجنّة </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فضيلة الآيات بفضيلة ما تضمّنته من العلوم و المعارف الإلهيّة، و على هذا فكلّ آية يكون فيها بيان التّوحيد و الصفات الجلاليّة و الجماليّة و علم المبدأ و المعاد تكون أفضل من غيرها، و عظمة آية الكرسيّ لكونها أشمل، و بهذا الملاك يمكن إلحاق بعض الآيات التي تقاربها في المضمون بها، و اللّه العالم</w:t>
      </w:r>
      <w:r>
        <w:rPr>
          <w:rFonts w:eastAsia="Amiri" w:cs="Amiri" w:ascii="Amiri" w:hAnsi="Amiri"/>
          <w:color w:val="111111"/>
          <w:sz w:val="28"/>
          <w:szCs w:val="28"/>
          <w:rtl w:val="true"/>
          <w:lang w:bidi="ar-SA"/>
        </w:rPr>
        <w:t xml:space="preserve">. </w:t>
      </w:r>
      <w:bookmarkStart w:id="147" w:name="pg15520_174272"/>
    </w:p>
    <w:p>
      <w:pPr>
        <w:pStyle w:val="Heading2"/>
        <w:numPr>
          <w:ilvl w:val="1"/>
          <w:numId w:val="1"/>
        </w:numPr>
        <w:rPr/>
      </w:pPr>
      <w:bookmarkStart w:id="148" w:name="__RefHeading___Toc8374581_2142443653"/>
      <w:bookmarkStart w:id="149" w:name="_Toc51"/>
      <w:bookmarkEnd w:id="147"/>
      <w:bookmarkEnd w:id="148"/>
      <w:r>
        <w:rPr>
          <w:rtl w:val="true"/>
        </w:rPr>
        <w:t>الطرفة الثّامنة و الثّلاثون في أنّ للقرآن العظيم خواصا و آثارا دنيوية مضافا إلى الآثار الاخروية</w:t>
      </w:r>
      <w:bookmarkEnd w:id="149"/>
    </w:p>
    <w:p>
      <w:pPr>
        <w:pStyle w:val="BookText"/>
        <w:rPr/>
      </w:pPr>
      <w:r>
        <w:rPr>
          <w:rFonts w:ascii="Amiri" w:hAnsi="Amiri" w:eastAsia="Amiri" w:cs="Amiri"/>
          <w:color w:val="111111"/>
          <w:sz w:val="28"/>
          <w:sz w:val="28"/>
          <w:szCs w:val="28"/>
          <w:rtl w:val="true"/>
          <w:lang w:bidi="ar-SA"/>
        </w:rPr>
        <w:t>مضافا إلى أنّ للقرآن العظيم فضائل و آثارا كثيرة اخروية، له خواصّ و آثار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بالشفاءين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و القرآن </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واثلة بن 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شكا إلى النبي صلّى اللّه عليه و آله وجع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بقراءة القرآن </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اشتكي صدري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القرآن،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شِفاءٌ لِما فِي الصُّدُورِ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مأدبة اللّه، فتعلّموا من مأدبة اللّه ما استطعتم، فانّه النور المبين، و الشفاء النافع، تعلّموه فإنّ اللّه يشرّفكم بتعلّمه </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محمّد بن حميد الرّازي الرّمد،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النّظر في المصحف، فإنّه كان بي رمد فشكوت ذلك إلى جرير بن عبد الحميد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النّظر في المصحف، فإنّه كان بي رمد فشكوت ذلك إلى الأعمش،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النّظر في المصحف، فإنّه كان بي رمد فشكوت ذلك إلى عبد اللّه بن مسعود رضى اللّه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النّظر في المصحف، فإنه كان بي رمد، فشكوت ذلك إلى رسول اللّه صلّى اللّه عليه و آله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أدم النّظر في المصحف، فإنّه كان بي رمد فشكوت ذلك إلى جبرئيل،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 النّظر في المصحف </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في بعض الرّوايات، في فضائل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الشفاء الأشفى </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،و مقتضى إطلاقه أنّه شفاء لجميع الأمراض الظاهريّة و الباطنيّة، بل كما أنّه لا يكون أشفى منه في الأمراض القلبيّة، لا يكون شيء أشفى منه في الأمراض الجسمانيّة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مات من بين المشرق و المغرب لما استوحشت بعد أن يكون القرآن معي </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150" w:name="pg15520_174273"/>
    </w:p>
    <w:p>
      <w:pPr>
        <w:pStyle w:val="BookText"/>
        <w:rPr/>
      </w:pPr>
      <w:bookmarkEnd w:id="150"/>
      <w:r>
        <w:rPr>
          <w:rFonts w:ascii="Amiri" w:hAnsi="Amiri" w:eastAsia="Amiri" w:cs="Amiri"/>
          <w:color w:val="111111"/>
          <w:sz w:val="28"/>
          <w:sz w:val="28"/>
          <w:szCs w:val="28"/>
          <w:rtl w:val="true"/>
          <w:lang w:bidi="ar-SA"/>
        </w:rPr>
        <w:t>و عن الرّضا عليه السّلام عن آبائه، عن أمير المؤمنين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يزدن في الحفظ ، و يذهبن بالبلغم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و العسل، و اللّبان </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صلوات اللّه عليه يرفعه إلى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اجعلوا لبيوتكم نصيبا من القرآن، فإنّ البيت إذا قرئ فيه القرآن يسّر على أهله، و كثر خيره، و كان سكّانه في زيادة، و إذا لم يقرأ فيه ضيّق على أهله، و قلّ خيره، و كان سكّانه في نقصان </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القرآن فهو غنيّ ، و لا فقر بعده، و إلاّ ما به غنيّ </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ما يقرب من هذا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أوتي القرآن فظنّ أنّ أحدا أوتي خيرا منه، فقد حقّر عظيما، و عظّم حقيرا </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جامع لجميع الخيرات الدنيويّة و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فقدنا عقالنا كنّا نجده بالقرآن</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8374583_2142443653"/>
      <w:bookmarkStart w:id="152" w:name="_Toc52"/>
      <w:bookmarkEnd w:id="151"/>
      <w:r>
        <w:rPr>
          <w:rtl w:val="true"/>
        </w:rPr>
        <w:t>الطرفة التّاسعة و الثّلاثون في أنّ لبعض سور القرآن خواصا مخصوصة</w:t>
      </w:r>
      <w:bookmarkEnd w:id="152"/>
    </w:p>
    <w:p>
      <w:pPr>
        <w:pStyle w:val="BookText"/>
        <w:rPr/>
      </w:pPr>
      <w:r>
        <w:rPr>
          <w:rFonts w:ascii="Amiri" w:hAnsi="Amiri" w:eastAsia="Amiri" w:cs="Amiri"/>
          <w:color w:val="111111"/>
          <w:sz w:val="28"/>
          <w:sz w:val="28"/>
          <w:szCs w:val="28"/>
          <w:rtl w:val="true"/>
          <w:lang w:bidi="ar-SA"/>
        </w:rPr>
        <w:t>قد رويت خواصّ خاصّة لبعض سور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العالم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نالته علّة فليقرأ في جيبه أمّ الكتاب سبع مرّات، فإن سكنت و إلاّ فليقرأها سبعين مرّة، فإنّها تسكن </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دخل عليه رجل من مواليه و قد وعك،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 متغيّر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وعكت وعكا شديدا منذ شهر، ثمّ لم تنقلع الحمّى عنّي، و قد عالجت بكلّ ما وصفه لي المترفّعون فلم أنتفع بشيء من 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 أزرار قميصك، و أدخل رأسك في قميصك، و أذّن و أقم و أقرأ سورة </w:t>
      </w:r>
    </w:p>
    <w:p>
      <w:pPr>
        <w:pStyle w:val="BookText"/>
        <w:rPr/>
      </w:pPr>
      <w:r>
        <w:rPr>
          <w:rFonts w:ascii="Amiri" w:hAnsi="Amiri" w:eastAsia="Amiri" w:cs="Amiri"/>
          <w:color w:val="111111"/>
          <w:sz w:val="28"/>
          <w:sz w:val="28"/>
          <w:szCs w:val="28"/>
          <w:rtl w:val="true"/>
          <w:lang w:bidi="ar-SA"/>
        </w:rPr>
        <w:t>الحمد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فكأنّما نشطت من عقال</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جابر،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شفاء من كلّ داء إلاّ 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الموت</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إذا كسل أو أصابته عين أو صداع بسط يديه فقرأ فاتحة الكتاب و المعوّذتين، ثمّ يمسح بهما وجهه، فيذهب عنه ما كان يجد </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تبرئه سورة الحمد و قُلْ هُوَ اللّهُ أَحَدٌ لن يبرئه شيء، و كلّ علّة يبرئها هاتان السورتان </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قرئت الحمد على ميّت سبعين مرّة ثمّ ردّت فيه الرّوح ما كان ذلك عجبا </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نالته علّة فليقرأ في جيبه الحمد سبع مرّات، فإن ذهبت العلّة و إلاّ فليقرأها سبعين مرّة، و أنا الضّامن له العافية </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تبرئه الحمد لم يبرئه شيء </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بكر الحضرميّ ،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لك حاجة فاقرأ المثاني و سورة اخرى، و صلّ ركعتين، و ادع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ما المثاني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العالم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بدت بك علّة تخوّفت على نفسك منها فاقرأ الأنعام، فإنّه لا ينالك من تلك العلّة ما تكره </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سلامة بن عمرو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فأتيت أبا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اعتللت على أهل بيتي بالحجّ ، و أتيتك مستجيرا مستسرّا من أهل بيتي من علّة أصابتني، و هي الداء الخبيثة،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في جوار رسول اللّه صلّى اللّه عليه و آله و في حرمه و أمنه، و اكتب سورة الأنعام بالعسل و اشربه، فإنّه يذهب عنك </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بصير، عن أبي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يوسف في كلّ ليلة بعثه اللّه يوم القيامة و جماله على جمال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أومن في الدنيا أن يكون زانيا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فحّاشا </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أكثر قراءة سورة الرّعد لم يصبه اللّه بصاعقة أبدا و لو كان ناصبيا </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النّحل في كلّ شهر كفي المغرم في الدنيا و سبعين نوعا من أنواع البلاء، أهونها الجنون و الجذام و البرص </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المائدة في كلّ خميس، لم يلبس إيمانه بظلم، و لم يشرك به أبدا </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الأنفال و سورة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شهر، لم يدخله 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من شيعة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يونس في كلّ شهرين أو ثلاثة، لم يخف عليه أن يكون من الجاهلين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بني إسرائيل في كلّ ليلة جمعة، لم يمت حتّى يدرك القائم عجل اللّه فرجه فيكون من 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الكهف كلّ ليلة جمعة لم يمت إلاّ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أدمن قراءة سورة مريم، لم يمت حتّى يصيب منها ما يغنيه في نفسه و ماله و ولده </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الأنبياء حبّا لها كان ممن يرافق</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النبيّين أجمعين في جنّات النّعيم، و كان مهيبا في أعين النّاس في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الحجّ في كلّ ثلاثة أيّام، لم تخرج سنة حتّى يخرج إلى بيت اللّه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مسكان </w:t>
      </w:r>
      <w:r>
        <w:rPr>
          <w:rStyle w:val="FootnoteAnchor"/>
          <w:rtl w:val="true"/>
        </w:rPr>
        <w:footnoteReference w:id="913"/>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المؤمنون ختم اللّه له بالسّعادة، إذا كان يدمن قراءتها </w:t>
      </w:r>
    </w:p>
    <w:p>
      <w:pPr>
        <w:pStyle w:val="BookText"/>
        <w:rPr/>
      </w:pPr>
      <w:r>
        <w:rPr>
          <w:rFonts w:ascii="Amiri" w:hAnsi="Amiri" w:eastAsia="Amiri" w:cs="Amiri"/>
          <w:color w:val="111111"/>
          <w:sz w:val="28"/>
          <w:sz w:val="28"/>
          <w:szCs w:val="28"/>
          <w:rtl w:val="true"/>
          <w:lang w:bidi="ar-SA"/>
        </w:rPr>
        <w:t>في كلّ جمعة</w:t>
      </w:r>
      <w:r>
        <w:rPr>
          <w:rFonts w:eastAsia="Amiri" w:cs="Amiri" w:ascii="Amiri" w:hAnsi="Amiri"/>
          <w:color w:val="111111"/>
          <w:sz w:val="28"/>
          <w:szCs w:val="28"/>
          <w:rtl w:val="true"/>
          <w:lang w:bidi="ar-SA"/>
        </w:rPr>
        <w:t>»</w:t>
      </w:r>
      <w:r>
        <w:rPr>
          <w:rStyle w:val="FootnoteAnchor"/>
          <w:rtl w:val="true"/>
        </w:rPr>
        <w:footnoteReference w:id="91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حصّنوا أموالكم و فروجكم بتلاوة سورة النّور، و حصّنوا بها نساءكم، فإنّ من أدمن قراءتها في كلّ يوم أو في كلّ ليلة لم يزن أحد من أهل بيته أبدا حتّى يموت </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الطواسين الثلاثة في ليلة الجمعة، كان من أولياء اللّه، و في جوار اللّه و كنفه، و لم يصبه في الدنيا بؤس أبدا </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الحمدين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سبأ و حمد فاطر في ليلة واحدة، لم يزل في ليلته في حفظ اللّه و كلاءته، و من قرأهما في نهاره لم يصبه في نهاره مكروه، و أعطي من خير الدنيا و خير الآخرة ما لم يخطر على قلبه و لم يبلغ مناه </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قلب و قلب القرآن يس، من قرأها قبل منامه، أو في نهاره قبل أن يمسي، كان في نهاره من المحفوظين و المرزوقين حتى يمسي، و من قرأها في ليله قبل أن ينام وكّل اللّه به ألف ملك يحفظونه من شرّ كلّ شيطان رجيم و من كلّ آفة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في رواية ذكر ثواب تلاوة يس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يصبه فقر و لا غرم و لا نصب و لا جنون و لا جذام و لا وسواس و لا داء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ممّن يضمن اللّه له السّعة في معيشته و الفرج عند لقائه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 تقرأ للدنيا و الآخرة، و للحفظ من كلّ آفة و بليّة في النفس و الأهل و المال، و إنّه من كان مغلوبا على عقله قرئ عليه، أو كتبه و سقاه، و إن كتبه بماء الزعفران على إناء من زجاج فهو خير فإنّه مبرئ </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اقرأ يس فإنّ في يس عشر 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قرأها جائع إلاّ شبع، و لا ظمآن إلاّ روي، و لا عار إلاّ كسي، و لا عزب إلاّ تزوّج، و لا خائف إلاّ أمن، و لا مريض إلاّ برئ، و لا محبوس إلاّ اخرج، و لا مسافر إلاّ أعين على سفر، و لا يقرءون عند ميّت إلاّ خفّف اللّه عنه، و لا قرأها رجل له ضالّة إلاّ وجدها </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عن النبيّ صلّى اللّه عليه و آله في سورة 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تدفع عن صاحبها كلّ سوء، و تقضي له كلّ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كتبها ثم شربها أدخلت جوفه ألف دواء، و ألف نور، و ألف يقين، و ألف بركة، و ألف رحمة، و نزعت عنه كلّ غلّ و داء </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عطاء بن أبي رباح </w:t>
      </w:r>
      <w:r>
        <w:rPr>
          <w:rStyle w:val="FootnoteAnchor"/>
          <w:rtl w:val="true"/>
        </w:rPr>
        <w:footnoteReference w:id="9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يس في صدر النّهار قضيت حوائجه </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عامّيّة،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ميّت يقرأ عنده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هوّن اللّه عليه </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يس غفر له، و من قرأها و هو جائع شبع، و من قرأها و هو ضالّ هدي، و من قرأها و له ضالّة وجدها، و من قرأها عند طعام خاف قلّته بورك فيه، و من قرأها عند ميّت هوّن عليه، و من قرأها عند امرأة عسر عليها الوضع، سهل عليها </w:t>
      </w:r>
      <w:r>
        <w:rPr>
          <w:rStyle w:val="FootnoteAnchor"/>
          <w:rtl w:val="true"/>
        </w:rPr>
        <w:footnoteReference w:id="92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يس و الصّافات يوم الجمعة ثم سأل اللّه أعطاه سؤله </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الصّافّات في كلّ يوم جمعة، لم يزل محفوظا من كلّ آفة، مدفوعا عنه كلّ بليّة في الحياة الدّنيا، مرزوقا في الدنيا بأوسع ما يكون من الرّزق، و لم يصبه اللّه في ماله و لا ولده و لا بدنه بسوء من شيطان رجيم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 عنيد</w:t>
      </w:r>
      <w:r>
        <w:rPr>
          <w:rFonts w:eastAsia="Amiri" w:cs="Amiri" w:ascii="Amiri" w:hAnsi="Amiri"/>
          <w:color w:val="111111"/>
          <w:sz w:val="28"/>
          <w:szCs w:val="28"/>
          <w:rtl w:val="true"/>
          <w:lang w:bidi="ar-SA"/>
        </w:rPr>
        <w:t>»</w:t>
      </w:r>
      <w:r>
        <w:rPr>
          <w:rStyle w:val="FootnoteAnchor"/>
          <w:rtl w:val="true"/>
        </w:rPr>
        <w:footnoteReference w:id="92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تقرأ للشرف و الجاه في الدنيا و الآخرة </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الزّمر استحقها</w:t>
      </w:r>
      <w:r>
        <w:rPr>
          <w:rStyle w:val="FootnoteAnchor"/>
          <w:rtl w:val="true"/>
        </w:rPr>
        <w:footnoteReference w:id="928"/>
      </w:r>
      <w:r>
        <w:rPr>
          <w:rFonts w:ascii="Amiri" w:hAnsi="Amiri" w:eastAsia="Amiri" w:cs="Amiri"/>
          <w:color w:val="111111"/>
          <w:sz w:val="28"/>
          <w:sz w:val="28"/>
          <w:szCs w:val="28"/>
          <w:rtl w:val="true"/>
          <w:lang w:bidi="ar-SA"/>
        </w:rPr>
        <w:t>من لسانه، أعطاه اللّه شرف الدنيا و الآخرة، و أعزّه بلا مال و لا عشيرة حتّى يهابه من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حم السّجدة، كانت له نورا يوم القيامة مدّ بصره و سرورا، و عاش في الدنيا محمودا مغبوطا </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في حم الدخان ما يقرب من خواصّ سوره يس</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اَلَّذِينَ كَفَرُوا </w:t>
      </w:r>
      <w:r>
        <w:rPr>
          <w:rStyle w:val="FootnoteAnchor"/>
          <w:rtl w:val="true"/>
        </w:rPr>
        <w:footnoteReference w:id="932"/>
      </w:r>
      <w:r>
        <w:rPr>
          <w:rFonts w:ascii="Amiri" w:hAnsi="Amiri" w:eastAsia="Amiri" w:cs="Amiri"/>
          <w:color w:val="111111"/>
          <w:sz w:val="28"/>
          <w:sz w:val="28"/>
          <w:szCs w:val="28"/>
          <w:rtl w:val="true"/>
          <w:lang w:bidi="ar-SA"/>
        </w:rPr>
        <w:t>لم يذنب</w:t>
      </w:r>
      <w:r>
        <w:rPr>
          <w:rStyle w:val="FootnoteAnchor"/>
          <w:rtl w:val="true"/>
        </w:rPr>
        <w:footnoteReference w:id="933"/>
      </w:r>
      <w:r>
        <w:rPr>
          <w:rFonts w:ascii="Amiri" w:hAnsi="Amiri" w:eastAsia="Amiri" w:cs="Amiri"/>
          <w:color w:val="111111"/>
          <w:sz w:val="28"/>
          <w:sz w:val="28"/>
          <w:szCs w:val="28"/>
          <w:rtl w:val="true"/>
          <w:lang w:bidi="ar-SA"/>
        </w:rPr>
        <w:t xml:space="preserve">أبدا و لم يدخله شكّ في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يبتليه اللّه بفقر أبدا، و لا خوف من سلطان أبدا، و لم يزل محفوظا من الشّكّ و الكفر أبدا حتّى يموت</w:t>
      </w:r>
      <w:r>
        <w:rPr>
          <w:rFonts w:eastAsia="Amiri" w:cs="Amiri" w:ascii="Amiri" w:hAnsi="Amiri"/>
          <w:color w:val="111111"/>
          <w:sz w:val="28"/>
          <w:szCs w:val="28"/>
          <w:rtl w:val="true"/>
          <w:lang w:bidi="ar-SA"/>
        </w:rPr>
        <w:t>»</w:t>
      </w:r>
      <w:r>
        <w:rPr>
          <w:rStyle w:val="FootnoteAnchor"/>
          <w:rtl w:val="true"/>
        </w:rPr>
        <w:footnoteReference w:id="93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حصّنوا أموالكم و نساءكم و ما ملكت أيمانكم من التّلف بقراءة إِنّا فَتَحْنا لَكَ </w:t>
      </w:r>
      <w:r>
        <w:rPr>
          <w:rStyle w:val="FootnoteAnchor"/>
          <w:rtl w:val="true"/>
        </w:rPr>
        <w:footnoteReference w:id="93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أدمن في فرائضه و نوافله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عليه رزقه</w:t>
      </w:r>
      <w:r>
        <w:rPr>
          <w:rFonts w:eastAsia="Amiri" w:cs="Amiri" w:ascii="Amiri" w:hAnsi="Amiri"/>
          <w:color w:val="111111"/>
          <w:sz w:val="28"/>
          <w:szCs w:val="28"/>
          <w:rtl w:val="true"/>
          <w:lang w:bidi="ar-SA"/>
        </w:rPr>
        <w:t>»</w:t>
      </w:r>
      <w:r>
        <w:rPr>
          <w:rStyle w:val="FootnoteAnchor"/>
          <w:rtl w:val="true"/>
        </w:rPr>
        <w:footnoteReference w:id="93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وَ الذّارِياتِ في يومه أو في ليلته، أصلح اللّه له معيشته، و أتاه برزق واسع</w:t>
      </w:r>
      <w:r>
        <w:rPr>
          <w:rFonts w:eastAsia="Amiri" w:cs="Amiri" w:ascii="Amiri" w:hAnsi="Amiri"/>
          <w:color w:val="111111"/>
          <w:sz w:val="28"/>
          <w:szCs w:val="28"/>
          <w:rtl w:val="true"/>
          <w:lang w:bidi="ar-SA"/>
        </w:rPr>
        <w:t>»</w:t>
      </w:r>
      <w:r>
        <w:rPr>
          <w:rStyle w:val="FootnoteAnchor"/>
          <w:rtl w:val="true"/>
        </w:rPr>
        <w:footnoteReference w:id="93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وَ الطُّورِ جمع اللّه له خير الدنيا و الآخرة </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يدمن قراءة وَ النَّجْمِ في كلّ يوم أو في كلّ ليلة، عاش محمودا بين النّاس</w:t>
      </w:r>
      <w:r>
        <w:rPr>
          <w:rFonts w:eastAsia="Amiri" w:cs="Amiri" w:ascii="Amiri" w:hAnsi="Amiri"/>
          <w:color w:val="111111"/>
          <w:sz w:val="28"/>
          <w:szCs w:val="28"/>
          <w:rtl w:val="true"/>
          <w:lang w:bidi="ar-SA"/>
        </w:rPr>
        <w:t>»</w:t>
      </w:r>
      <w:r>
        <w:rPr>
          <w:rStyle w:val="FootnoteAnchor"/>
          <w:rtl w:val="true"/>
        </w:rPr>
        <w:footnoteReference w:id="93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في كلّ ليلة جمعة الواقعة أحبّه اللّه، و أحبّه إلى النّاس، و لم ير في الدنيا بؤسا أبدا و لا فقرا و لا فاقة و لا آفة من آفات الدنيا</w:t>
      </w:r>
      <w:r>
        <w:rPr>
          <w:rFonts w:eastAsia="Amiri" w:cs="Amiri" w:ascii="Amiri" w:hAnsi="Amiri"/>
          <w:color w:val="111111"/>
          <w:sz w:val="28"/>
          <w:szCs w:val="28"/>
          <w:rtl w:val="true"/>
          <w:lang w:bidi="ar-SA"/>
        </w:rPr>
        <w:t>»</w:t>
      </w:r>
      <w:r>
        <w:rPr>
          <w:rStyle w:val="FootnoteAnchor"/>
          <w:rtl w:val="true"/>
        </w:rPr>
        <w:footnoteReference w:id="94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الواقعة في كلّ جمعة 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w:t>
      </w:r>
      <w:r>
        <w:rPr>
          <w:rFonts w:eastAsia="Amiri" w:cs="Amiri" w:ascii="Amiri" w:hAnsi="Amiri"/>
          <w:color w:val="111111"/>
          <w:sz w:val="28"/>
          <w:szCs w:val="28"/>
          <w:rtl w:val="true"/>
          <w:lang w:bidi="ar-SA"/>
        </w:rPr>
        <w:t>»</w:t>
      </w:r>
      <w:r>
        <w:rPr>
          <w:rStyle w:val="FootnoteAnchor"/>
          <w:rtl w:val="true"/>
        </w:rPr>
        <w:footnoteReference w:id="94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الحديد و المجادلة في صلاة فريضة</w:t>
      </w:r>
      <w:r>
        <w:rPr>
          <w:rStyle w:val="FootnoteAnchor"/>
          <w:rtl w:val="true"/>
        </w:rPr>
        <w:footnoteReference w:id="942"/>
      </w:r>
      <w:r>
        <w:rPr>
          <w:rFonts w:ascii="Amiri" w:hAnsi="Amiri" w:eastAsia="Amiri" w:cs="Amiri"/>
          <w:color w:val="111111"/>
          <w:sz w:val="28"/>
          <w:sz w:val="28"/>
          <w:szCs w:val="28"/>
          <w:rtl w:val="true"/>
          <w:lang w:bidi="ar-SA"/>
        </w:rPr>
        <w:t xml:space="preserve">لم يعذّبه اللّه حتّى يموت أبدا، و لا يرى في نفسه و لا في أهله سوءا أبدا، و لا خصاصة في بدنه </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الثّماليّ ، عن عليّ بن الحسين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الممتحنة في فرائضه و نوافله </w:t>
      </w:r>
    </w:p>
    <w:p>
      <w:pPr>
        <w:pStyle w:val="BookText"/>
        <w:rPr/>
      </w:pPr>
      <w:r>
        <w:rPr>
          <w:rFonts w:ascii="Amiri" w:hAnsi="Amiri" w:eastAsia="Amiri" w:cs="Amiri"/>
          <w:color w:val="111111"/>
          <w:sz w:val="28"/>
          <w:sz w:val="28"/>
          <w:szCs w:val="28"/>
          <w:rtl w:val="true"/>
          <w:lang w:bidi="ar-SA"/>
        </w:rPr>
        <w:t xml:space="preserve">امتحن اللّه قلبه للايمان، و نوّر له بصره، و لا يصيبه فقر أبدا و لا جنون في بدنه و لا في ولده </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محمودا عند النّاس </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تَبارَكَ الَّذِي بِيَدِهِ الْمُلْكُ في المكتوبة قبل أن ينام، لم يزل في أمان اللّه حتّى يصبح، و في أمانه يوم القيامة حتّى يدخل الجنّة </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في فضائل تلك السورة المباركة و قراءتها عند النّوم،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بعث اللّه إليه ملكا من الملائكة يبسط عليه جناحه و يحفظه من كلّ سوء حتّى يستيقظ </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ن وَ الْقَلَمِ في فريضة أو نافلة آمنه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يصيبه فقر أبدا، و أعاذه اللّه إذا مات من ضمّة القبر </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أكثروا من قراءة الحاقّة، فإنّ قراءتها في الفرائض و النوافل من الإيمان باللّه و رسوله، لأنّها نزلت في أمير المؤمنين عليه السّلام و معاوية لعنه اللّه، و لم يسلب قارئها دينه حتّى يلقى اللّه عز و جل </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من قراءة قُلْ أُوحِيَ إِلَيَّ لم يصبه في الحياة الدنيا شيء من أعين الجنّ و لا نفثهم، و لا من سحرهم و لا من كيدهم</w:t>
      </w:r>
      <w:r>
        <w:rPr>
          <w:rFonts w:eastAsia="Amiri" w:cs="Amiri" w:ascii="Amiri" w:hAnsi="Amiri"/>
          <w:color w:val="111111"/>
          <w:sz w:val="28"/>
          <w:szCs w:val="28"/>
          <w:rtl w:val="true"/>
          <w:lang w:bidi="ar-SA"/>
        </w:rPr>
        <w:t>»</w:t>
      </w:r>
      <w:r>
        <w:rPr>
          <w:rStyle w:val="FootnoteAnchor"/>
          <w:rtl w:val="true"/>
        </w:rPr>
        <w:footnoteReference w:id="95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عليه السّلام في رواية في فضل تلاوة سورة المزّمّل في العشاء الآخرة و في آخر الليل،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أحياه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طيّبة، و أماته ميتة طيّبة </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فضل قراءة سورة المدّثّر في الفريضة، قال في جملته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يدركه</w:t>
      </w:r>
      <w:r>
        <w:rPr>
          <w:rStyle w:val="FootnoteAnchor"/>
          <w:rtl w:val="true"/>
        </w:rPr>
        <w:footnoteReference w:id="952"/>
      </w:r>
      <w:r>
        <w:rPr>
          <w:rFonts w:ascii="IRNazanin" w:hAnsi="IRNazanin" w:eastAsia="IRNazanin"/>
          <w:color w:val="111111"/>
          <w:sz w:val="28"/>
          <w:sz w:val="28"/>
          <w:szCs w:val="28"/>
          <w:rtl w:val="true"/>
          <w:lang w:bidi="fa-IR"/>
        </w:rPr>
        <w:t xml:space="preserve">شقاء أبدا إن شاء اللّه </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عبد اللّه عليه السّلام في تلاوة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تخرج سنته</w:t>
      </w:r>
      <w:r>
        <w:rPr>
          <w:rStyle w:val="FootnoteAnchor"/>
          <w:rtl w:val="true"/>
        </w:rPr>
        <w:footnoteReference w:id="954"/>
      </w:r>
      <w:r>
        <w:rPr>
          <w:rFonts w:ascii="Amiri" w:hAnsi="Amiri" w:eastAsia="Amiri" w:cs="Amiri"/>
          <w:color w:val="111111"/>
          <w:sz w:val="28"/>
          <w:sz w:val="28"/>
          <w:szCs w:val="28"/>
          <w:rtl w:val="true"/>
          <w:lang w:bidi="ar-SA"/>
        </w:rPr>
        <w:t>حتّى يزور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تلاوة سورة وَ النّازِعاتِ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يمت إلاّ ريّانا </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اخرى،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يدركه</w:t>
      </w:r>
      <w:r>
        <w:rPr>
          <w:rStyle w:val="FootnoteAnchor"/>
          <w:rtl w:val="true"/>
        </w:rPr>
        <w:footnoteReference w:id="956"/>
      </w:r>
      <w:r>
        <w:rPr>
          <w:rFonts w:ascii="IRNazanin" w:hAnsi="IRNazanin" w:eastAsia="IRNazanin"/>
          <w:color w:val="111111"/>
          <w:sz w:val="28"/>
          <w:sz w:val="28"/>
          <w:szCs w:val="28"/>
          <w:rtl w:val="true"/>
          <w:lang w:bidi="fa-IR"/>
        </w:rPr>
        <w:t xml:space="preserve">شقاء أبدا </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عليه السّلام في قراءة إِذَا السَّماءُ انْفَطَرَتْ و إِذَا السَّماءُ انْشَقَّتْ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قرأهما و جعلهما نصب عينه في صلاة الفريضة و النافلة لم يحجبه اللّه من حاجة </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سقي سمّا، أو لدغته ذو حمة</w:t>
      </w:r>
      <w:r>
        <w:rPr>
          <w:rStyle w:val="FootnoteAnchor"/>
          <w:rtl w:val="true"/>
        </w:rPr>
        <w:footnoteReference w:id="959"/>
      </w:r>
      <w:r>
        <w:rPr>
          <w:rFonts w:ascii="Amiri" w:hAnsi="Amiri" w:eastAsia="Amiri" w:cs="Amiri"/>
          <w:color w:val="111111"/>
          <w:sz w:val="28"/>
          <w:sz w:val="28"/>
          <w:szCs w:val="28"/>
          <w:rtl w:val="true"/>
          <w:lang w:bidi="ar-SA"/>
        </w:rPr>
        <w:t xml:space="preserve">من ذوات السّموم يقرأ على الماء وَ السَّماءِ ذاتِ الْبُرُوجِ و يسقى فإنّه لا يضرّه إن شاء اللّه </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أنّه أوصى أصحابه و أولياءه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به علّة فليأخذ قلّة</w:t>
      </w:r>
      <w:r>
        <w:rPr>
          <w:rStyle w:val="FootnoteAnchor"/>
          <w:rtl w:val="true"/>
        </w:rPr>
        <w:footnoteReference w:id="961"/>
      </w:r>
      <w:r>
        <w:rPr>
          <w:rFonts w:ascii="Amiri" w:hAnsi="Amiri" w:eastAsia="Amiri" w:cs="Amiri"/>
          <w:color w:val="111111"/>
          <w:sz w:val="28"/>
          <w:sz w:val="28"/>
          <w:szCs w:val="28"/>
          <w:rtl w:val="true"/>
          <w:lang w:bidi="ar-SA"/>
        </w:rPr>
        <w:t xml:space="preserve">جديدة، و ليجعل فيها الماء و ليسق الماء بنفسه، و ليقرأ على الماء إِنّا أَنْزَلْناهُ على الترتيل ثلاثين مرّة، ثمّ ليشرب من ذلك الماء، و ليتوضّأ، و ليمسح به، و كلّما نقص زاد فيه، فإنّه لا يظهر ذلك ثلاثة أيّام إلاّ و يعافيه اللّه تعالى من ذلك الدّاء </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لزمني دين فادح ؟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و رطّب لسانك بقراءة إِنّا أَنْزَلْناهُ </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أخذ قدحا و جعل فيه ماء و قرأ فيه إِنّا أَنْزَلْناهُ خمسا و ثلاثين مرّة، و رشّ ذلك الماء على ثوبه، لم يزل في سعة حتّى يبلى ذلك الثّوب </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قرأها حبّب إلى النّاس، فلو طلب من رجل أن يخرج من ماله بعد قراءتها حين يقابله لفعل، و من خاف سلطانا فقرأها حين ينظر إلى وجهه غلب له، و من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الخصومة اعطي الظفر، و من يشفع بها إلى اللّه شفّعه و أعطاه سؤله </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من قرأ إِنّا أَنْزَلْناهُ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شيء عون و عون الضعفاء إِنّا أَنْزَلْناهُ ، و لكلّ شيء يسر و يسر المعسرين إِنّا أَنْزَلْناهُ ، و لكلّ شيء عصمة و عصمة المؤمنين إِنّا أَنْزَلْناهُ ، و لكلّ شيء هدى و هدى الصالحين إِنّا أَنْزَلْناهُ </w:t>
      </w:r>
      <w:r>
        <w:rPr>
          <w:rFonts w:eastAsia="Amiri" w:cs="Amiri" w:ascii="Amiri" w:hAnsi="Amiri"/>
          <w:color w:val="111111"/>
          <w:sz w:val="28"/>
          <w:szCs w:val="28"/>
          <w:rtl w:val="true"/>
          <w:lang w:bidi="ar-SA"/>
        </w:rPr>
        <w:t xml:space="preserve">» </w:t>
      </w:r>
      <w:r>
        <w:rPr>
          <w:rStyle w:val="FootnoteAnchor"/>
          <w:rtl w:val="true"/>
        </w:rPr>
        <w:footnoteReference w:id="96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عنه صلوات اللّه عليه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نعم رفيق المرء، بها يقضى دينه، و يعظّم دينه، و يظهر فلجه، و يطول عمره، و يحسن حاله</w:t>
      </w:r>
      <w:r>
        <w:rPr>
          <w:rFonts w:eastAsia="Amiri" w:cs="Amiri" w:ascii="Amiri" w:hAnsi="Amiri"/>
          <w:color w:val="111111"/>
          <w:sz w:val="28"/>
          <w:szCs w:val="28"/>
          <w:rtl w:val="true"/>
          <w:lang w:bidi="ar-SA"/>
        </w:rPr>
        <w:t>»</w:t>
      </w:r>
      <w:r>
        <w:rPr>
          <w:rStyle w:val="FootnoteAnchor"/>
          <w:rtl w:val="true"/>
        </w:rPr>
        <w:footnoteReference w:id="96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يسخط على قارئها و يسخطه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يسخطه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يسخطه بمنعه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أبى اللّه أن ينام قارئها حتّى يحفّه بألف ملك يحفظونه حتّى يصبح، و بألف ملك حتّى يمسي</w:t>
      </w:r>
      <w:r>
        <w:rPr>
          <w:rStyle w:val="FootnoteAnchor"/>
          <w:rtl w:val="true"/>
        </w:rPr>
        <w:footnoteReference w:id="96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إِذا زُلْزِلَتِ الْأَرْضُ فإنّ من كانت قراءته في نوافله، لم يصبه اللّه عزّ و جلّ بزلزلة أبدا، و لم يمت بها و لا بصاعقة و لا بآفة من آفات الدنيا</w:t>
      </w:r>
      <w:r>
        <w:rPr>
          <w:rFonts w:eastAsia="Amiri" w:cs="Amiri" w:ascii="Amiri" w:hAnsi="Amiri"/>
          <w:color w:val="111111"/>
          <w:sz w:val="28"/>
          <w:szCs w:val="28"/>
          <w:rtl w:val="true"/>
          <w:lang w:bidi="ar-SA"/>
        </w:rPr>
        <w:t>»</w:t>
      </w:r>
      <w:r>
        <w:rPr>
          <w:rStyle w:val="FootnoteAnchor"/>
          <w:rtl w:val="true"/>
        </w:rPr>
        <w:footnoteReference w:id="96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وَيْلٌ لِكُلِّ هُمَزَةٍ في فرائضه نفت عنه الفقر، و جلبت عليه الرزق، و تدفع عنه ميتة السّوء </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خطّ الشّهيد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يقرأ في وجه العدوّ سورة الفيل </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الراوندي رضى اللّه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بعضهم أنّ والده كان لا يعيش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ولدت له على كبره، ففرح بي ثمّ مضى و لي سبع سنين، فكفلني عمّي، فدخل بي يوما على النبيّ صلّى اللّه عليه و آله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ابن أخي، و قد مضى لسبيله، فعلّمني عوذة أعيذه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أنت عن ذات القلاقل قُلْ يا أَيُّهَا الْكافِرُونَ ، و قُلْ هُوَ اللّهُ أَحَدٌ، و قُلْ أَعُوذُ بِرَبِّ الْفَلَقِ ، و قُلْ أَعُوذُ بِرَبِّ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إلى اليوم أتعوّذ بها، ما اصبت بولد و لا مال، و لا مرضت، و لا افتقرت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انتهى بي السنّ ما ترون</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لدغت النبيّ صلّى اللّه عليه و آله عقرب و هو يصلّي، فلمّا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العقرب لا تدع مصلّيا و لا غيره، ثمّ دعا بماء و ملح و جعل يمسح عليها و يقرأ قُلْ يا أَيُّهَا الْكافِرُونَ ، </w:t>
      </w:r>
    </w:p>
    <w:p>
      <w:pPr>
        <w:pStyle w:val="BookText"/>
        <w:rPr/>
      </w:pPr>
      <w:r>
        <w:rPr>
          <w:rFonts w:ascii="Amiri" w:hAnsi="Amiri" w:eastAsia="Amiri" w:cs="Amiri"/>
          <w:color w:val="111111"/>
          <w:sz w:val="28"/>
          <w:sz w:val="28"/>
          <w:szCs w:val="28"/>
          <w:rtl w:val="true"/>
          <w:lang w:bidi="ar-SA"/>
        </w:rPr>
        <w:t xml:space="preserve">و قُلْ أَعُوذُ بِرَبِّ الْفَلَقِ ، و قُلْ أَعُوذُ بِرَبِّ النّاسِ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تحبّ يا جبير إذا خرجت سفرا أن تكون أمثل أصحابك هيئة و أكثرهم زادا؟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فأقرأ هذه السور الخمس قُلْ يا أَيُّهَا الْكافِرُونَ ، و إِذا جاءَ نَصْرُ اللّهِ وَ الْفَتْحُ ، و قُلْ هُوَ اللّهُ أَحَدٌ، و قُلْ أَعُوذُ بِرَبِّ الْفَلَقِ ،</w:t>
      </w:r>
    </w:p>
    <w:p>
      <w:pPr>
        <w:pStyle w:val="BookText"/>
        <w:rPr/>
      </w:pPr>
      <w:r>
        <w:rPr>
          <w:rFonts w:ascii="Amiri" w:hAnsi="Amiri" w:eastAsia="Amiri" w:cs="Amiri"/>
          <w:color w:val="111111"/>
          <w:sz w:val="28"/>
          <w:sz w:val="28"/>
          <w:szCs w:val="28"/>
          <w:rtl w:val="true"/>
          <w:lang w:bidi="ar-SA"/>
        </w:rPr>
        <w:t xml:space="preserve">و قُلْ أَعُوذُ بِرَبِّ النّاسِ و افتتح كلّ سورة ب بِسْمِ اللّهِ الرَّحْمنِ الرَّحِيمِ و اختم قراءتك ب 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غنيّا كثير المال، فكنت أخرج في سفر فأكون من أبذّهم</w:t>
      </w:r>
      <w:r>
        <w:rPr>
          <w:rStyle w:val="FootnoteAnchor"/>
          <w:rtl w:val="true"/>
        </w:rPr>
        <w:footnoteReference w:id="974"/>
      </w:r>
      <w:r>
        <w:rPr>
          <w:rFonts w:ascii="Amiri" w:hAnsi="Amiri" w:eastAsia="Amiri" w:cs="Amiri"/>
          <w:color w:val="111111"/>
          <w:sz w:val="28"/>
          <w:sz w:val="28"/>
          <w:szCs w:val="28"/>
          <w:rtl w:val="true"/>
          <w:lang w:bidi="ar-SA"/>
        </w:rPr>
        <w:t>هيئة، و أقلّهم زادا، فما زلت منذ علّمنيهنّ رسول اللّه صلّى اللّه عليه و آله و قرأت بهنّ ، أكون من أحسنهم هيئة، و أكثرهم زادا، حتّى أرجع من سفري</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إِذا جاءَ نَصْرُ اللّهِ وَ الْفَتْحُ في نافلة أو فريضة، نصره اللّه على جميع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يتفتّح له في الدنيا من أسباب الخير ما لم يتمنّ و لم يخطر على قلبه </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نصره اللّه على جميع أعدائه، و كفاه المهمّ </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أوى إلى فراشه فقرأ قُلْ هُوَ اللّهُ أَحَدٌ إحدى عشرة مرّة حفظ في داره، و في دويرات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يؤمن باللّه و اليوم الآخر، فلا 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دبر الفريضة ب قُلْ هُوَ اللّهُ أَحَدٌ فإنّه من قرأها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مضت له جمعة و لم يقرأ فيها ب قُلْ هُوَ اللّهُ أَحَدٌ ثمّ مات مات على دين أبي لهب </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رجل سمع أبا الحسن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قدّم قُلْ هُوَ اللّهُ أَحَدٌ بينه و بين جبّار منعه اللّه عنه، يقرؤها بين يديه و من خلفه و عن يمينه و عن شماله، فإذا فعل ذلك رزقه اللّه خيره، و منعه شرّه </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أحتجز من النّاس كلّهم ب بِسْمِ اللّهِ الرَّحْمنِ الرَّحِيمِ و قُلْ هُوَ اللّهُ أَحَدٌ أقرأها عن يمينك و عن شمالك و من بين يديك و من خلفك </w:t>
      </w:r>
      <w:bookmarkStart w:id="153" w:name="pg15520_174283"/>
    </w:p>
    <w:p>
      <w:pPr>
        <w:pStyle w:val="BookText"/>
        <w:rPr/>
      </w:pPr>
      <w:bookmarkEnd w:id="153"/>
      <w:r>
        <w:rPr>
          <w:rFonts w:ascii="Amiri" w:hAnsi="Amiri" w:eastAsia="Amiri" w:cs="Amiri"/>
          <w:color w:val="111111"/>
          <w:sz w:val="28"/>
          <w:sz w:val="28"/>
          <w:szCs w:val="28"/>
          <w:rtl w:val="true"/>
          <w:lang w:bidi="ar-SA"/>
        </w:rPr>
        <w:t xml:space="preserve">و من فوقك و من تحتك، فإذا دخلت على سلطان جائر فاقرأها حين تنظر إليه ثلاث مرّات، و اعقد بيدك اليسرى، ثم لا تفارقها حتّى تخرج من عنده </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قُلْ هُوَ اللّهُ أَحَدٌ نفت عنه الفقر، و اشتدّت أساس دورة، و نفعت جيرانه </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يبرأه سورة الحمد و قُلْ هُوَ اللّهُ أَحَدٌ لم يبرأه شيء، و كلّ علة تبرأها هاتان السورتان </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قُلْ هُوَ اللّهُ نظر اللّه إليه ألف نظرة بالآية الأولى، و بالآية الثانية استجاب اللّه له ألف دعوة، و بالآية الثالثة أعطاه اللّه ألف مسألة، و بالآية الرابعة قضى اللّه له ألف حاجة، كلّ حاجة خير من الدنيا و الآخرة </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صلوات اللّه عليه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سفرا فأخذ بعضادتي منزله فقرأ إحدى عشرة مرّة قُلْ هُوَ اللّهُ أَحَدٌ كان اللّه تعالى له حارسا حتّى يرجع </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قُلْ هُوَ اللّهُ أَحَدٌ مرّة بورك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قرأها مرتين بورك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أهل بيته، و من قرأها ثلاث مرّات بورك عليه و على أهل بيته و جيرانه </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منزله و قرأ اَلْحَمْدُ و قُلْ هُوَ اللّهُ أَحَدٌ نفى اللّه عنه الفقر، و كثر خير بيته حتّى يفيض على جيرانه </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المعوّذتين أنّه وعك رسول اللّه صلّى اللّه عليه و آله فنزل عليه جبرئيل عليه السّلام بهاتين السورتين، فعوّذه بهما </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الرضا عليه السّلام أنّه رأى مصروعا، فدعا له بقدح فيه ماء، ثمّ 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نفث في القدح، ثمّ أمر بصبّ الماء على وجهه و رأسه فأفاق،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يعود إليك أبدا </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8374585_2142443653"/>
      <w:bookmarkStart w:id="155" w:name="_Toc53"/>
      <w:bookmarkEnd w:id="154"/>
      <w:r>
        <w:rPr>
          <w:rtl w:val="true"/>
        </w:rPr>
        <w:t>الطرفة الأربعون في أنّ لبعض الآيات خواصا و آثارا دنيوية</w:t>
      </w:r>
      <w:bookmarkEnd w:id="15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نطقت الروايات ببيان خواصّ و آثار لكثير من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حزنه أمر تعاطاه،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هو مخلص للّه و يقبل بقلبه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ينفكّ من إحدى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بلوغ حاجته في الدنيا، و إمّا يعدّ له عند ربّه و يدّخر لديه، و ما عند اللّه خير و أبقى للمؤمنين </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أمير المؤمنين صلوات اللّه عليه عن النبيّ صلّى اللّه عليه و آله عن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بال لم يذكر فيه بسم الله فهو أبتر </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إذا أراد أن يقرأ أو يعمل عملا فيقول بسم الله الرحمن الرحيم فإنّه يبارك له فيه </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لربّما ترك بعض شيعتنا في افتتاح أمره بسم الله الرحمن الرحيم فيمتحنه اللّه بمكروه لينبّهه على شكر اللّه</w:t>
      </w:r>
      <w:r>
        <w:rPr>
          <w:rFonts w:eastAsia="Amiri" w:cs="Amiri" w:ascii="Amiri" w:hAnsi="Amiri"/>
          <w:color w:val="111111"/>
          <w:sz w:val="28"/>
          <w:szCs w:val="28"/>
          <w:rtl w:val="true"/>
          <w:lang w:bidi="ar-SA"/>
        </w:rPr>
        <w:t>»</w:t>
      </w:r>
      <w:r>
        <w:rPr>
          <w:rStyle w:val="FootnoteAnchor"/>
          <w:rtl w:val="true"/>
        </w:rPr>
        <w:footnoteReference w:id="99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أنّه سئل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ياكل الشيطان مع الانسان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كلّ مائدة لم يذكر بسم الله عليها، يأكل الشيطان معهم، و يرفع اللّه البركة عنها </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لي أخا و به وجع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بين يديه فعوّذه النبيّ صلّى اللّه عليه و آله بفاتحة الكتاب و أربع آيات من أوّل سورة البقرة، و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w:t>
      </w:r>
      <w:r>
        <w:rPr>
          <w:rStyle w:val="FootnoteAnchor"/>
          <w:rtl w:val="true"/>
        </w:rPr>
        <w:footnoteReference w:id="994"/>
      </w:r>
      <w:r>
        <w:rPr>
          <w:rFonts w:ascii="Amiri" w:hAnsi="Amiri" w:eastAsia="Amiri" w:cs="Amiri"/>
          <w:color w:val="111111"/>
          <w:sz w:val="28"/>
          <w:sz w:val="28"/>
          <w:szCs w:val="28"/>
          <w:rtl w:val="true"/>
          <w:lang w:bidi="ar-SA"/>
        </w:rPr>
        <w:t>و آية الكرسيّ ، و ثلاث آيات من آخر سورة البقرة، و آية من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r>
        <w:rPr>
          <w:rStyle w:val="FootnoteAnchor"/>
          <w:rtl w:val="true"/>
        </w:rPr>
        <w:footnoteReference w:id="995"/>
      </w:r>
      <w:r>
        <w:rPr>
          <w:rFonts w:ascii="Amiri" w:hAnsi="Amiri" w:eastAsia="Amiri" w:cs="Amiri"/>
          <w:color w:val="111111"/>
          <w:sz w:val="28"/>
          <w:sz w:val="28"/>
          <w:szCs w:val="28"/>
          <w:rtl w:val="true"/>
          <w:lang w:bidi="ar-SA"/>
        </w:rPr>
        <w:t>و آية من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رَبَّكُمُ اللّهُ </w:t>
      </w:r>
      <w:r>
        <w:rPr>
          <w:rStyle w:val="FootnoteAnchor"/>
          <w:rtl w:val="true"/>
        </w:rPr>
        <w:footnoteReference w:id="996"/>
      </w:r>
      <w:r>
        <w:rPr>
          <w:rFonts w:ascii="Amiri" w:hAnsi="Amiri" w:eastAsia="Amiri" w:cs="Amiri"/>
          <w:color w:val="111111"/>
          <w:sz w:val="28"/>
          <w:sz w:val="28"/>
          <w:szCs w:val="28"/>
          <w:rtl w:val="true"/>
          <w:lang w:bidi="ar-SA"/>
        </w:rPr>
        <w:t>و آخر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الْمَلِكُ الْحَقُّ </w:t>
      </w:r>
      <w:r>
        <w:rPr>
          <w:rStyle w:val="FootnoteAnchor"/>
          <w:rtl w:val="true"/>
        </w:rPr>
        <w:footnoteReference w:id="997"/>
      </w:r>
      <w:r>
        <w:rPr>
          <w:rFonts w:ascii="Amiri" w:hAnsi="Amiri" w:eastAsia="Amiri" w:cs="Amiri"/>
          <w:color w:val="111111"/>
          <w:sz w:val="28"/>
          <w:sz w:val="28"/>
          <w:szCs w:val="28"/>
          <w:rtl w:val="true"/>
          <w:lang w:bidi="ar-SA"/>
        </w:rPr>
        <w:t xml:space="preserve">و آية من سورة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تَعالى جَدُّ رَبِّنا </w:t>
      </w:r>
      <w:r>
        <w:rPr>
          <w:rStyle w:val="FootnoteAnchor"/>
          <w:rtl w:val="true"/>
        </w:rPr>
        <w:footnoteReference w:id="998"/>
      </w:r>
      <w:r>
        <w:rPr>
          <w:rFonts w:ascii="Amiri" w:hAnsi="Amiri" w:eastAsia="Amiri" w:cs="Amiri"/>
          <w:color w:val="111111"/>
          <w:sz w:val="28"/>
          <w:sz w:val="28"/>
          <w:szCs w:val="28"/>
          <w:rtl w:val="true"/>
          <w:lang w:bidi="ar-SA"/>
        </w:rPr>
        <w:t xml:space="preserve">و عشر آيات من أوّل الصّافّات، و ثلاث آيات من آخر سورة الحشر، و قُلْ هُوَ اللّهُ أَحَدٌ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الرجل كأنّه لم يشك قطّ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 رضى اللّه عنه موقوفا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أربع آيات من أوّل سورة البقرة، و آية الكرسي، و آيتين بعد آية الكرسيّ ، و ثلاثا من آخر سورة البقرة، لم يقربه و لا أهله يومئذ شيطان و لا شيء يكرهه، و لا يقرأن </w:t>
      </w:r>
    </w:p>
    <w:p>
      <w:pPr>
        <w:pStyle w:val="BookText"/>
        <w:rPr/>
      </w:pPr>
      <w:r>
        <w:rPr>
          <w:rFonts w:ascii="IRNazanin" w:hAnsi="IRNazanin" w:eastAsia="IRNazanin"/>
          <w:color w:val="111111"/>
          <w:sz w:val="28"/>
          <w:sz w:val="28"/>
          <w:szCs w:val="28"/>
          <w:rtl w:val="true"/>
          <w:lang w:bidi="fa-IR"/>
        </w:rPr>
        <w:t xml:space="preserve">على مجنون إلاّ آفاق </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شيئا ينفعني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آية الكرسيّ ، فإنّه ينفعك</w:t>
      </w:r>
      <w:r>
        <w:rPr>
          <w:rStyle w:val="FootnoteAnchor"/>
          <w:rtl w:val="true"/>
        </w:rPr>
        <w:footnoteReference w:id="1001"/>
      </w:r>
      <w:r>
        <w:rPr>
          <w:rFonts w:ascii="Amiri" w:hAnsi="Amiri" w:eastAsia="Amiri" w:cs="Amiri"/>
          <w:color w:val="111111"/>
          <w:sz w:val="28"/>
          <w:sz w:val="28"/>
          <w:szCs w:val="28"/>
          <w:rtl w:val="true"/>
          <w:lang w:bidi="ar-SA"/>
        </w:rPr>
        <w:t xml:space="preserve">و ذرّيّتك، و يحفظ دارك، حتّى الدويرات حول دارك </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عشر آيات من البقرة عند منامه لم ينس القرآن، أربع من أوّلها، و آية الكرسيّ و آيتان بعدها، و ثلاث من آخرها </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آية الكرسيّ مرّة،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ألف مكروه من مكروه الدنيا، و ألف مكروه من مكروه الآخرة، أيسر مكروه الدنيا الفقر، و أيسر مكروه الآخرة عذاب القبر </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أربع آيات من أوّل البقرة، و آية الكرسيّ ، و آيتين بعدها، و ثلاث آيات من آخرها، لم ير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ماله شيئا يكرهه، و لا يقربه شيطان و لا ينسى القرآن </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ليقرأ أحدكم إذا خرج من بيته الآيات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و آية الكرسيّ ، و إِنّا أَنْزَلْناهُ ، و امّ الكتاب، فإنّ فيها قضاء حوائج الدنيا و الآخرة </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آية الكرسيّ عند منامه لم يخف الفالج، و من قرأ دبر كلّ صلاة لم يضرّه ذو حمة</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xml:space="preserve">أي ذو 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من كان في بطنه ماء أصفر فكتب آية الكرسيّ ، و شرب ذلك الماء، يبرأ بإذن اللّه </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عاينت الذي تخافه، فاقرأ آية الكرسيّ </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سمك</w:t>
      </w:r>
      <w:r>
        <w:rPr>
          <w:rStyle w:val="FootnoteAnchor"/>
          <w:rtl w:val="true"/>
        </w:rPr>
        <w:footnoteReference w:id="1010"/>
      </w:r>
      <w:r>
        <w:rPr>
          <w:rFonts w:ascii="Amiri" w:hAnsi="Amiri" w:eastAsia="Amiri" w:cs="Amiri"/>
          <w:color w:val="111111"/>
          <w:sz w:val="28"/>
          <w:sz w:val="28"/>
          <w:szCs w:val="28"/>
          <w:rtl w:val="true"/>
          <w:lang w:bidi="ar-SA"/>
        </w:rPr>
        <w:t xml:space="preserve">البيت إذا رفع فوق ثمانية أذرع صار مسكونا، فإذا زاد على ثمانية أذرع فليكتب على رأس الثمانية أذرع آية الكرسي </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العفاريت من أولاد الأبالسة تتخلّل و تدخل بين محامل المؤمنين، فتنفّر </w:t>
      </w:r>
    </w:p>
    <w:p>
      <w:pPr>
        <w:pStyle w:val="BookText"/>
        <w:rPr/>
      </w:pPr>
      <w:r>
        <w:rPr>
          <w:rFonts w:ascii="Amiri" w:hAnsi="Amiri" w:eastAsia="Amiri" w:cs="Amiri"/>
          <w:color w:val="111111"/>
          <w:sz w:val="28"/>
          <w:sz w:val="28"/>
          <w:szCs w:val="28"/>
          <w:rtl w:val="true"/>
          <w:lang w:bidi="ar-SA"/>
        </w:rPr>
        <w:t xml:space="preserve">عليهم إبلهم، فتعاهدوا ذلك بآية الكرسيّ </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من خطّ الشهيد رضوان اللّه عليه رواية عن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ضامن لمن قرأ عشرين آية أن يعصمه اللّه من كل سلطان ظالم، و من كلّ شيطان مارد، و من كلّ لصّ عاد، و من كلّ سبع ضار،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الكرسيّ ، و ثلاث آيات من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إلى اَلْمُحْسِنِينَ </w:t>
      </w:r>
      <w:r>
        <w:rPr>
          <w:rStyle w:val="FootnoteAnchor"/>
          <w:rtl w:val="true"/>
        </w:rPr>
        <w:footnoteReference w:id="1013"/>
      </w:r>
      <w:r>
        <w:rPr>
          <w:rFonts w:ascii="Amiri" w:hAnsi="Amiri" w:eastAsia="Amiri" w:cs="Amiri"/>
          <w:color w:val="111111"/>
          <w:sz w:val="28"/>
          <w:sz w:val="28"/>
          <w:szCs w:val="28"/>
          <w:rtl w:val="true"/>
          <w:lang w:bidi="ar-SA"/>
        </w:rPr>
        <w:t>و عشر من أوّل الصّافّات، و ثلاث من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إلى تَنْتَصِرانِ </w:t>
      </w:r>
      <w:r>
        <w:rPr>
          <w:rStyle w:val="FootnoteAnchor"/>
          <w:rtl w:val="true"/>
        </w:rPr>
        <w:footnoteReference w:id="1014"/>
      </w:r>
      <w:r>
        <w:rPr>
          <w:rFonts w:ascii="Amiri" w:hAnsi="Amiri" w:eastAsia="Amiri" w:cs="Amiri"/>
          <w:color w:val="111111"/>
          <w:sz w:val="28"/>
          <w:sz w:val="28"/>
          <w:szCs w:val="28"/>
          <w:rtl w:val="true"/>
          <w:lang w:bidi="ar-SA"/>
        </w:rPr>
        <w:t>و ثلاث من آخر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w:t>
      </w:r>
      <w:r>
        <w:rPr>
          <w:rStyle w:val="FootnoteAnchor"/>
          <w:rtl w:val="true"/>
        </w:rPr>
        <w:footnoteReference w:id="1015"/>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السّني عن فاطمة 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صلّى اللّه عليه و آله لمّا دنا ولادها أمر أمّ سلمة و زينب بنت جحش أن تأتياها فتقرأ عندها آية الكرسيّ و إِنَّ رَبَّكُمُ اللّهُ </w:t>
      </w:r>
      <w:r>
        <w:rPr>
          <w:rStyle w:val="FootnoteAnchor"/>
          <w:rtl w:val="true"/>
        </w:rPr>
        <w:footnoteReference w:id="1018"/>
      </w:r>
      <w:r>
        <w:rPr>
          <w:rFonts w:ascii="Amiri" w:hAnsi="Amiri" w:eastAsia="Amiri" w:cs="Amiri"/>
          <w:color w:val="111111"/>
          <w:sz w:val="28"/>
          <w:sz w:val="28"/>
          <w:szCs w:val="28"/>
          <w:rtl w:val="true"/>
          <w:lang w:bidi="ar-SA"/>
        </w:rPr>
        <w:t xml:space="preserve">الآية، و يعوّذاها بالمعوّذتين </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دابّة استصعب على صاحبها من لجام و نفار فليقرأ في اذنها أو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فَغَيْرَ دِينِ اللّهِ يَبْغُونَ وَ لَهُ أَسْلَمَ مَنْ فِي السَّماواتِ وَ الْأَرْضِ طَوْعاً وَ كَرْهاً وَ إِلَيْهِ يُرْجَعُونَ </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زين العابدين صلوات اللّه عليه مرّ برجل و هو قاعد على باب رجل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يقعدك على باب هذا الرّجل المترف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فأرشدك إلى باب خير من بابه، و إلى ربّ خير 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بيده حتّى انتهى إلى المسجد، مسجد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استقبل القبلة و صلّ ركعتين، ثمّ ارفع يديك إلى اللّه عزّ و جلّ فأثن عليه، و صلّ على رسوله صلّى اللّه عليه و آله ثم ادع بآخر الحشر، و ستّ آيات من أوّل الحديد، و بالآيتين في آل عمران، ثم سل اللّه فإنّك لا تسأل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أعطاك </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بالآيتين في آل عمران، آية شَهِدَ اللّهُ </w:t>
      </w:r>
      <w:r>
        <w:rPr>
          <w:rStyle w:val="FootnoteAnchor"/>
          <w:rtl w:val="true"/>
        </w:rPr>
        <w:footnoteReference w:id="1022"/>
      </w:r>
      <w:r>
        <w:rPr>
          <w:rFonts w:ascii="Amiri" w:hAnsi="Amiri" w:eastAsia="Amiri" w:cs="Amiri"/>
          <w:color w:val="111111"/>
          <w:sz w:val="28"/>
          <w:sz w:val="28"/>
          <w:szCs w:val="28"/>
          <w:rtl w:val="true"/>
          <w:lang w:bidi="ar-SA"/>
        </w:rPr>
        <w:t xml:space="preserve">و آية قُلِ اللّهُمَّ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أمان لأمّتي من السّرق قُلِ ادْعُوا اللّهَ أَوِ ادْعُوا الرَّحْمنَ </w:t>
      </w:r>
      <w:r>
        <w:rPr>
          <w:rStyle w:val="FootnoteAnchor"/>
          <w:rtl w:val="true"/>
        </w:rPr>
        <w:footnoteReference w:id="1024"/>
      </w:r>
      <w:r>
        <w:rPr>
          <w:rFonts w:ascii="Amiri" w:hAnsi="Amiri" w:eastAsia="Amiri" w:cs="Amiri"/>
          <w:color w:val="111111"/>
          <w:sz w:val="28"/>
          <w:sz w:val="28"/>
          <w:szCs w:val="28"/>
          <w:rtl w:val="true"/>
          <w:lang w:bidi="ar-SA"/>
        </w:rPr>
        <w:t xml:space="preserve">إلى آخرها و لَقَدْ جاءَكُمْ رَسُولٌ مِنْ أَنْفُسِكُمْ </w:t>
      </w:r>
      <w:r>
        <w:rPr>
          <w:rStyle w:val="FootnoteAnchor"/>
          <w:rtl w:val="true"/>
        </w:rPr>
        <w:footnoteReference w:id="1025"/>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هاتين الآيتين حين يأخذ مضجعه، لم يزل في حفظ اللّه من كلّ شيطان مريد و جبّار عنيد إلى أن يصبح </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مدخلا تخافه، فاقرأ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أَدْخِلْنِي مُدْخَلَ صِدْقٍ وَ أَخْرِجْنِي مُخْرَجَ صِدْقٍ وَ اجْعَلْ لِي مِنْ لَدُنْكَ سُلْطاناً نَصِيراً </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المنذر هشام بن السائب الكلبي على أبي عبد 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تفسّر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تعالى لنبيّه صلّى اللّه عليه و آله وَ إِذا قَرَأْتَ الْقُرْآنَ جَعَلْنا بَيْنَكَ وَ بَيْنَ الَّذِينَ لا يُؤْمِنُونَ بِالْآخِرَةِ حِجاباً مَسْتُوراً </w:t>
      </w:r>
      <w:r>
        <w:rPr>
          <w:rStyle w:val="FootnoteAnchor"/>
          <w:rtl w:val="true"/>
        </w:rPr>
        <w:footnoteReference w:id="1029"/>
      </w:r>
      <w:r>
        <w:rPr>
          <w:rFonts w:ascii="Amiri" w:hAnsi="Amiri" w:eastAsia="Amiri" w:cs="Amiri"/>
          <w:color w:val="111111"/>
          <w:sz w:val="28"/>
          <w:sz w:val="28"/>
          <w:szCs w:val="28"/>
          <w:rtl w:val="true"/>
          <w:lang w:bidi="ar-SA"/>
        </w:rPr>
        <w:t>ما ذلك القرآن الذي كان إذا قرأه رسول اللّه صلّى اللّه عليه و آله حجب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قلت إنّك تفسّر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رأيت أن تنعم عليّ ، و تعلّمنيهنّ ؟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في الكهف، و آية في النّحل، و آية في الجاثية،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اتَّخَذَ إِلهَهُ هَواهُ وَ أَضَلَّهُ اللّهُ عَلى عِلْمٍ وَ خَتَمَ عَلى سَمْعِهِ وَ قَلْبِهِ وَ جَعَلَ عَلى بَصَرِهِ غِشاوَةً فَمَنْ يَهْدِيهِ مِنْ بَعْدِ اللّهِ أَ فَلا تَذَكَّرُونَ </w:t>
      </w:r>
      <w:r>
        <w:rPr>
          <w:rStyle w:val="FootnoteAnchor"/>
          <w:rtl w:val="true"/>
        </w:rPr>
        <w:footnoteReference w:id="1030"/>
      </w:r>
      <w:r>
        <w:rPr>
          <w:rFonts w:ascii="Amiri" w:hAnsi="Amiri" w:eastAsia="Amiri" w:cs="Amiri"/>
          <w:color w:val="111111"/>
          <w:sz w:val="28"/>
          <w:sz w:val="28"/>
          <w:szCs w:val="28"/>
          <w:rtl w:val="true"/>
          <w:lang w:bidi="ar-SA"/>
        </w:rPr>
        <w:t>و في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طَبَعَ اللّهُ عَلى قُلُوبِهِمْ وَ سَمْعِهِمْ وَ أَبْصارِهِمْ وَ أُولئِكَ هُمُ الْغافِلُونَ </w:t>
      </w:r>
      <w:r>
        <w:rPr>
          <w:rStyle w:val="FootnoteAnchor"/>
          <w:rtl w:val="true"/>
        </w:rPr>
        <w:footnoteReference w:id="1031"/>
      </w:r>
      <w:r>
        <w:rPr>
          <w:rFonts w:ascii="Amiri" w:hAnsi="Amiri" w:eastAsia="Amiri" w:cs="Amiri"/>
          <w:color w:val="111111"/>
          <w:sz w:val="28"/>
          <w:sz w:val="28"/>
          <w:szCs w:val="28"/>
          <w:rtl w:val="true"/>
          <w:lang w:bidi="ar-SA"/>
        </w:rPr>
        <w:t>و في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ذُكِّرَ بِآياتِ رَبِّهِ فَأَعْرَضَ عَنْها وَ نَسِيَ ما قَدَّمَتْ يَداهُ إِنّا جَعَلْنا عَلى قُلُوبِهِمْ أَكِنَّةً أَنْ يَفْقَهُوهُ وَ فِي آذانِهِمْ وَقْراً وَ إِنْ تَدْعُهُمْ إِلَى الْهُدى فَلَنْ يَهْتَدُوا إِذاً أَبَداً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فعلّمتها رجلا من أهل همدان و كانت الدّيلم أسرته، فمكث فيهم عشر سنين، ثمّ ذكر الثلاث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أمرّ على محالّهم و على مراصدهم فلا يروني، و لا يقولون شيئا حتى خرجت إلى أرض الإسلام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علّمتها قوما خرجوا في سفينة من الكوفة الى بغداد، و خرج معهم سبع سفن </w:t>
      </w:r>
    </w:p>
    <w:p>
      <w:pPr>
        <w:pStyle w:val="BookText"/>
        <w:rPr/>
      </w:pPr>
      <w:r>
        <w:rPr>
          <w:rFonts w:ascii="Amiri" w:hAnsi="Amiri" w:eastAsia="Amiri" w:cs="Amiri"/>
          <w:color w:val="111111"/>
          <w:sz w:val="28"/>
          <w:sz w:val="28"/>
          <w:szCs w:val="28"/>
          <w:rtl w:val="true"/>
          <w:lang w:bidi="ar-SA"/>
        </w:rPr>
        <w:t>فقطع على ستّ و سلمت السفينة التي قرئ فيها هذه الآيات</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الحسين بن عليّ عليهما السّلام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أمان لامّتي من الغرق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يقرءوا بِسْمِ اللّهِ مَجْراها وَ مُرْساها إِنَّ رَبِّي لَغَفُورٌ رَحِيمٌ </w:t>
      </w:r>
      <w:r>
        <w:rPr>
          <w:rStyle w:val="FootnoteAnchor"/>
          <w:rtl w:val="true"/>
        </w:rPr>
        <w:footnoteReference w:id="1034"/>
      </w:r>
      <w:r>
        <w:rPr>
          <w:rFonts w:ascii="Amiri" w:hAnsi="Amiri" w:eastAsia="Amiri" w:cs="Amiri"/>
          <w:color w:val="111111"/>
          <w:sz w:val="28"/>
          <w:sz w:val="28"/>
          <w:szCs w:val="28"/>
          <w:rtl w:val="true"/>
          <w:lang w:bidi="ar-SA"/>
        </w:rPr>
        <w:t xml:space="preserve">و ما قَدَرُوا اللّهَ حَقَّ قَدْرِهِ الآية </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هؤلاء الآيات شفاء من السّحر، تقرأ على إناء فيه ماء ثمّ يصبّ على رأس المسحور الآية التي في 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مُوسى ما جِئْتُمْ بِهِ السِّحْرُ إِنَّ اللّهَ سَيُبْطِلُهُ إِنَّ اللّهَ لا يُصْلِحُ عَمَلَ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يُحِقُّ اللّهُ الْحَقَّ بِكَلِماتِهِ وَ لَوْ كَرِهَ الْمُجْرِمُونَ </w:t>
      </w:r>
      <w:r>
        <w:rPr>
          <w:rStyle w:val="FootnoteAnchor"/>
          <w:rtl w:val="true"/>
        </w:rPr>
        <w:footnoteReference w:id="103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 بَطَلَ ما كانُوا يَعْمَلُونَ </w:t>
      </w:r>
      <w:r>
        <w:rPr>
          <w:rStyle w:val="FootnoteAnchor"/>
          <w:rtl w:val="true"/>
        </w:rPr>
        <w:footnoteReference w:id="1037"/>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صَنَعُوا كَيْدُ ساحِرٍ وَ لا يُفْلِحُ السّاحِرُ حَيْثُ أَتى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لزمني</w:t>
      </w:r>
      <w:r>
        <w:rPr>
          <w:rStyle w:val="FootnoteAnchor"/>
          <w:rtl w:val="true"/>
        </w:rPr>
        <w:footnoteReference w:id="1039"/>
      </w:r>
      <w:r>
        <w:rPr>
          <w:rFonts w:ascii="Amiri" w:hAnsi="Amiri" w:eastAsia="Amiri" w:cs="Amiri"/>
          <w:color w:val="111111"/>
          <w:sz w:val="28"/>
          <w:sz w:val="28"/>
          <w:szCs w:val="28"/>
          <w:rtl w:val="true"/>
          <w:lang w:bidi="ar-SA"/>
        </w:rPr>
        <w:t>أمر إلاّ تمثّل لي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الحيّ الّذي لا يموت وَ قُلِ الْحَمْدُ لِلّهِ الَّذِي لَمْ يَتَّخِذْ وَلَداً وَ لَمْ يَكُنْ لَهُ شَرِيكٌ فِي الْمُلْكِ وَ لَمْ يَكُنْ لَهُ وَلِيٌّ مِنَ الذُّلِّ وَ كَبِّرْهُ تَكْبِيراً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أمان من السّرق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وَ لا تَجْهَرْ بِصَلاتِكَ وَ لا تُخافِتْ بِها وَ ابْتَغِ بَيْنَ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الَّذِي لَمْ يَتَّخِذْ وَلَداً وَ لَمْ يَكُنْ لَهُ شَرِيكٌ فِي الْمُلْكِ وَ لَمْ يَكُنْ لَهُ وَلِيٌّ مِنَ الذُّلِّ وَ كَبِّرْهُ تَكْبِيراً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آخر سورة الكهف لساعة يريد أن يقومها من اللّيل 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أَنَّما إِلهُكُمْ إِلهٌ واحِدٌ فَمَنْ كانَ يَرْجُوا لِقاءَ رَبِّهِ فَلْيَعْمَلْ عَمَلاً صالِحاً وَ لا يُشْرِكْ بِعِبادَةِ رَبِّهِ أَحَداً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فجرّبناه فوجدناه كذلك</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سعد بن أبي وقّاص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ذي النون إذ دعا بها في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w:t>
      </w:r>
    </w:p>
    <w:p>
      <w:pPr>
        <w:pStyle w:val="BookText"/>
        <w:rPr/>
      </w:pPr>
      <w:r>
        <w:rPr>
          <w:rFonts w:ascii="Amiri" w:hAnsi="Amiri" w:eastAsia="Amiri" w:cs="Amiri"/>
          <w:color w:val="111111"/>
          <w:sz w:val="28"/>
          <w:sz w:val="28"/>
          <w:szCs w:val="28"/>
          <w:rtl w:val="true"/>
          <w:lang w:bidi="ar-SA"/>
        </w:rPr>
        <w:t xml:space="preserve">إِنِّي كُنْتُ مِنَ الظّالِمِينَ </w:t>
      </w:r>
      <w:r>
        <w:rPr>
          <w:rStyle w:val="FootnoteAnchor"/>
          <w:rtl w:val="true"/>
        </w:rPr>
        <w:footnoteReference w:id="1044"/>
      </w:r>
      <w:r>
        <w:rPr>
          <w:rFonts w:ascii="Amiri" w:hAnsi="Amiri" w:eastAsia="Amiri" w:cs="Amiri"/>
          <w:color w:val="111111"/>
          <w:sz w:val="28"/>
          <w:sz w:val="28"/>
          <w:szCs w:val="28"/>
          <w:rtl w:val="true"/>
          <w:lang w:bidi="ar-SA"/>
        </w:rPr>
        <w:t xml:space="preserve">لم يدع بها رجل مسلم في شيء قطّ الاّ استجاب اللّه له </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كلمة لا يقولها مكروب إلاّ فرّج عنه، كلمة أخي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رضى اللّه عنه أنّه قرأ في اذن مبتلى فأفاق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قرأت في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فَحَسِبْتُمْ أَنَّما خَلَقْناكُمْ عَبَثاً وَ أَنَّكُمْ إِلَيْنا لا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الْمَلِكُ الْحَقُّ لا إِلهَ إِلاّ هُوَ رَبُّ الْعَرْشِ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يَدْعُ مَعَ اللّهِ إِلهاً آخَرَ لا بُرْهانَ لَهُ بِهِ فَإِنَّما حِسابُهُ عِنْدَ رَبِّهِ إِنَّهُ لا يُفْلِحُ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خَيْرُ الرّاحِمِينَ </w:t>
      </w: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رجلا مؤمنا قرأ بها على جبل لزال </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على سلطان يخافه، فقرأ عند ما يقابله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يضمّ يده اليمنى، كلّما قرأ حرفا ضمّ اصبعا،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 أصابع يده اليسرى كذلك، ثمّ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لِلْحَيِّ الْقَيُّومِ وَ قَدْ خابَ مَنْ حَمَلَ ظُلْماً </w:t>
      </w:r>
      <w:r>
        <w:rPr>
          <w:rStyle w:val="FootnoteAnchor"/>
          <w:rtl w:val="true"/>
        </w:rPr>
        <w:footnoteReference w:id="1049"/>
      </w:r>
      <w:r>
        <w:rPr>
          <w:rFonts w:ascii="Amiri" w:hAnsi="Amiri" w:eastAsia="Amiri" w:cs="Amiri"/>
          <w:color w:val="111111"/>
          <w:sz w:val="28"/>
          <w:sz w:val="28"/>
          <w:szCs w:val="28"/>
          <w:rtl w:val="true"/>
          <w:lang w:bidi="ar-SA"/>
        </w:rPr>
        <w:t xml:space="preserve">و يفتحها في وجهه كفي شرّه </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اشتكى ضرسه فليضع إصبعه عليه و ليقرأ هاتين الآيتين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أَنْشَأَكُمْ مِنْ نَفْسٍ واحِدَةٍ فَمُسْتَقَرٌّ وَ مُسْتَوْدَعٌ قَدْ فَصَّلْنَا الْآياتِ لِقَوْمٍ يَفْقَهُونَ </w:t>
      </w:r>
      <w:r>
        <w:rPr>
          <w:rStyle w:val="FootnoteAnchor"/>
          <w:rtl w:val="true"/>
        </w:rPr>
        <w:footnoteReference w:id="1051"/>
      </w:r>
      <w:r>
        <w:rPr>
          <w:rFonts w:ascii="Amiri" w:hAnsi="Amiri" w:eastAsia="Amiri" w:cs="Amiri"/>
          <w:color w:val="111111"/>
          <w:sz w:val="28"/>
          <w:sz w:val="28"/>
          <w:szCs w:val="28"/>
          <w:rtl w:val="true"/>
          <w:lang w:bidi="ar-SA"/>
        </w:rPr>
        <w:t xml:space="preserve">و هُوَ الَّذِي أَنْشَأَكُمْ وَ جَعَلَ لَكُمُ السَّمْعَ وَ الْأَبْصارَ وَ الْأَفْئِدَةَ قَلِيلاً ما تَشْكُرُونَ </w:t>
      </w:r>
      <w:r>
        <w:rPr>
          <w:rStyle w:val="FootnoteAnchor"/>
          <w:rtl w:val="true"/>
        </w:rPr>
        <w:footnoteReference w:id="1052"/>
      </w:r>
      <w:r>
        <w:rPr>
          <w:rFonts w:ascii="Amiri" w:hAnsi="Amiri" w:eastAsia="Amiri" w:cs="Amiri"/>
          <w:color w:val="111111"/>
          <w:sz w:val="28"/>
          <w:sz w:val="28"/>
          <w:szCs w:val="28"/>
          <w:rtl w:val="true"/>
          <w:lang w:bidi="ar-SA"/>
        </w:rPr>
        <w:t xml:space="preserve">فإنّه يبرأ بإذن اللّه </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موقوفا في المرأة تعسر عليها ولادتها،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يكتب في قرطاس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الذي لا إله إلاّ هو الحليم الكريم، سبحان اللّه و تعالى ربّ العرش العظيم، الحمد للّه ربّ العالمين كَأَنَّهُمْ يَوْمَ يَرَوْنَها لَمْ يَلْبَثُوا إِلاّ عَشِيَّةً أَوْ ضُحاها </w:t>
      </w:r>
      <w:r>
        <w:rPr>
          <w:rStyle w:val="FootnoteAnchor"/>
          <w:rtl w:val="true"/>
        </w:rPr>
        <w:footnoteReference w:id="1054"/>
      </w:r>
      <w:r>
        <w:rPr>
          <w:rFonts w:ascii="Amiri" w:hAnsi="Amiri" w:eastAsia="Amiri" w:cs="Amiri"/>
          <w:color w:val="111111"/>
          <w:sz w:val="28"/>
          <w:sz w:val="28"/>
          <w:szCs w:val="28"/>
          <w:rtl w:val="true"/>
          <w:lang w:bidi="ar-SA"/>
        </w:rPr>
        <w:t xml:space="preserve">كَأَنَّهُمْ يَوْمَ يَرَوْنَ ما يُوعَدُونَ لَمْ يَلْبَثُوا إِلاّ ساعَةً مِنْ نَهارٍ بَلاغٌ فَهَلْ يُهْلَكُ إِلاَّ الْقَوْمُ الْفاسِقُونَ </w:t>
      </w:r>
      <w:r>
        <w:rPr>
          <w:rStyle w:val="FootnoteAnchor"/>
          <w:rtl w:val="true"/>
        </w:rPr>
        <w:footnoteReference w:id="105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في نفسك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w:t>
      </w:r>
      <w:bookmarkStart w:id="156" w:name="pg15520_174290"/>
    </w:p>
    <w:p>
      <w:pPr>
        <w:pStyle w:val="BookText"/>
        <w:rPr/>
      </w:pPr>
      <w:bookmarkEnd w:id="156"/>
      <w:r>
        <w:rPr>
          <w:rFonts w:ascii="Amiri" w:hAnsi="Amiri" w:eastAsia="Amiri" w:cs="Amiri"/>
          <w:color w:val="111111"/>
          <w:sz w:val="28"/>
          <w:sz w:val="28"/>
          <w:szCs w:val="28"/>
          <w:rtl w:val="true"/>
          <w:lang w:bidi="ar-SA"/>
        </w:rPr>
        <w:t xml:space="preserve">وَ الْباطِنُ وَ هُوَ بِكُلِّ شَيْ ءٍ عَلِيمٌ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نعمة في أهل و لا مال و لا ولد،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w:t>
      </w:r>
      <w:r>
        <w:rPr>
          <w:rStyle w:val="FootnoteAnchor"/>
          <w:rtl w:val="true"/>
        </w:rPr>
        <w:footnoteReference w:id="1057"/>
      </w:r>
      <w:r>
        <w:rPr>
          <w:rFonts w:ascii="Amiri" w:hAnsi="Amiri" w:eastAsia="Amiri" w:cs="Amiri"/>
          <w:color w:val="111111"/>
          <w:sz w:val="28"/>
          <w:sz w:val="28"/>
          <w:szCs w:val="28"/>
          <w:rtl w:val="true"/>
          <w:lang w:bidi="ar-SA"/>
        </w:rPr>
        <w:t>فيرى فيه آفة دون الموت</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يذهب عليك أنّ تأثير القرآن العظيم و سوره و آياته في الآثار و الخواصّ المرويّة، ليس على نحو العلّيّة التامّة بحيث لا يمكن تخلّفها عنها، بل هو على نحو الاقتضاء الذي يعتبر فيه وجود الشرائط و عدم الموانع، كالدّعاء الذي اتّفقت الآيات و الروايات بل العقل على أنّه مؤثّر في قضاء الحوائج و حصول المطلوب، و كالأدوية المجرّبة المسطورة في كتب الطبّ ، و كغالب مؤثّرات العالم، و لا شبهة في أنّ من شرائطه الإيمان باللّه و برسوله، و اليقين بأنّ القرآن نازل من قبل اللّه، و أنّه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الموانع عن التأثير القضاء الحتميّ و عصيان العبد و غير ذلك، فلا ينبغي للمؤمن أن يضعف اعتقاده بتلك التأثيرات عند مشاهدته التخلّف، و اللّه العاصم</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8374587_2142443653"/>
      <w:bookmarkStart w:id="158" w:name="_Toc54"/>
      <w:bookmarkEnd w:id="157"/>
      <w:r>
        <w:rPr>
          <w:rtl w:val="true"/>
        </w:rPr>
        <w:t>خاتمة في مصادر هذا التفسير</w:t>
      </w:r>
      <w:bookmarkEnd w:id="158"/>
    </w:p>
    <w:p>
      <w:pPr>
        <w:pStyle w:val="BookText"/>
        <w:rPr/>
      </w:pPr>
      <w:r>
        <w:rPr>
          <w:rFonts w:ascii="Amiri" w:hAnsi="Amiri" w:eastAsia="Amiri" w:cs="Amiri"/>
          <w:color w:val="111111"/>
          <w:sz w:val="28"/>
          <w:sz w:val="28"/>
          <w:szCs w:val="28"/>
          <w:rtl w:val="true"/>
          <w:lang w:bidi="ar-SA"/>
        </w:rPr>
        <w:t>كلّ ما أودعته من الرّوايات في كتابي هذا طرائفه و تفسيره فمأخوذ من الكتب التي في غاية الاشتهار، كالشمس في رائعة</w:t>
      </w:r>
      <w:r>
        <w:rPr>
          <w:rStyle w:val="FootnoteAnchor"/>
          <w:rtl w:val="true"/>
        </w:rPr>
        <w:footnoteReference w:id="1059"/>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للشّيخ الأجل البارع المؤتمن أمين الإسلام، الفضل بن الحسن الطّبرسيّ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المتبحّر المولى محمّد المدعوّ بالباقر المجلسيّ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حواشي على كتاب أسرار التّنزيل</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للشّيخ الجليل الكبير، و الفاضل القليل النّظير، المؤيّد المسدّد، محمّد بن حسين بن عبد الصّمد، المدعوّ ببهاء الدين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المتقن، المولى محمّد، المدعوّ بالمحسن، المعروف بالفيض، و المحدّث الكاشاني قدس اللّه أسرارهم و أدام في العالمين آثارهم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للبحر القمقام المعروف بين العامّة بالإمام محمّد الرازي، الملقّب بفخر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جلال الدّين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السعود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ناصر الدّين أبي الخير عبد اللّه بن عمر بن محمّد بن عليّ الفارسيّ البيضاوي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إسماعيل المدعوّ بحقّي أفندي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الأمجد، و المحدّث المعتمد، محمّد بن الحسن بن عليّ بن محمّد، الحرّ العامليّ رضوان اللّه عليه</w:t>
      </w:r>
      <w:r>
        <w:rPr>
          <w:rFonts w:eastAsia="Amiri" w:cs="Amiri" w:ascii="Amiri" w:hAnsi="Amiri"/>
          <w:color w:val="111111"/>
          <w:sz w:val="28"/>
          <w:szCs w:val="28"/>
          <w:rtl w:val="true"/>
          <w:lang w:bidi="ar-SA"/>
        </w:rPr>
        <w:t xml:space="preserve">. </w:t>
      </w:r>
      <w:bookmarkStart w:id="159" w:name="pg15520_174292"/>
    </w:p>
    <w:p>
      <w:pPr>
        <w:pStyle w:val="Heading2"/>
        <w:numPr>
          <w:ilvl w:val="1"/>
          <w:numId w:val="1"/>
        </w:numPr>
        <w:rPr/>
      </w:pPr>
      <w:bookmarkStart w:id="160" w:name="__RefHeading___Toc8374589_2142443653"/>
      <w:bookmarkStart w:id="161" w:name="_Toc55"/>
      <w:bookmarkEnd w:id="159"/>
      <w:bookmarkEnd w:id="160"/>
      <w:r>
        <w:rPr>
          <w:rtl w:val="true"/>
        </w:rPr>
        <w:t>في تفسير الاستعاذة</w:t>
      </w:r>
      <w:bookmarkEnd w:id="161"/>
    </w:p>
    <w:p>
      <w:pPr>
        <w:pStyle w:val="Heading3"/>
        <w:numPr>
          <w:ilvl w:val="2"/>
          <w:numId w:val="1"/>
        </w:numPr>
        <w:rPr/>
      </w:pPr>
      <w:bookmarkStart w:id="162" w:name="__RefHeading___Toc8374591_2142443653"/>
      <w:bookmarkStart w:id="163" w:name="_Toc56"/>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فها أنا أشرع في المقصود، مستمدا من اللّه الودود، مبتدئا بالاستعاذة و تفسيرها، امتثالا لأمر اللّه الأكيد عند الشروع في كلّ أمر، سيّما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و أنا العبد الأثيم محمّد بن المحقّق النحرير عبد الرّحيم النّهاوندي عاملهما اللّه بلطفه العميم، و إحسانه القديم</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8374593_2142443653"/>
      <w:bookmarkStart w:id="165" w:name="_Toc57"/>
      <w:bookmarkEnd w:id="164"/>
      <w:r>
        <w:rPr>
          <w:rtl w:val="true"/>
        </w:rPr>
        <w:t>أعوذ باللّه السّميع العليم من الشّيطان الرّجيم</w:t>
      </w:r>
      <w:bookmarkEnd w:id="165"/>
    </w:p>
    <w:p>
      <w:pPr>
        <w:pStyle w:val="BookText"/>
        <w:rPr/>
      </w:pPr>
      <w:r>
        <w:rPr>
          <w:rFonts w:ascii="Amiri" w:hAnsi="Amiri" w:eastAsia="Amiri" w:cs="Amiri"/>
          <w:color w:val="111111"/>
          <w:sz w:val="28"/>
          <w:sz w:val="28"/>
          <w:szCs w:val="28"/>
          <w:rtl w:val="true"/>
          <w:lang w:bidi="ar-SA"/>
        </w:rPr>
        <w:t>عن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أمتنع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لمقال الأخيار و الأشرار، و لكلّ المسموعات من الإعلان و الإسرار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بأفعال الأبرار و الفجّار، و بكلّ شيء ممّا كان و ما يكون و ما لا يكون أن لو كان كيف كان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 من كلّ خير المرجوم باللّعن و المطرود من بقاع الخير</w:t>
      </w:r>
      <w:r>
        <w:rPr>
          <w:rFonts w:eastAsia="Amiri" w:cs="Amiri" w:ascii="Amiri" w:hAnsi="Amiri"/>
          <w:color w:val="111111"/>
          <w:sz w:val="28"/>
          <w:szCs w:val="28"/>
          <w:rtl w:val="true"/>
          <w:lang w:bidi="ar-SA"/>
        </w:rPr>
        <w:t>»</w:t>
      </w:r>
      <w:r>
        <w:rPr>
          <w:rStyle w:val="FootnoteAnchor"/>
          <w:rtl w:val="true"/>
        </w:rPr>
        <w:footnoteReference w:id="106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بأمتنع تفسير باللازم، حيث إنّ صيغة أعوذ مشتقّة من العوذ، و له في اللغة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الالتجاء، و الالتصاق، و عليه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ألتجئ باللّه، و ألوذ بحصنه و عصمته، أو ألتصق بفضل اللّه و رحمته، فيحصل بهذا الالتجاء و الالتصاق التحفظ و الامتناع من وساوس الشيطان المانع من كلّ خير، المطرود من بقاعه و محالّه؛ من الجنّة، و مقام القرب، و ساحة الفضل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اسم الجلالة هنا لاقتضاء المقام إظهار عظمة المستعاذ به و قدرته و سطوته، و توصيفه باسم السّميع العليم بلحاظ أنّ للمستعيذ التجاء قوليّ و قلبيّ ، إذ حقيقة الاستعاذة و الالتجاء لا تحصل للعبد إلاّ بعد أن يرى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قادرا على إضراره، و نفسه في غاية العجز عن دفع شرّه، و يعلم أنّ اللّه قادر على دفع كلّ شرّ، مانع من كلّ ضرّ، مجير لمن استجار به، مأوى لمن التجأ اليه، مجيب لمن دعاه، رحيم بمن ناداه، كريم لمن قصده و سأله، جواد لمن رجاه و أمّله، عند ذلك </w:t>
      </w:r>
    </w:p>
    <w:p>
      <w:pPr>
        <w:pStyle w:val="BookText"/>
        <w:rPr/>
      </w:pPr>
      <w:r>
        <w:rPr>
          <w:rFonts w:ascii="Amiri" w:hAnsi="Amiri" w:eastAsia="Amiri" w:cs="Amiri"/>
          <w:color w:val="111111"/>
          <w:sz w:val="28"/>
          <w:sz w:val="28"/>
          <w:szCs w:val="28"/>
          <w:rtl w:val="true"/>
          <w:lang w:bidi="ar-SA"/>
        </w:rPr>
        <w:t>يحصل له اليقين بأنّه لا حيلة له في التخلّص من كيد الشّيطان و حيله، و النّجاة من أيدي ذلك العدوّ و حبائله، مع شدّة بطشه و كثرة خيله و رجله، إلاّ التّحصّن بحصن اللّه الحصين و الاستجارة بركنه الرّكين، فعند حصول الالتجاء بجنابه، يتضرّع إليه بلسانه،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السّميع لمقالي، العليم بضرّي و عجزي و استئصالي و ضعف قوّتي و سوء حالي، احفظني و امنعني من بأس الشّيطان و ضرّه، و احرسني من كيده و شرّه، فعند ذلك تشمله العناية فيحصل له الامتناع من وساوسه، و السّلامة من دسائسه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للشّيطان في القرآن أسماء مشئومة، و ألقابا مذمومة، و إنّما وصف هنا بالرّجيم لكونه أجمع لمساوئه، فإنّه جامع لجميع ما يقع عليه من العقوبات، لأنّ المطروديّة من مقام الرّحمة من أشدّها، و مستتبع لجميع الدّركات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عداوته للإنسان، فمع أنّها معلومة بدلالة كثير من الآيات، و المتواتر من الرّوايات، يظهر تفصيلها مما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ذات يوم من المسجد، فإذا هو بإبليس، 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جاء بك إلى باب مسجدي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جاء 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لتسألني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سأله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ملعون لم تمنع أمّتي عن الصلاة بالجماعة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خرجت أمّتك إلى الصلوات تأخذني الحمّى الحارّة، فلا تندفع حتّى 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تمنع أمّتي عن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دعائهم يأخذني الصّمم و العمى، فلا يندفع حتّى 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تمنع أمّتى عن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قراءتهم أذوب كالرّصاص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تمنع أمّتي عن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خرجوا إلى الجهاد يوضع على قدمي قيد حتّى يرجعوا، و إذا خرجوا إلى الحجّ اسلسل و أغلل حتّى يرجعوا، و إذا همّوا بالصّدقة توضع على رأسي المناشير فتنشرني كما ينشر الخشب</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الحمّى و الصّمم، و العمى، و الذّوب، و القيد، و التّغليل، و التّنشير، جميعها كنايات </w:t>
      </w:r>
    </w:p>
    <w:p>
      <w:pPr>
        <w:pStyle w:val="BookText"/>
        <w:rPr/>
      </w:pPr>
      <w:r>
        <w:rPr>
          <w:rFonts w:ascii="Amiri" w:hAnsi="Amiri" w:eastAsia="Amiri" w:cs="Amiri"/>
          <w:color w:val="111111"/>
          <w:sz w:val="28"/>
          <w:sz w:val="28"/>
          <w:szCs w:val="28"/>
          <w:rtl w:val="true"/>
          <w:lang w:bidi="ar-SA"/>
        </w:rPr>
        <w:t>عن حالات سيّئة و آلام شديدة تعرض للشّيطان عند اشتغال العبد بهذه العبادات لكمال اشمئزازه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أنّه من استعاذ باللّه على وجه الحقيقة و عن صميم القلب، جعل اللّه بينه و بين الشّيطان ثلاثمائة حجاب، كلّ حجاب كما بين السماء و الأرض</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التعوّذ باللّه رجوع من الخلق إلى الخالق، و من الحاجة التامّة التي تكون للنّفس إلى الغنى التامّ بالحقّ ، و من العجز إلى القدرة في كلّ الخيرات، و اكتساب البركات، و دفع جميع الشرور و الآفات، ففيه 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لكثرة فوائد الاستعاذة كثرت الرّوايات في الترغيب إليها عند الشّروع في كلّ أمر من الامور الدينيّة و الأعمال الخيريّة التي من أهمّها تلاوة القرآن العظيم و الكتاب الكريم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Style w:val="FootnoteAnchor"/>
          <w:rtl w:val="true"/>
        </w:rPr>
        <w:footnoteReference w:id="1065"/>
      </w:r>
      <w:r>
        <w:rPr>
          <w:rFonts w:ascii="Amiri" w:hAnsi="Amiri" w:eastAsia="Amiri" w:cs="Amiri"/>
          <w:color w:val="111111"/>
          <w:sz w:val="28"/>
          <w:sz w:val="28"/>
          <w:szCs w:val="28"/>
          <w:rtl w:val="true"/>
          <w:lang w:bidi="ar-SA"/>
        </w:rPr>
        <w:t xml:space="preserve">فإنّ التأدّب بأدب اللّه مؤدّ إلى الفلاح الدائم و السعادة اللازمة، ثمّ إنّه بعد ما التجأ العبد إلى اللّه تعالى بالجنان و اللسان، و تمكّن في حصن الرّحمن، و امتنع من مكائد الشّيطان، و حصل له الأمان، ينبغي أن يستمدّ من ربّه، و يقتبس نورا لقلبه، حتّى يقوى على العمل، و يفوز بما رجاه و أمّل من غير ملل و لا فتور و لا كسل، بل بحضور القلب و الانبساط ، و كمال الشوق و النشاط ، و طمأنينة النفس و انشراح الصدر، و ليس ذلك إلاّ بذكر اللّه اَلَّذِينَ آمَنُوا وَ تَطْمَئِنُّ قُلُوبُهُمْ بِذِكْرِ اللّهِ أَلا بِذِكْرِ اللّهِ تَطْمَئِنُّ الْقُلُوبُ </w:t>
      </w:r>
      <w:r>
        <w:rPr>
          <w:rStyle w:val="FootnoteAnchor"/>
          <w:rtl w:val="true"/>
        </w:rPr>
        <w:footnoteReference w:id="1066"/>
      </w:r>
      <w:r>
        <w:rPr>
          <w:rFonts w:ascii="Amiri" w:hAnsi="Amiri" w:eastAsia="Amiri" w:cs="Amiri"/>
          <w:color w:val="111111"/>
          <w:sz w:val="28"/>
          <w:sz w:val="28"/>
          <w:szCs w:val="28"/>
          <w:rtl w:val="true"/>
          <w:lang w:bidi="ar-SA"/>
        </w:rPr>
        <w:t>فإنّ بالذكر بعد الاستعاذة تحصل نورانيّة معنويّة للرّوح، كما أنّ به تحصل طهارة ظاهريّة جسمانيّة للحيوان المذكّى، و ترتّب الذكر على الاستعاذة من جهة تأخّر رتبة التحلية على التّخلية، و الإقبال على اللّه على الانقطاع عمّا سواه، إذ إنّه ليس للمؤمن حالّ يكون فيه أقرب إلى اللّه من حال يكون ذاكرا</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5520_174296"/>
      <w:bookmarkStart w:id="167" w:name="pg15520_174296"/>
      <w:bookmarkEnd w:id="167"/>
    </w:p>
    <w:p>
      <w:pPr>
        <w:pStyle w:val="Heading2"/>
        <w:numPr>
          <w:ilvl w:val="1"/>
          <w:numId w:val="1"/>
        </w:numPr>
        <w:rPr/>
      </w:pPr>
      <w:bookmarkStart w:id="168" w:name="pg15520_174296"/>
      <w:bookmarkStart w:id="169" w:name="__RefHeading___Toc8374595_2142443653"/>
      <w:bookmarkStart w:id="170" w:name="_Toc58"/>
      <w:bookmarkEnd w:id="168"/>
      <w:bookmarkEnd w:id="169"/>
      <w:r>
        <w:rPr>
          <w:rtl w:val="true"/>
        </w:rPr>
        <w:t>في تفسير بِسْمِ اللّٰهِ الرَّحْمٰنِ الرَّحِيمِ</w:t>
      </w:r>
      <w:bookmarkEnd w:id="170"/>
    </w:p>
    <w:p>
      <w:pPr>
        <w:pStyle w:val="BookText"/>
        <w:rPr/>
      </w:pPr>
      <w:r>
        <w:rPr>
          <w:rFonts w:ascii="Amiri" w:hAnsi="Amiri" w:eastAsia="Amiri" w:cs="Amiri"/>
          <w:color w:val="111111"/>
          <w:sz w:val="28"/>
          <w:sz w:val="28"/>
          <w:szCs w:val="28"/>
          <w:rtl w:val="true"/>
          <w:lang w:bidi="ar-SA"/>
        </w:rPr>
        <w:t xml:space="preserve">عن الرضا عليه السّلام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مكتوب في التوراة التي لم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 قريب أنت منّي فأناجيك، أم بعيد فأناديك ؟ فأوحى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أنا جليس من ذكرني</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 الكفّار و المشركون يبدءون بأسماء آلهتهم،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اللات و العزّى، فعلّم اللّه الموحّدين أن يقولوا عند شروعهم في أمر 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افتتح كتابه الكريم بأوّل ما جرى به القلم في اللوح المحفوظ ، و أوّل ما نزل على آدم عليه السلام</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كلّ كتاب نزل من السّماء 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بِسْمِ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بسمة من سمات اللّه، و هي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السّمة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بالتفكر فيه حقيق</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أنّ حقيقة العبوديّة و هي الفناء و العجز و الحاجة و التّبعيّة و الانقياد، و هي علامة الربوبيّة التي هي كمال الوجود و الوجوب و الغنى و الجود و السلطنة و المولويّة، فإذا حصل في العبد نور العبوديّة، ظهرت فيه آية الربوبيّة، فمن وسم نفسه بسمة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حالة العجز و الحاجة و الرّجاء و الفقر و العدم و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وسم نفسه بسمة اللّه، حيث إن المخلوق ليس من جهة نفسه و ذاته إلاّ العدم و القابليّة لقبول فيض الحقّ و فعله و عطائه و إنعامه، و يعبّر عن هذه الحيثيّة بالذّات و الماهيّة، و ما سواها ليس إلاّ فيض الوجود و هي آية الحقّ و تجلّيه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أنّ جهة ذاته جهة الأنانيّة، و مناط الاحتجاب، و مبدأ كلّ شرّ، يكون فيض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جهة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كلّ خير، فكلّما اشتدّت فيه هذه الجهة كملت الذّات و كثرت منها الخيرات، لأن كلّ خير من آثار الوجود الذي هو بإفاضة اللّه و جوده، فعلى العبد أن يسأل حين إرادة القيام بوظائف </w:t>
      </w:r>
    </w:p>
    <w:p>
      <w:pPr>
        <w:pStyle w:val="BookText"/>
        <w:rPr/>
      </w:pPr>
      <w:r>
        <w:rPr>
          <w:rFonts w:ascii="Amiri" w:hAnsi="Amiri" w:eastAsia="Amiri" w:cs="Amiri"/>
          <w:color w:val="111111"/>
          <w:sz w:val="28"/>
          <w:sz w:val="28"/>
          <w:szCs w:val="28"/>
          <w:rtl w:val="true"/>
          <w:lang w:bidi="ar-SA"/>
        </w:rPr>
        <w:t>العبوديّة من التلاوة و سائر الطاعات، كمال وجوده و قوّة نفسه، بقوله بقصد الإنشاء و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 نفسي بسمة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اللهمّ أعلم نفسي بعلامتك، و أكمل فيض الوجود فيّ بجودك و فيّاضيّتك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السؤال و الطلب ملازم للاستعانة و مساو لها، كما أنّ إفاضة الفيّاض عليه إجابة منه و إعانة، فتكون الاستعانة باسم اللّه مدلولا التزاميّا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 نفسي بسمة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لكون مفهوم الاستعانة أقرب إلى أفهام العامّة، فسّر بِسْمِ اللّهِ في بعض الروايات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أستعين باللّه </w:t>
      </w:r>
      <w:r>
        <w:rPr>
          <w:rStyle w:val="FootnoteAnchor"/>
          <w:rtl w:val="true"/>
        </w:rPr>
        <w:footnoteReference w:id="1071"/>
      </w:r>
      <w:r>
        <w:rPr>
          <w:rFonts w:ascii="Amiri" w:hAnsi="Amiri" w:eastAsia="Amiri" w:cs="Amiri"/>
          <w:color w:val="111111"/>
          <w:sz w:val="28"/>
          <w:sz w:val="28"/>
          <w:szCs w:val="28"/>
          <w:rtl w:val="true"/>
          <w:lang w:bidi="ar-SA"/>
        </w:rPr>
        <w:t>،ثمّ يمكن على هذا التفسير أن يكون وجه تعليق الاستعانة بالاسم مع أنّها في الواقع بالمسمّى، و هو ذاته سبحانه و تعالى، أنّ فيه نوع تأدّب في التعبير، أو الإشارة إلى أنّ أسماء اللّه تعالى من جهة حكايتها عن الذّات المقدّسة و اتّحادها معها اتّحاد الكاشف مع المكشوف، لها قوّة نورانيّة و كمال وجوديّ به تكون مؤثّرات في الوجود، و يكفي العبد أن يستعين بها و يطلب القوّة على العمل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في تفسير لفظ الجلالة،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معناه المعبود الذي إله الخلق عن درك ماهيّته و الإحاطة بكيفيّته، و 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الرجل، إذا تحيّر في الشيء فلم يحط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فزع إلى شيء ممّا يحذره و يخافه </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رجلا قام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بِسْمِ اللّهِ الرَّحْمنِ الرَّحِيمِ ما معناه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عزّ و جلّ ، و هو الاسم الذي لا ينبغي أن يسمّى به غير اللّه، و لم يتسمّ به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يفسر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يتألّه إليه عند الحوائج و الشدائد كلّ مخلوق عند انقطاع الرّجاء من جميع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w:t>
      </w:r>
      <w:r>
        <w:rPr>
          <w:rStyle w:val="FootnoteAnchor"/>
          <w:rtl w:val="true"/>
        </w:rPr>
        <w:footnoteReference w:id="107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أنّ اسم الجلالة علم لذاته تعالى</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الظاهر من الرّوايتين أنّ معنى اللفظ المبارك معنى اشتقاقيّ إلا أنّ الحقّ أنّه علم للذّات المقدّسة، لعدم استعماله وصفا، بل هو في جميع الاستعمالات يكون موصوفا، و لعدم صراحة دلالة كلمة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التوحيد إلاّ إذا كان لفظ الجلالة علما، و لبعد أن يكون للذّات المقدسة في سائر اللغات علم مخصوص دون اللّغة العربيّة التي هي أوسع من سائر اللغات و أكملها و أشرفها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فلا بدّ من حمل الروايات على بيان وجه مناسبة المعاني الاشتقاقيّة لوضعه العلميّ ، و إنّ </w:t>
      </w:r>
    </w:p>
    <w:p>
      <w:pPr>
        <w:pStyle w:val="BookText"/>
        <w:rPr/>
      </w:pPr>
      <w:r>
        <w:rPr>
          <w:rFonts w:ascii="Amiri" w:hAnsi="Amiri" w:eastAsia="Amiri" w:cs="Amiri"/>
          <w:color w:val="111111"/>
          <w:sz w:val="28"/>
          <w:sz w:val="28"/>
          <w:szCs w:val="28"/>
          <w:rtl w:val="true"/>
          <w:lang w:bidi="ar-SA"/>
        </w:rPr>
        <w:t>الواضع كان هو اللّه تعالى أو غيره لاحظ حين الوضع العلميّ هذه المناسبات، و إنّ كلّ واحد من المعاني الاشتقاقيّة الكلّيّة حقيقتها و مصداقها منحصر في الذّات المقدّسة، حيث إنّ المعبوديّة المطلقة و المفزعيّة لجميع الموجودات حتّى الجمادات لا يكون إلاّ له تبارك و تعالى، و لا يتصوّر لمشرك أن يدّعي هذه المرتبة من المعبوديّة و الالوهيّة لما اتّخذه معبودا و إلها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عبارة عن الخضوع التامّ ، و القول بأنّ الصّنم أو الكواكب أو غيرهما معبود لجميع الموجودات حتّى الجمادات غير متصور من ذي مسكة و شعور، و أمّا الواجب تعالى فجميع ما سواه خاضع له، فازع إليه، ضارع لديه، سائل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أنّه قد حقّق في محلّه أنّ الوجود ملازم للشعور، و كلّ ماله حظّ من الوجود، له بمقدار حظّه حظّ من الشعور، و كلّ ما كان حظّه من الوجود أكثر كان حظّه من الشعور أوفر، و يشهد لذلك ما يشاهد من أثر الإدراك في كثير من النباتات فضلا عن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أقلّ مراتب الشعور أنّ الموجود يدرك أنّه معلول للعلّة، و موجود بالغير، و إدراك هذه الجهة مقتض لنهاية الخضوع لعلّته و موجده، و الآيات و الروايات توافقنا على أنّ للجمادات تسبيحا و خوفا و تضرّعا إلى اللّه، بل لها معرفة و طاعة للنبيّ و الوليّ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فجميع الموجودات متوجهون إلى خالقهم، خاضعون له، سائلون فيضه و دوامه، خائفون من انقطاعه، فهو المعبود المطلق، و المفزع لجميع الموجودات، و المألوه لجميع المخلوقات عند الشدائد و الحاجات، و هو المحجوب عن إدراك الممكنات، المستور عن العقول بحقيقة الذّات و كنه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من حمل الرّوايات أنّه لولاه يلزم استعمال المشترك اللفظي في أكثر من معنى، أو إرادة بيان أنّ لمستعمل لفظ الجلالة أن يريد منه كلّ واحد من المعاني المختلفة، و الأوّل محال، و الثاني بعيد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صدرها في تفسير اَلرَّحْمنِ الرَّحِيمِ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يرحم ببسط الرزق علينا، الرّحيم بنا في أدياننا و دنيانا و آخرتنا، خفّف علينا الدّين، و جعله سهلا خفيفا، و هو يرحمنا بتمييزنا عن أعاديه </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بجميع خلقه، و الرّحيم بالمؤمنين خاصّة </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هذين الاسمين المباركين بحسب اللغة صفتان مشبّهتان من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التعطّف </w:t>
      </w:r>
    </w:p>
    <w:p>
      <w:pPr>
        <w:pStyle w:val="BookText"/>
        <w:rPr/>
      </w:pPr>
      <w:r>
        <w:rPr>
          <w:rFonts w:ascii="Amiri" w:hAnsi="Amiri" w:eastAsia="Amiri" w:cs="Amiri"/>
          <w:color w:val="111111"/>
          <w:sz w:val="28"/>
          <w:sz w:val="28"/>
          <w:szCs w:val="28"/>
          <w:rtl w:val="true"/>
          <w:lang w:bidi="ar-SA"/>
        </w:rPr>
        <w:t>إلى الغير بالإحسان إليه، و دفع المضارّ عنه، الناشئ عن مبدأ في الذّات، كان هو الرّقّة أو الحكمة، و الظاهر أنّه لا وجه لتخصيصه برقّة القلب حتّى يكون معناه الحقيقيّ مختصّا بالمخلوقين، و يكون إطلاقهما على اللّه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بهيئته على المبالغة و الشدّة دلّ على الرّحمة العامّة الشاملة لجميع الموجودات من الخلق و الرّزق و سائر الإنعامات، فجميع الموجودات في جميع العوالم من الملك و الملكوت و البرزخ و الآخرة، وجودها و بقاؤها بشمول الرّحمة الرّحمانيّة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لعدم دلالته على المبالغة و الشدّة، اختصّ بالرّحمة الخاصّة بالمؤمنين من الهداية إلى الحقّ و التوفيق للإيمان و الأعمال الصالحة و حسن العاقبة و الجنّة و النعم الاخرويّة الدائمة، و لتقدّم الرّحمة العامّة على الرّحمة الخاصّة قدّم اسم الرّحمن على الرّحيم، و إن اقتضت إفادة الشدّة تأخّره عنه لتأخّر مرتبة الشدّة عن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نكتة الاقتصار في البسملة بذكر الأسامي الثلاثة</w:t>
      </w:r>
    </w:p>
    <w:p>
      <w:pPr>
        <w:pStyle w:val="BookText"/>
        <w:rPr/>
      </w:pPr>
      <w:r>
        <w:rPr>
          <w:rFonts w:ascii="Amiri" w:hAnsi="Amiri" w:eastAsia="Amiri" w:cs="Amiri"/>
          <w:color w:val="111111"/>
          <w:sz w:val="28"/>
          <w:sz w:val="28"/>
          <w:szCs w:val="28"/>
          <w:rtl w:val="true"/>
          <w:lang w:bidi="ar-SA"/>
        </w:rPr>
        <w:t>و لعلّ وجه الاقتصار في المقام على ذكر الأسامي الثلاثة المباركات جامعيّتها لجميع الخيرات و البركات، حيث إنّ اسم الجلالة مبدأ فيض الخلق و الإيجاد، و اسم الرّحمن مبدأ فيض التربية و النعم الدنيويّة، و اسم الرّحيم مبدأ فيض الهداية و التوفيق و سائر التّفضّلات الاخرويّة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ثلاثة آلاف اسم، ألف منها عرفها الملائكة لا غير، و ألف منها عرفها الأنبياء لا غير، و ثلاثمائة في التّوراة، و ثلاثمائة في الإنجيل، و ثلاثمائة في الزّبور، و تسعة و تسعون في القرآن، و واحد استأثر اللّه به نفسه، و معنى هذه الثلاثة آلاف منطوية في هذه الأسماء الثلاثة، فمن علمها و قالها فكأنّما ذكر اللّه تعالى بكلّ أسمائه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صلّى اللّه عليه و آله في فضيلة هذه الآية المباركة،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اسري بي إلى السّماء عرض عليّ جميع الجنان، فرأيت فيها أربعة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 من ماء، و نهرا من لبن، و نهرا من خمر، و نهرا من عسل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أين تجيء هذه الأنهار و إلى أين تذهب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إلى حوض الكوثر، و لا أدري من أين تجيء، فادع اللّه تعالى ليعلّمك، أو يريك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فجاء ملك فسلّم على النبيّ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غمّض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فغمّضت عيني،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عينيك، ففتحت فإذا أنا عند </w:t>
      </w:r>
    </w:p>
    <w:p>
      <w:pPr>
        <w:pStyle w:val="BookText"/>
        <w:rPr/>
      </w:pPr>
      <w:r>
        <w:rPr>
          <w:rFonts w:ascii="Amiri" w:hAnsi="Amiri" w:eastAsia="Amiri" w:cs="Amiri"/>
          <w:color w:val="111111"/>
          <w:sz w:val="28"/>
          <w:sz w:val="28"/>
          <w:szCs w:val="28"/>
          <w:rtl w:val="true"/>
          <w:lang w:bidi="ar-SA"/>
        </w:rPr>
        <w:t>شجرة و رأيت قبّة من درّة بيضاء، و لها باب من ذهب أحمر و قفل، لو أنّ جميع ما في الدنيا من الجن و الإنس وضعوا على تلك القبّة لكانوا مثل طائر جالس على جبل، فرأيت هذه الأنهار الأربعة تخرج من تحت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أردت أن أرجع قال لي ذلك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تدخل القبّة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أدخل و على بابها قفل لا مفتاح له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دنوت من القفل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انفتح القفل، فدخلت في القبّة، فرأيت هذه الأنهار تجري من أربعة أركان القبّة، و رأيت مكتوبا على أربعة أركان القبّة بسم الله الرحمن الرحيم و رأيت نهر الماء يخرج من ميم بسم اللّه ،و رأيت نهر اللّبن يخرج من هاء اللّه ،و نهر الخمر يخرج من ميم الرّحمن ،و نهر العسل يخرج من ميم الرّحيم ،فعلمت أنّ أصل هذه الأنهار الأربعة من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ذكرني بهذه الأسماء من امّتك بقلب خالص من رياء، و قال بسم الله الرحمن الرحيم سقيته من هذه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فضيلة البسملة</w:t>
      </w:r>
    </w:p>
    <w:p>
      <w:pPr>
        <w:pStyle w:val="BookText"/>
        <w:rPr/>
      </w:pPr>
      <w:r>
        <w:rPr>
          <w:rFonts w:ascii="Amiri" w:hAnsi="Amiri" w:eastAsia="Amiri" w:cs="Amiri"/>
          <w:color w:val="111111"/>
          <w:sz w:val="28"/>
          <w:sz w:val="28"/>
          <w:szCs w:val="28"/>
          <w:rtl w:val="true"/>
          <w:lang w:bidi="ar-SA"/>
        </w:rPr>
        <w:t>و روي عن النبيّ صلّى اللّه عليه و آله عن جبرئيل، عن ميكائيل، عن إسرافيل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إسرافيل، بعزّتي و جلالي، و جودي و كرمي، من قرأ بِسْمِ اللّهِ الرَّحْمنِ الرَّحِيمِ</w:t>
      </w:r>
    </w:p>
    <w:p>
      <w:pPr>
        <w:pStyle w:val="BookText"/>
        <w:rPr/>
      </w:pPr>
      <w:r>
        <w:rPr>
          <w:rFonts w:ascii="Amiri" w:hAnsi="Amiri" w:eastAsia="Amiri" w:cs="Amiri"/>
          <w:color w:val="111111"/>
          <w:sz w:val="28"/>
          <w:sz w:val="28"/>
          <w:szCs w:val="28"/>
          <w:rtl w:val="true"/>
          <w:lang w:bidi="ar-SA"/>
        </w:rPr>
        <w:t xml:space="preserve">متصلة بفاتحة الكتاب مرّة واحدة، فاشهدوا عليّ أنّي قد غفرت له، و قبلت منه الحسنات، و تجاوزت له عن السيئات، و لا احرق لسانه بالنّار، و اجيره من عذاب القبر و عذاب النّار و عذاب يوم القيامة، و الفزع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عارف أنّه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أن يجعل في كفنه،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أنزلت كتابا و جعلت عنوانه بسم الله الرحمن الرحيم</w:t>
      </w:r>
    </w:p>
    <w:p>
      <w:pPr>
        <w:pStyle w:val="BookText"/>
        <w:rPr/>
      </w:pPr>
      <w:r>
        <w:rPr>
          <w:rFonts w:ascii="Amiri" w:hAnsi="Amiri" w:eastAsia="Amiri" w:cs="Amiri"/>
          <w:color w:val="111111"/>
          <w:sz w:val="28"/>
          <w:sz w:val="28"/>
          <w:szCs w:val="28"/>
          <w:rtl w:val="true"/>
          <w:lang w:bidi="ar-SA"/>
        </w:rPr>
        <w:t>فعاملني بعنوان كتابك</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البسملة مثار صفات الحبّ و الحياء و الرّجاء و الخوف التي هي اصول التّقوى و العبوديّة، و لا ينفكّ العابد من أحد هذه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البسملة تسعة عشر حرفا، و الزبانية تسعة عشر، فالمرجوّ من اللّه أن يدفع بليّتها بهذه الحروف التسعة عشر</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لا يردّ دعاء أوّله بسم الله الرحمن الرحيم الخبر</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5520_174302"/>
      <w:bookmarkStart w:id="172" w:name="pg15520_174302"/>
      <w:bookmarkEnd w:id="172"/>
    </w:p>
    <w:p>
      <w:pPr>
        <w:pStyle w:val="Heading2"/>
        <w:numPr>
          <w:ilvl w:val="1"/>
          <w:numId w:val="1"/>
        </w:numPr>
        <w:rPr/>
      </w:pPr>
      <w:bookmarkStart w:id="173" w:name="pg15520_174302"/>
      <w:bookmarkStart w:id="174" w:name="__RefHeading___Toc8374597_2142443653"/>
      <w:bookmarkStart w:id="175" w:name="_Toc59"/>
      <w:bookmarkEnd w:id="173"/>
      <w:bookmarkEnd w:id="174"/>
      <w:r>
        <w:rPr>
          <w:rtl w:val="true"/>
        </w:rPr>
        <w:t>في تفسير فاتحة الكتاب</w:t>
      </w:r>
      <w:bookmarkEnd w:id="175"/>
    </w:p>
    <w:p>
      <w:pPr>
        <w:pStyle w:val="Heading3"/>
        <w:numPr>
          <w:ilvl w:val="2"/>
          <w:numId w:val="1"/>
        </w:numPr>
        <w:rPr/>
      </w:pPr>
      <w:bookmarkStart w:id="176" w:name="__RefHeading___Toc8374599_2142443653"/>
      <w:bookmarkStart w:id="177" w:name="_Toc60"/>
      <w:bookmarkEnd w:id="176"/>
      <w:r>
        <w:rPr>
          <w:rtl w:val="true"/>
        </w:rPr>
        <w:t xml:space="preserve">سورة الفاتحة </w:t>
      </w:r>
      <w:r>
        <w:rPr>
          <w:rtl w:val="true"/>
        </w:rPr>
        <w:t>(</w:t>
      </w:r>
      <w:r>
        <w:rPr/>
        <w:t>1</w:t>
      </w:r>
      <w:r>
        <w:rPr>
          <w:rtl w:val="true"/>
        </w:rPr>
        <w:t xml:space="preserve">): </w:t>
      </w:r>
      <w:r>
        <w:rPr>
          <w:rtl w:val="true"/>
        </w:rPr>
        <w:t xml:space="preserve">الآیات </w:t>
      </w:r>
      <w:r>
        <w:rPr/>
        <w:t>1</w:t>
      </w:r>
      <w:r>
        <w:rPr>
          <w:rtl w:val="true"/>
        </w:rPr>
        <w:t xml:space="preserve"> </w:t>
      </w:r>
      <w:r>
        <w:rPr>
          <w:rtl w:val="true"/>
        </w:rPr>
        <w:t xml:space="preserve">الی </w:t>
      </w:r>
      <w:r>
        <w:rPr/>
        <w:t>7</w:t>
      </w:r>
      <w:bookmarkEnd w:id="177"/>
    </w:p>
    <w:p>
      <w:pPr>
        <w:pStyle w:val="Heading4"/>
        <w:numPr>
          <w:ilvl w:val="3"/>
          <w:numId w:val="1"/>
        </w:numPr>
        <w:rPr/>
      </w:pPr>
      <w:bookmarkStart w:id="178" w:name="__RefHeading___Toc8374601_2142443653"/>
      <w:bookmarkStart w:id="179" w:name="_Toc61"/>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8374603_2142443653"/>
      <w:bookmarkStart w:id="181" w:name="_Toc62"/>
      <w:bookmarkEnd w:id="180"/>
      <w:r>
        <w:rPr>
          <w:rtl w:val="true"/>
        </w:rPr>
        <w:t xml:space="preserve">سورة الفاتحة </w:t>
      </w:r>
      <w:r>
        <w:rPr>
          <w:rtl w:val="true"/>
        </w:rPr>
        <w:t>(</w:t>
      </w:r>
      <w:r>
        <w:rPr/>
        <w:t>1</w:t>
      </w:r>
      <w:r>
        <w:rPr>
          <w:rtl w:val="true"/>
        </w:rPr>
        <w:t xml:space="preserve">): </w:t>
      </w:r>
      <w:r>
        <w:rPr>
          <w:rtl w:val="true"/>
        </w:rPr>
        <w:t xml:space="preserve">آیة </w:t>
      </w:r>
      <w:r>
        <w:rPr/>
        <w:t>1</w:t>
      </w:r>
      <w:bookmarkEnd w:id="181"/>
    </w:p>
    <w:p>
      <w:pPr>
        <w:pStyle w:val="BookText"/>
        <w:rPr/>
      </w:pPr>
      <w:r>
        <w:rPr>
          <w:rFonts w:ascii="Amiri" w:hAnsi="Amiri" w:eastAsia="Amiri" w:cs="Amiri"/>
          <w:color w:val="111111"/>
          <w:sz w:val="28"/>
          <w:sz w:val="28"/>
          <w:szCs w:val="28"/>
          <w:rtl w:val="true"/>
          <w:lang w:bidi="ar-SA"/>
        </w:rPr>
        <w:t>ثمّ شرع في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الثّناء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بجنسه أو بجميع أفراده، و تمام مراتبه و أنواعه من القوليّ و القلبيّ ، و الحاليّ و الأفعاليّ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و ملك لِلّهِ لا شريك له فيه، لاختصاصه بحسن الفعال من جميع الجهات، ليس فيها شائبة القبح و النّقص، فالقوليّ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إظهاره باللسان، و 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استشعار القلب به، و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الرّضا بجميع ما يصدر منه تعالى، و الأفعاليّ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القيام بطاعته و عبادته عن محبّة و شوق و نشاط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تخصيص الحمد به تعالى إشعار بأنّ حسن أفعال من سواه راجع إليه تعالى، و حمد غيره على فعله يكون حمده، بل لا يجوز حمد غيره إلاّ بإذنه لأنّه هو مستحقّه و مالكه، ثمّ لا يمكن لأحد حقّ حمده لعدم إمكان إحصاء نعمائه و الإحاطة بحقيقة حسن أفعاله، و لذا قال النبيّ صلّى اللّه عليه و آله ليلة المعراج، لمّا أمره اللّه بالثّناء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احصي ثناء عليك </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فضيلة حمده تعالى</w:t>
      </w:r>
    </w:p>
    <w:p>
      <w:pPr>
        <w:pStyle w:val="BookText"/>
        <w:rPr/>
      </w:pPr>
      <w:r>
        <w:rPr>
          <w:rFonts w:ascii="Amiri" w:hAnsi="Amiri" w:eastAsia="Amiri" w:cs="Amiri"/>
          <w:color w:val="111111"/>
          <w:sz w:val="28"/>
          <w:sz w:val="28"/>
          <w:szCs w:val="28"/>
          <w:rtl w:val="true"/>
          <w:lang w:bidi="ar-SA"/>
        </w:rPr>
        <w:t>و في افتتاحه تعالى كتابه المجيد بالبسملة و التحميد إشعار بأنّه لا ينبغي الشروع في أمر إلاّ بعد البسملة و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حدّثني عن اللّه عزّ و 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ذي بال لم يذكر فيه بسم الله الرحمن الرحيم فهو أبتر </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أمر ذي بال لم يبدأ فيه بالحمد للّه فهو أقطع </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صلوات اللّه عليه أنّه سئل عن تفسيره،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أنّ اللّه عرّف عباده بعض نعمه عليهم جملا إذ لا يقدرون على معرفة جميعها بالتّفصيل لأنّه أكثر من أن تحصى أو تعرف،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أنعم به علينا </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ذكر ما يحمد عليه في الآية، لعدم الاحتياج في المقام، ثمّ وصف ذاته المقدّسة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للإشعار بعلّة استحقاقه الحمد و اختصاصه به، و هو كونه مربّي جميع الكائنات و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مالك الجماعات من كلّ مخلوق و خالقهم و سائق أرزاقهم إليهم من حيث يعلمون و من حيث لا يعلمون، يقلّب الحيوانات في قدرته، و يغذوها من رزقه، و يحوطها بكنفه، و يدبّر كلا منها بمصلحته، و يمسك الجمادات بقدرته،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 ما اتّصل منها من التهافت، و المتهافت من التّلاصق و السّماء أن تقع على الأرض إلاّ بإذنه، و الأرض أن تنخسف إلاّ بأمره </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هنا بمعنى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بالعالمين عالم الملك، و عالم الإنس و عالم الجنّ ، و عالم الأفلاك، و عالم النّبات، و عالم الحيوان، و قد اختلفت الأخبار في عدد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عدد العوالم</w:t>
      </w:r>
    </w:p>
    <w:p>
      <w:pPr>
        <w:pStyle w:val="BookText"/>
        <w:rPr/>
      </w:pPr>
      <w:r>
        <w:rPr>
          <w:rFonts w:ascii="Amiri" w:hAnsi="Amiri" w:eastAsia="Amiri" w:cs="Amiri"/>
          <w:color w:val="111111"/>
          <w:sz w:val="28"/>
          <w:sz w:val="28"/>
          <w:szCs w:val="28"/>
          <w:rtl w:val="true"/>
          <w:lang w:bidi="ar-SA"/>
        </w:rPr>
        <w:t xml:space="preserve">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روي عن الباقر عليه السّلام أنّه ذكر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فِي لَبْسٍ مِنْ خَلْقٍ جَدِيدٍ </w:t>
      </w:r>
      <w:r>
        <w:rPr>
          <w:rStyle w:val="FootnoteAnchor"/>
          <w:rtl w:val="true"/>
        </w:rPr>
        <w:footnoteReference w:id="10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قد خلق ألف ألف عالم، و ألف ألف آدم، و نحن في آخر العوالم و آخر الآدميّين </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عن الهيئة الجديدة التي أسّسها أهل الإفرنج أنّ كلّ كوكب من الكواكب السّيّارة، غير القمر و الشمس، أرض كأرضنا تدور حول الشمس، و الشمس كالمركز لها، و زادوا على السيّارات المعروفة سيّارتين كبيرتين تسمّى إحداهما أورانوس و الاخرى نبتون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أنّهم وجدوا سيارات صغارا كثيرة يمتنع إدراكها إلاّ بالآلات المعدّة لهذا الشأن، و اعتقدوا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 السيّارات الأوّل ثمانية أقمار و أقلّ إلى واحد، تدور تلك الأقمار على تلك </w:t>
      </w:r>
    </w:p>
    <w:p>
      <w:pPr>
        <w:pStyle w:val="BookText"/>
        <w:rPr/>
      </w:pPr>
      <w:r>
        <w:rPr>
          <w:rFonts w:ascii="Amiri" w:hAnsi="Amiri" w:eastAsia="Amiri" w:cs="Amiri"/>
          <w:color w:val="111111"/>
          <w:sz w:val="28"/>
          <w:sz w:val="28"/>
          <w:szCs w:val="28"/>
          <w:rtl w:val="true"/>
          <w:lang w:bidi="ar-SA"/>
        </w:rPr>
        <w:t>الأراضي، كما أنّ لأرضنا هذه قمرا يخصّها، و أنّ لكلّ كوكب من الكواكب الثابتة شمسا كشمسنا هذه في فضاء غير متناه مع اختلافها في القرب من شمسنا و البعد منها، و كلّما كان أبعد كان جرمه في أبصارنا أصغر، فاستظهروا من ذلك أنّ لكلّ كوكب منها أراضي كالأراضي التي لشمسنا هذه، و حينئذ تكون الأراضي خارجة عن حدّ الإحصاء، و اللّه تعالى ربّ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معنى هذه الكلمة و حقيقتها شامل لجميع الموجودات، محيط بها، معط لكمالها، و لكون مرتبة هذا الاسم المبارك تحت مرتبة اسم الجلالة، لكونه مظهر الآثار الالوهيّة، قرنه به في الآية و أخّره عنه في الذكر، و لدلالته على أنّ كلّ خير منه تعالى، و دفع كلّ شرّ إليه، كان فيه غاية التأثير في تهييج حبّ العارفين، و تحريك رجاء الرّاجين، و لهذا السرّ كان ثناؤه تعالى في الأدعية بهذا الاسم المبارك أكثر من ثنائه بسائر الأسماء، و من عرفه بالرّبوبيّة و عرف نفسه بالمربوبيّة المطلقة من كلّ وجه و اعتبار، عرف ما يناسب شأنه من الذلّة و الاستكانة، و قام بوظائفه من الطاعة 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مجال توهّم القاصرين أن يكون تربيته للممكنات كتربية الأجرام الفلكيّة و المؤثّرات الكونيّة بغير إرادة و اختيار و حكمة و لحاظ صلاح، أشار بتوصيف ذاته المقدّسة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p>
    <w:p>
      <w:pPr>
        <w:pStyle w:val="BookText"/>
        <w:rPr/>
      </w:pPr>
      <w:r>
        <w:rPr>
          <w:rFonts w:ascii="Amiri" w:hAnsi="Amiri" w:eastAsia="Amiri" w:cs="Amiri"/>
          <w:color w:val="111111"/>
          <w:sz w:val="28"/>
          <w:sz w:val="28"/>
          <w:szCs w:val="28"/>
          <w:rtl w:val="true"/>
          <w:lang w:bidi="ar-SA"/>
        </w:rPr>
        <w:t>إلى أنّ تربيته العامّة بمبدإ صفة الرّحمانيّة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 إلى أنّ تربيته الخاصّة للنفوس القابلة و تكميلها بمبدإ صفة الرّحيميّة، و من الواضح أنّ هاتين الصفتين ملازمتان للعلم و الاختيار و الارادة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نكتة تكرار هذين الاسمين هي كمال مدخليّتهما في استحقاق الحمد، أو شدّة الاهتمام ببسط رجاء العباد إلى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معراج النبيّ صلّى اللّه عليه و آله في عالم الملكوت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فقال اللّه تعالى يا محمّد، قطعت حمدي فسمّ باسمي، فمن أجل ذلك جعل في الحمد اَلرَّحْمنِ الرَّحِيمِ مرّتين </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كون الشكر قاطعا للحمد أنّ في الشكر التوجّه إلى النّعم، و هو ملازم للتوجّه إلى النّفس، و ليس في الحمد إلاّ التوجّه إلى مقام الالوهيّة و الرّبوبيّة، فلزم تكرار اسم الحقّ سبحانه، و حصر التوجّه فيه، و إفناء ملاحظة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وصف ذاته المقدّسة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لتكميل النفوس بعد إيقاظها بالرّجاء بإنعاشها بالخوف بتنبيهها بالسّلطنة المطلقة في يوم الحساب و الجزاء، و أنّه الحاكم فيه ليس لغيره فيه حكم و سلطان كما كان لغيره في الدنيا بظاهر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القادر على إقامته، و القاضي فيه بالحقّ و الدّين و الحساب </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الآية إشعار بأنّ الحمد علّة نيل الرّحمة في الدّنيا و الآخرة، و يؤيده ما روي من أنّ آدم لمّا نفخ فيه الرّوح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ربّك، و لذلك خلقتك</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فدلّت الآيات الثلاث على أنّه سبحانه منبع الخلق و مبدأ الايجاد، و بفيضه و إرادته تربية الكائنات، و تكميل الموجودات، و أنّ رجوع جميع الخلق إلى حكمه و أمره و سلطانه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تذكّر العبد هذه الصّفات، و تأمّل في أنّ وجوده و تربيته و بقاءه و تعيّشه في الدّنيا به تعالى، و ارتقاءه من حضيض الحيوانيّة إلى أعلى مدارج القرب و كمال الانسانيّة بلطفه سبحانه، و تفكّر في أنّ مرجعه و معاده في الآخرة إلى حكمه تعالى و سلطانه، علم أنّ من كان إحسانه إليه في زمان بعده عنه و احتباسه في عالم الطبيعة و انغماره في ظلمات الجهل و الغفلة بمقدار لا يمكن عدّة و لا يدرك حدّه، لا يمكن منع فيضه و لطفه و إحسانه و إنعامه حين وروده عليه و وفوده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تتكامل معرفته، و تحيط بالقلب محبّته، فيرتفع حجاب غفلته، و تتنوّر عين بصيرته، و تتجلّى أنوار جمال مليكه في ضميره، و يرى نفسه شاخصة بحضرته، فيعترف بالاخلاص في عبوديّته،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لك خاصة نخضع و ننقاد و نتذلّل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يا أيّها الخلق المنعم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أيّها المنعم علينا، نطيعك مخلصين موحّدين، مع التذلّل و الخضوع، بلا رياء و لا سمعة </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إيّاك نأمل و نرجو لا غيرك</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عاميّة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لا نريد منك غيرك، و لا نعبدك بالعوض و البدل كما </w:t>
      </w:r>
    </w:p>
    <w:p>
      <w:pPr>
        <w:pStyle w:val="BookText"/>
        <w:rPr/>
      </w:pPr>
      <w:r>
        <w:rPr>
          <w:rFonts w:ascii="Amiri" w:hAnsi="Amiri" w:eastAsia="Amiri" w:cs="Amiri"/>
          <w:color w:val="111111"/>
          <w:sz w:val="28"/>
          <w:sz w:val="28"/>
          <w:szCs w:val="28"/>
          <w:rtl w:val="true"/>
          <w:lang w:bidi="ar-SA"/>
        </w:rPr>
        <w:t xml:space="preserve">يعبدك الجاهلون بك المغيّبيون عنك </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نريد منك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لا نريد بعبادتك نيل مطلوب من نعم الدنيا أو ثواب الآخرة، و لا دفع مكروه صوريّ أو معنوي، دنيويّ أو اخرويّ ، بل نريد بها أداء حقك حيث إنّك مستحقّ لها بوجوب الذّات و كمال الصّفات و النّعم السابغات، و هذه هي العبادة الحقيقيّة، و غيرها من سائر الغايات المنظورة هي عبادة غيره، و التعبير بصيغة مع الغير لإدراج عبادته في عبادة الحفظة أو حاضري صلاة الجماعة أو سائر العبّاد الموحّدين المخلصين، استحقارا لعبادة نفسه و إشعارا بأنّ عبادته غير قابلة بأن تذكر أو ينظر إليها إلاّ بتبع عبادة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العبد مخلوقا من الضّعف، فلا قوّة له على العمل إلاّ بحوله تعالى، و لا حول له إلاّ بعونه، و لا يرجى منه خير إلاّ بتسديده و توفيقه، و كان في إسناد العبادة إلى نفسه إيهام العجب بقدرته و استقلاله في فعله و عمله، أمر بأن يسأل الإعانة من اللّه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نَسْتَعِينُ على طاعتك و عبادتك و العمل بمرضاتك، و على دفع شرور أعدائك و ردّ مكائدهم، و تخصيص الاستعانة به نتيجة التوحيد و معرفة ربوبيّته تعالى و مربوبيّة نفسه، حيث إنّ فيه إشارة إلى أنّه القادر المطلق، و أنّ قدرة غيره منتهية إليه، و أنّه الكافي لجميع ما سواه، و لا كافي غيره، و في إدخال استعانته في ضمن استعانة الموحّدين استيجاب ببركتهم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أهمّ المقاصد و أعظمها هو الهداية إلى عبادات موصلة إلى رضوانه، محصّلة للسّعادات الأبديّة من قربه و جنانه، خصّ طلب الإعانة بها، فكأنّه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اعينك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و دلّنا على النّهج الحقّ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معنى الصراط و الجمع بين الأخبار</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أرشدنا للزوم الطّريق المؤدّي إلى محبّتك، و المبلغ إلى جنّتك، و المانع من أن نتّبع أهواءنا فنعطب، أو أن نأخذ بآرائنا فنهلك </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الطّريق إلى معرفة اللّه، و هما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في الدنيا، و صراط في الآخرة، فأمّا الصّراط في الدنيا فهو الإمام المفترض الطّاعة، من عرفه في الدنيا و اقتدى بهداه مرّ على </w:t>
      </w:r>
    </w:p>
    <w:p>
      <w:pPr>
        <w:pStyle w:val="BookText"/>
        <w:rPr/>
      </w:pP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جسر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و من لم يعرفه في الدنيا زلّت قدمه عن الصّراط في الآخرة فتردى في نار جهنّم </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Style w:val="FootnoteAnchor"/>
          <w:rtl w:val="true"/>
        </w:rPr>
        <w:footnoteReference w:id="1095"/>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 عليه السّلام و معرفته</w:t>
      </w:r>
      <w:r>
        <w:rPr>
          <w:rFonts w:eastAsia="Amiri" w:cs="Amiri" w:ascii="Amiri" w:hAnsi="Amiri"/>
          <w:color w:val="111111"/>
          <w:sz w:val="28"/>
          <w:szCs w:val="28"/>
          <w:rtl w:val="true"/>
          <w:lang w:bidi="ar-SA"/>
        </w:rPr>
        <w:t>»</w:t>
      </w:r>
      <w:r>
        <w:rPr>
          <w:rStyle w:val="FootnoteAnchor"/>
          <w:rtl w:val="true"/>
        </w:rPr>
        <w:footnoteReference w:id="109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الجمع، أنّ حقيقة الصّراط و الطريق المؤدّي إلى رضوان اللّه هي الشريعة المقرّرة المركّبة من العقائد الحقّة، و المعارف الإلهيّة، و الأعمال الصالحة، و الأخلاق المرضيّة، و الهداية إليها في هذا العالم لها أنحاء، أظهرها و أجلاها بحسب العادة هو الهداية إليها بوسيلة هاد من جنس بني آدم و هو النبيّ و الإمام، بل الهداية إليهما هي الهداية إليها، إذ لو كان للشّريعة المطهّرة صورة مجسّمة لكانت هي الانسان الكامل، و هو الإمام و الحجّة، إذ هم المبيّنون بكلامهم و أخلاقهم و أعمالهم حقيقة الدّين و الشرع المتين بهداية العبد إلى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 إيّاهم، فمن كان بهم أعرف كان إلى الصّراط أهدى، فمعرفتهم عين معرفة الصّراط ، و المقتدي بهم مارّ عليه في الدنيا و الآخرة و منته إلى رضوان اللّه، واصل إلى الجنّة و نعيم دار القرار، و المتخلّف عنهم زال عن الصّراط ، و هاو في النّار، و من الواضح أنّ هذه الهداية من أظهر شئون الرّبوبيّة، و أجلى آثار صفة الرّحيميّة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الهداية الحقيقية إليهم لست بالاطّلاع على الأدلّة الدالّة على إمامتهم و وجوب اتّباعهم و طاعتهم، بل تكون بالنّور الّذي يقذفه اللّه في القلب بحيث يؤثّر في ملازمتهم و الاقتداء بهم و بتقوية القوّة العاقلة بحدّ يورث قطع التعلّقات الجسمانيّة، و قمع الشّهوات النفسانيّة، و الاستغراق في ملاحظة أسرار الكمال و مطالعة أنوار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تعالى خلق الخلق في ظلمة ثمّ رشّ عليهم من نوره، فمن أصابه ذلك النّور فقد اهتدى، و من أخطأه فقد ضلّ </w:t>
      </w:r>
      <w:r>
        <w:rPr>
          <w:rFonts w:eastAsia="Amiri" w:cs="Amiri" w:ascii="Amiri" w:hAnsi="Amiri"/>
          <w:color w:val="111111"/>
          <w:sz w:val="28"/>
          <w:szCs w:val="28"/>
          <w:rtl w:val="true"/>
          <w:lang w:bidi="ar-SA"/>
        </w:rPr>
        <w:t>»</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المراد من الظلمة ظلمة الجهل، و من النّور نور العلم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 في الآية دلالة ظاهرة على نفي الجبر و التفويض، و إثبات الأمر بين الأمرين،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حيث إنّ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أنّ الإرادة و العمل و القدرة من العبد،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نَسْتَعِينُ أنّ الإعانة بالهداية و التوفيق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لمّا كان لإظهار فائدة المطلوب و المسئول و تذكّر مضارّ فواته تأثير عظيم في شدّة حرص الطالب على الطلب، و تهييج رحمة المطلوب منه في الإعطاء و الإجابة، وصف الصّراط و بيّنه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الَّذِينَ أَنْعَمْتَ عَلَيْهِمْ و طريقة جماعة خصصتهم بكمال اللطف و تمام الفضل عليهم من العصمة عن الخطأ و الزّلل، و المعرفة بحقائق الامور و اليقين بالمبدإ و المعاد لنورانيّة طينتهم، و قوّة عقولهم، و انشراح صدورهم، و هم النّبيّون، ثمّ الأوصياء، ثمّ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المهديّين المنعم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بسبب خبث طينتهم و فساد عقائدهم و أعمالهم، للتّعريض على أنّ الجاحدين للحقّ المعاندين له من اليهود و النّصّاب و أضرابهم في غضب اللّه،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الضّالِّينَ و هم الذين أعرضوا عن الحقّ لتقصيرهم و جهلهم من غير عناد كالنّصارى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 أَقْرَبَهُمْ مَوَدَّةً لِلَّذِينَ آمَنُوا الَّذِينَ قالُوا إِنّا نَصارى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و كالشاكّين الذين لم يجهدوا في تحصيل معرفة الحقّ للتّعريض على أنهم في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عن آبائه، عن أمير المؤمنين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فاتحة الكتاب بيني و بين عبدي، فنصفها لي و نصفها 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 فإذا قال العبد بِسْمِ اللّهِ الرَّحْمنِ الرَّحِيمِ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عبدي باسمي، و حقّ عليّ أن اتمّم له اموره، و ابارك له في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 علم أنّ النّعم التي له من عندي، و أنّ البلايا التي اندفعت</w:t>
      </w:r>
      <w:r>
        <w:rPr>
          <w:rStyle w:val="FootnoteAnchor"/>
          <w:rtl w:val="true"/>
        </w:rPr>
        <w:footnoteReference w:id="1100"/>
      </w:r>
      <w:r>
        <w:rPr>
          <w:rFonts w:ascii="Amiri" w:hAnsi="Amiri" w:eastAsia="Amiri" w:cs="Amiri"/>
          <w:color w:val="111111"/>
          <w:sz w:val="28"/>
          <w:sz w:val="28"/>
          <w:szCs w:val="28"/>
          <w:rtl w:val="true"/>
          <w:lang w:bidi="ar-SA"/>
        </w:rPr>
        <w:t>عنه فبتطوّلي، اشهدكم أنّي اضيف له إلى نعم الدّنيا نعم الآخرة، و أدفع عنه بلايا الآخرة كما دفعت عنه بلايا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لي بأنّي الرّحمن الرّحيم، اشهدكم لاوفّرنّ من نعمتي</w:t>
      </w:r>
      <w:r>
        <w:rPr>
          <w:rStyle w:val="FootnoteAnchor"/>
          <w:rtl w:val="true"/>
        </w:rPr>
        <w:footnoteReference w:id="1101"/>
      </w:r>
      <w:r>
        <w:rPr>
          <w:rFonts w:ascii="Amiri" w:hAnsi="Amiri" w:eastAsia="Amiri" w:cs="Amiri"/>
          <w:color w:val="111111"/>
          <w:sz w:val="28"/>
          <w:sz w:val="28"/>
          <w:szCs w:val="28"/>
          <w:rtl w:val="true"/>
          <w:lang w:bidi="ar-SA"/>
        </w:rPr>
        <w:t>حظّه، و لأجزلنّ من عطائي نصيبه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اشهدكم كما اعترف بأنّي أنا الملك يوم الدّين، </w:t>
      </w:r>
    </w:p>
    <w:p>
      <w:pPr>
        <w:pStyle w:val="BookText"/>
        <w:rPr/>
      </w:pPr>
      <w:r>
        <w:rPr>
          <w:rFonts w:ascii="Amiri" w:hAnsi="Amiri" w:eastAsia="Amiri" w:cs="Amiri"/>
          <w:color w:val="111111"/>
          <w:sz w:val="28"/>
          <w:sz w:val="28"/>
          <w:szCs w:val="28"/>
          <w:rtl w:val="true"/>
          <w:lang w:bidi="ar-SA"/>
        </w:rPr>
        <w:t>لاسهّلنّ يوم الحساب حسابه، و لأقبلنّ حسناته، و لأتجاوزنّ عن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إيّاي يعبد، اشهدكم لاثيبنّه على عبادته ثوابا يغبطه كلّ من خالفه في عبادته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نَسْتَعِينُ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استعان، و إليّ التجأ، اشهدكم لاعيننّه على أمره، و لاغيثنّه في شدائده، و لآخذنّ بيده يوم نوائبه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إلى آخر السورة،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لعبدي، و لعبدي ما سأل، فقد استجبت لعبدي و أعطيته ما أمّل، و آمنته ممّا منه وجل </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إبليس رنّ رنينا لمّا بعث اللّه نبيّه محمّدا صلّى اللّه عليه و آله على حين فترة من الرسل، و حين نزلت أمّ الكتاب </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أوّل سورة نزلت بمكّة، و سورة البقرة أوّل سورة نزلت في المدينة و هي</w:t>
      </w:r>
      <w:r>
        <w:rPr>
          <w:rFonts w:eastAsia="Amiri" w:cs="Amiri" w:ascii="Amiri" w:hAnsi="Amiri"/>
          <w:color w:val="111111"/>
          <w:sz w:val="28"/>
          <w:szCs w:val="28"/>
          <w:rtl w:val="true"/>
          <w:lang w:bidi="ar-SA"/>
        </w:rPr>
        <w:t xml:space="preserve">: </w:t>
      </w:r>
      <w:bookmarkStart w:id="182" w:name="pg15520_174310"/>
    </w:p>
    <w:p>
      <w:pPr>
        <w:pStyle w:val="Heading2"/>
        <w:numPr>
          <w:ilvl w:val="1"/>
          <w:numId w:val="1"/>
        </w:numPr>
        <w:rPr/>
      </w:pPr>
      <w:bookmarkStart w:id="183" w:name="__RefHeading___Toc8374605_2142443653"/>
      <w:bookmarkStart w:id="184" w:name="_Toc63"/>
      <w:bookmarkEnd w:id="182"/>
      <w:bookmarkEnd w:id="183"/>
      <w:r>
        <w:rPr>
          <w:rtl w:val="true"/>
        </w:rPr>
        <w:t>في تفسير سورة البقرة</w:t>
      </w:r>
      <w:bookmarkEnd w:id="184"/>
    </w:p>
    <w:p>
      <w:pPr>
        <w:pStyle w:val="Heading3"/>
        <w:numPr>
          <w:ilvl w:val="2"/>
          <w:numId w:val="1"/>
        </w:numPr>
        <w:rPr/>
      </w:pPr>
      <w:bookmarkStart w:id="185" w:name="__RefHeading___Toc8374607_2142443653"/>
      <w:bookmarkStart w:id="186" w:name="_Toc64"/>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87" w:name="__RefHeading___Toc8374609_2142443653"/>
      <w:bookmarkStart w:id="188" w:name="_Toc65"/>
      <w:bookmarkEnd w:id="187"/>
      <w:r>
        <w:rPr>
          <w:rtl w:val="true"/>
        </w:rPr>
        <w:t xml:space="preserve">سورة البقرة </w:t>
      </w:r>
      <w:r>
        <w:rPr>
          <w:rtl w:val="true"/>
        </w:rPr>
        <w:t>(</w:t>
      </w:r>
      <w:r>
        <w:rPr/>
        <w:t>2</w:t>
      </w:r>
      <w:r>
        <w:rPr>
          <w:rtl w:val="true"/>
        </w:rPr>
        <w:t xml:space="preserve">): </w:t>
      </w:r>
      <w:r>
        <w:rPr>
          <w:rtl w:val="true"/>
        </w:rPr>
        <w:t xml:space="preserve">الآیات </w:t>
      </w:r>
      <w:r>
        <w:rPr/>
        <w:t>1</w:t>
      </w:r>
      <w:r>
        <w:rPr>
          <w:rtl w:val="true"/>
        </w:rPr>
        <w:t xml:space="preserve"> </w:t>
      </w:r>
      <w:r>
        <w:rPr>
          <w:rtl w:val="true"/>
        </w:rPr>
        <w:t xml:space="preserve">الی </w:t>
      </w:r>
      <w:r>
        <w:rPr/>
        <w:t>3</w:t>
      </w:r>
      <w:bookmarkEnd w:id="188"/>
    </w:p>
    <w:p>
      <w:pPr>
        <w:pStyle w:val="Heading4"/>
        <w:numPr>
          <w:ilvl w:val="3"/>
          <w:numId w:val="1"/>
        </w:numPr>
        <w:rPr/>
      </w:pPr>
      <w:bookmarkStart w:id="189" w:name="__RefHeading___Toc8374611_2142443653"/>
      <w:bookmarkStart w:id="190" w:name="_Toc66"/>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 xml:space="preserve">بِسْمِ اللّهِ الرَّحْمنِ الرَّحِيمِ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قد مرّ تفسيره في أوّل الفاتحة، و تفسير</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8374613_2142443653"/>
      <w:bookmarkStart w:id="192" w:name="_Toc67"/>
      <w:bookmarkEnd w:id="191"/>
      <w:r>
        <w:rPr>
          <w:rtl w:val="true"/>
        </w:rPr>
        <w:t xml:space="preserve">سورة البقرة </w:t>
      </w:r>
      <w:r>
        <w:rPr>
          <w:rtl w:val="true"/>
        </w:rPr>
        <w:t>(</w:t>
      </w:r>
      <w:r>
        <w:rPr/>
        <w:t>2</w:t>
      </w:r>
      <w:r>
        <w:rPr>
          <w:rtl w:val="true"/>
        </w:rPr>
        <w:t xml:space="preserve">): </w:t>
      </w:r>
      <w:r>
        <w:rPr>
          <w:rtl w:val="true"/>
        </w:rPr>
        <w:t xml:space="preserve">آیة </w:t>
      </w:r>
      <w:r>
        <w:rPr/>
        <w:t>1</w:t>
      </w:r>
      <w:bookmarkEnd w:id="192"/>
    </w:p>
    <w:p>
      <w:pPr>
        <w:pStyle w:val="BookText"/>
        <w:rPr/>
      </w:pPr>
      <w:r>
        <w:rPr>
          <w:rFonts w:ascii="Amiri" w:hAnsi="Amiri" w:eastAsia="Amiri" w:cs="Amiri"/>
          <w:color w:val="111111"/>
          <w:sz w:val="28"/>
          <w:sz w:val="28"/>
          <w:szCs w:val="28"/>
          <w:rtl w:val="true"/>
          <w:lang w:bidi="ar-SA"/>
        </w:rPr>
        <w:t>الم في طرفة بيان أظهر مصاديق المتشابهات</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وجه النّظم بين هذه السورة و سورة الفاتحة، أنّ في تلك السورة سؤال الهداية، و في هذه السورة إجابته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القرآن المجيد هو اَلْكِتابُ المعهود الذي بشّر الأنبياء به اممهم، و وعدك اللّه يا محمّد أنّه منزله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القرآن الذي افتتح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الكتاب الذي أخبرت به موسى و من بعده من الأنبياء، و أخبروا بني إسرائيل أنّي سانزله عليك يا محمّد كتابا عربيّا 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110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4"/>
        <w:numPr>
          <w:ilvl w:val="3"/>
          <w:numId w:val="1"/>
        </w:numPr>
        <w:rPr/>
      </w:pPr>
      <w:bookmarkStart w:id="193" w:name="__RefHeading___Toc8374615_2142443653"/>
      <w:bookmarkStart w:id="194" w:name="_Toc68"/>
      <w:bookmarkEnd w:id="193"/>
      <w:r>
        <w:rPr>
          <w:rtl w:val="true"/>
        </w:rPr>
        <w:t xml:space="preserve">سورة البقرة </w:t>
      </w:r>
      <w:r>
        <w:rPr>
          <w:rtl w:val="true"/>
        </w:rPr>
        <w:t>(</w:t>
      </w:r>
      <w:r>
        <w:rPr/>
        <w:t>2</w:t>
      </w:r>
      <w:r>
        <w:rPr>
          <w:rtl w:val="true"/>
        </w:rPr>
        <w:t xml:space="preserve">): </w:t>
      </w:r>
      <w:r>
        <w:rPr>
          <w:rtl w:val="true"/>
        </w:rPr>
        <w:t xml:space="preserve">آیة </w:t>
      </w:r>
      <w:r>
        <w:rPr/>
        <w:t>2</w:t>
      </w:r>
      <w:bookmarkEnd w:id="194"/>
    </w:p>
    <w:p>
      <w:pPr>
        <w:pStyle w:val="BookText"/>
        <w:rPr/>
      </w:pPr>
      <w:r>
        <w:rPr>
          <w:rFonts w:ascii="Amiri" w:hAnsi="Amiri" w:eastAsia="Amiri" w:cs="Amiri"/>
          <w:color w:val="111111"/>
          <w:sz w:val="28"/>
          <w:sz w:val="28"/>
          <w:szCs w:val="28"/>
          <w:rtl w:val="true"/>
          <w:lang w:bidi="ar-SA"/>
        </w:rPr>
        <w:t>لا رَيْبَ فِيهِ و لا مجال لشكّ يعتريه، إنّه منزل من اللّه تعالى لظهور آيات الصّدق فيه، فالشّاكّ فيه كالشّاكّ في ضوء الشّمس إذا كانت في رائعة</w:t>
      </w:r>
      <w:r>
        <w:rPr>
          <w:rStyle w:val="FootnoteAnchor"/>
          <w:rtl w:val="true"/>
        </w:rPr>
        <w:footnoteReference w:id="1106"/>
      </w:r>
      <w:r>
        <w:rPr>
          <w:rFonts w:ascii="Amiri" w:hAnsi="Amiri" w:eastAsia="Amiri" w:cs="Amiri"/>
          <w:color w:val="111111"/>
          <w:sz w:val="28"/>
          <w:sz w:val="28"/>
          <w:szCs w:val="28"/>
          <w:rtl w:val="true"/>
          <w:lang w:bidi="ar-SA"/>
        </w:rPr>
        <w:t>النّهار، و يكون الشّكّ في قلبه لا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عليّ لا ريب فيه</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 xml:space="preserve">فإنّ صدره الشّريف مرآة اللّوح المحفوظ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وصف اللّه الكتاب بأنّه هُدىً و دليل إلى الرّشاد، و بيان من الضّلالة لِلْمُتَّقِينَ و هم المحترزون</w:t>
      </w:r>
      <w:r>
        <w:rPr>
          <w:rStyle w:val="FootnoteAnchor"/>
          <w:rtl w:val="true"/>
        </w:rPr>
        <w:footnoteReference w:id="1108"/>
      </w:r>
      <w:r>
        <w:rPr>
          <w:rFonts w:ascii="Amiri" w:hAnsi="Amiri" w:eastAsia="Amiri" w:cs="Amiri"/>
          <w:color w:val="111111"/>
          <w:sz w:val="28"/>
          <w:sz w:val="28"/>
          <w:szCs w:val="28"/>
          <w:rtl w:val="true"/>
          <w:lang w:bidi="ar-SA"/>
        </w:rPr>
        <w:t>عن العقائد الفاسدة و الأعمال القبيحة العقليّة، الطالبون</w:t>
      </w:r>
      <w:r>
        <w:rPr>
          <w:rStyle w:val="FootnoteAnchor"/>
          <w:rtl w:val="true"/>
        </w:rPr>
        <w:footnoteReference w:id="1109"/>
      </w:r>
      <w:r>
        <w:rPr>
          <w:rFonts w:ascii="IRNazanin" w:hAnsi="IRNazanin" w:eastAsia="IRNazanin"/>
          <w:color w:val="111111"/>
          <w:sz w:val="28"/>
          <w:sz w:val="28"/>
          <w:szCs w:val="28"/>
          <w:rtl w:val="true"/>
          <w:lang w:bidi="fa-IR"/>
        </w:rPr>
        <w:t>لمدارج التقوى</w:t>
      </w:r>
      <w:r>
        <w:rPr>
          <w:rFonts w:eastAsia="IRNazanin" w:cs="IRNazanin"/>
          <w:color w:val="111111"/>
          <w:sz w:val="28"/>
          <w:szCs w:val="28"/>
          <w:rtl w:val="true"/>
          <w:lang w:bidi="fa-IR"/>
        </w:rPr>
        <w:t xml:space="preserve">. </w:t>
      </w:r>
      <w:bookmarkStart w:id="195" w:name="pg15520_174311"/>
    </w:p>
    <w:p>
      <w:pPr>
        <w:pStyle w:val="BookText"/>
        <w:rPr/>
      </w:pPr>
      <w:bookmarkEnd w:id="195"/>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يتّقون الموبقات و يتّقون تسليط السّفه على أنفسهم، حتّى إذا علموا ما يجب عليهم عمله، عملوا بما يوجب لهم رضا ربّهم </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بيان و شفاء للمتّقين من شيعة محمّد و عليّ عليهما و آلهما السّلام أنّهم اتّقوا أنواع الكفر فتركوها، و اتّقوا الذنوب الموبقات فرفضوها، و اتّقوا إظهار أسرار رسول اللّه صلّى اللّه عليه و آله و أسرار أزكياء عباده الأوصياء بعد محمّد صلّى اللّه عليه و آله فكتموها، و اتّقوا ستر العلوم عن أهلها المستحقّين لها، و فيهم نشروها </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مراتب الهداية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التفسير موافق لما قيل من أنّ المراد بالمتّقين الكاملون في التّقوى، فإنّهم المنتفعون به حقّ الانتفاع و يتوصّلون به إلى أعلى درجاته الذي يتلو مرتبة العصمة، فلا يرد عليه أنّ هداية الكاملين في التّقوى تحصيل الحاصل، و توضيح الدّفع أنّ الهداية لها مراتب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عامّة، و هي الهداية إلى الإسلام لجميع النّاس، و هداية خاصّة لأهل الايمان إلى مرتبة التّقوى، و هداية أخصّ للكاملين في الإيمان و التّقوى إلى مقام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المتّقون شيعتنا </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8374617_2142443653"/>
      <w:bookmarkStart w:id="197" w:name="_Toc69"/>
      <w:bookmarkEnd w:id="196"/>
      <w:r>
        <w:rPr>
          <w:rtl w:val="true"/>
        </w:rPr>
        <w:t xml:space="preserve">سورة البقرة </w:t>
      </w:r>
      <w:r>
        <w:rPr>
          <w:rtl w:val="true"/>
        </w:rPr>
        <w:t>(</w:t>
      </w:r>
      <w:r>
        <w:rPr/>
        <w:t>2</w:t>
      </w:r>
      <w:r>
        <w:rPr>
          <w:rtl w:val="true"/>
        </w:rPr>
        <w:t xml:space="preserve">): </w:t>
      </w:r>
      <w:r>
        <w:rPr>
          <w:rtl w:val="true"/>
        </w:rPr>
        <w:t xml:space="preserve">آیة </w:t>
      </w:r>
      <w:r>
        <w:rPr/>
        <w:t>3</w:t>
      </w:r>
      <w:bookmarkEnd w:id="19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عليهم السّلام اصول شجرة التّقوى، و الدّعاة إليه، و شيعتهم فروع تلك الشجرة، و المجيبون للدّعوة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عرّفهم اللّه بأنّهم اَلَّذِينَ يُؤْمِنُونَ بِالْغَيْبِ و يصدّقون بما لا تدركه الحواسّ الظاهرة من التّوحيد و البعث و الحساب و جزاء الأعمال و قيام القائم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 اللّه 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للصّابرين في غيبته، طوبى للمقيمين على محبّته </w:t>
      </w:r>
      <w:r>
        <w:rPr>
          <w:rStyle w:val="FootnoteAnchor"/>
          <w:rtl w:val="true"/>
        </w:rPr>
        <w:footnoteReference w:id="1113"/>
      </w:r>
      <w:r>
        <w:rPr>
          <w:rFonts w:ascii="Amiri" w:hAnsi="Amiri" w:eastAsia="Amiri" w:cs="Amiri"/>
          <w:color w:val="111111"/>
          <w:sz w:val="28"/>
          <w:sz w:val="28"/>
          <w:szCs w:val="28"/>
          <w:rtl w:val="true"/>
          <w:lang w:bidi="ar-SA"/>
        </w:rPr>
        <w:t>،اولئك من وصفهم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Style w:val="FootnoteAnchor"/>
          <w:rtl w:val="true"/>
        </w:rPr>
        <w:footnoteReference w:id="111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اختلاف مراتب اليقين و اختلاف الأعمال باختلافها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الايمان الظاهريّ هو الإقرار باللسان، و الحقيقيّ منه هو الاعتقاد القلبيّ و اليقين الذي لا يشوبه قلق و اضطراب و شكّ ، فإنّه مقابل الرّيب الذي هو الاضطراب في القلب، و لا ريب أنّ للمتّقين مراتب كثيرة ضعفا و شدّة، و أعلى مراتبه ما لو كشف </w:t>
      </w:r>
      <w:bookmarkStart w:id="198" w:name="pg15520_174312"/>
    </w:p>
    <w:p>
      <w:pPr>
        <w:pStyle w:val="BookText"/>
        <w:rPr/>
      </w:pPr>
      <w:bookmarkEnd w:id="198"/>
      <w:r>
        <w:rPr>
          <w:rFonts w:ascii="Amiri" w:hAnsi="Amiri" w:eastAsia="Amiri" w:cs="Amiri"/>
          <w:color w:val="111111"/>
          <w:sz w:val="28"/>
          <w:sz w:val="28"/>
          <w:szCs w:val="28"/>
          <w:rtl w:val="true"/>
          <w:lang w:bidi="ar-SA"/>
        </w:rPr>
        <w:t>الغطاء عن الموقن ما ازداد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أنّ العمل يختلف باختلاف مراتب اليقين، حيث إنّه نور ساطع في القلب، سار شعاعه إلى الجوارح، فبحسب انبثاث شعاعه ينفذ روح الايمان في الأعضاء و تتقوّى و تتحرّك للقيام بوظائفه، فبنفوذ نور الإيمان و روجه في كلّ جارحة يظهر أثره فيه، فأثر إيمان القلب المعرفة و الانقياد و الخضوع، و أثر إيمان الدّماغ التفكّر و التدبّر في آيات اللّه و دلائل المبدأ و المعاد، و أثر إيمان العين الغضّ عن المحرّمات، و النّظر إلى الآيات، و أثره في سائر الجوارح أداء كلّ جارحة وظيفتها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الأعمال يشترك فيه جميع الجوارح كالصلاة، و لذا سمّاها اللّه بالإيمان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لِيُضِيعَ إِيمانَكُمْ </w:t>
      </w:r>
      <w:r>
        <w:rPr>
          <w:rStyle w:val="FootnoteAnchor"/>
          <w:rtl w:val="true"/>
        </w:rPr>
        <w:footnoteReference w:id="1115"/>
      </w:r>
      <w:r>
        <w:rPr>
          <w:rFonts w:ascii="Amiri" w:hAnsi="Amiri" w:eastAsia="Amiri" w:cs="Amiri"/>
          <w:color w:val="111111"/>
          <w:sz w:val="28"/>
          <w:sz w:val="28"/>
          <w:szCs w:val="28"/>
          <w:rtl w:val="true"/>
          <w:lang w:bidi="ar-SA"/>
        </w:rPr>
        <w:t>و أراد به الصّلاة، و لذا خصّها بالذكر بعد 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يُقِيمُونَ الصَّلاةَ و يتمرّنون لأدائها و حفظ أوقاتها و تعديل أركانها و رعاية فرائضها و سننها و آدابها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تكون الصلاة لكونها أهمّ الفرائض البدنيّة كناية عن جميع فرائضها في مقابل الفرائض الماليّة، أو تكون كناية عن جميع الأعمال التي يرجع صلاحها إلى عاملها من غير تعدّ إلى غيره، و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و متّعناهم به في الدنيا يُنْفِقُونَ و يبذلون، كناية عن جميع الفرائض الماليّة، أو جميع الأعمال التي فيها صلاح الغير من بذل المال، و تعليم العلم، و إعانة الغير بالقوى البدنيّة و الجاه، و غير ذلك ممّا يحتاج إليه غيره و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ممّا علّمناهم يبثّون </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ممّا علّمناهم من القرآن يتلون </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 أنّهم يتلونه لغيرهم حتّى يتعلّموا، و قد جمعت الآيتان جميع الوظائف القلبيّة و الجوارحيّة و الماليّة، فإنّ كلّها من لوازم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مؤمني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8374619_2142443653"/>
      <w:bookmarkStart w:id="200" w:name="_Toc70"/>
      <w:bookmarkEnd w:id="199"/>
      <w:r>
        <w:rPr>
          <w:rtl w:val="true"/>
        </w:rPr>
        <w:t xml:space="preserve">سورة البقرة </w:t>
      </w:r>
      <w:r>
        <w:rPr>
          <w:rtl w:val="true"/>
        </w:rPr>
        <w:t>(</w:t>
      </w:r>
      <w:r>
        <w:rPr/>
        <w:t>2</w:t>
      </w:r>
      <w:r>
        <w:rPr>
          <w:rtl w:val="true"/>
        </w:rPr>
        <w:t xml:space="preserve">): </w:t>
      </w:r>
      <w:r>
        <w:rPr>
          <w:rtl w:val="true"/>
        </w:rPr>
        <w:t xml:space="preserve">الآیات </w:t>
      </w:r>
      <w:r>
        <w:rPr/>
        <w:t>4</w:t>
      </w:r>
      <w:r>
        <w:rPr>
          <w:rtl w:val="true"/>
        </w:rPr>
        <w:t xml:space="preserve"> </w:t>
      </w:r>
      <w:r>
        <w:rPr>
          <w:rtl w:val="true"/>
        </w:rPr>
        <w:t xml:space="preserve">الی </w:t>
      </w:r>
      <w:r>
        <w:rPr/>
        <w:t>5</w:t>
      </w:r>
      <w:bookmarkEnd w:id="200"/>
    </w:p>
    <w:p>
      <w:pPr>
        <w:pStyle w:val="Heading4"/>
        <w:numPr>
          <w:ilvl w:val="3"/>
          <w:numId w:val="1"/>
        </w:numPr>
        <w:rPr/>
      </w:pPr>
      <w:bookmarkStart w:id="201" w:name="__RefHeading___Toc8374621_2142443653"/>
      <w:bookmarkStart w:id="202" w:name="_Toc71"/>
      <w:bookmarkEnd w:id="201"/>
      <w:r>
        <w:rPr>
          <w:rtl w:val="true"/>
        </w:rPr>
        <w:t>اشارة</w:t>
      </w:r>
      <w:bookmarkEnd w:id="20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يُؤْمِنُونَ بِما أُنْزِلَ إِلَيْكَ وَ ما أُنْزِلَ مِنْ قَبْلِكَ وَ بِالْآخِرَةِ هُمْ يُوقِنُونَ </w:t>
      </w:r>
      <w:r>
        <w:rPr>
          <w:rStyle w:val="FootnoteAnchor"/>
          <w:rtl w:val="true"/>
        </w:rPr>
        <w:footnoteReference w:id="1118"/>
      </w:r>
      <w:r>
        <w:rPr>
          <w:rFonts w:ascii="Amiri" w:hAnsi="Amiri" w:eastAsia="Amiri" w:cs="Amiri"/>
          <w:color w:val="111111"/>
          <w:sz w:val="28"/>
          <w:sz w:val="28"/>
          <w:szCs w:val="28"/>
          <w:rtl w:val="true"/>
          <w:lang w:bidi="ar-SA"/>
        </w:rPr>
        <w:t xml:space="preserve">أُولئِكَ عَلى هُدىً مِنْ رَبِّهِمْ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03" w:name="pg15520_174313"/>
    </w:p>
    <w:p>
      <w:pPr>
        <w:pStyle w:val="Heading4"/>
        <w:numPr>
          <w:ilvl w:val="3"/>
          <w:numId w:val="1"/>
        </w:numPr>
        <w:rPr/>
      </w:pPr>
      <w:bookmarkStart w:id="204" w:name="__RefHeading___Toc8374623_2142443653"/>
      <w:bookmarkStart w:id="205" w:name="_Toc72"/>
      <w:bookmarkEnd w:id="203"/>
      <w:bookmarkEnd w:id="204"/>
      <w:r>
        <w:rPr>
          <w:rtl w:val="true"/>
        </w:rPr>
        <w:t xml:space="preserve">سورة البقرة </w:t>
      </w:r>
      <w:r>
        <w:rPr>
          <w:rtl w:val="true"/>
        </w:rPr>
        <w:t>(</w:t>
      </w:r>
      <w:r>
        <w:rPr/>
        <w:t>2</w:t>
      </w:r>
      <w:r>
        <w:rPr>
          <w:rtl w:val="true"/>
        </w:rPr>
        <w:t xml:space="preserve">): </w:t>
      </w:r>
      <w:r>
        <w:rPr>
          <w:rtl w:val="true"/>
        </w:rPr>
        <w:t xml:space="preserve">آیة </w:t>
      </w:r>
      <w:r>
        <w:rPr/>
        <w:t>4</w:t>
      </w:r>
      <w:bookmarkEnd w:id="205"/>
    </w:p>
    <w:p>
      <w:pPr>
        <w:pStyle w:val="BookText"/>
        <w:rPr/>
      </w:pPr>
      <w:r>
        <w:rPr>
          <w:rFonts w:ascii="Amiri" w:hAnsi="Amiri" w:eastAsia="Amiri" w:cs="Amiri"/>
          <w:color w:val="111111"/>
          <w:sz w:val="28"/>
          <w:sz w:val="28"/>
          <w:szCs w:val="28"/>
          <w:rtl w:val="true"/>
          <w:lang w:bidi="ar-SA"/>
        </w:rPr>
        <w:t>ثمّ بالغ في توصيفهم و مدحهم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يُؤْمِنُونَ و يصدّقون تصديقا حقيقيّا لسانيّا و جنانيّا بِما أُنْزِلَ من السّماء متدرّجا إِلَيْكَ من القرآن و جميع أحكام شريعتك، أنّه كلام اللّه، و دينه المرضيّ عنده، و هذا الإيمان مستلزم للايمان بالرّسالة وَ ما أُنْزِلَ من الكتب على سائر الأنبياء مِنْ قَبْلِكَ أنّ جميعها كانت حجّة من اللّه على اممهم و إن نسخت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ذكر الإيمان بالكتب بعد الإيمان بالغيب، لتنزيله منزلة الإيمان بالمحسوس لوفور دلائل صدقها و حقّانيّتها وَ بِالْآخِرَةِ و المعاد لجزاء الأعمال هُمْ يُوقِنُونَ لا يدخل في قلوبهم شكّ و 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مؤمني أهل الكتاب </w:t>
      </w:r>
      <w:r>
        <w:rPr>
          <w:rStyle w:val="FootnoteAnchor"/>
          <w:rtl w:val="true"/>
        </w:rPr>
        <w:footnoteReference w:id="1119"/>
      </w:r>
      <w:r>
        <w:rPr>
          <w:rFonts w:ascii="Amiri" w:hAnsi="Amiri" w:eastAsia="Amiri" w:cs="Amiri"/>
          <w:color w:val="111111"/>
          <w:sz w:val="28"/>
          <w:sz w:val="28"/>
          <w:szCs w:val="28"/>
          <w:rtl w:val="true"/>
          <w:lang w:bidi="ar-SA"/>
        </w:rPr>
        <w:t>،و تخصيص اليقين بالآخرة بالذكر مع كونه داخلا في الإيمان بالغيب لكمال مدخليّته في تكميل النفس و استقامة العمل، فإنّ ثمرة اليقين بالآخرة الاستعداد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المغرورين عشرة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المغرورين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أنّ اللّه خالقه و لا يعبده، و من أيقن أنّ اللّه رازقه و لا يطمئنّ به، و من أيقن أنّ الدنيا زائلة و يعتمد عليها، و من أيقن أنّ الورثة أعداؤه و يجمع لهم، و من أيقن أنّ الموت آت و لا يستعدّ له، و من أيقن أنّ القبر منزله و لا يعمّره، و من أيقن أنّ الدّيّان يحاسبه و لا يصحّح حجّته، و من أيقن أنّ الصّراط ممرّه و لا يخفّف ثقله، و من أيقن أنّ النّار دار الفجّار و لا يهرب منها، و من أيقن أنّ الجنّة دار الأبرار و لا يعمل لها</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بالآخرة داع إلى قصر الأمل، و قصر الأمل يدعو إلى الزهد، و الزهد يورث الحكمة، و الحكمة تورث النّظر في العواقب</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الآية تعريض على أهل الكتاب حيث إنّهم يثبتون أمر الآخرة على خلاف حقيقته، و إنّ قولهم به ليس عن إيقان، و إنّ اليقين ما عليه المتّقون من المؤمنين بخاتم النبيّين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يبالي فإنّ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قسّم بين العباد شيء أقلّ من اليقين </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الملازمة بين الإيمان بالمبدإ و الإيمان بالمعاد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يذهب عليك أنّ اليقين بالمعاد مستلزم لليقين بالمبدإ، كما أنّ اليقين بالمبدإ مستلزم لليقين بالمعاد، لأنّ اليقين بالصانع يلازم اليقين بحكمته، و الحكمة مقتضية لأن يكون بعد هذا العالم عالم آخر يثاب فيه المؤمن، و يعاقب فيه العاصي، و إلاّ يلزم </w:t>
      </w:r>
      <w:bookmarkStart w:id="206" w:name="pg15520_174314"/>
    </w:p>
    <w:p>
      <w:pPr>
        <w:pStyle w:val="BookText"/>
        <w:rPr/>
      </w:pPr>
      <w:bookmarkEnd w:id="206"/>
      <w:r>
        <w:rPr>
          <w:rFonts w:ascii="Amiri" w:hAnsi="Amiri" w:eastAsia="Amiri" w:cs="Amiri"/>
          <w:color w:val="111111"/>
          <w:sz w:val="28"/>
          <w:sz w:val="28"/>
          <w:szCs w:val="28"/>
          <w:rtl w:val="true"/>
          <w:lang w:bidi="ar-SA"/>
        </w:rPr>
        <w:t xml:space="preserve">العبث في الخلق،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خَلَقْناكُمْ عَبَثاً وَ أَنَّكُمْ إِلَيْنا لا تُرْجَعُونَ </w:t>
      </w:r>
      <w:r>
        <w:rPr>
          <w:rStyle w:val="FootnoteAnchor"/>
          <w:rtl w:val="true"/>
        </w:rPr>
        <w:footnoteReference w:id="112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خَلَقْنَا السَّماءَ وَ الْأَرْضَ وَ ما بَيْنَهُما باطِلاً ذلِكَ ظَنُّ الَّذِينَ كَفَرُوا فَوَيْلٌ لِلَّذِينَ كَفَرُوا مِنَ النّارِ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8374625_2142443653"/>
      <w:bookmarkStart w:id="208" w:name="_Toc73"/>
      <w:bookmarkEnd w:id="207"/>
      <w:r>
        <w:rPr>
          <w:rtl w:val="true"/>
        </w:rPr>
        <w:t xml:space="preserve">سورة البقرة </w:t>
      </w:r>
      <w:r>
        <w:rPr>
          <w:rtl w:val="true"/>
        </w:rPr>
        <w:t>(</w:t>
      </w:r>
      <w:r>
        <w:rPr/>
        <w:t>2</w:t>
      </w:r>
      <w:r>
        <w:rPr>
          <w:rtl w:val="true"/>
        </w:rPr>
        <w:t xml:space="preserve">): </w:t>
      </w:r>
      <w:r>
        <w:rPr>
          <w:rtl w:val="true"/>
        </w:rPr>
        <w:t xml:space="preserve">آیة </w:t>
      </w:r>
      <w:r>
        <w:rPr/>
        <w:t>5</w:t>
      </w:r>
      <w:bookmarkEnd w:id="208"/>
    </w:p>
    <w:p>
      <w:pPr>
        <w:pStyle w:val="BookText"/>
        <w:rPr/>
      </w:pPr>
      <w:r>
        <w:rPr>
          <w:rFonts w:ascii="Amiri" w:hAnsi="Amiri" w:eastAsia="Amiri" w:cs="Amiri"/>
          <w:color w:val="111111"/>
          <w:sz w:val="28"/>
          <w:sz w:val="28"/>
          <w:szCs w:val="28"/>
          <w:rtl w:val="true"/>
          <w:lang w:bidi="ar-SA"/>
        </w:rPr>
        <w:t>ثم بيّن سبحانه ثمرة تقواهم و صفاتهم الكريمة، بقوله أُولئِكَ الموصوفون بهذه الصفات الكريمة مختصّون بالركوب عَلى طريق هُدىً كامل، و بيان</w:t>
      </w:r>
      <w:r>
        <w:rPr>
          <w:rStyle w:val="FootnoteAnchor"/>
          <w:rtl w:val="true"/>
        </w:rPr>
        <w:footnoteReference w:id="1125"/>
      </w:r>
      <w:r>
        <w:rPr>
          <w:rFonts w:ascii="Amiri" w:hAnsi="Amiri" w:eastAsia="Amiri" w:cs="Amiri"/>
          <w:color w:val="111111"/>
          <w:sz w:val="28"/>
          <w:sz w:val="28"/>
          <w:szCs w:val="28"/>
          <w:rtl w:val="true"/>
          <w:lang w:bidi="ar-SA"/>
        </w:rPr>
        <w:t>مقام المقرّبين بتفضّل كائن مِنْ قبل رَبِّهِمْ حيث إنّه أرشدهم إلى الحقّ ، و وفّقهم للطّاعة، و أعانهم على تحصيل مرضاته وَ أُولئِكَ الكاملون في المكارم هُمُ الْمُفْلِحُونَ المختصّون بالنّجاة و النّجاح، الفائزون بالبغية و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أشار إليهم بما يشار إلى البعيد، للإشعار بعلوّ منزلتهم و رفعة مقامهم، و بعدهم عن غيرهم في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معنى الفلاح</w:t>
      </w:r>
    </w:p>
    <w:p>
      <w:pPr>
        <w:pStyle w:val="BookText"/>
        <w:rPr/>
      </w:pPr>
      <w:r>
        <w:rPr>
          <w:rFonts w:ascii="Amiri" w:hAnsi="Amiri" w:eastAsia="Amiri" w:cs="Amiri"/>
          <w:color w:val="111111"/>
          <w:sz w:val="28"/>
          <w:sz w:val="28"/>
          <w:szCs w:val="28"/>
          <w:rtl w:val="true"/>
          <w:lang w:bidi="ar-SA"/>
        </w:rPr>
        <w:t>و في رواية، في ترجمة الأذان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إلى بقاء لا فناء معه، و نجاة لا هلاك معها، و تعالوا إلى حياة لا ممات معها، و إلى نعيم لا نفاد له، و إلى ملك لا زوال معه، و إلى سرور لا حزن معه، و إلى انس لا وحشة معه، و إلى نور لا ظلمة معه، و إلى سعة لا ضيق فيها، و إلى بهجة لا انقطاع لها، و إلى غنى لا فاقة معه، و إلى صحّة لا سقم معها، و إلى عزّ لا ذلّ معه، و إلى قوّة لا ضعف معها، و إلى كرامة يا لها من كرامة، و عجّلوا إلى سرور الدنيا و العقبى، و نجاة الآخرة و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ما دعوتكم إليه، و إلى جزيل الكرامة، و عظيم المنّة، و سنيّ النعمة، و الفوز العظيم، و نعيم الأبد في جوار محمّد صلّى اللّه عليه و آله في مقعد صدق عند مليك مقتدر </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8374627_2142443653"/>
      <w:bookmarkStart w:id="210" w:name="_Toc74"/>
      <w:bookmarkEnd w:id="209"/>
      <w:r>
        <w:rPr>
          <w:rtl w:val="true"/>
        </w:rPr>
        <w:t xml:space="preserve">سورة البقرة </w:t>
      </w:r>
      <w:r>
        <w:rPr>
          <w:rtl w:val="true"/>
        </w:rPr>
        <w:t>(</w:t>
      </w:r>
      <w:r>
        <w:rPr/>
        <w:t>2</w:t>
      </w:r>
      <w:r>
        <w:rPr>
          <w:rtl w:val="true"/>
        </w:rPr>
        <w:t xml:space="preserve">): </w:t>
      </w:r>
      <w:r>
        <w:rPr>
          <w:rtl w:val="true"/>
        </w:rPr>
        <w:t xml:space="preserve">الآیات </w:t>
      </w:r>
      <w:r>
        <w:rPr/>
        <w:t>6</w:t>
      </w:r>
      <w:r>
        <w:rPr>
          <w:rtl w:val="true"/>
        </w:rPr>
        <w:t xml:space="preserve"> </w:t>
      </w:r>
      <w:r>
        <w:rPr>
          <w:rtl w:val="true"/>
        </w:rPr>
        <w:t xml:space="preserve">الی </w:t>
      </w:r>
      <w:r>
        <w:rPr/>
        <w:t>7</w:t>
      </w:r>
      <w:bookmarkEnd w:id="210"/>
    </w:p>
    <w:p>
      <w:pPr>
        <w:pStyle w:val="Heading4"/>
        <w:numPr>
          <w:ilvl w:val="3"/>
          <w:numId w:val="1"/>
        </w:numPr>
        <w:rPr/>
      </w:pPr>
      <w:bookmarkStart w:id="211" w:name="__RefHeading___Toc8374629_2142443653"/>
      <w:bookmarkStart w:id="212" w:name="_Toc75"/>
      <w:bookmarkEnd w:id="211"/>
      <w:r>
        <w:rPr>
          <w:rtl w:val="true"/>
        </w:rPr>
        <w:t>اشارة</w:t>
      </w:r>
      <w:bookmarkEnd w:id="21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سَواءٌ عَلَيْهِمْ أَ 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13" w:name="pg15520_174315"/>
    </w:p>
    <w:p>
      <w:pPr>
        <w:pStyle w:val="Heading4"/>
        <w:numPr>
          <w:ilvl w:val="3"/>
          <w:numId w:val="1"/>
        </w:numPr>
        <w:rPr/>
      </w:pPr>
      <w:bookmarkStart w:id="214" w:name="__RefHeading___Toc8374631_2142443653"/>
      <w:bookmarkStart w:id="215" w:name="_Toc76"/>
      <w:bookmarkEnd w:id="213"/>
      <w:bookmarkEnd w:id="214"/>
      <w:r>
        <w:rPr>
          <w:rtl w:val="true"/>
        </w:rPr>
        <w:t xml:space="preserve">سورة البقرة </w:t>
      </w:r>
      <w:r>
        <w:rPr>
          <w:rtl w:val="true"/>
        </w:rPr>
        <w:t>(</w:t>
      </w:r>
      <w:r>
        <w:rPr/>
        <w:t>2</w:t>
      </w:r>
      <w:r>
        <w:rPr>
          <w:rtl w:val="true"/>
        </w:rPr>
        <w:t xml:space="preserve">): </w:t>
      </w:r>
      <w:r>
        <w:rPr>
          <w:rtl w:val="true"/>
        </w:rPr>
        <w:t xml:space="preserve">آیة </w:t>
      </w:r>
      <w:r>
        <w:rPr/>
        <w:t>6</w:t>
      </w:r>
      <w:bookmarkEnd w:id="215"/>
    </w:p>
    <w:p>
      <w:pPr>
        <w:pStyle w:val="BookText"/>
        <w:rPr/>
      </w:pPr>
      <w:r>
        <w:rPr>
          <w:rFonts w:ascii="Amiri" w:hAnsi="Amiri" w:eastAsia="Amiri" w:cs="Amiri"/>
          <w:color w:val="111111"/>
          <w:sz w:val="28"/>
          <w:sz w:val="28"/>
          <w:szCs w:val="28"/>
          <w:rtl w:val="true"/>
          <w:lang w:bidi="ar-SA"/>
        </w:rPr>
        <w:t>ثمّ أنّه لما كان من دأب اللّه تعالى في الكتاب العزيز أنّه كلّما ذكر المؤمنين و المتّقين بخير ذكر الكافرين و الفاسقين بسوء، و كلّما وعد المؤمنين بالثواب و الرحمة أوعد الكفّار بالعذاب و النّقمة، أردف هنا ذكر المتّقين و توصيفهم بأحسن صفاتهم، و وعدهم بالفلاح و النّجاح بذكر الكفّار الجاحدين للحقّ ، المصرّين على الكفر، و توبيخهم بأخبث أخلاقهم، و توعيدهم بالعذاب و النّكال،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باللّه و رسوله كأبي جهل و أبي لهب و أضرابهما من رؤساء الضلال الذين كانوا في ذلك العصر مصرّين على التمرّد و اللّجاج و العناد للحقّ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من الموصول كلّ من صمّم على الكفر تصميما لا يرعوي بعده، دون غيرهم من الذين لم يبلغوا ذلك الحال،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و لا يتفاوت حالهم أَ أَنْذَرْتَهُمْ و خوّفتهم من عذاب اللّه و دعوتهم إلى الإيمان و وعظتهم أَمْ لَمْ تُنْذِرْهُمْ فإنّ قلوبهم في أعلى مرتبة القساوة، خارجة عن قابلية التأثّر، و لذا سبق في علم اللّه أنّهم لا يُؤْمِنُونَ بك و بكتابك، فلا تتعب نفسك في دعوتهم، و لا تطمع في إيمانهم حيث إنّه خَتَمَ اللّهُ و طبع عَلى قُلُوبِهِمْ فلا يدخل فيها شيء من المواعظ ، و لا ينفذ فيها نور الهداية كما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قُلُوبُنا فِي أَكِنَّةٍ مِمّا تَدْعُونا إِلَيْهِ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ختم عَلى سَمْعِهِمْ لا يدخل فيه كلمات الوعد و الوعيد و الإنذار و التّهديد كما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آذانِنا وَقْرٌ </w:t>
      </w:r>
      <w:r>
        <w:rPr>
          <w:rStyle w:val="FootnoteAnchor"/>
          <w:rtl w:val="true"/>
        </w:rPr>
        <w:footnoteReference w:id="1128"/>
      </w:r>
      <w:r>
        <w:rPr>
          <w:rFonts w:ascii="Amiri" w:hAnsi="Amiri" w:eastAsia="Amiri" w:cs="Amiri"/>
          <w:color w:val="111111"/>
          <w:sz w:val="28"/>
          <w:sz w:val="28"/>
          <w:szCs w:val="28"/>
          <w:rtl w:val="true"/>
          <w:lang w:bidi="ar-SA"/>
        </w:rPr>
        <w:t xml:space="preserve">وَ عَلى أَبْصارِهِمْ كأنّه غِشاوَةٌ و غطاء لا يخرج منها نور يرون به آيات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الرّضا عليه السّلام أنّه سئل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عَلى قُلُوبِهِمْ وَ عَلى سَمْعِهِمْ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الختم هو الطبع على قلوب الكفّار، عقوبة على كفرهم، كما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اللّهُ عَلَيْها بِكُفْرِهِمْ فَلا يُؤْمِنُونَ إِلاّ قَلِيلاً </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خَتَمَ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وسمها بسمة يعرفها من شاء من ملائكته و أوليائه إذا نظروا إليها، بأنّهم الذين لا يؤمنون </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لعلّ المراد من الختم و السمة الظلمة المحيطة بقلوبهم بسبب تماديهم في الكفر و إصرارهم على العصيان، يراها كلّ من له بصيرة نافذة، و إسناده إلى اللّه لكونها بخذلانه إيّاهم، و هو من أشدّ العقوبات، فإذا انتهى حال قلوبهم إلى أعلى مرتبة القساوة و الظلمة فلا يمكن إيمانهم إلاّ بالقسر و الإلجاء المنافيين للتّكليف، و في تنكير الغشاوة إشعار بأنّها ليست من الغشاوات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معنى الاختيار و حقيقته</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كان تكليفهم بالايمان بعد الختم تكليفا بغير مقدور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كونهم مكلّفين بالايمان قادرين عليه مختارين فيه، من أوضح الواضحات، و أبده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أنّ القدرة عبارة عن قوّة في الجوارح، و خصوصيّات فيها، لو أراد صاحبها عملا تمكّن بها من إيجاد ذلك العمل، و لذا لا تضاف إلاّ إلى الأفعال الجوارحيّة الإراديّة بالبداهة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عمل يكون من مبادئ وجوده الإرادة، يكون من مبادئ وجوده الإرادي القدرة، و كلّ ما لا يكون من مبادئ وجوده الإرادة، لا يكون مقدورا، فالقدرة بوجودها العلمي أو الاحتمالي من شرائط تحقّق الإرادة، و صدور الفعل عن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 تكون نفس الإرادة و مبادئها من العزم و الجزم ممّا يضاف إليها القدرة، لعدم كونها إراديّة، لوضوح أنّ الإرادة لا توجد بأعمال الجوارح، بل هي معلولة للدّاعي، و هو علم الفاعل بصلاح الفعل، و هذا يختلف باختلاف الأنظار الناشئ من اختلاف مراتب العقول و الشّهوات، و من البديهيّ أنّه لا يعتبر في صحّة التّكليف أن يكون عقل المكلّف في أعلى مرتبة الكمال، بحيث لا يصير مغلوبا للشّهوة أبدا، فإنّ هذه مرتبة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المؤثّر في الإرادة تابع لقوّة العقل و ضعفه، و العلم بالصّلاح في المراد يكون بنظر الفاعل، فالدّواعي الحسنة معلولة لقوّة العقل و طيب الطّينة و جودة النّظر و كمال البصيرة، و الدّواعي السيئة منبعثة من ضعف العقل و خبث الطّينة و غلبة الشّهوة و قصور النّظر و عدم البصيرة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الطبع مجبولا على رذائل الأخلاق و الصّفات، و النّفس معيوبة و مغمورة في الظلمات، و العقل ضعيفا مغلوبا للشّهوات؛ فلا محالة يصير القلب مغلوبا لا يستقرّ فيه جواهر الحكم، و البصر محجوبا لا يميز النور من الظّلم، فعند ذلك يتيه من هذا حاله في وادي الجهل و الغواية، و لا يرجى منه الرّشد و الهداية، و لا ينقدح في قلبه إرادة الخير و الصّلاح، و لا يصدر منه خيرة الفوز و الفلاح، و يكون </w:t>
      </w:r>
    </w:p>
    <w:p>
      <w:pPr>
        <w:pStyle w:val="BookText"/>
        <w:rPr/>
      </w:pPr>
      <w:r>
        <w:rPr>
          <w:rFonts w:ascii="Amiri" w:hAnsi="Amiri" w:eastAsia="Amiri" w:cs="Amiri"/>
          <w:color w:val="111111"/>
          <w:sz w:val="28"/>
          <w:sz w:val="28"/>
          <w:szCs w:val="28"/>
          <w:rtl w:val="true"/>
          <w:lang w:bidi="ar-SA"/>
        </w:rPr>
        <w:t>أضلّ من الأنعام، و يتأنّف من الانقياد للملك العلاّم، و يفتخر بعبادة الأصنام، و تكون لذّته في الشرّ و الفساد، و شوقه إلى الظلم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جميع ذلك بقدرته و إرادته، إذ القدرة كما قلنا ليست إلاّ التمكّن من إيجاد ما أراد فعله أو ترك ما أراد تركه، و تناسب جوارحه لصدوره من غير ضعف و قصور، و الإرادة هي انبعاث النّفس إلى إيجاد ما فيه صلاح بنظره، و إن كان الانبعاث ناشئا من الدّواعي الشّهوانيّة و خبث الذّات و الطّينة، أو بإيجاد اللّه تلك الدّواعي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يلزم الجبر، و ينتفي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تعلّق الإرادة التكوينية بأفعال العباد لا يستلزم الجبر و لا ينافي الاختيار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أنّ الاختيار في اللّغة هو طلب الخير، كالاكتساب و الاختيار، و إنّما اطلق على الإرادة بلحاظ أنّها معلولة من العلم بالخير و الصّلاح في الفعل المراد، و مؤثّرة في إيجاده، إذ ليس وجودها الخارجيّ و مصداقها الحقيقي إلاّ توجّه النّفس إلى فعل لاحظ الفاعل فيه خيره، أو ترك شيء لاحظ في فعله شرّه، فإذا وجد الفعل و كان الجزء الأخير من علّته تلك الإرادة فهو اختياريّ ، أي منسوب إلى الاختيار و معلول له، و لا معنى لاختياريّة الفعل غير كونه موجودا بالإرادة، و لا يعتبر فيها أن تكون إرادته موجودة بإرادة اخرى، بل يستحيل أن تكون الإرادة للتّالي إراديّة، للزوم التسلسل، و إن أمكن أحيانا و على حسب الاتّفاق كون بعض مباديها إراديا إلاّ أنّه لا بدّ من انتهائه إلى ما لا يكون بالإرادة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يعتبر في اختياريّة الفعل إلاّ إرادة واحدة معلولة للعلم بالصّلاح في المراد، و إن كان ذلك العلم حاصلا من غير المبادئ الاختياريّة أو بإرادة الغير، فإنّ جميع التسبيبات يكون بإيجاد الدّاعي في ذهن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أراد أحد تحريك غيره و بعثه إلى قتل نفس محترمة بالإرادة التكوينيّة، لا بدّ له من إيجاد الدّاعي لمن يريد بعثه، و هو يكون بوعده بما يشتاق إليه، و يجعل بوعده الملازمة بين ذلك الفعل و نيل مطلوبه من مال أو جاه، فإنّ الوعد في الحقيقة جعل الملازمة بين الموعود و الموعود عليه، فإذا علم من اشتاق إلى مال أو جاه بأنّه يكون في قتل النّفس الوصول إلى ذلك المال أو الجاه، فعند ذلك يؤثّر ذلك العلم في تعلّق إرادته بالقتل، فإذا انقدح في قلبه إرادته تحرّكت جوارحه نحو القتل، و لكون فعله معلوما عنده بعنوانه و موجودا بإرادته و قدرته، يستحقّ اللّوم و العقاب، و إن لم يكن وجود الدّاعي المؤثر في إرادته بفعله و إرادته، بل بفعل غيره و الوعد </w:t>
      </w:r>
    </w:p>
    <w:p>
      <w:pPr>
        <w:pStyle w:val="BookText"/>
        <w:rPr/>
      </w:pPr>
      <w:r>
        <w:rPr>
          <w:rFonts w:ascii="Amiri" w:hAnsi="Amiri" w:eastAsia="Amiri" w:cs="Amiri"/>
          <w:color w:val="111111"/>
          <w:sz w:val="28"/>
          <w:sz w:val="28"/>
          <w:szCs w:val="28"/>
          <w:rtl w:val="true"/>
          <w:lang w:bidi="ar-SA"/>
        </w:rPr>
        <w:t>الحاصل من محرّكه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أنّه يكفي في كون الفعل اختياريا تحقّق إرادة واحدة متعلّقة به، معلولة لداع موجود بالأسباب الاتّفاقية، و لا يحتاج إلى إرادات 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يوضح ما ذكرنا أنّ أفعال اللّه عزّ و جلّ اختيارية بالضّرورة من العقل، و ليس إلاّ لكونها صادرة عن إرادته التي هي عين علمه بالصّلاح التّامّ ، و هذا العلم هو عين ذاته، ليس موجودا بعلم آخر متعلّق بصلاح 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أنّه لا يخرج الفعل إذا كان الدّاعي إليه باقتضاء الذّات، أو بايجاد الغير، أو بإفاضة اللّه، عن كونه اختياريا، و لا يكون فاعله بالإرادة مجبورا، لبداهة التضادّ بين كون الفاعل مريدا و كونه مجبورا، إذ من الواضح قبح السّؤال عمّن أخبر أنّه فعل فعلا 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مجبورا أم مختارا فيه ؟ و لوضوح أنّه ليس الفارق بين حركة المختار و المرتعش إلاّ أنّ المرتعش لا تكون حركته بالإرادة، بخلاف المختار فإنّها بالإرادة و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ختم القلب و صدور الكفر و المعاصي بخذلان اللّه و إرادته التكوينية لا ينافي صحة العقوبة عقلا عليها</w:t>
      </w:r>
    </w:p>
    <w:p>
      <w:pPr>
        <w:pStyle w:val="BookText"/>
        <w:rPr/>
      </w:pPr>
      <w:r>
        <w:rPr>
          <w:rFonts w:ascii="Amiri" w:hAnsi="Amiri" w:eastAsia="Amiri" w:cs="Amiri"/>
          <w:color w:val="111111"/>
          <w:sz w:val="28"/>
          <w:sz w:val="28"/>
          <w:szCs w:val="28"/>
          <w:rtl w:val="true"/>
          <w:lang w:bidi="ar-SA"/>
        </w:rPr>
        <w:t>و ليس تعريف الفعل الاختياري و حقيقته عند الوجدان إلاّ أنّه لو شاء فعل، و لو لم يشأ لم يفعل، و ليس في تعريفه و حقيقته أنّه لو شاء شاء، و لا شبهة أنّه إذا كان شخص بهذه الصفة صحّ تكليفه و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مجال للإشكال على صحّة العقوبة بأنّه مع حصول الختم في القلب و استناد الكفر و العصيان إلى الإرادة المستندة إلى الدّاعي غير الاختياري يكون العقاب عليهما عقابا على ما لا بالاختيار، و هو ظلم 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بعد ثبوت كون الكفر و العصيان بالإرادة، و تأثير قدرة الكافر و العاصي في كفره و عصيانه، يحكم العقل بحسن العقوبة و الذّمّ عليهما، إذ لا مدخل لغير الالتفات إلى عنوان الفعل و وجه كونه قبيحا و صدوره عن الإرادة في استحقاق العقوبة و حسنها، و قد تحقّق أنّ العقل هو الحاكم بالاستقلال في الحسن و القبح في المقام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اخرى أنّ حسن العقوبة و المثوبة ليس إلاّ ملاءمتها لمذاق العقل، و العقل يجد الملاءمة بين العقوبة و صدور القبيح إذا كان منتهيا إلى مبدأ الإرادة و لو لم تكن الإرادة بالإرادة، و لا اعتراض عليه، و لا يسأل عمّا يحكم و هم يسألون، و الظلم هو العقوبة التي لا يحكم العقل بحسنها، و لا يجد لها </w:t>
      </w:r>
    </w:p>
    <w:p>
      <w:pPr>
        <w:pStyle w:val="BookText"/>
        <w:rPr/>
      </w:pPr>
      <w:r>
        <w:rPr>
          <w:rFonts w:ascii="IRNazanin" w:hAnsi="IRNazanin" w:eastAsia="IRNazanin"/>
          <w:color w:val="111111"/>
          <w:sz w:val="28"/>
          <w:sz w:val="28"/>
          <w:szCs w:val="28"/>
          <w:rtl w:val="true"/>
          <w:lang w:bidi="fa-IR"/>
        </w:rPr>
        <w:t>موضعا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من جميع ذلك أن كلّ فعل صدر من العبد بقوّة جوارحه و إرادته المنقدحة في ذهنه يكون فعله اختياريا</w:t>
      </w:r>
      <w:r>
        <w:rPr>
          <w:rStyle w:val="FootnoteAnchor"/>
          <w:rtl w:val="true"/>
        </w:rPr>
        <w:footnoteReference w:id="1131"/>
      </w:r>
      <w:r>
        <w:rPr>
          <w:rFonts w:ascii="Amiri" w:hAnsi="Amiri" w:eastAsia="Amiri" w:cs="Amiri"/>
          <w:color w:val="111111"/>
          <w:sz w:val="28"/>
          <w:sz w:val="28"/>
          <w:szCs w:val="28"/>
          <w:rtl w:val="true"/>
          <w:lang w:bidi="ar-SA"/>
        </w:rPr>
        <w:t>و تحسن عقوبته عليه، إذا كان عنوانه الذي يكون به قبيحا ملتفتا إليه، و إن كان مبادئ إرادته بإيجاد اللّه و مشيئته، بل هو سبحانه و تعالى علّة علل جميع الأفعال الاختياريّة، حيث إن وجود جميع الموجودات من الجواهر و الأعراض و الغرضيّات من الفعل و الانفعال و الوضع و الإضافات و الكيفيّات و غير ذلك في جميع العوالم، لا بدّ أن تكون بالإرادة التكوينيّة الإلهيّة لأنّه السلطان المطلق و المالك الحقّ ، و جميع عوالم الوجود مملكته، و ناصية كلّ شيء بيده، ليس لغيره من مخلوقاته تصرّف و سلطان في ملكه و سلطانه، فلا يتحرّك متحرّك و لا يسكن ساكن و لا يؤثّر مؤثّر و لا يتصرّف متصرّف إلاّ بأمره و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يوجد أحد ما لم يرد اللّه وجوده، أو يعدم ما لم يرد اللّه عدمه، أو يتحرّك أو يسكن إذا لم يرد اللّه حركته أو سكونه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إيمان المؤمن و كفر الكافر و طاعة المطيع و معصية العاصي منتهيا إلى مشيئته و أمره،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تُؤْمِنَ إِلاّ بِإِذْنِ اللّهِ وَ يَجْعَلُ الرِّجْسَ عَلَى الَّذِينَ لا يَعْقِلُونَ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دفع توهّم الفخر الرازي لزوم الجبر إذا كانت الأفعال معلولة للارادة و الإرادة معلولة للدّواعي و الدواعي معلولة للارادة التكوينية الالهية</w:t>
      </w:r>
    </w:p>
    <w:p>
      <w:pPr>
        <w:pStyle w:val="BookText"/>
        <w:rPr/>
      </w:pPr>
      <w:r>
        <w:rPr>
          <w:rFonts w:ascii="Amiri" w:hAnsi="Amiri" w:eastAsia="Amiri" w:cs="Amiri"/>
          <w:color w:val="111111"/>
          <w:sz w:val="28"/>
          <w:sz w:val="28"/>
          <w:szCs w:val="28"/>
          <w:rtl w:val="true"/>
          <w:lang w:bidi="ar-SA"/>
        </w:rPr>
        <w:t>و قد غلط من توهّم أنّ الفعل إذا كان بالإرادة و الإرادة بتأثير الدّاعي و الدّاعي بإيجاد اللّه لزم الجبر، لما ذكرنا من أنّ الجبر حمل الغير على فعل لا يريده، لا إيجاد علل إرادته، و أنّ الإرادة و الجبر ضدّان لا يجتمعان في فعل واحد، فإذا كان فعل مرادا امتنع أن يكون مجبورا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نفس الإرادة فحيث إنّها ليست إراديّة، لا يعقل أن يضاف إليها الجبر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المريد كان مجبورا في إرادته، فإذا زيّن أحد معصيته في نظر أحد بحيث صار تزيينه لها داعيا، و علة لارادتها لا يعدّ المزيّن فاعلا لها و لا مجبرا عليها، بل يعدّ سببا، و الفاعل المريد مباشرا للمعصية، مستحقّا للذّمّ عليها بسبب إرادته و اختياره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السبب في صدور فعل القبيح من الغير و تحريكه إليه بإيجاد الداعي له، قبيح كمباشرته، فكيف يجوز نسبة وجود الدّاعي إلى الكفر و المعاصي و تسبيب أسبابه إلى اللّه الحكيم، مع </w:t>
      </w:r>
    </w:p>
    <w:p>
      <w:pPr>
        <w:pStyle w:val="BookText"/>
        <w:rPr/>
      </w:pPr>
      <w:r>
        <w:rPr>
          <w:rFonts w:ascii="Amiri" w:hAnsi="Amiri" w:eastAsia="Amiri" w:cs="Amiri"/>
          <w:color w:val="111111"/>
          <w:sz w:val="28"/>
          <w:sz w:val="28"/>
          <w:szCs w:val="28"/>
          <w:rtl w:val="true"/>
          <w:lang w:bidi="ar-SA"/>
        </w:rPr>
        <w:t>امتناع صدور القبيح منه سبحانه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إذا لم يكن في صدور الفعل القبيح من الغير أو في إيجاد مقتضيات صدوره جهة حسن و صلاح بالنسبة إلى السبب، غالبة على جهة القبح و المفسدة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في الفعل أو وجود الدّاعي إليه في نفس الغير جهة حسن و صلاح غالبة بالنسبة إلى السبب المحرّك، فليس قبيحا، بل هو في غاية الحسن بالنسبة إليه، و إن كان في نهاية القبح بالنسبة إلى المباشر، إذ من الواضح أنّه يختلف الفعل الواحد صلاحا و فسادا باختلاف الأشخاص، و حسنا و قبحا باختلاف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إفاضة الوجود الذي هو بالبديهة من العقل و العقلاء خير محض على الممكنات القابلة و الذوات المستعدّة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و إحسان و تعلية من حضيض النّقص إلى الكمال، و هما من الحسن بمكان، كما أنّ منع الفيض من اللّه قبيح 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ماله حظ من الوجود سواء كان من الجواهر و الأعراض كالخطرات القلبيّة، و الصّور الخياليّة، و الوجودات العلميّة، و حركات الجوارح و غيرها، حتّى حركة الطّرف، و مشي النّملة، و حركة ورق الشجر، و انتقال الرّمل و الحجر، و غير ذلك، صلاحا في نظام العالم، لأنّ جميع العوالم كالشّخص الواحد، و أجزاؤها كأعضائه، يتوقف صلاحها بصلاح جميع أجزائها، و صلاح كلّ جزء يتوقّف على صلاح بقيّة أجزائها، فجميع أجزاء العالم مرتبطات بعضها ببعض، و الإرادة التكوينيّة علمه تعالى بحسن الإيجاد و صلاح الموجودات، و بهذه الإرادة توجد جميع الموجودات من المؤثر و الأثر، و الصادر و المصدر، و الفاعل و الفعل، و الدواعي و مقتضياتها، و تتّسق امور الموجودات و يتمّ نظامها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حقيقة الارادة التكوينية و التشريعية و الفرق بينهما و عدم تنافيهما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الأفعال الإراديّة من الماهيّات القابلة لفيض الوجود، ممّا يتوقّف به حسن النظام، متعلّق بإيجادها، و الإرادة التكوينيّة بتوسّط عللها الطوليّة من الإرادة و مباديها، مثلا إذا أراد اللّه أن يصل مقدار من المال من زيد بإرادته إلى عمرو، يذكّر زيدا سوء حال عمرو و فقره، و يحدث الدّاعي إلى الإعطاء في قلب زيد، و يسهّل عليه إعطاءه، فيقوم زيد بالإرادة، و يذهب بالمال إلى باب عمرو فيعطيه، فيكون هذا الإعطاء من اللّه تعالى بالتّسبيب، و من زيد بقدرته و إرادته و 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أراد اللّه أن يأكل أحد طعاما، يوجد فيه الاشتهاء، و يخلق الطّعام، و يمكّنه من أكله، و يرفع الموانع عنه، و يسلّطه عليه فيأكله المشتهي بإرادته </w:t>
      </w:r>
    </w:p>
    <w:p>
      <w:pPr>
        <w:pStyle w:val="BookText"/>
        <w:rPr/>
      </w:pPr>
      <w:r>
        <w:rPr>
          <w:rFonts w:ascii="Amiri" w:hAnsi="Amiri" w:eastAsia="Amiri" w:cs="Amiri"/>
          <w:color w:val="111111"/>
          <w:sz w:val="28"/>
          <w:sz w:val="28"/>
          <w:szCs w:val="28"/>
          <w:rtl w:val="true"/>
          <w:lang w:bidi="ar-SA"/>
        </w:rPr>
        <w:t xml:space="preserve">و قدرته و ميله و شهوته، بلا قسر و لا قهر و لا جبر، مع أنّه قد يكون أكل ذلك الطعام قبيحا بالنسبة إلى الآكل لكونه غصبا، و إيجاده بالمقدّمات الإرادية حسنا من اللّه تعالى لكونه مرتبطا بالنظام الأتمّ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من العناوين القابلة للوجود المرتبطة بالنظام، عنوان الطاعة و العبوديّة، و عنوان الطّغيان و المعصية، حيث كان الغرض من إيجاد الموجودات معرفته تعالى بأسمائه الحسنى، و صفاته الجماليّة و الجلاليّة، فلو لم توجد الطّاعة و العبوديّة، لم تظهر صفة لطفه و رحمته و رأفته، و لو لم يوجد عنوان الطغيان و الكفر، لم تظهر صفة قهّاريته، و لو لم يوجد عنوان المعصية لم تظهر صفة عفوه و غفوريّته، فعلى هذا تتعلّق الإرادة التكوينيّة بإيجادها بتوسّط إيجاد أسبابها و 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من جملة مقدّماتها جعل الأحكام التّكليفيّة و الوضعيّة، و إرسال الرسل و إنزال الكتب، و الوعد بالثواب، و الوعيد بالعقاب، فتنشأ الأحكام طبقا للإرادات التشريعيّة التي هي عين العلم بحسن بعض الأفعال و صلاحه بالنسبة إلى المكلّف، و قبح بعضها و فساده، بالإضافة إليه على اختلاف مراتبهما من الحسن و القبح الملزمين و غير الملزمين، و على اختلاف درجات الصلاح و الفساد من المهمّ و غيره، فبالإنشاء البعثيّ و الزّجريّ الناشئ من تلك الإرادة التشريعيّة يحدث الوجوب و الاستحباب، و الحرمة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الفرق بين الإرادة التكوينيّة و التّشريعيّة، و أنّ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العلم بحسن الإيجاد، و ارتباط الموجود بصلاح النّظام الأتمّ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العلم بحسن صدور الفعل من فاعله و قبحه، و صلاحه أو فساده بالنسبة إليه، و أنّه لا تنافي بين قبح صدوره من مباشره و حسن التسبّب إليه من سببه، و إنّه لا تنافي بين كونه اختياريّا بالنسبة إلى المباشرة و استحقاقه الثواب أو العقاب عليه، و بين انتهاء وجوده بعلله الطوليّة إلى إرادة اللّه، و إنّه لا تنافي بين كون إيجاده و صدوره متعلّقا بالإرادة التشريعيّة، و تركه متعلّقا للإرادة التكوينيّة، لما ذكرنا من أنّ الإرادة التشريعيّة في طول الإرادة التكوينيّة، و من مبادئ إنفاذها، حيث إنّه لو لم تكن الإرادة التشريعيّة، لم توجد الطّاعة و المعصية اللّتان تكونان متعلّقتين للإرادة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وجه الحاجة إلى ارسال الرسل و إنزال الكتب و أنّ الأحكام التكليفية ألطاف من اللّه تعالى</w:t>
      </w:r>
    </w:p>
    <w:p>
      <w:pPr>
        <w:pStyle w:val="BookText"/>
        <w:rPr/>
      </w:pPr>
      <w:r>
        <w:rPr>
          <w:rFonts w:ascii="Amiri" w:hAnsi="Amiri" w:eastAsia="Amiri" w:cs="Amiri"/>
          <w:color w:val="111111"/>
          <w:sz w:val="28"/>
          <w:sz w:val="28"/>
          <w:szCs w:val="28"/>
          <w:rtl w:val="true"/>
          <w:lang w:bidi="ar-SA"/>
        </w:rPr>
        <w:t>و اتّضح أيضا وجه الحاجة إلى إرسال الرّسل و إنزال الكتب و إظهار المعجزات و فوائدها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كانت الأحكام التكليفيّة مقربات إلى المحسّنات العقليّة، و مبعّدات عن </w:t>
      </w:r>
    </w:p>
    <w:p>
      <w:pPr>
        <w:pStyle w:val="BookText"/>
        <w:rPr/>
      </w:pPr>
      <w:r>
        <w:rPr>
          <w:rFonts w:ascii="Amiri" w:hAnsi="Amiri" w:eastAsia="Amiri" w:cs="Amiri"/>
          <w:color w:val="111111"/>
          <w:sz w:val="28"/>
          <w:sz w:val="28"/>
          <w:szCs w:val="28"/>
          <w:rtl w:val="true"/>
          <w:lang w:bidi="ar-SA"/>
        </w:rPr>
        <w:t>قبائحها، لكونها دواعي الى إتيان ما يأمر به العقل لحسنه أو صلاحه، و إلى ترك ما ينهى عنه العقل لقبحه و فساده، كانت جميعها ألطافا من اللّه، و التوفيق للقيام بها رحمة و عطوفة منه</w:t>
      </w:r>
      <w:r>
        <w:rPr>
          <w:rStyle w:val="FootnoteAnchor"/>
          <w:rtl w:val="true"/>
        </w:rPr>
        <w:footnoteReference w:id="1133"/>
      </w:r>
      <w:r>
        <w:rPr>
          <w:rFonts w:ascii="Amiri" w:hAnsi="Amiri" w:eastAsia="Amiri" w:cs="Amiri"/>
          <w:color w:val="111111"/>
          <w:sz w:val="28"/>
          <w:sz w:val="28"/>
          <w:szCs w:val="28"/>
          <w:rtl w:val="true"/>
          <w:lang w:bidi="ar-SA"/>
        </w:rPr>
        <w:t>؛ لأنّ العمل بها مؤثّر في كمال النّفس، و نورانيّة القلب، و الطّهارة من الأخلاق الرّذيلة السّيئة، و التّحلّي بالملكات الجميلة الحسنة، و يكون الانسان بها كاملا في الجهات الانسانيّة، و مظهرا للصفات الإلهيّة، و هذا الكمال و المظهرية هو حقيقة القرب إلى ساحة الربوبية، و الفوز بالمقصد الأعلى من التمحض في العبوديّة، و الاستغراق في بحار الأنوار، و الارتقاء إلى درجة لا ترقى إليها العقول و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بيان تعذيب الكفّار بالطبع و الخذلان، هدّدهم بقوله وَ لَهُمْ خاصّة في الآخرة أو في الدّنيا و الآخرة عَذابٌ عَظِيمٌ لا يدرك شدّته و عظمته إلاّ اللّه، أمّا في الدنيا فبالآلام الواردة عليهم من الأخلاق السيّئة و الذّلة و المسكنة و الطّرد و الشّرد و القتل و سائر البليّات، و أمّا في الآخرة فبنار سجّرها القهّار بغضبه، لا يقضى عليهم فيموتوا، و لا يخفّف عنهم ساعة و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وجه صحّة تعذيب العصاة و إثابة المطيعين هو الاستحقاق العقلي و حسنهما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علّة تعذيب الكفّار و العصاة لا تكون إلاّ استحقاقهم الذي يحكم به العقل عند عصيان العبيد مواليهم الذين تجب طاعتهم، فإذا تحقق الاستحقاق يجب على الحكيم العمل بمقتضاه، إذ الحكمة هي وضع الشيء في موضعه، و إعطاء الشّيء ما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العفو عن عقوبة من يستحقّها حسن في حكم العقل، فيجب على اللّه بمقتضى حكمته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المعصية من القبح بمرتبة لا يحسن العفو عن عقوبتها، و يكون العفو عنها مخالفا للحكمة، حيث إنّه كما يعتبر في الإحسان قابليّة المحلّ ، كذلك يعتبر في العفو، مثلا إذا رأى كريم أجنبيا مع زوجته أو بعض محارمه و نواميسه كأمّه و بنته قبح العفو عنه، إذ العفو في المقام كاشف عن عدم 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أمر رسول اللّه صلّى اللّه عليه و آله عليّا بقتل جريح القبطيّ بمجرّد سماع رميه بمراودة مارية عن نفسها، و كان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إبراهيم غيورا، و أنا أغير منه </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لنوضح المقام ببيان مقدّمة، و هي أنّ فعل القبيح عند العقل و العقلاء مقتض لاستحقاق اللّوم، و العصيان من العبد مقتض لاستحقاق العقوبة من المولى، و المراد من الاستحقاق حسن اللّوم </w:t>
      </w:r>
    </w:p>
    <w:p>
      <w:pPr>
        <w:pStyle w:val="BookText"/>
        <w:rPr/>
      </w:pPr>
      <w:r>
        <w:rPr>
          <w:rFonts w:ascii="Amiri" w:hAnsi="Amiri" w:eastAsia="Amiri" w:cs="Amiri"/>
          <w:color w:val="111111"/>
          <w:sz w:val="28"/>
          <w:sz w:val="28"/>
          <w:szCs w:val="28"/>
          <w:rtl w:val="true"/>
          <w:lang w:bidi="ar-SA"/>
        </w:rPr>
        <w:t>و العقوبة في الموضعين، و حقيقة الحسن و القبح هي الموافقة لمذاق العقل و المنافرة له، و لا شبهة أنّ لكلّ منهما مراتب في الشّدّة و الضّعف باعتبار قوّة منشأهما و ضعفه، فقد يكون الحسن في فعل بمرتبة لا يزاحمه حسن آخر إذا دار الأمر بينهما، و لا قبيح إذا استلزمه فيحسن ارتكابه، و إن لزم منه وجود قبيح آخر أو فوت حسن آخر، و قد تساوي جهة حسنة جهة حسن ضدّه الذي لا يجامعه في الوجود، أو جهة قبح لازمه، فتخيّر الفاعل بين الضدّين في الأوّل و بين النّقيضين من الفعل و التّرك في الثاني، و قد تترجّح إحدى الجهتين على الاخرى رجحانا غير لازم الرّعاية، فتكون رعايتها أحسن 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المعصية منشأ لانتزاع حسن اللّوم و العقوبة من حيث إنّها كاشفة عن خبث النفس و سوء السّريرة، ثمّ إنّه قد يتدارك بالتّوبة أو بطاعة مقبولة فينتفي بوجود أحدهما منشأ انتزاع حسن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التّوبة أو الطاعة المقبولة في حكم العقل مزاحمان لمقتضى الاستحقاق و مزيلان له، و مع عدمهما قد يكون حسن العفو مساويا لحسن العقوبة، و قد يترجّح عليه برجحان غير ملزم فيما لم يكن مقتضى العقوبة في غاية القوّة، مثلا الكفر و الشرك يكونان في اقتضاء العقوبة بدرجة يخرجان صاحبهما عن قابليّة العفو، حيث إنّهما يورثان ظلمة محيطة بالقلب، بحيث لا تبقى فيه شائبة النور، و يخرج عن مسانحة عالم الأنوار، و يصير مناسبا لعالم الظلمات، و يكون كالشّجر اليابس لا يليق إلاّ للإحراق بالنّار، و كالشّيطان لا ينبغي إلاّ أن يكون قرينا للشّياطين في دار البوار، و ليس إسكانه في الجنان إلاّ كإسكان الكلب الأجرب العقور على سرير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أنّ العفو عن الكافر خلاف الحكمة و وضع الشيء في غير موضعه</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العفو عنه، و الرّحمة عليه، و الإحسان إليه، خلاف الحكمة، و من قبيل وضع الشّيء في غير موضعه، و قد ورد في 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أيقنت أنّك أنت أرحم الرّاحمين في موضع العفو و الرّحمة، و أشدّ المعاقبين في موضع النّكال و النّقمة </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الواضح أنّ الشّقاوة ملازمة للبعد و الهلاك، و إنّما الوعد بالعذاب في الحقيقة إخبار بوجود الملاك</w:t>
      </w:r>
      <w:r>
        <w:rPr>
          <w:rFonts w:eastAsia="Amiri" w:cs="Amiri" w:ascii="Amiri" w:hAnsi="Amiri"/>
          <w:color w:val="111111"/>
          <w:sz w:val="28"/>
          <w:szCs w:val="28"/>
          <w:rtl w:val="true"/>
          <w:lang w:bidi="ar-SA"/>
        </w:rPr>
        <w:t xml:space="preserve">. </w:t>
      </w:r>
      <w:bookmarkStart w:id="216" w:name="pg15520_174324"/>
    </w:p>
    <w:p>
      <w:pPr>
        <w:pStyle w:val="Heading3"/>
        <w:numPr>
          <w:ilvl w:val="2"/>
          <w:numId w:val="1"/>
        </w:numPr>
        <w:rPr/>
      </w:pPr>
      <w:bookmarkStart w:id="217" w:name="__RefHeading___Toc8374633_2142443653"/>
      <w:bookmarkStart w:id="218" w:name="_Toc77"/>
      <w:bookmarkEnd w:id="216"/>
      <w:bookmarkEnd w:id="217"/>
      <w:r>
        <w:rPr>
          <w:rtl w:val="true"/>
        </w:rPr>
        <w:t xml:space="preserve">سورة البقرة </w:t>
      </w:r>
      <w:r>
        <w:rPr>
          <w:rtl w:val="true"/>
        </w:rPr>
        <w:t>(</w:t>
      </w:r>
      <w:r>
        <w:rPr/>
        <w:t>2</w:t>
      </w:r>
      <w:r>
        <w:rPr>
          <w:rtl w:val="true"/>
        </w:rPr>
        <w:t xml:space="preserve">): </w:t>
      </w:r>
      <w:r>
        <w:rPr>
          <w:rtl w:val="true"/>
        </w:rPr>
        <w:t xml:space="preserve">الآیات </w:t>
      </w:r>
      <w:r>
        <w:rPr/>
        <w:t>8</w:t>
      </w:r>
      <w:r>
        <w:rPr>
          <w:rtl w:val="true"/>
        </w:rPr>
        <w:t xml:space="preserve"> </w:t>
      </w:r>
      <w:r>
        <w:rPr>
          <w:rtl w:val="true"/>
        </w:rPr>
        <w:t xml:space="preserve">الی </w:t>
      </w:r>
      <w:r>
        <w:rPr/>
        <w:t>9</w:t>
      </w:r>
      <w:bookmarkEnd w:id="218"/>
    </w:p>
    <w:p>
      <w:pPr>
        <w:pStyle w:val="Heading4"/>
        <w:numPr>
          <w:ilvl w:val="3"/>
          <w:numId w:val="1"/>
        </w:numPr>
        <w:rPr/>
      </w:pPr>
      <w:bookmarkStart w:id="219" w:name="__RefHeading___Toc8374635_2142443653"/>
      <w:bookmarkStart w:id="220" w:name="_Toc78"/>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الَّذِينَ آمَنُوا وَ ما يَخْدَعُونَ إِلاّ 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8374637_2142443653"/>
      <w:bookmarkStart w:id="222" w:name="_Toc79"/>
      <w:bookmarkEnd w:id="221"/>
      <w:r>
        <w:rPr>
          <w:rtl w:val="true"/>
        </w:rPr>
        <w:t xml:space="preserve">سورة البقرة </w:t>
      </w:r>
      <w:r>
        <w:rPr>
          <w:rtl w:val="true"/>
        </w:rPr>
        <w:t>(</w:t>
      </w:r>
      <w:r>
        <w:rPr/>
        <w:t>2</w:t>
      </w:r>
      <w:r>
        <w:rPr>
          <w:rtl w:val="true"/>
        </w:rPr>
        <w:t xml:space="preserve">): </w:t>
      </w:r>
      <w:r>
        <w:rPr>
          <w:rtl w:val="true"/>
        </w:rPr>
        <w:t xml:space="preserve">آیة </w:t>
      </w:r>
      <w:r>
        <w:rPr/>
        <w:t>8</w:t>
      </w:r>
      <w:bookmarkEnd w:id="222"/>
    </w:p>
    <w:p>
      <w:pPr>
        <w:pStyle w:val="BookText"/>
        <w:rPr/>
      </w:pPr>
      <w:r>
        <w:rPr>
          <w:rFonts w:ascii="Amiri" w:hAnsi="Amiri" w:eastAsia="Amiri" w:cs="Amiri"/>
          <w:color w:val="111111"/>
          <w:sz w:val="28"/>
          <w:sz w:val="28"/>
          <w:szCs w:val="28"/>
          <w:rtl w:val="true"/>
          <w:lang w:bidi="ar-SA"/>
        </w:rPr>
        <w:t>ثمّ إنّه تعالى بعد ذكر المتّقين و مدحهم بالصفات الحسنة و وعدهم بالهدى و الفلاح، و ذكر الكفّار و ذمّهم بالأخلاق السيّئة و توعيدهم بالعذاب العظيم، شرع في بيان حال القسم الثالث من النّاس، و هم المنافقون الذين يظهرون الإسلام و يبطنون الكفر،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بلسانه آمَنّا بِاللّهِ وَ بِالْيَوْمِ الْآخِرِ و الحال أنّهم كاذبون فيما يقولون وَ ما هُمْ بِمُؤْمِنِينَ و لا معدودين في زمرتهم لعدم دخول الإيمان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قوم منافقين أظهروا لرسول اللّه صلّى اللّه عليه و آله الإسلام، و كانوا إذا رأوا الكفّار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مؤمنون</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بن عتيبة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فليشرّق الحكم و ليغرّب، أما و اللّه لا يصيب العلم إلاّ من أهل بيت نزل عليهم جبرئيل عليه السّلام </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طويلة ذكر فيها قضيّة يوم الغدير، و نصب رسول اللّه صلّى اللّه عليه و آله عليّا عليه السّلام للخلافة، و أمره الصّحابة ببيعته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قوما من متمرّدي جبابرتهم تواطئوا بينهم إن كانت لمحمّد كائنة لندفعنّ هذا الأمر عن عليّ ، و لا يتركونه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 اللّه ذلك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يأتون رسول اللّه صلّى اللّه عليه و آله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أقمت عليّا أحبّ خلق اللّه إلى اللّه و إليك و إلينا، كفيتنا به مئونة الظّلمة و الجبابرة، و سياستنا</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 اللّه في</w:t>
      </w:r>
      <w:r>
        <w:rPr>
          <w:rStyle w:val="FootnoteAnchor"/>
          <w:rtl w:val="true"/>
        </w:rPr>
        <w:footnoteReference w:id="1139"/>
      </w:r>
      <w:r>
        <w:rPr>
          <w:rFonts w:ascii="Amiri" w:hAnsi="Amiri" w:eastAsia="Amiri" w:cs="Amiri"/>
          <w:color w:val="111111"/>
          <w:sz w:val="28"/>
          <w:sz w:val="28"/>
          <w:szCs w:val="28"/>
          <w:rtl w:val="true"/>
          <w:lang w:bidi="ar-SA"/>
        </w:rPr>
        <w:t>قلوبهم خلاف ذلك و مواطأة</w:t>
      </w:r>
      <w:r>
        <w:rPr>
          <w:rStyle w:val="FootnoteAnchor"/>
          <w:rtl w:val="true"/>
        </w:rPr>
        <w:footnoteReference w:id="1140"/>
      </w:r>
      <w:r>
        <w:rPr>
          <w:rFonts w:ascii="Amiri" w:hAnsi="Amiri" w:eastAsia="Amiri" w:cs="Amiri"/>
          <w:color w:val="111111"/>
          <w:sz w:val="28"/>
          <w:sz w:val="28"/>
          <w:szCs w:val="28"/>
          <w:rtl w:val="true"/>
          <w:lang w:bidi="ar-SA"/>
        </w:rPr>
        <w:t>بعضهم لبعض أنّهم على العداوة مقيمون، و لدفع الأمر عن مؤثره</w:t>
      </w:r>
      <w:r>
        <w:rPr>
          <w:rStyle w:val="FootnoteAnchor"/>
          <w:rtl w:val="true"/>
        </w:rPr>
        <w:footnoteReference w:id="1141"/>
      </w:r>
      <w:r>
        <w:rPr>
          <w:rFonts w:ascii="Amiri" w:hAnsi="Amiri" w:eastAsia="Amiri" w:cs="Amiri"/>
          <w:color w:val="111111"/>
          <w:sz w:val="28"/>
          <w:sz w:val="28"/>
          <w:szCs w:val="28"/>
          <w:rtl w:val="true"/>
          <w:lang w:bidi="ar-SA"/>
        </w:rPr>
        <w:t>مؤثرون، فأخبر اللّه تعالى محمّدا صلّى اللّه عليه و آله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مِنَ النّاسِ مَنْ يَقُولُ آمَنّا بِاللّهِ الذي أمرك بنصب عليّ إماما و سائسا لامّتك و مدبّرا وَ ما هُمْ بِمُؤْمِنِينَ بذلك و لكنّهم مواطئون على هلاكك و هلاكه</w:t>
      </w:r>
      <w:r>
        <w:rPr>
          <w:rFonts w:eastAsia="Amiri" w:cs="Amiri" w:ascii="Amiri" w:hAnsi="Amiri"/>
          <w:color w:val="111111"/>
          <w:sz w:val="28"/>
          <w:szCs w:val="28"/>
          <w:rtl w:val="true"/>
          <w:lang w:bidi="ar-SA"/>
        </w:rPr>
        <w:t>»</w:t>
      </w:r>
      <w:r>
        <w:rPr>
          <w:rStyle w:val="FootnoteAnchor"/>
          <w:rtl w:val="true"/>
        </w:rPr>
        <w:footnoteReference w:id="114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bookmarkStart w:id="223" w:name="pg15520_174325"/>
    </w:p>
    <w:p>
      <w:pPr>
        <w:pStyle w:val="BookText"/>
        <w:rPr/>
      </w:pPr>
      <w:bookmarkEnd w:id="22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 نزول الآية جماعة المنافقين الذين كانوا من أصحابه صلّى اللّه عليه و آله و لكنّها جارية على سائر المنافقين في سائر الأزمنة إلى يوم القيامة، و فيها دلالة على أنّه لا ينبغي الوثوق بإيمان كلّ من كان داخلا في الصّحابة و عمله و قوله حسنا في الظاهر، كما هو مبنى مذهب العامّة، و فيها إشعار أيضا بأنّ أهمّ أركان الإيمان هو الإيمان بالمبدإ و المعاد</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8374639_2142443653"/>
      <w:bookmarkStart w:id="225" w:name="_Toc80"/>
      <w:bookmarkEnd w:id="224"/>
      <w:r>
        <w:rPr>
          <w:rtl w:val="true"/>
        </w:rPr>
        <w:t xml:space="preserve">سورة البقرة </w:t>
      </w:r>
      <w:r>
        <w:rPr>
          <w:rtl w:val="true"/>
        </w:rPr>
        <w:t>(</w:t>
      </w:r>
      <w:r>
        <w:rPr/>
        <w:t>2</w:t>
      </w:r>
      <w:r>
        <w:rPr>
          <w:rtl w:val="true"/>
        </w:rPr>
        <w:t xml:space="preserve">): </w:t>
      </w:r>
      <w:r>
        <w:rPr>
          <w:rtl w:val="true"/>
        </w:rPr>
        <w:t xml:space="preserve">آیة </w:t>
      </w:r>
      <w:r>
        <w:rPr/>
        <w:t>9</w:t>
      </w:r>
      <w:bookmarkEnd w:id="225"/>
    </w:p>
    <w:p>
      <w:pPr>
        <w:pStyle w:val="BookText"/>
        <w:rPr/>
      </w:pPr>
      <w:r>
        <w:rPr>
          <w:rFonts w:ascii="Amiri" w:hAnsi="Amiri" w:eastAsia="Amiri" w:cs="Amiri"/>
          <w:color w:val="111111"/>
          <w:sz w:val="28"/>
          <w:sz w:val="28"/>
          <w:szCs w:val="28"/>
          <w:rtl w:val="true"/>
          <w:lang w:bidi="ar-SA"/>
        </w:rPr>
        <w:t>ثمّ قرعهم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بمعاملتهم مع رسوله معاملة المخادع، و لكونه صلّى اللّه عليه و آله خليفة اللّه و مظهر صفاته و عينه الناظرة و يده الباسطة و اذنه الواعية نزّل مخادعته منزلة مخادعة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النّجاة غدا؟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النّجاة في أن لا تخادعوا اللّه فيخدعكم، فإنّه من يخادع اللّه يخدعه و يخلع منه الإيمان، و نفسه يخدع لو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يخادع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بما أمره اللّه عزّ و جلّ به ثم يريد به غيره، فاتّقوا اللّه و اجتنبوا الرياء فإنّه شرك باللّه عزّ و جلّ ، إنّ القراءة يدعى يوم القيامة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يا فاجر، يا غادر، يا خاسر</w:t>
      </w:r>
      <w:r>
        <w:rPr>
          <w:rFonts w:eastAsia="Amiri" w:cs="Amiri" w:ascii="Amiri" w:hAnsi="Amiri"/>
          <w:color w:val="111111"/>
          <w:sz w:val="28"/>
          <w:szCs w:val="28"/>
          <w:rtl w:val="true"/>
          <w:lang w:bidi="ar-SA"/>
        </w:rPr>
        <w:t>»</w:t>
      </w:r>
      <w:r>
        <w:rPr>
          <w:rStyle w:val="FootnoteAnchor"/>
          <w:rtl w:val="true"/>
        </w:rPr>
        <w:footnoteReference w:id="114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دلالة على أنّ مخادعة اللّه لا تختصّ بالمنافق المعروف، بل تعمّ كلّ من يظهر شأنا و مقاما من الدّين و هو ليس بواجد له، و كلّ من يظهر حقّا لا يوافق ظاهره باطنه وَ يخادعون اَلَّذِينَ آمَنُوا وَ ما يَخْدَعُونَ إِلاّ أَنْفُسَهُمْ لأنّ ضرر مخادعتهم راجع إلى أنفسهم لا إلى المؤمنين وَ ما يَشْعُرُونَ</w:t>
      </w:r>
    </w:p>
    <w:p>
      <w:pPr>
        <w:pStyle w:val="BookText"/>
        <w:rPr/>
      </w:pPr>
      <w:r>
        <w:rPr>
          <w:rFonts w:ascii="Amiri" w:hAnsi="Amiri" w:eastAsia="Amiri" w:cs="Amiri"/>
          <w:color w:val="111111"/>
          <w:sz w:val="28"/>
          <w:sz w:val="28"/>
          <w:szCs w:val="28"/>
          <w:rtl w:val="true"/>
          <w:lang w:bidi="ar-SA"/>
        </w:rPr>
        <w:t>أنّهم بخديعتهم و نفاقهم يضرّون على أنفسهم، بل يحسبون أنّهم يجلبون النّفع، أو لا يشعرون أنّه لا يمكنهم الخديعة بالنّسبة إلى اللّه و رسوله صلّى اللّه عليه و آله و المؤمنين، فإنّ الخدعة فعل ما هو مضرّ على الغير مع إخفاء ضرّه و إظهار صلاحه، و اللّه مطّلع على خفايا امورهم، و كفر باطنهم، و هو يطلع نبيّه و المؤمنين، و يأمرهم بلعنهم، فيكون الأمر بخلاف ما تخيّلوا، حيث إنّ نفاقهم مضر عليهم مع خفاء ضرره عنهم، و في سلب الحواسّ الحيوانية عنهم دلالة على انحطاطهم عن مرتبة البهائم</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8374641_2142443653"/>
      <w:bookmarkStart w:id="227" w:name="_Toc81"/>
      <w:bookmarkEnd w:id="226"/>
      <w:r>
        <w:rPr>
          <w:rtl w:val="true"/>
        </w:rPr>
        <w:t xml:space="preserve">سورة البقرة </w:t>
      </w:r>
      <w:r>
        <w:rPr>
          <w:rtl w:val="true"/>
        </w:rPr>
        <w:t>(</w:t>
      </w:r>
      <w:r>
        <w:rPr/>
        <w:t>2</w:t>
      </w:r>
      <w:r>
        <w:rPr>
          <w:rtl w:val="true"/>
        </w:rPr>
        <w:t xml:space="preserve">): </w:t>
      </w:r>
      <w:r>
        <w:rPr>
          <w:rtl w:val="true"/>
        </w:rPr>
        <w:t xml:space="preserve">الآیات </w:t>
      </w:r>
      <w:r>
        <w:rPr/>
        <w:t>10</w:t>
      </w:r>
      <w:r>
        <w:rPr>
          <w:rtl w:val="true"/>
        </w:rPr>
        <w:t xml:space="preserve"> </w:t>
      </w:r>
      <w:r>
        <w:rPr>
          <w:rtl w:val="true"/>
        </w:rPr>
        <w:t xml:space="preserve">الی </w:t>
      </w:r>
      <w:r>
        <w:rPr/>
        <w:t>12</w:t>
      </w:r>
      <w:bookmarkEnd w:id="227"/>
    </w:p>
    <w:p>
      <w:pPr>
        <w:pStyle w:val="Heading4"/>
        <w:numPr>
          <w:ilvl w:val="3"/>
          <w:numId w:val="1"/>
        </w:numPr>
        <w:rPr/>
      </w:pPr>
      <w:bookmarkStart w:id="228" w:name="__RefHeading___Toc8374643_2142443653"/>
      <w:bookmarkStart w:id="229" w:name="_Toc82"/>
      <w:bookmarkEnd w:id="228"/>
      <w:r>
        <w:rPr>
          <w:rtl w:val="true"/>
        </w:rPr>
        <w:t>اشارة</w:t>
      </w:r>
      <w:bookmarkEnd w:id="22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قُلُوبِهِمْ مَرَضٌ فَزادَهُمُ اللّهُ مَرَضاً وَ لَهُمْ عَذابٌ أَلِيمٌ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لا تُفْسِدُوا فِي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لكِنْ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230" w:name="pg15520_174326"/>
    </w:p>
    <w:p>
      <w:pPr>
        <w:pStyle w:val="BookText"/>
        <w:rPr/>
      </w:pPr>
      <w:bookmarkEnd w:id="230"/>
      <w:r>
        <w:rPr>
          <w:rFonts w:ascii="IRNazanin" w:hAnsi="IRNazanin" w:eastAsia="IRNazanin"/>
          <w:color w:val="111111"/>
          <w:sz w:val="28"/>
          <w:sz w:val="28"/>
          <w:szCs w:val="28"/>
          <w:rtl w:val="true"/>
          <w:lang w:bidi="fa-IR"/>
        </w:rPr>
        <w:t>ثم</w:t>
      </w:r>
    </w:p>
    <w:p>
      <w:pPr>
        <w:pStyle w:val="Heading4"/>
        <w:numPr>
          <w:ilvl w:val="3"/>
          <w:numId w:val="1"/>
        </w:numPr>
        <w:rPr/>
      </w:pPr>
      <w:bookmarkStart w:id="231" w:name="__RefHeading___Toc8374645_2142443653"/>
      <w:bookmarkStart w:id="232" w:name="_Toc83"/>
      <w:bookmarkEnd w:id="231"/>
      <w:r>
        <w:rPr>
          <w:rtl w:val="true"/>
        </w:rPr>
        <w:t xml:space="preserve">سورة البقرة </w:t>
      </w:r>
      <w:r>
        <w:rPr>
          <w:rtl w:val="true"/>
        </w:rPr>
        <w:t>(</w:t>
      </w:r>
      <w:r>
        <w:rPr/>
        <w:t>2</w:t>
      </w:r>
      <w:r>
        <w:rPr>
          <w:rtl w:val="true"/>
        </w:rPr>
        <w:t xml:space="preserve">): </w:t>
      </w:r>
      <w:r>
        <w:rPr>
          <w:rtl w:val="true"/>
        </w:rPr>
        <w:t xml:space="preserve">آیة </w:t>
      </w:r>
      <w:r>
        <w:rPr/>
        <w:t>10</w:t>
      </w:r>
      <w:bookmarkEnd w:id="232"/>
    </w:p>
    <w:p>
      <w:pPr>
        <w:pStyle w:val="BookText"/>
        <w:rPr/>
      </w:pPr>
      <w:r>
        <w:rPr>
          <w:rFonts w:ascii="Amiri" w:hAnsi="Amiri" w:eastAsia="Amiri" w:cs="Amiri"/>
          <w:color w:val="111111"/>
          <w:sz w:val="28"/>
          <w:sz w:val="28"/>
          <w:szCs w:val="28"/>
          <w:rtl w:val="true"/>
          <w:lang w:bidi="ar-SA"/>
        </w:rPr>
        <w:t>كأنّه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نفاقهم مع وضوح الحقّ ؟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 عظيم من الحسد و الكبر و حبّ الجاه و العناد للحقّ ، فأورث فساد أرواحهم و هلاكهم الأبديّ ، و أين هذا المرض من الأمراض الجسمانيّة التي غاية شدّتها أن تنتهي إلى الموت و فساد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فيه نفاق و إيمان، إذا أدرك الموت صاحبه على نفاقه هلك، و إن أدركه على إيمانه نجا، و قلب منكوس و هو قلب المشرك، و قلب مطبوع و هو قلب المنافق، و قلب أزهر أجرد و هو قلب المؤمن، فيه كهيئة السّراج، إن أعطاه اللّه شكر، و إن ابتلاه صبر</w:t>
      </w:r>
      <w:r>
        <w:rPr>
          <w:rFonts w:eastAsia="Amiri" w:cs="Amiri" w:ascii="Amiri" w:hAnsi="Amiri"/>
          <w:color w:val="111111"/>
          <w:sz w:val="28"/>
          <w:szCs w:val="28"/>
          <w:rtl w:val="true"/>
          <w:lang w:bidi="ar-SA"/>
        </w:rPr>
        <w:t>»</w:t>
      </w:r>
      <w:r>
        <w:rPr>
          <w:rStyle w:val="FootnoteAnchor"/>
          <w:rtl w:val="true"/>
        </w:rPr>
        <w:footnoteReference w:id="114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فَزادَهُمُ اللّهُ بسبب ظهور الآيات، و توافر المعجزات، و زيادة حشمة النبيّ صلّى اللّه عليه و آله، و قوّة الإسلام مَرَضاً و حسدا زائدا على حسدهم، و بغضا و عنادا أشدّ من بغضهم و عنادهم السّابق، فإنّ الأمراض القلبية تتزايد، و الصفات الذّميمة تشتدّ إذا لم تعالج عند الأطبّاء الروحانيين و هم الأنبياء و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في الآخرة عَذابٌ أَلِيمٌ بالغ ألمه غايته بِما كانُوا يَكْذِبُونَ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باليوم الآخر، أو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على البيعة و العهد مقيمون</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8374647_2142443653"/>
      <w:bookmarkStart w:id="234" w:name="_Toc84"/>
      <w:bookmarkEnd w:id="233"/>
      <w:r>
        <w:rPr>
          <w:rtl w:val="true"/>
        </w:rPr>
        <w:t xml:space="preserve">سورة البقرة </w:t>
      </w:r>
      <w:r>
        <w:rPr>
          <w:rtl w:val="true"/>
        </w:rPr>
        <w:t>(</w:t>
      </w:r>
      <w:r>
        <w:rPr/>
        <w:t>2</w:t>
      </w:r>
      <w:r>
        <w:rPr>
          <w:rtl w:val="true"/>
        </w:rPr>
        <w:t xml:space="preserve">): </w:t>
      </w:r>
      <w:r>
        <w:rPr>
          <w:rtl w:val="true"/>
        </w:rPr>
        <w:t xml:space="preserve">آیة </w:t>
      </w:r>
      <w:r>
        <w:rPr/>
        <w:t>11</w:t>
      </w:r>
      <w:bookmarkEnd w:id="234"/>
    </w:p>
    <w:p>
      <w:pPr>
        <w:pStyle w:val="BookText"/>
        <w:rPr/>
      </w:pPr>
      <w:r>
        <w:rPr>
          <w:rFonts w:ascii="Amiri" w:hAnsi="Amiri" w:eastAsia="Amiri" w:cs="Amiri"/>
          <w:color w:val="111111"/>
          <w:sz w:val="28"/>
          <w:sz w:val="28"/>
          <w:szCs w:val="28"/>
          <w:rtl w:val="true"/>
          <w:lang w:bidi="ar-SA"/>
        </w:rPr>
        <w:t>ثمّ بالغ سبحانه في بيان غاية خبثهم و قساوتهم ببيان عدم قبولهم النّصح،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w:t>
      </w:r>
    </w:p>
    <w:p>
      <w:pPr>
        <w:pStyle w:val="BookText"/>
        <w:rPr/>
      </w:pPr>
      <w:r>
        <w:rPr>
          <w:rFonts w:ascii="Amiri" w:hAnsi="Amiri" w:eastAsia="Amiri" w:cs="Amiri"/>
          <w:color w:val="111111"/>
          <w:sz w:val="28"/>
          <w:sz w:val="28"/>
          <w:szCs w:val="28"/>
          <w:rtl w:val="true"/>
          <w:lang w:bidi="ar-SA"/>
        </w:rPr>
        <w:t xml:space="preserve">نصحا و وعظا، و الظاهر أنّ القائل بعض المؤمنين المطّلعين على فساد نيّتهم و إفسادهم لا تُفْسِدُوا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فسادهم فيها أنّهم كانوا يمايلون الكفّار على المسلمين بإفشاء أسرارهم إليهم، و إغرائهم عليهم، و ذلك ممّا يؤدي إلى هيج الفتن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مداراتهم الكفّار و مخالطته إيّاهم، حيث يوهم ذلك مع تظاهرهم بالإيمان، ضعف أمر النبيّ و أصحابه، فيصير سببا لطمع الكفّار فيهم فتهيج الفتن و الحروب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يدعون في السّرّ إلى تكذيب النبيّ صلّى اللّه عليه و آله، و يلقون الشّبه في قلوب المؤمنين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بالإفساد إظهار معصية اللّه </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الشرائع سنن موضوعة بين العباد، فإذا تمسّك الخلق بها زال العدوان و لزم كلّ شأنه، فحقنت الدّماء، و ضبطت الأموال، و حفظت الفروج، فكان ذلك صلاح الأرض و أهلها، أمّا إذا أهملت الشريعة و أقدم كلّ أحد على ما يهواه، اشتعلت نوائر </w:t>
      </w:r>
      <w:bookmarkStart w:id="235" w:name="pg15520_174327"/>
    </w:p>
    <w:p>
      <w:pPr>
        <w:pStyle w:val="BookText"/>
        <w:rPr/>
      </w:pPr>
      <w:bookmarkEnd w:id="235"/>
      <w:r>
        <w:rPr>
          <w:rFonts w:ascii="Amiri" w:hAnsi="Amiri" w:eastAsia="Amiri" w:cs="Amiri"/>
          <w:color w:val="111111"/>
          <w:sz w:val="28"/>
          <w:sz w:val="28"/>
          <w:szCs w:val="28"/>
          <w:rtl w:val="true"/>
          <w:lang w:bidi="ar-SA"/>
        </w:rPr>
        <w:t>الفتن من كلّ جانب، و حدثت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العالم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قيل لهؤلاء الناكثين للبيعة في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تفسدوا في الأرض بإظهار نكث البيعة لعباد اللّه المستضعفين فتشوّشوا عليهم دينهم و تحيّروهم في دينهم و مذاهبهم </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إلى الإمام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إرادة جميع أنحاء الفساد للإطلاق، و عدم ما يدلّ على إرادة فساد خاصّ ، بل الظاهر من حالهم أنّهم كانوا لا يتركون شيئا ممّا يوجب الفساد في الدّين و أمر نبوّة خاتم النبيّين، و كذا في أمر خلافة أمير المؤمنين عليه السّلام عند قدرتهم عليه، و تيسّره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قالُوا جوابا للناصحين من المؤمنين، و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مفسدين، بل إِنَّما نَحْنُ مُصْلِحُونَ بين المشركين و المسلمين بالمداراة معهم، أو المراد أنّهم قالوا لمن كان على طريقتهم و عقيدتهم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نفاقنا و إلقاء الفتنة بين المشركين و المسلمين و إلقاء الشبهات في قلوب المؤمنين محض الصلاح و الإصلاح، حيث إنّا بتلك الأعمال نحفظ ديننا من اليهوديّة و الوثنيّة، و دماءنا و أعراضنا و أموالنا بإظهار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الناكثين لبيعة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مصلحون لأنّا لا نعتقد دين محمّد صلّى اللّه عليه و آله و لا غير دين محمّد، و نحن في الدّين متحيّرون، فنحن نرضي في الظاهر محمّدا بإظهار قبول دينه و شريعته، و نقضي في الباطن على شهواتنا، فنتمتع و نترفّه و نعتق أنفسنا من دين محمّد و نكفّها من طاعة عليّ لكيلا نذلّ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8374649_2142443653"/>
      <w:bookmarkStart w:id="237" w:name="_Toc85"/>
      <w:bookmarkEnd w:id="236"/>
      <w:r>
        <w:rPr>
          <w:rtl w:val="true"/>
        </w:rPr>
        <w:t xml:space="preserve">سورة البقرة </w:t>
      </w:r>
      <w:r>
        <w:rPr>
          <w:rtl w:val="true"/>
        </w:rPr>
        <w:t>(</w:t>
      </w:r>
      <w:r>
        <w:rPr/>
        <w:t>2</w:t>
      </w:r>
      <w:r>
        <w:rPr>
          <w:rtl w:val="true"/>
        </w:rPr>
        <w:t xml:space="preserve">): </w:t>
      </w:r>
      <w:r>
        <w:rPr>
          <w:rtl w:val="true"/>
        </w:rPr>
        <w:t xml:space="preserve">آیة </w:t>
      </w:r>
      <w:r>
        <w:rPr/>
        <w:t>12</w:t>
      </w:r>
      <w:bookmarkEnd w:id="237"/>
    </w:p>
    <w:p>
      <w:pPr>
        <w:pStyle w:val="BookText"/>
        <w:rPr/>
      </w:pPr>
      <w:r>
        <w:rPr>
          <w:rFonts w:ascii="Amiri" w:hAnsi="Amiri" w:eastAsia="Amiri" w:cs="Amiri"/>
          <w:color w:val="111111"/>
          <w:sz w:val="28"/>
          <w:sz w:val="28"/>
          <w:szCs w:val="28"/>
          <w:rtl w:val="true"/>
          <w:lang w:bidi="ar-SA"/>
        </w:rPr>
        <w:t>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تنبّهوا أيّها المؤمنون إِنَّهُمْ هُمُ الْمُفْسِدُونَ في الأرض، لا مفسد أفسد منهم، لأنّ عملهم عين الفساد و محضه، حيث إنّه تشييد للباطل، و تضعيف للحقّ ، و إثارة للفتن، و سبب لكثرة الحروب و إراقة الدّماء، مع غلبة المسلمين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مفسدون امور أنفسهم بما يفعلون، حيث إنّ اللّه تعالى يعرّف نبيّه صلّى اللّه عليه و آله نفاقهم، فهو يلعنهم و يأمر المسلمين بلعنهم أيضا، و لا يثق بهم أعداء المؤمنين لأنّهم يظنّون أنّهم ينافقونهم أيضا </w:t>
      </w:r>
      <w:bookmarkStart w:id="238" w:name="pg15520_174328"/>
    </w:p>
    <w:p>
      <w:pPr>
        <w:pStyle w:val="BookText"/>
        <w:rPr/>
      </w:pPr>
      <w:bookmarkEnd w:id="238"/>
      <w:r>
        <w:rPr>
          <w:rFonts w:ascii="Amiri" w:hAnsi="Amiri" w:eastAsia="Amiri" w:cs="Amiri"/>
          <w:color w:val="111111"/>
          <w:sz w:val="28"/>
          <w:sz w:val="28"/>
          <w:szCs w:val="28"/>
          <w:rtl w:val="true"/>
          <w:lang w:bidi="ar-SA"/>
        </w:rPr>
        <w:t>كما ينافقون أصحاب محمّد صلّى اللّه عليه و آله فلا ترتفع لهم عندهم منزلة، و لا يحلّون عندهم بمحلّ الثقة</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هكذا مرويّ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استدرك اللّه تعالى، بقوله وَ لكِنْ لا يَشْعُرُونَ أنّهم مفسدون، للإيذان بأنّ تمحّضهم في الإفساد من المحسوسات، لكن لا حسّ لهم حتّى يدركوه، أو المراد أنّهم لا يشعرون بعدم انتفاعهم بالنفاق، بل يتضرّرون به أشدّ الضّرر، أو المراد أنّهم لا يشعرون أنّ صلاح أمرهم في العاجل و الآجل في الإيمان و التّسليم و الوفاء ببيعة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إشعار بشرف المؤمنين، حيث تولّى اللّه عنهم جواب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8374651_2142443653"/>
      <w:bookmarkStart w:id="240" w:name="_Toc86"/>
      <w:bookmarkEnd w:id="239"/>
      <w:r>
        <w:rPr>
          <w:rtl w:val="true"/>
        </w:rPr>
        <w:t xml:space="preserve">سورة البقرة </w:t>
      </w:r>
      <w:r>
        <w:rPr>
          <w:rtl w:val="true"/>
        </w:rPr>
        <w:t>(</w:t>
      </w:r>
      <w:r>
        <w:rPr/>
        <w:t>2</w:t>
      </w:r>
      <w:r>
        <w:rPr>
          <w:rtl w:val="true"/>
        </w:rPr>
        <w:t xml:space="preserve">): </w:t>
      </w:r>
      <w:r>
        <w:rPr>
          <w:rtl w:val="true"/>
        </w:rPr>
        <w:t xml:space="preserve">الآیات </w:t>
      </w:r>
      <w:r>
        <w:rPr/>
        <w:t>13</w:t>
      </w:r>
      <w:r>
        <w:rPr>
          <w:rtl w:val="true"/>
        </w:rPr>
        <w:t xml:space="preserve"> </w:t>
      </w:r>
      <w:r>
        <w:rPr>
          <w:rtl w:val="true"/>
        </w:rPr>
        <w:t xml:space="preserve">الی </w:t>
      </w:r>
      <w:r>
        <w:rPr/>
        <w:t>16</w:t>
      </w:r>
      <w:bookmarkEnd w:id="240"/>
    </w:p>
    <w:p>
      <w:pPr>
        <w:pStyle w:val="Heading4"/>
        <w:numPr>
          <w:ilvl w:val="3"/>
          <w:numId w:val="1"/>
        </w:numPr>
        <w:rPr/>
      </w:pPr>
      <w:bookmarkStart w:id="241" w:name="__RefHeading___Toc8374653_2142443653"/>
      <w:bookmarkStart w:id="242" w:name="_Toc87"/>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وَ إِذا قِيلَ لَهُمْ آمِنُوا كَما آمَنَ النّاسُ قالُوا أَ نُؤْمِنُ كَما آمَنَ السُّفَهاءُ أَلا إِنَّهُمْ هُمُ السُّفَهاءُ وَ لكِنْ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خَلَوْا إِلى شَياطِينِهِمْ قالُوا إِنّا مَعَكُمْ إِنَّما نَحْنُ مُسْتَهْزِؤُنَ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 يَمُدُّهُمْ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فَما رَبِحَتْ تِجارَتُهُمْ وَ 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8374655_2142443653"/>
      <w:bookmarkStart w:id="244" w:name="_Toc88"/>
      <w:bookmarkEnd w:id="243"/>
      <w:r>
        <w:rPr>
          <w:rtl w:val="true"/>
        </w:rPr>
        <w:t xml:space="preserve">سورة البقرة </w:t>
      </w:r>
      <w:r>
        <w:rPr>
          <w:rtl w:val="true"/>
        </w:rPr>
        <w:t>(</w:t>
      </w:r>
      <w:r>
        <w:rPr/>
        <w:t>2</w:t>
      </w:r>
      <w:r>
        <w:rPr>
          <w:rtl w:val="true"/>
        </w:rPr>
        <w:t xml:space="preserve">): </w:t>
      </w:r>
      <w:r>
        <w:rPr>
          <w:rtl w:val="true"/>
        </w:rPr>
        <w:t xml:space="preserve">آیة </w:t>
      </w:r>
      <w:r>
        <w:rPr/>
        <w:t>13</w:t>
      </w:r>
      <w:bookmarkEnd w:id="244"/>
    </w:p>
    <w:p>
      <w:pPr>
        <w:pStyle w:val="BookText"/>
        <w:rPr/>
      </w:pPr>
      <w:r>
        <w:rPr>
          <w:rFonts w:ascii="Amiri" w:hAnsi="Amiri" w:eastAsia="Amiri" w:cs="Amiri"/>
          <w:color w:val="111111"/>
          <w:sz w:val="28"/>
          <w:sz w:val="28"/>
          <w:szCs w:val="28"/>
          <w:rtl w:val="true"/>
          <w:lang w:bidi="ar-SA"/>
        </w:rPr>
        <w:t>ثمّ أكّد اللّه بيان خصلتهم السّيئة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من طرف المؤمنين، بطريق الأمر بالمعروف عقيب نهيهم عن المنكر، إتماما للنّصح و إكمالا للإرشاد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 اليوم الآخر و نبوّة محمّد صلّى اللّه عليه و آله و ما جاء به إيمانا حقيقيّا لا يشوبه شكّ و لا نفاق كَما آمَنَ النّاسُ المخلصون من أصحاب الرّسول صلّى اللّه عليه و آله الذين لم يلبسوا إيمانهم بظلم، كسلمان و أبي ذرّ و المقداد و أضرابهم قالُوا</w:t>
      </w:r>
    </w:p>
    <w:p>
      <w:pPr>
        <w:pStyle w:val="BookText"/>
        <w:rPr/>
      </w:pPr>
      <w:r>
        <w:rPr>
          <w:rFonts w:ascii="Amiri" w:hAnsi="Amiri" w:eastAsia="Amiri" w:cs="Amiri"/>
          <w:color w:val="111111"/>
          <w:sz w:val="28"/>
          <w:sz w:val="28"/>
          <w:szCs w:val="28"/>
          <w:rtl w:val="true"/>
          <w:lang w:bidi="ar-SA"/>
        </w:rPr>
        <w:t>لأصحابهم المطّلعين على سرّهم، الموافقين لهم في كفرهم، إنكارا و تعجيبا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نُؤْمِنُ بمحمّد صلّى اللّه عليه و آله و دينه كَما آمَنَ السُّفَهاءُ الذين هم لضعف عقولهم رفضوا دين آبائهم، و أعرضوا عن أرحامهم و أقربائهم، و تركوا جاههم و ثروتهم، و رضوا بالذّلّة و المسكنة لأنفسهم، و اتّبعوا هذا الرجل الضّعيف، و عن قريب يتهاجم عليهم العرب و يقتلونهم عن آخرهم، فينقطع خبرهم، و ينمحي أثرهم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تنبّهوا أيّها المؤمنون إِنَّهُمْ هُمُ السُّفَهاءُ القاصرون عن معرفة النبيّ صلّى اللّه عليه و آله بأنّه مؤيّد منصور، و أنّ دينه يقوى و يدوم مرّ اللّيالي و الدهور، و أنّه نبيّ الرّحمة، و أنّ الذين </w:t>
      </w:r>
      <w:bookmarkStart w:id="245" w:name="pg15520_174329"/>
    </w:p>
    <w:p>
      <w:pPr>
        <w:pStyle w:val="BookText"/>
        <w:rPr/>
      </w:pPr>
      <w:bookmarkEnd w:id="245"/>
      <w:r>
        <w:rPr>
          <w:rFonts w:ascii="Amiri" w:hAnsi="Amiri" w:eastAsia="Amiri" w:cs="Amiri"/>
          <w:color w:val="111111"/>
          <w:sz w:val="28"/>
          <w:sz w:val="28"/>
          <w:szCs w:val="28"/>
          <w:rtl w:val="true"/>
          <w:lang w:bidi="ar-SA"/>
        </w:rPr>
        <w:t>اتّبعوه فوق الذين كفروا إلى يوم القيامة، و أنّه يضرب على من خالفه الذّلّ و الهوان، و أنّه باب اللّه الجاري من أوّل الخلق إلى آخر الزمان، و ذلك واضح لمن علم تاريخ الأنبياء السابقة، و الأمم السالفة وَ لكِنْ هؤلاء الجهلة لا يَعْلَمُونَ أحوال الأنبياء و تأييداتهم الغيبيّة الربّانية و لا يطّلعون على تواريخ الامم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أنّهم لا يعلمون أنّهم السّفهاء، و لا يحيطون بما هم عليه من داء الجهل، و أنّ المؤمنين بإيمانهم و إخلاصهم يبعدون عن السّفه و الجهالة راغبين</w:t>
      </w:r>
      <w:r>
        <w:rPr>
          <w:rStyle w:val="FootnoteAnchor"/>
          <w:rtl w:val="true"/>
        </w:rPr>
        <w:footnoteReference w:id="1148"/>
      </w:r>
      <w:r>
        <w:rPr>
          <w:rFonts w:ascii="Amiri" w:hAnsi="Amiri" w:eastAsia="Amiri" w:cs="Amiri"/>
          <w:color w:val="111111"/>
          <w:sz w:val="28"/>
          <w:sz w:val="28"/>
          <w:szCs w:val="28"/>
          <w:rtl w:val="true"/>
          <w:lang w:bidi="ar-SA"/>
        </w:rPr>
        <w:t xml:space="preserve">في العلم و طلب الحقّ </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8374657_2142443653"/>
      <w:bookmarkStart w:id="247" w:name="_Toc89"/>
      <w:bookmarkEnd w:id="246"/>
      <w:r>
        <w:rPr>
          <w:rtl w:val="true"/>
        </w:rPr>
        <w:t xml:space="preserve">سورة البقرة </w:t>
      </w:r>
      <w:r>
        <w:rPr>
          <w:rtl w:val="true"/>
        </w:rPr>
        <w:t>(</w:t>
      </w:r>
      <w:r>
        <w:rPr/>
        <w:t>2</w:t>
      </w:r>
      <w:r>
        <w:rPr>
          <w:rtl w:val="true"/>
        </w:rPr>
        <w:t xml:space="preserve">): </w:t>
      </w:r>
      <w:r>
        <w:rPr>
          <w:rtl w:val="true"/>
        </w:rPr>
        <w:t xml:space="preserve">آیة </w:t>
      </w:r>
      <w:r>
        <w:rPr/>
        <w:t>14</w:t>
      </w:r>
      <w:bookmarkEnd w:id="247"/>
    </w:p>
    <w:p>
      <w:pPr>
        <w:pStyle w:val="BookText"/>
        <w:rPr/>
      </w:pPr>
      <w:r>
        <w:rPr>
          <w:rFonts w:ascii="Amiri" w:hAnsi="Amiri" w:eastAsia="Amiri" w:cs="Amiri"/>
          <w:color w:val="111111"/>
          <w:sz w:val="28"/>
          <w:sz w:val="28"/>
          <w:szCs w:val="28"/>
          <w:rtl w:val="true"/>
          <w:lang w:bidi="ar-SA"/>
        </w:rPr>
        <w:t>ثمّ أوضح اللّه تعالى كيفيّة نفاقهم،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الَّذِينَ آمَنُوا و صادفوهم قالُوا لهم بأفواههم كذبا آمَنّا بما آمنتم به وَ إِذا خَلَوْا إِلى شَياطِينِهِمْ و اجتمعوا في الخلوة مع سائر المنافقين المغوين لهم قالُوا إِنّا مَعَكُمْ في الدّين و تكذيب محمّد و مخادعة المؤمنين إِنَّما نَحْنُ بتصديق النبيّ و إظهار الإسلام مُسْتَهْزِؤُنَ بالمؤمنين، ساخرون منهم، من غير أن يخطر ببالنا الإيمان، و إنّما نظهر موافقتهم لنأمن من شرّهم، و نطّلع على سرّهم و ننكح بناتهم، و نشاركهم في غنائمهم و صدقاتهم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ابي و أصحابه خرجوا، فاستقبلهم نفر من أصحاب رسول اللّه صلّى اللّه عليه و آله و فيهم عليّ بن أبي طالب عليه السّلام، فقال عبد اللّه بن أبيّ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أردّ</w:t>
      </w:r>
      <w:r>
        <w:rPr>
          <w:rStyle w:val="FootnoteAnchor"/>
          <w:rtl w:val="true"/>
        </w:rPr>
        <w:footnoteReference w:id="1149"/>
      </w:r>
      <w:r>
        <w:rPr>
          <w:rFonts w:ascii="Amiri" w:hAnsi="Amiri" w:eastAsia="Amiri" w:cs="Amiri"/>
          <w:color w:val="111111"/>
          <w:sz w:val="28"/>
          <w:sz w:val="28"/>
          <w:szCs w:val="28"/>
          <w:rtl w:val="true"/>
          <w:lang w:bidi="ar-SA"/>
        </w:rPr>
        <w:t>ابن عمّ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رسول اللّه، و سيّد بني هاشم خلا</w:t>
      </w:r>
      <w:r>
        <w:rPr>
          <w:rStyle w:val="FootnoteAnchor"/>
          <w:rtl w:val="true"/>
        </w:rPr>
        <w:footnoteReference w:id="1150"/>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اتّق اللّه و لا تنافق، فإنّ المنافق شرّ خلق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 اللّه إنّ إيماننا كإيمانكم، ثمّ تفرّقوا، فقال عبد اللّه بن ابيّ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 ما فعلت ؟ فأثنوا عليه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على رسوله وَ إِذا لَقُوا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موفّق بن أحمد راوي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الآية على إيمان عليّ كرّم اللّه وجهه ظاهرا و باطنا، و على قطعه موالاة المنافقين، و إظهار عداوتهم</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نزلت في ثلاثة لمّا قام النبيّ صلّى اللّه عليه و آله بالولاية لأمير المؤمنين عليه السّلام أظهروا الإيمان و الرّضا بذلك، فلمّا خلوا بأعداء أمير المؤمنين قالُوا إِنّا مَعَكُمْ إِنَّما </w:t>
      </w:r>
      <w:bookmarkStart w:id="248" w:name="pg15520_174330"/>
    </w:p>
    <w:p>
      <w:pPr>
        <w:pStyle w:val="BookText"/>
        <w:rPr/>
      </w:pPr>
      <w:bookmarkEnd w:id="248"/>
      <w:r>
        <w:rPr>
          <w:rFonts w:ascii="Amiri" w:hAnsi="Amiri" w:eastAsia="Amiri" w:cs="Amiri"/>
          <w:color w:val="111111"/>
          <w:sz w:val="28"/>
          <w:sz w:val="28"/>
          <w:szCs w:val="28"/>
          <w:rtl w:val="true"/>
          <w:lang w:bidi="ar-SA"/>
        </w:rPr>
        <w:t xml:space="preserve">نَحْنُ مُسْتَهْزِؤُنَ </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8374659_2142443653"/>
      <w:bookmarkStart w:id="250" w:name="_Toc90"/>
      <w:bookmarkEnd w:id="249"/>
      <w:r>
        <w:rPr>
          <w:rtl w:val="true"/>
        </w:rPr>
        <w:t xml:space="preserve">سورة البقرة </w:t>
      </w:r>
      <w:r>
        <w:rPr>
          <w:rtl w:val="true"/>
        </w:rPr>
        <w:t>(</w:t>
      </w:r>
      <w:r>
        <w:rPr/>
        <w:t>2</w:t>
      </w:r>
      <w:r>
        <w:rPr>
          <w:rtl w:val="true"/>
        </w:rPr>
        <w:t xml:space="preserve">): </w:t>
      </w:r>
      <w:r>
        <w:rPr>
          <w:rtl w:val="true"/>
        </w:rPr>
        <w:t xml:space="preserve">آیة </w:t>
      </w:r>
      <w:r>
        <w:rPr/>
        <w:t>15</w:t>
      </w:r>
      <w:bookmarkEnd w:id="250"/>
    </w:p>
    <w:p>
      <w:pPr>
        <w:pStyle w:val="BookText"/>
        <w:rPr/>
      </w:pPr>
      <w:r>
        <w:rPr>
          <w:rFonts w:ascii="Amiri" w:hAnsi="Amiri" w:eastAsia="Amiri" w:cs="Amiri"/>
          <w:color w:val="111111"/>
          <w:sz w:val="28"/>
          <w:sz w:val="28"/>
          <w:szCs w:val="28"/>
          <w:rtl w:val="true"/>
          <w:lang w:bidi="ar-SA"/>
        </w:rPr>
        <w:t>و عن تفسير الهذيل، و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مُسْتَهْزِؤُنَ</w:t>
      </w:r>
    </w:p>
    <w:p>
      <w:pPr>
        <w:pStyle w:val="BookText"/>
        <w:rPr/>
      </w:pPr>
      <w:r>
        <w:rPr>
          <w:rFonts w:ascii="Amiri" w:hAnsi="Amiri" w:eastAsia="Amiri" w:cs="Amiri"/>
          <w:color w:val="111111"/>
          <w:sz w:val="28"/>
          <w:sz w:val="28"/>
          <w:szCs w:val="28"/>
          <w:rtl w:val="true"/>
          <w:lang w:bidi="ar-SA"/>
        </w:rPr>
        <w:t>بعليّ بن أبي طالب فقال اللّه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يعني يجازيهم في الآخرة جزاء استهزائهم بأمير المؤمنين عليه السّلام</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اللّه يعامل معهم في الدنيا و الآخرة معاملة المستهزئ، أمّا في الدنيا فبأن جعل لهم أحكام الاسلام في الظاهر، فيحسبون أنّ لهم عند اللّه كرامة، و هم في غاية الهوان لكفرهم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محمّد بن الحنفيّة، عن ابن عبّاس رضي اللّه عنهما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أمر اللّه الخلق بالجواز على الصّراط ، فيجوز المؤمنون إلى الجنّة، و يسقط المنافقون 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استهزئ بالمنافقين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مالك بابا من جهنّم إلى الجنّة، و 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المنافقين، هاهنا هاهنا، اصعدوا إلى الجنّة فيسبح المنافقون في بحار</w:t>
      </w:r>
      <w:r>
        <w:rPr>
          <w:rStyle w:val="FootnoteAnchor"/>
          <w:rtl w:val="true"/>
        </w:rPr>
        <w:footnoteReference w:id="1155"/>
      </w:r>
      <w:r>
        <w:rPr>
          <w:rFonts w:ascii="Amiri" w:hAnsi="Amiri" w:eastAsia="Amiri" w:cs="Amiri"/>
          <w:color w:val="111111"/>
          <w:sz w:val="28"/>
          <w:sz w:val="28"/>
          <w:szCs w:val="28"/>
          <w:rtl w:val="true"/>
          <w:lang w:bidi="ar-SA"/>
        </w:rPr>
        <w:t>جهنّم سبعين خريفا حتّى إذا بلغوا إلى باب الجنّة و همّوا بالخروج أغلقه دونهم، و فتح له بابا من الجنّة من موضع آخر، فيناديهم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إلى الجنّة، فيسبحون مثل الأوّل، فإذا وصلوا إليه أغلق دونهم و يفتح من موضع آخر، و هكذا أبد الآبدين</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بنفر من النّاس يوم القيامة إلى الجنّة، حتّى إذا دنوا منها و استنشقوا رائحتها، و نظروا إلى قصورها و إلى ما أعدّ اللّه تعالى لأهلها نودوا أن انصرفوا</w:t>
      </w:r>
      <w:r>
        <w:rPr>
          <w:rStyle w:val="FootnoteAnchor"/>
          <w:rtl w:val="true"/>
        </w:rPr>
        <w:footnoteReference w:id="1157"/>
      </w:r>
      <w:r>
        <w:rPr>
          <w:rFonts w:ascii="Amiri" w:hAnsi="Amiri" w:eastAsia="Amiri" w:cs="Amiri"/>
          <w:color w:val="111111"/>
          <w:sz w:val="28"/>
          <w:sz w:val="28"/>
          <w:szCs w:val="28"/>
          <w:rtl w:val="true"/>
          <w:lang w:bidi="ar-SA"/>
        </w:rPr>
        <w:t>عنها لا نصيب لكم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فيرجعون بحسرة و ندامة ما رجع الأوّلون و الآخرون بمثلها،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لو أدخلتنا النّار قبل أن ترينا ما أريتنا من ثواب ما أعددت لأوليائك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أردت بكم، كنتم إذا خلوتم بي بارزتموني بالعظائم، فإذا لقيتم النّاس لقيتموهم مخبتين </w:t>
      </w:r>
      <w:r>
        <w:rPr>
          <w:rStyle w:val="FootnoteAnchor"/>
          <w:rtl w:val="true"/>
        </w:rPr>
        <w:footnoteReference w:id="1158"/>
      </w:r>
      <w:r>
        <w:rPr>
          <w:rFonts w:ascii="Amiri" w:hAnsi="Amiri" w:eastAsia="Amiri" w:cs="Amiri"/>
          <w:color w:val="111111"/>
          <w:sz w:val="28"/>
          <w:sz w:val="28"/>
          <w:szCs w:val="28"/>
          <w:rtl w:val="true"/>
          <w:lang w:bidi="ar-SA"/>
        </w:rPr>
        <w:t>،تراءون النّاس، و تظهرون خلاف ما انطوت قلوبكم عليه، هبتم الدنيا و لم تهابوني، و أجللتم النّاس و لم تجلّوني، و تركتم للنّاس و لم تتركوا لي، فاليوم اذيقكم أليم عذابي مع ما حرمتكم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إشعار بكرامة المؤمن على اللّه، حيث تدلّ على أنّه سبحانه يستهزئ بمن استهزأ </w:t>
      </w:r>
      <w:bookmarkStart w:id="251" w:name="pg15520_174331"/>
    </w:p>
    <w:p>
      <w:pPr>
        <w:pStyle w:val="BookText"/>
        <w:rPr/>
      </w:pPr>
      <w:bookmarkEnd w:id="251"/>
      <w:r>
        <w:rPr>
          <w:rFonts w:ascii="Amiri" w:hAnsi="Amiri" w:eastAsia="Amiri" w:cs="Amiri"/>
          <w:color w:val="111111"/>
          <w:sz w:val="28"/>
          <w:sz w:val="28"/>
          <w:szCs w:val="28"/>
          <w:rtl w:val="true"/>
          <w:lang w:bidi="ar-SA"/>
        </w:rPr>
        <w:t>بالمؤمن، كأنّه ينوب عن المؤمن في الاستهزاء بالمستهزئ به، و يجازيهم بالهوان و الخيبة في الدنيا، و بتعذيب يضحك به المؤمن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اللّه تعالى 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يَمُدُّهُمْ و يزيدهم و يقوّيهم فِي طُغْيانِهِمْ و بتجاوزهم عن الحدّ في العناد و الإصرار على الكفر و العصيان، و إنّما إمداده تعالى لهم يكون بالإمهال و الخذلان في الدنيا بسبب منع الألطاف عنهم، حتّى يتزايد في المدّة الطويلة من أعمارهم الرّين و الظلمة في قلوبهم، فيستحقّون زيادة العذاب و النّكال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فسّر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بالدّعة،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يدعهم </w:t>
      </w:r>
      <w:r>
        <w:rPr>
          <w:rStyle w:val="FootnoteAnchor"/>
          <w:rtl w:val="true"/>
        </w:rPr>
        <w:footnoteReference w:id="1159"/>
      </w:r>
      <w:r>
        <w:rPr>
          <w:rFonts w:ascii="Amiri" w:hAnsi="Amiri" w:eastAsia="Amiri" w:cs="Amiri"/>
          <w:color w:val="111111"/>
          <w:sz w:val="28"/>
          <w:sz w:val="28"/>
          <w:szCs w:val="28"/>
          <w:rtl w:val="true"/>
          <w:lang w:bidi="ar-SA"/>
        </w:rPr>
        <w:t xml:space="preserve">،حال كونهم في مدّة تعيّشهم في الدنيا يَعْمَهُونَ و يتردّدون في الضّلالة عمي القلوب، حيارى، لا يدرون أين يتوجّهون، و في أيّ طريق يسلكون، إذ لا يمكنهم الجمع بين الإسلام و الكفر، و صحبة الأبرار و الفجّار، فهم مُذَبْذَبِينَ بَيْنَ ذلِكَ لا إِلى هؤُلاءِ وَ لا إِلى هؤُلاءِ </w:t>
      </w:r>
      <w:r>
        <w:rPr>
          <w:rStyle w:val="FootnoteAnchor"/>
          <w:rtl w:val="true"/>
        </w:rPr>
        <w:footnoteReference w:id="1160"/>
      </w:r>
      <w:r>
        <w:rPr>
          <w:rFonts w:ascii="Amiri" w:hAnsi="Amiri" w:eastAsia="Amiri" w:cs="Amiri"/>
          <w:color w:val="111111"/>
          <w:sz w:val="28"/>
          <w:sz w:val="28"/>
          <w:szCs w:val="28"/>
          <w:rtl w:val="true"/>
          <w:lang w:bidi="ar-SA"/>
        </w:rPr>
        <w:t>بل هذا حال كلّ من أراد الجمع بين الدنيا و الآخرة مع أنّهما ضرّتان</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8374661_2142443653"/>
      <w:bookmarkStart w:id="253" w:name="_Toc91"/>
      <w:bookmarkEnd w:id="252"/>
      <w:r>
        <w:rPr>
          <w:rtl w:val="true"/>
        </w:rPr>
        <w:t xml:space="preserve">سورة البقرة </w:t>
      </w:r>
      <w:r>
        <w:rPr>
          <w:rtl w:val="true"/>
        </w:rPr>
        <w:t>(</w:t>
      </w:r>
      <w:r>
        <w:rPr/>
        <w:t>2</w:t>
      </w:r>
      <w:r>
        <w:rPr>
          <w:rtl w:val="true"/>
        </w:rPr>
        <w:t xml:space="preserve">): </w:t>
      </w:r>
      <w:r>
        <w:rPr>
          <w:rtl w:val="true"/>
        </w:rPr>
        <w:t xml:space="preserve">آیة </w:t>
      </w:r>
      <w:r>
        <w:rPr/>
        <w:t>16</w:t>
      </w:r>
      <w:bookmarkEnd w:id="253"/>
    </w:p>
    <w:p>
      <w:pPr>
        <w:pStyle w:val="BookText"/>
        <w:rPr/>
      </w:pPr>
      <w:r>
        <w:rPr>
          <w:rFonts w:ascii="Amiri" w:hAnsi="Amiri" w:eastAsia="Amiri" w:cs="Amiri"/>
          <w:color w:val="111111"/>
          <w:sz w:val="28"/>
          <w:sz w:val="28"/>
          <w:szCs w:val="28"/>
          <w:rtl w:val="true"/>
          <w:lang w:bidi="ar-SA"/>
        </w:rPr>
        <w:t>ثمّ بيّن اللّه تعالى غاية سفاهتهم، و ضعف عقولهم،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المنافقون المتميّزون عن سائر النّاس بأقبح الصفات، البعيدون من رحمة اللّه، هم اَلَّذِينَ اشْتَرَوُا و بادلوا اَلضَّلالَةَ بِالْهُدى و اختاروا لأنفسهم الكفر بعوض الإيمان، و الباطل بعوض الحقّ الذي جاءهم من قبل اللّه، و كأنّهم تملّكوه ثمّ رفعوا اليد عنه، و أخذوا الكفر بدله فكأنّهم عاوضوه به، فأيّ صفقة أخسر من هذه ؟</w:t>
      </w:r>
    </w:p>
    <w:p>
      <w:pPr>
        <w:pStyle w:val="BookText"/>
        <w:rPr/>
      </w:pPr>
      <w:r>
        <w:rPr>
          <w:rFonts w:ascii="Amiri" w:hAnsi="Amiri" w:eastAsia="Amiri" w:cs="Amiri"/>
          <w:color w:val="111111"/>
          <w:sz w:val="28"/>
          <w:sz w:val="28"/>
          <w:szCs w:val="28"/>
          <w:rtl w:val="true"/>
          <w:lang w:bidi="ar-SA"/>
        </w:rPr>
        <w:t>ثمّ كأنّه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حال المشترين ؟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اشتروا فَما رَبِحَتْ تِجارَتُهُمْ بل خسرت خسرانا مبينا، حيث فاتهم نعيم الأبد، و لازمهم العذاب المخلّد وَ ما كانُوا مُهْتَدِينَ إلى طريق النّجاة و ما كانوا عالمين بصلاح المعاملة، و لذا ابتلوا بغاية الخسارة حيث إنّ المقصود من التجارة سلامة رأس المال مع حصول الرّبح، و هم لجهلهم و غباوتهم أتلفوا رأس المال من الفطرة السّليمة و العقل المستقيم، و العمر الطويل في متجر الدنيا و سوقها المعدّ لتحصيل الرّبح الدائم و الثّواب العظيم، بهذا المتاع الذي أعطاهم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العالم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كانوا مهتدين إلى الحقّ و الصواب </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 رحمه اللّه في تفسير الضّلالة و الهدى،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فاختاروا </w:t>
      </w:r>
      <w:bookmarkStart w:id="254" w:name="pg15520_174332"/>
    </w:p>
    <w:p>
      <w:pPr>
        <w:pStyle w:val="BookText"/>
        <w:rPr/>
      </w:pPr>
      <w:bookmarkEnd w:id="254"/>
      <w:r>
        <w:rPr>
          <w:rFonts w:ascii="Amiri" w:hAnsi="Amiri" w:eastAsia="Amiri" w:cs="Amiri"/>
          <w:color w:val="111111"/>
          <w:sz w:val="28"/>
          <w:sz w:val="28"/>
          <w:szCs w:val="28"/>
          <w:rtl w:val="true"/>
          <w:lang w:bidi="ar-SA"/>
        </w:rPr>
        <w:t>الحيرة و الضّلالة على الهدى و البيان</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8374663_2142443653"/>
      <w:bookmarkStart w:id="256" w:name="_Toc92"/>
      <w:bookmarkEnd w:id="255"/>
      <w:r>
        <w:rPr>
          <w:rtl w:val="true"/>
        </w:rPr>
        <w:t xml:space="preserve">سورة البقرة </w:t>
      </w:r>
      <w:r>
        <w:rPr>
          <w:rtl w:val="true"/>
        </w:rPr>
        <w:t>(</w:t>
      </w:r>
      <w:r>
        <w:rPr/>
        <w:t>2</w:t>
      </w:r>
      <w:r>
        <w:rPr>
          <w:rtl w:val="true"/>
        </w:rPr>
        <w:t xml:space="preserve">): </w:t>
      </w:r>
      <w:r>
        <w:rPr>
          <w:rtl w:val="true"/>
        </w:rPr>
        <w:t xml:space="preserve">الآیات </w:t>
      </w:r>
      <w:r>
        <w:rPr/>
        <w:t>17</w:t>
      </w:r>
      <w:r>
        <w:rPr>
          <w:rtl w:val="true"/>
        </w:rPr>
        <w:t xml:space="preserve"> </w:t>
      </w:r>
      <w:r>
        <w:rPr>
          <w:rtl w:val="true"/>
        </w:rPr>
        <w:t xml:space="preserve">الی </w:t>
      </w:r>
      <w:r>
        <w:rPr/>
        <w:t>20</w:t>
      </w:r>
      <w:bookmarkEnd w:id="256"/>
    </w:p>
    <w:p>
      <w:pPr>
        <w:pStyle w:val="Heading4"/>
        <w:numPr>
          <w:ilvl w:val="3"/>
          <w:numId w:val="1"/>
        </w:numPr>
        <w:rPr/>
      </w:pPr>
      <w:bookmarkStart w:id="257" w:name="__RefHeading___Toc8374665_2142443653"/>
      <w:bookmarkStart w:id="258" w:name="_Toc93"/>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 تَرَكَهُمْ فِي ظُلُماتٍ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 رَعْدٌ وَ بَرْقٌ يَجْعَلُونَ أَصابِعَهُمْ فِي آذانِهِمْ مِنَ الصَّواعِقِ حَذَرَ الْمَوْتِ وَ اللّهُ مُحِيطٌ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أَبْصارَهُمْ كُلَّما أَضاءَ لَهُمْ مَشَوْا فِيهِ وَ إِذا أَظْلَمَ عَلَيْهِمْ قامُوا وَ لَوْ شاءَ اللّهُ لَذَهَبَ بِسَمْعِهِمْ وَ أَبْصارِهِمْ إِنَّ اللّهَ عَلى كُلِّ شَيْ 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8374667_2142443653"/>
      <w:bookmarkStart w:id="260" w:name="_Toc94"/>
      <w:bookmarkEnd w:id="259"/>
      <w:r>
        <w:rPr>
          <w:rtl w:val="true"/>
        </w:rPr>
        <w:t xml:space="preserve">سورة البقرة </w:t>
      </w:r>
      <w:r>
        <w:rPr>
          <w:rtl w:val="true"/>
        </w:rPr>
        <w:t>(</w:t>
      </w:r>
      <w:r>
        <w:rPr/>
        <w:t>2</w:t>
      </w:r>
      <w:r>
        <w:rPr>
          <w:rtl w:val="true"/>
        </w:rPr>
        <w:t xml:space="preserve">): </w:t>
      </w:r>
      <w:r>
        <w:rPr>
          <w:rtl w:val="true"/>
        </w:rPr>
        <w:t xml:space="preserve">آیة </w:t>
      </w:r>
      <w:r>
        <w:rPr/>
        <w:t>17</w:t>
      </w:r>
      <w:bookmarkEnd w:id="260"/>
    </w:p>
    <w:p>
      <w:pPr>
        <w:pStyle w:val="BookText"/>
        <w:rPr/>
      </w:pPr>
      <w:r>
        <w:rPr>
          <w:rFonts w:ascii="Amiri" w:hAnsi="Amiri" w:eastAsia="Amiri" w:cs="Amiri"/>
          <w:color w:val="111111"/>
          <w:sz w:val="28"/>
          <w:sz w:val="28"/>
          <w:szCs w:val="28"/>
          <w:rtl w:val="true"/>
          <w:lang w:bidi="ar-SA"/>
        </w:rPr>
        <w:t xml:space="preserve">ثمّ إنّه تعالى بعد بيان حقيقة حال المنافقين، عقّبها بضرب مثل لها، زيادة في التّوضيح و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التمثيل ألطف ذريعة إلى تسخير الوهم للعقل، و أقوى وسيلة إلى تفهيم الجاهل الغبيّ حقائق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أمثال القرآن العزيز من أعظم علومه، و النّاس في غفلة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و حالهم العجيبة كَمَثَلِ الَّذِي اسْتَوْقَدَ ناراً مثل حال من طلب إيقادها و ارتفاع لهبها حتّى ينتفع بضوئها و سائر منافعها فَلَمّا توقّدت و أَضاءَتْ تلك النّار الموقدة أطراف المستوقد و ما حَوْلَهُ من الأشياء خمدت و ذهب نورها و ضياؤها بريح أو مطر، فحرم المستوقد من نفعها، و بقي عليه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المقدّر للمّا يعلم من بيان حال المشبّه، و هم المنافقون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w:t>
      </w:r>
    </w:p>
    <w:p>
      <w:pPr>
        <w:pStyle w:val="BookText"/>
        <w:rPr/>
      </w:pPr>
      <w:r>
        <w:rPr>
          <w:rFonts w:ascii="Amiri" w:hAnsi="Amiri" w:eastAsia="Amiri" w:cs="Amiri"/>
          <w:color w:val="111111"/>
          <w:sz w:val="28"/>
          <w:sz w:val="28"/>
          <w:szCs w:val="28"/>
          <w:rtl w:val="true"/>
          <w:lang w:bidi="ar-SA"/>
        </w:rPr>
        <w:t>و أخذ بِنُورِهِمْ و هو الإسلام الصّوري الظاهري بتفضيحهم على لسان رسوله أو بإمامتهم، فحرموا من منافعه في الدنيا من شركتهم في الغنائم و الصّدقات و المناكحة و سائر أحكام الاسلام وَ تَرَكَهُمْ</w:t>
      </w:r>
    </w:p>
    <w:p>
      <w:pPr>
        <w:pStyle w:val="BookText"/>
        <w:rPr/>
      </w:pPr>
      <w:r>
        <w:rPr>
          <w:rFonts w:ascii="Amiri" w:hAnsi="Amiri" w:eastAsia="Amiri" w:cs="Amiri"/>
          <w:color w:val="111111"/>
          <w:sz w:val="28"/>
          <w:sz w:val="28"/>
          <w:szCs w:val="28"/>
          <w:rtl w:val="true"/>
          <w:lang w:bidi="ar-SA"/>
        </w:rPr>
        <w:t>اللّه، و طرحهم فِي ظُلُماتٍ متراكمة شديدة غاية الشدّة، من ظلمة الكفر و الطغيان و الحسد و العصيان، كما أنّهم في الآخرة في ظلمة القيامة، و ظلمة الغيّ ، و ظلمة سخط اللّه، فلا يبقى لهم من النّور في الدّارين 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حالهم أنّهم لا يُبْصِرُونَ طريق الحقّ و شيئا من آياته، و لا يرون سبيل الخلاص من ضرر المسلمين في الدنيا، كما أنّهم لا يجدون المناص من أهوال القيامة و عذابها في الآخرة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اللّهُ و ما بعده جوابا للمّا، و إفراد ضمير حَوْلَهُ العائد إلى </w:t>
      </w:r>
      <w:bookmarkStart w:id="261" w:name="pg15520_174333"/>
    </w:p>
    <w:p>
      <w:pPr>
        <w:pStyle w:val="BookText"/>
        <w:rPr/>
      </w:pPr>
      <w:bookmarkEnd w:id="261"/>
      <w:r>
        <w:rPr>
          <w:rFonts w:ascii="Amiri" w:hAnsi="Amiri" w:eastAsia="Amiri" w:cs="Amiri"/>
          <w:color w:val="111111"/>
          <w:sz w:val="28"/>
          <w:sz w:val="28"/>
          <w:szCs w:val="28"/>
          <w:rtl w:val="true"/>
          <w:lang w:bidi="ar-SA"/>
        </w:rPr>
        <w:t>المستوقد باعتبار لفظه، و جمع سائر الضّمائر الراجعة إليه باعتبار معناه، حيث إنّه جنس صادق على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تَرَكَهُمْ فِي ظُلُماتٍ لا يُبْصِرُونَ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يوصف بالترك كما يوصف خلقه، و لكنّه متى علم أنّهم لا يرجعون عن الكفر و الضلال، منعهم المعاونة و اللّطف، و خلّى بينهم و بين اختيارهم </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الترك بمعنى العدم لا ينسب إلى اللّه تعالى، فهو هنا بمعنى الكفّ و المنع الذي هو فعل وجوديّ قابل لأن يتّصف اللّه به</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8374669_2142443653"/>
      <w:bookmarkStart w:id="263" w:name="_Toc95"/>
      <w:bookmarkEnd w:id="262"/>
      <w:r>
        <w:rPr>
          <w:rtl w:val="true"/>
        </w:rPr>
        <w:t xml:space="preserve">سورة البقرة </w:t>
      </w:r>
      <w:r>
        <w:rPr>
          <w:rtl w:val="true"/>
        </w:rPr>
        <w:t>(</w:t>
      </w:r>
      <w:r>
        <w:rPr/>
        <w:t>2</w:t>
      </w:r>
      <w:r>
        <w:rPr>
          <w:rtl w:val="true"/>
        </w:rPr>
        <w:t xml:space="preserve">): </w:t>
      </w:r>
      <w:r>
        <w:rPr>
          <w:rtl w:val="true"/>
        </w:rPr>
        <w:t xml:space="preserve">آیة </w:t>
      </w:r>
      <w:r>
        <w:rPr/>
        <w:t>18</w:t>
      </w:r>
      <w:bookmarkEnd w:id="263"/>
    </w:p>
    <w:p>
      <w:pPr>
        <w:pStyle w:val="BookText"/>
        <w:rPr/>
      </w:pPr>
      <w:r>
        <w:rPr>
          <w:rFonts w:ascii="Amiri" w:hAnsi="Amiri" w:eastAsia="Amiri" w:cs="Amiri"/>
          <w:color w:val="111111"/>
          <w:sz w:val="28"/>
          <w:sz w:val="28"/>
          <w:szCs w:val="28"/>
          <w:rtl w:val="true"/>
          <w:lang w:bidi="ar-SA"/>
        </w:rPr>
        <w:t>ثمّ بالغ سبحانه في تبيين غاية ضلالة المنافقين،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منسدّ و المسامع، لا يسمعون المواعظ و آيات القرآن و براهين الحقّ بُكْمٌ خرس الألسن، لا ينطقون بالحق، و لا يقرّون به عُمْيٌ فاقدو الأبصار، لا ينظرون إلى المعجزات و العبر التي تؤدّيهم إلى الهداية، و لا بصيرة لهم حتّى يميّزوا الحقّ من الباطل، و لذا يحشرون في الآخرة عميا و بكما و صمّا</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نَحْشُرُهُمْ يَوْمَ الْقِيامَةِ عَلى وُجُوهِهِمْ عُمْياً وَ بُكْماً وَ صُمًّا </w:t>
      </w:r>
      <w:r>
        <w:rPr>
          <w:rStyle w:val="FootnoteAnchor"/>
          <w:rtl w:val="true"/>
        </w:rPr>
        <w:footnoteReference w:id="1164"/>
      </w:r>
    </w:p>
    <w:p>
      <w:pPr>
        <w:pStyle w:val="BookText"/>
        <w:rPr/>
      </w:pPr>
      <w:r>
        <w:rPr>
          <w:rFonts w:eastAsia="Times New Roman" w:cs="Times New Roman" w:ascii="Times New Roman" w:hAnsi="Times New Roman"/>
          <w:color w:val="111111"/>
          <w:sz w:val="28"/>
          <w:szCs w:val="28"/>
          <w:lang w:val="en-US" w:bidi="en-US"/>
        </w:rPr>
        <w:t>97/17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لاتّصافهم بهذه الصّفات لا يَرْجِعُونَ و لا ينصرفون من طريق الضّلالة إلى سبيل الهداية، مع كونهم بحسب الخلقة و الفطرة قادرين على الرّجوع، و لكن لمّا ضيّعوا فطرتهم و أفسدوا عقولهم صار في حقّهم ممتنعا بالاختيار في الدنيا، و إن كانوا لا محالة يرجعون إليه في الآخرة و لا ينفعهم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كلّ العجب ممّن يهرب ممّا لا انفكاك عنه، و هو مولاه الذي منّ عليه بكلّ خير و أولاه، و يطلب ما لا بقاء له معه، و هو ما يوافق النفس من شهوته و هواه </w:t>
      </w:r>
      <w:r>
        <w:rPr>
          <w:rStyle w:val="FootnoteAnchor"/>
          <w:rtl w:val="true"/>
        </w:rPr>
        <w:footnoteReference w:id="1165"/>
      </w:r>
      <w:r>
        <w:rPr>
          <w:rFonts w:ascii="Amiri" w:hAnsi="Amiri" w:eastAsia="Amiri" w:cs="Amiri"/>
          <w:color w:val="111111"/>
          <w:sz w:val="28"/>
          <w:sz w:val="28"/>
          <w:szCs w:val="28"/>
          <w:rtl w:val="true"/>
          <w:lang w:bidi="ar-SA"/>
        </w:rPr>
        <w:t>،و يعرض عن الآخرة و هي الدّار الباقية</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8374671_2142443653"/>
      <w:bookmarkStart w:id="265" w:name="_Toc96"/>
      <w:bookmarkEnd w:id="264"/>
      <w:r>
        <w:rPr>
          <w:rtl w:val="true"/>
        </w:rPr>
        <w:t xml:space="preserve">سورة البقرة </w:t>
      </w:r>
      <w:r>
        <w:rPr>
          <w:rtl w:val="true"/>
        </w:rPr>
        <w:t>(</w:t>
      </w:r>
      <w:r>
        <w:rPr/>
        <w:t>2</w:t>
      </w:r>
      <w:r>
        <w:rPr>
          <w:rtl w:val="true"/>
        </w:rPr>
        <w:t xml:space="preserve">): </w:t>
      </w:r>
      <w:r>
        <w:rPr>
          <w:rtl w:val="true"/>
        </w:rPr>
        <w:t xml:space="preserve">آیة </w:t>
      </w:r>
      <w:r>
        <w:rPr/>
        <w:t>19</w:t>
      </w:r>
      <w:bookmarkEnd w:id="26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بالغ سبحانه و تعالى في توضيح حال المنافقين و شدّة إعراضهم عن الحقّ بضرب مثل آخر أبلغ </w:t>
      </w:r>
      <w:bookmarkStart w:id="266" w:name="pg15520_174334"/>
    </w:p>
    <w:p>
      <w:pPr>
        <w:pStyle w:val="BookText"/>
        <w:rPr/>
      </w:pPr>
      <w:bookmarkEnd w:id="266"/>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حال المنافقين بعد نزول القرآن الذي به حياة القلوب و تنوّر الأبصار كَصَيِّبٍ</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مثل حال ذي صيّب و صاحب مطر شديد، نافع للحيوانات و نبات الأرض، بل جميع الموجودات الجسمانيّة، نازل مِنَ السَّماءِ و هو السّقف المطلّ ، أو جهة العلوّ، و ذكر هذا القيد بناء على إرادة السّماء المعروفة، لعلّه للإشعار بأنّ أصل جميع الأمطار نازل منها، كما في كثير من الأخبار خلافا لمن يقول بأنّها تتكوّن من الأبخرة </w:t>
      </w:r>
      <w:r>
        <w:rPr>
          <w:rStyle w:val="FootnoteAnchor"/>
          <w:rtl w:val="true"/>
        </w:rPr>
        <w:footnoteReference w:id="1166"/>
      </w:r>
      <w:r>
        <w:rPr>
          <w:rFonts w:ascii="Amiri" w:hAnsi="Amiri" w:eastAsia="Amiri" w:cs="Amiri"/>
          <w:color w:val="111111"/>
          <w:sz w:val="28"/>
          <w:sz w:val="28"/>
          <w:szCs w:val="28"/>
          <w:rtl w:val="true"/>
          <w:lang w:bidi="ar-SA"/>
        </w:rPr>
        <w:t>،و أمّا بناء على إرادة جهة العلوّ فلعلّه لإظهار إحاطته بجميع الأرض، سهلها و جبلها حال كونه مستقرّا، فِيهِ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السّحاب، و ظلمة الشدّة و التّكاثف، و ظلمة اللّيل، أَوْ فيه رَعْدٌ وَ 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عمل أصحاب الصّيّب في هذه الحال ؟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يَجْعَلُونَ أَصابِعَهُمْ</w:t>
      </w:r>
    </w:p>
    <w:p>
      <w:pPr>
        <w:pStyle w:val="BookText"/>
        <w:rPr/>
      </w:pPr>
      <w:r>
        <w:rPr>
          <w:rFonts w:ascii="Amiri" w:hAnsi="Amiri" w:eastAsia="Amiri" w:cs="Amiri"/>
          <w:color w:val="111111"/>
          <w:sz w:val="28"/>
          <w:sz w:val="28"/>
          <w:szCs w:val="28"/>
          <w:rtl w:val="true"/>
          <w:lang w:bidi="ar-SA"/>
        </w:rPr>
        <w:t>جميعها و يدخلونها فِي آذانِهِمْ من شدّة الدّهشة و الوحشة، و لا يكتفون بجعل الأنامل، كما هو المعتاد و الممكن، و فيه غاية المبالغة في حرصهم على سدّ مسامعهم خوفا مِنَ الصَّواعِقِ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رعود هائلة تنقضّ منها شعلة نار محرقة حَذَرَ الْمَوْتِ و تحرّزا من الهلاك بسبب انشقاق قلوبهم، و طلبا للسّلامة منه وَ اللّهُ العظيم القادر العالم الذي لا يعزب عن علمه شيء مُحِيطٌ</w:t>
      </w:r>
    </w:p>
    <w:p>
      <w:pPr>
        <w:pStyle w:val="BookText"/>
        <w:rPr/>
      </w:pPr>
      <w:r>
        <w:rPr>
          <w:rFonts w:ascii="Amiri" w:hAnsi="Amiri" w:eastAsia="Amiri" w:cs="Amiri"/>
          <w:color w:val="111111"/>
          <w:sz w:val="28"/>
          <w:sz w:val="28"/>
          <w:szCs w:val="28"/>
          <w:rtl w:val="true"/>
          <w:lang w:bidi="ar-SA"/>
        </w:rPr>
        <w:t>و محدق بقدرته و علمه بِالْكافِرِينَ المنافقين و غيرهم، عالم بأسرارهم، قادر على عقوبتهم</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8374673_2142443653"/>
      <w:bookmarkStart w:id="268" w:name="_Toc97"/>
      <w:bookmarkEnd w:id="267"/>
      <w:r>
        <w:rPr>
          <w:rtl w:val="true"/>
        </w:rPr>
        <w:t xml:space="preserve">سورة البقرة </w:t>
      </w:r>
      <w:r>
        <w:rPr>
          <w:rtl w:val="true"/>
        </w:rPr>
        <w:t>(</w:t>
      </w:r>
      <w:r>
        <w:rPr/>
        <w:t>2</w:t>
      </w:r>
      <w:r>
        <w:rPr>
          <w:rtl w:val="true"/>
        </w:rPr>
        <w:t xml:space="preserve">): </w:t>
      </w:r>
      <w:r>
        <w:rPr>
          <w:rtl w:val="true"/>
        </w:rPr>
        <w:t xml:space="preserve">آیة </w:t>
      </w:r>
      <w:r>
        <w:rPr/>
        <w:t>20</w:t>
      </w:r>
      <w:bookmarkEnd w:id="268"/>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حال أصحاب المطر حين لمعان البرق ؟ فقال تعالى يَكادُ و يقرب اَلْبَرْقُ اللامع من السّحاب يَخْطَفُ و يستلب بسبب شدّة ضوئه أَبْصارَهُمْ و نور ناظرهم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عملهم في هذا الحال ؟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أَضاءَ البرق لَهُمْ في تلك الظلمات، و أنار طريقهم و مسلكهم مَشَوْا فِيهِ و خطوا خطوات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سيرهم بالمشي دون السّعي و العدو اللذين فوق المشي للإشعار بشدّة دهشتهم، بحيث لا يقدرون عليها وَ إِذا خفي البرق و أَظْلَمَ الطريق عَلَيْهِمْ و صار مسلكهم مظلما قامُوا و وقفوا في أماكنهم على ما كانوا عليه من الهيئة، متحيّرين مترصّدين لحظة اخرى، عسى أن يتيسّر لهم الوصول إلى المقصد، أو الالتجاء إلى ملجأ عاصم لهم وَ لَوْ شاءَ اللّهُ و أراد لَذَهَبَ بِسَمْعِهِمْ وَ أَبْصارِهِمْ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فيبقوا في تلك الأهوال و الشدائد مأخوذا عنهم أسباب التخلّص، إذ المبدأ للخلاص هو الإدراك، </w:t>
      </w:r>
      <w:bookmarkStart w:id="269" w:name="pg15520_174335"/>
    </w:p>
    <w:p>
      <w:pPr>
        <w:pStyle w:val="BookText"/>
        <w:rPr/>
      </w:pPr>
      <w:bookmarkEnd w:id="269"/>
      <w:r>
        <w:rPr>
          <w:rFonts w:ascii="Amiri" w:hAnsi="Amiri" w:eastAsia="Amiri" w:cs="Amiri"/>
          <w:color w:val="111111"/>
          <w:sz w:val="28"/>
          <w:sz w:val="28"/>
          <w:szCs w:val="28"/>
          <w:rtl w:val="true"/>
          <w:lang w:bidi="ar-SA"/>
        </w:rPr>
        <w:t>و العمدة في أسبابه هو السمع و البصر إِنَّ اللّهَ عَلى كُلِّ شَيْ ءٍ ممكن قابل لتعلّق الإرادة بوجوده قَدِيرٌ بذاته لا يحتاج إلى معاونة غيره، و لا يزاحمه شيء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حال المنافقين، حيث نزل عليهم القرآن، و اشتدّ نور الآيات البيّنات في أنظارهم، بحيث لم يبق لهم مجال للشكّ و الرّيب، و هو بشدّة حبّهم الدّنيا، كلّما كان في الاقرار بالآيات و إظهار تبعيّتها نفع لهم من العزّة و الشركة في الغنائم و سائر أحكام الإسلام النافعة لهم في دنياهم، أقرّوا بها، و أظهروا اتّباعها و الانقياد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فيها ضرر عليهم من التكاليف الشاقّة، كوجوب الجهاد، و الإنفاق في سبيل اللّه، و خفض الجناح للمؤمنين و ترك موادّة الأرحام و الأقارب، تركوا اتّباعها و أعرضوا عن موافقتها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الآيتين أنّه تعالى شبّه القرآن و ما فيه من المعارف و الحكم التي هي مدار الحياة الأبديّة بالصّيّب الذي هو سبب الحياة الأرضيّة، و ما عرض لهم بنزولها من الشّكوك و الشبهات و الغموم و الأحزان و انكساف الحال بالظلمات، و ما فيه من الوعد و الوعيد بالرّعد و البرق، و تصاممهم عمّا يقرع أسماعهم من الوعيد و التهديد بحال من يهوله الرّعد و البرق، فيخاف صواعقه فيسدّ اذنه، و اهتزازهم لما يلمع لهم من رشد يدركونه أو رفد يحرزونه بمشيهم في مطرح ضوء البرق، و تحيّرهم في أمرهم حين عنّ بهم معصية أو رأوا في التكاليف ما يشقّ عليهم أو يخالف هواهم بوقوفهم إذا أظلم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المنافق أسوأ حالا من الكافر</w:t>
      </w:r>
    </w:p>
    <w:p>
      <w:pPr>
        <w:pStyle w:val="BookText"/>
        <w:rPr/>
      </w:pPr>
      <w:r>
        <w:rPr>
          <w:rFonts w:ascii="Amiri" w:hAnsi="Amiri" w:eastAsia="Amiri" w:cs="Amiri"/>
          <w:color w:val="111111"/>
          <w:sz w:val="28"/>
          <w:sz w:val="28"/>
          <w:szCs w:val="28"/>
          <w:rtl w:val="true"/>
          <w:lang w:bidi="ar-SA"/>
        </w:rPr>
        <w:t>و في الاقتصار في ذمّ الكفّار و تهديدهم بآيتين، و الإكثار في ذمّ المنافقين و تهديدهم بثلاث عشرة آية، إشعار بأنّ المنافق أسوأ حالا من الكافر، و الاعتبار يساعده لكونهم أشدّ ضررا على الإسلام و المسلمين</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8374675_2142443653"/>
      <w:bookmarkStart w:id="271" w:name="_Toc98"/>
      <w:bookmarkEnd w:id="270"/>
      <w:r>
        <w:rPr>
          <w:rtl w:val="true"/>
        </w:rPr>
        <w:t xml:space="preserve">سورة البقرة </w:t>
      </w:r>
      <w:r>
        <w:rPr>
          <w:rtl w:val="true"/>
        </w:rPr>
        <w:t>(</w:t>
      </w:r>
      <w:r>
        <w:rPr/>
        <w:t>2</w:t>
      </w:r>
      <w:r>
        <w:rPr>
          <w:rtl w:val="true"/>
        </w:rPr>
        <w:t xml:space="preserve">): </w:t>
      </w:r>
      <w:r>
        <w:rPr>
          <w:rtl w:val="true"/>
        </w:rPr>
        <w:t xml:space="preserve">الآیات </w:t>
      </w:r>
      <w:r>
        <w:rPr/>
        <w:t>21</w:t>
      </w:r>
      <w:r>
        <w:rPr>
          <w:rtl w:val="true"/>
        </w:rPr>
        <w:t xml:space="preserve"> </w:t>
      </w:r>
      <w:r>
        <w:rPr>
          <w:rtl w:val="true"/>
        </w:rPr>
        <w:t xml:space="preserve">الی </w:t>
      </w:r>
      <w:r>
        <w:rPr/>
        <w:t>22</w:t>
      </w:r>
      <w:bookmarkEnd w:id="271"/>
    </w:p>
    <w:p>
      <w:pPr>
        <w:pStyle w:val="Heading4"/>
        <w:numPr>
          <w:ilvl w:val="3"/>
          <w:numId w:val="1"/>
        </w:numPr>
        <w:rPr/>
      </w:pPr>
      <w:bookmarkStart w:id="272" w:name="__RefHeading___Toc8374677_2142443653"/>
      <w:bookmarkStart w:id="273" w:name="_Toc99"/>
      <w:bookmarkEnd w:id="272"/>
      <w:r>
        <w:rPr>
          <w:rtl w:val="true"/>
        </w:rPr>
        <w:t>اشارة</w:t>
      </w:r>
      <w:bookmarkEnd w:id="27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اعْبُدُوا رَبَّكُمُ الَّذِي خَلَقَكُمْ وَ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وَ السَّماءَ بِناءً وَ أَنْزَلَ مِنَ السَّماءِ ماءً فَأَخْرَجَ بِهِ مِنَ الثَّمَراتِ رِزْقاً لَكُمْ فَلا تَجْعَلُوا لِلّهِ أَنْداداً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المكلّفين إلى السّلوك في طريق الهداية و القيام بوظائف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مهمّا في الغاية و شاقا على نفوس العامّة باشر بذاته المقدّسة مخاطبتهم بطريق المشافهة لتنجبر المشقّة بلذّة المخاطبة، و ترتفع بحلاوة النّداء مرارة الصّبر على التّعب و العناء، و تتوجّه القلوب نحو التّلقّي و الإصغاء،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اعْبُدُوا و أطيعوا رَبَّكُمُ و اخضعوا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 صفة الربوبيّة دلالة على أنّها مقتضية لنهاية العبوديّة، و أنّ نعمه غير المتناهية موجبة لغاية الشكر، و مؤثّرة في كمال المحبوبيّة، و لذا عدّ بعد توصيف نفسه بها و إضافتها إليهم جملة من نعمه الفائقة، أسبقها و أتمّها و أعلاها نعمة إيجاد العبد، و لذا قدّمها في الذكر بقوله اَلَّذِي خَلَقَكُمْ</w:t>
      </w:r>
    </w:p>
    <w:p>
      <w:pPr>
        <w:pStyle w:val="BookText"/>
        <w:rPr/>
      </w:pPr>
      <w:r>
        <w:rPr>
          <w:rFonts w:ascii="Amiri" w:hAnsi="Amiri" w:eastAsia="Amiri" w:cs="Amiri"/>
          <w:color w:val="111111"/>
          <w:sz w:val="28"/>
          <w:sz w:val="28"/>
          <w:szCs w:val="28"/>
          <w:rtl w:val="true"/>
          <w:lang w:bidi="ar-SA"/>
        </w:rPr>
        <w:t>و قدّركم و أنعم عليكم نعمة الوجود التي هي أصل النّعم، و من الواضح أنّ هذه النعمة أعظم العلل الموجبة للعبادة الخالصة، و لو مع قطع النظر عن كونها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أردفها بذكر نعمة خلق الاصول التي هي دون الاولى و فوق سائر النعم،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مِنْ قَبْلِكُمْ من الآباء و الامّهات، حيث إنّ خلقهم من مقدّمات خلق المخاطبين، مع أنّ النعمة على الآباء و الأمّهات من موجبات الشكر على الأبناء و الأولاد،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أَوْزِعْنِي أَنْ أَشْكُرَ نِعْمَتَكَ الَّتِي أَنْعَمْتَ عَلَيَّ وَ عَلى والِدَيَّ </w:t>
      </w:r>
      <w:r>
        <w:rPr>
          <w:rStyle w:val="FootnoteAnchor"/>
          <w:rtl w:val="true"/>
        </w:rPr>
        <w:footnoteReference w:id="1167"/>
      </w:r>
      <w:r>
        <w:rPr>
          <w:rFonts w:ascii="Amiri" w:hAnsi="Amiri" w:eastAsia="Amiri" w:cs="Amiri"/>
          <w:color w:val="111111"/>
          <w:sz w:val="28"/>
          <w:sz w:val="28"/>
          <w:szCs w:val="28"/>
          <w:rtl w:val="true"/>
          <w:lang w:bidi="ar-SA"/>
        </w:rPr>
        <w:t xml:space="preserve">مع أنّ في ذكر هذا الوصف دلالة على تفرّده تعالى بخلق المخاطبين، إذ لو لم يكن خالقا لاصولهم، بل كان خالق اصولهم غيره، لم تنحصر شئون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تعالى، بل شاركه من هو خالق الاصول، أو من كان له في خلقهم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المراد بالموصول جميع السابقين، لكون خلقهم من مقدّمات وجود اللاحقين، و لكونه في الدّلالة على كمال القدرة أتمّ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فائدة العبارة المأمور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تَتَّقُونَ سخط اللّه و عذابه، و تحترزون منه بسبب عبادته، و يحتمل أن تكون هذه الجملة بيانا لغرض خلق النّاس،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الْجِنَّ وَ الْإِنْسَ إِلاّ لِيَعْبُدُونِ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الذين من قبلكم لعلّكم كلّكم تتّقون، أي لتتّقوا، كما قال اللّه عزّ و جلّ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 xml:space="preserve">. </w:t>
      </w:r>
      <w:bookmarkStart w:id="274" w:name="pg15520_174337"/>
    </w:p>
    <w:p>
      <w:pPr>
        <w:pStyle w:val="BookText"/>
        <w:rPr/>
      </w:pPr>
      <w:bookmarkEnd w:id="274"/>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الذي خلقكم و الذين من قبلكم لعلّكم تتّقون، أي اعبدوه لعلّكم تتّقون النّار،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واجب، لأنّه أكرم من أن يعني عبده بلا منفعة، و يطمعه في فضله ثمّ يخيّبه، أ لا ترى كيف قبح من عبد من عباده إذا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اخدمني لعلّك تنتفع بي، و لعلّي أنفعك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فيخدمه ثمّ يخيّبه و لا ينفعه ؟ فاللّه عزّ و جلّ أكرم في أفعاله، و أبعد من القبيح في أعماله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أنّ كلمة لعلّ في كلام اللّه مستعملة في معناها الحقيقي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تكون كلمة لعلّ موضوعة للدلالة على صلاحيّة متعلّقة و شأنيّته، لأن يرغب فيه و يترقّب وقوعه، و على هذا يكون استعماله من اللّه حقيقة، حيث إنّ الرّجاء الذي هو ملازم التّرديد و الشّكّ ، يكون من اللوازم الغالبيّة</w:t>
      </w:r>
      <w:r>
        <w:rPr>
          <w:rStyle w:val="FootnoteAnchor"/>
          <w:rtl w:val="true"/>
        </w:rPr>
        <w:footnoteReference w:id="1169"/>
      </w:r>
      <w:r>
        <w:rPr>
          <w:rFonts w:ascii="Amiri" w:hAnsi="Amiri" w:eastAsia="Amiri" w:cs="Amiri"/>
          <w:color w:val="111111"/>
          <w:sz w:val="28"/>
          <w:sz w:val="28"/>
          <w:szCs w:val="28"/>
          <w:rtl w:val="true"/>
          <w:lang w:bidi="ar-SA"/>
        </w:rPr>
        <w:t>في النفوس البشريّة، ثمّ فيه تنبيه على أنّ التقوى منتهى درجة الكمال، و تخصيص الموجودين بالخطاب مع محبوبيّة التقوى من كلّ أحد إلى الأبد لأجل التغليب</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8374679_2142443653"/>
      <w:bookmarkStart w:id="276" w:name="_Toc100"/>
      <w:bookmarkEnd w:id="275"/>
      <w:r>
        <w:rPr>
          <w:rtl w:val="true"/>
        </w:rPr>
        <w:t xml:space="preserve">سورة البقرة </w:t>
      </w:r>
      <w:r>
        <w:rPr>
          <w:rtl w:val="true"/>
        </w:rPr>
        <w:t>(</w:t>
      </w:r>
      <w:r>
        <w:rPr/>
        <w:t>2</w:t>
      </w:r>
      <w:r>
        <w:rPr>
          <w:rtl w:val="true"/>
        </w:rPr>
        <w:t xml:space="preserve">): </w:t>
      </w:r>
      <w:r>
        <w:rPr>
          <w:rtl w:val="true"/>
        </w:rPr>
        <w:t xml:space="preserve">آیة </w:t>
      </w:r>
      <w:r>
        <w:rPr/>
        <w:t>22</w:t>
      </w:r>
      <w:bookmarkEnd w:id="276"/>
    </w:p>
    <w:p>
      <w:pPr>
        <w:pStyle w:val="BookText"/>
        <w:rPr/>
      </w:pPr>
      <w:r>
        <w:rPr>
          <w:rFonts w:ascii="Amiri" w:hAnsi="Amiri" w:eastAsia="Amiri" w:cs="Amiri"/>
          <w:color w:val="111111"/>
          <w:sz w:val="28"/>
          <w:sz w:val="28"/>
          <w:szCs w:val="28"/>
          <w:rtl w:val="true"/>
          <w:lang w:bidi="ar-SA"/>
        </w:rPr>
        <w:t>ثمّ بعد ذكر النعم الداخليّة من الخلق و التربية، ذكر مهمّات النعم الخارجيّة التي كلّ واحدة منها كافية في وجوب العبادة،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فِراشاً و بساطا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العسكري، عن آبائه، عن السجّاد عليهم السّلام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 ملائمة لطباعكم، موافقة لأجسادكم، و لم يجعلها شديدة الحمي و الحرارة فتحرقكم، و لا شديدة البرودة فتجمدكم، و لا شديدة طيب الرّيح فتصدع هاماتكم، و لا شديدة النّتن فتعطبكم، و لا شديدة اللين كالماء فتغرقكم، و لا شديدة الصّلابة فتمتنع عليكم في دوركم و أبنيتكم و قبور موتاكم، و لكنّه عزّ و جلّ جعل فيها من المتانة ما تنتفعون به و تتماسكون، و تتماسك عليها أبدانكم و بنيانكم، و جعل فيها ما ينقاد به لدوركم و قبوركم و كثير من منافعكم، فلذلك جعل الأرض فراشا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بِناءً و سقفا من فوقكم محفوظا يدير فيها شمسها و قمرها و نجومها لمنافعكم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مِنَ السَّماءِ ماءً يعني المطر، ينزله من علا ليبلغ قلل جبالكم و تلالكم و هضابكم و أوهادكم، ثمّ فرّقه رذاذا و وابلا و هطلا و طلاّ، لتنشفه أرضوكم، و لم يجعل ذلك المطر نازلا عليكم قطعة واحدة فيفسد أراضيكم، و أشجاركم و زروعكم و أثماركم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بِهِ مِنَ الثَّمَراتِ رِزْقاً لَكُمْ يعني ممّا يخرجه من الأرض رزقا لكم </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معاشا مأكولا و ملبوسا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حسن ترتيب استدلاله سبحانه على استحقاقه العبادة و وجوبها، فإنّه استدلّ أوّلا بأقرب نعمه إلى العبد، و هو إيجاده و تربيته، ثمّ الأقرب و هو خلق الأصول من الآباء و الأمّهات، ثمّ الأقرب و هو نعمة المقرّ و المسكن و هو الأرض، ثمّ بعدها بنعمة السّماء التي تكون سقفا و مدارا للكواكب، و مبدءا لنزول الخيرات، ثمّ بنعمة الثّمرات الحاصلة من بركات السّماء و الأرض لتكون معاشا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أنّ كلّ واحد من هذه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وحدانيّته و قدرته و عظمته و حكمته، و لذا رتّب عليها النهي عن التشريك،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تَجْعَلُوا و لا تتّخذوا لِلّهِ أَنْداداً و شركاء في الخلق و الرّزق و العبادة وَ أَنْتُمْ أيّها العقلاء تَعْلَمُونَ أنّ الأجسام التي اتّخذتموها آلهة لا يقدرون على شيء، و القول الباطل من العالم ببطلانه أقبح و أفضح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في هذا العالم وجده كالبيت المعدّ، فيه كلّ ما يحتاج إليه ساكنه، الأرض بساطه، و السّماء سقفه، و النجوم مصابيحه، و الإنسان ساكنه، و ضروب النباتات و الحيوانات و المعادن مهيّئات لمنافعه، مصروفة في مصالحه، فتدلّ هذه الجملة على أنّ هذا العالم مخلوق بتدبير كامل و تقدير شامل، و قدرة غير متناهية، و حكمة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لطائف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خلق السّماء و الأرض، أوقع بينهما شبه عقد النكاح، فالسّماء مطلّة على الأرض، فينزل الماء من المطلّة على المقلّة المفترشة، فيخرج من بطنها الحيوانات شبه النّسل، ثمّ تربّيها في حجرها كالأمّ ، و تطعمها، و تلبسها من ثمارها، و تحفظها من الحرّ و البرد، فهي رءوفة بنا حين نعيش في حجرها و نربّى بتربيتها، فاذا انتقلنا من حجرها إلى بطنها تكون أرأف بنا بشرط أن ندخل في بطنها كما خرجنا من بطن أمّنا طاهرين من الذنوب، مهذّبين من الرّذائل و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للشرك مراتب كثيرة و قلّما يخلو الإنسان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للشرك مراتب كثيرة، و قلّما يكون الانسان بريئا منه،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أخفى في امّتي من دبيب النّملة على الصّخرة الصّمّاء </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طويل، عن 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يصعد الحفظة بعمل عبد من زكاة و صوم و صلاة و حجّ و عمرة و خلق حسن، و ذكر للّه، و يشيّعه ملائكة السّماوات حتّى يقطعوا الحجب كلّها إلى اللّه </w:t>
      </w:r>
      <w:bookmarkStart w:id="277" w:name="pg15520_174339"/>
    </w:p>
    <w:p>
      <w:pPr>
        <w:pStyle w:val="BookText"/>
        <w:rPr/>
      </w:pPr>
      <w:bookmarkEnd w:id="277"/>
      <w:r>
        <w:rPr>
          <w:rFonts w:ascii="Amiri" w:hAnsi="Amiri" w:eastAsia="Amiri" w:cs="Amiri"/>
          <w:color w:val="111111"/>
          <w:sz w:val="28"/>
          <w:sz w:val="28"/>
          <w:szCs w:val="28"/>
          <w:rtl w:val="true"/>
          <w:lang w:bidi="ar-SA"/>
        </w:rPr>
        <w:t>عزّ و جلّ فيقفوا بين يديه ليشهدوا له بالعمل الصالح المخلص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الحفظة على عمل عبدي، و أنا الرّقيب على قلبه، إنّه لم يردني بهذا العمل و أراد به غيري فعليه لعنتي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لعنتك و لعنتنا، فتلعنه السّماوات السّبع و من فيهنّ </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8374681_2142443653"/>
      <w:bookmarkStart w:id="279" w:name="_Toc101"/>
      <w:bookmarkEnd w:id="278"/>
      <w:r>
        <w:rPr>
          <w:rtl w:val="true"/>
        </w:rPr>
        <w:t xml:space="preserve">سورة البقرة </w:t>
      </w:r>
      <w:r>
        <w:rPr>
          <w:rtl w:val="true"/>
        </w:rPr>
        <w:t>(</w:t>
      </w:r>
      <w:r>
        <w:rPr/>
        <w:t>2</w:t>
      </w:r>
      <w:r>
        <w:rPr>
          <w:rtl w:val="true"/>
        </w:rPr>
        <w:t xml:space="preserve">): </w:t>
      </w:r>
      <w:r>
        <w:rPr>
          <w:rtl w:val="true"/>
        </w:rPr>
        <w:t xml:space="preserve">الآیات </w:t>
      </w:r>
      <w:r>
        <w:rPr/>
        <w:t>23</w:t>
      </w:r>
      <w:r>
        <w:rPr>
          <w:rtl w:val="true"/>
        </w:rPr>
        <w:t xml:space="preserve"> </w:t>
      </w:r>
      <w:r>
        <w:rPr>
          <w:rtl w:val="true"/>
        </w:rPr>
        <w:t xml:space="preserve">الی </w:t>
      </w:r>
      <w:r>
        <w:rPr/>
        <w:t>24</w:t>
      </w:r>
      <w:bookmarkEnd w:id="279"/>
    </w:p>
    <w:p>
      <w:pPr>
        <w:pStyle w:val="Heading4"/>
        <w:numPr>
          <w:ilvl w:val="3"/>
          <w:numId w:val="1"/>
        </w:numPr>
        <w:rPr/>
      </w:pPr>
      <w:bookmarkStart w:id="280" w:name="__RefHeading___Toc8374683_2142443653"/>
      <w:bookmarkStart w:id="281" w:name="_Toc102"/>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الَّتِي وَقُودُهَا النّاسُ وَ الْحِجارَةُ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إثبات رسالة خاتم النبيين صلّى اللّه عليه و آله بكتابه الذي هو من أعظم معجزاته و تحدّيه به</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8374685_2142443653"/>
      <w:bookmarkStart w:id="283" w:name="_Toc103"/>
      <w:bookmarkEnd w:id="282"/>
      <w:r>
        <w:rPr>
          <w:rtl w:val="true"/>
        </w:rPr>
        <w:t xml:space="preserve">سورة البقرة </w:t>
      </w:r>
      <w:r>
        <w:rPr>
          <w:rtl w:val="true"/>
        </w:rPr>
        <w:t>(</w:t>
      </w:r>
      <w:r>
        <w:rPr/>
        <w:t>2</w:t>
      </w:r>
      <w:r>
        <w:rPr>
          <w:rtl w:val="true"/>
        </w:rPr>
        <w:t xml:space="preserve">): </w:t>
      </w:r>
      <w:r>
        <w:rPr>
          <w:rtl w:val="true"/>
        </w:rPr>
        <w:t xml:space="preserve">آیة </w:t>
      </w:r>
      <w:r>
        <w:rPr/>
        <w:t>23</w:t>
      </w:r>
      <w:bookmarkEnd w:id="283"/>
    </w:p>
    <w:p>
      <w:pPr>
        <w:pStyle w:val="BookText"/>
        <w:rPr/>
      </w:pPr>
      <w:r>
        <w:rPr>
          <w:rFonts w:ascii="Amiri" w:hAnsi="Amiri" w:eastAsia="Amiri" w:cs="Amiri"/>
          <w:color w:val="111111"/>
          <w:sz w:val="28"/>
          <w:sz w:val="28"/>
          <w:szCs w:val="28"/>
          <w:rtl w:val="true"/>
          <w:lang w:bidi="ar-SA"/>
        </w:rPr>
        <w:t>ثمّ إنّه تعالى بعد الدعوة إلى توحيده و استحقاقه العبادة و اقامة البرهان عليهما، شرع في الدعوة إلى الايمان بكتابه الذي هو من أعظم الأدلّة على النبوّة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فِي رَيْبٍ و شكّ مِمّا نَزَّلْنا نجوما و تدريجا من القرآن عَلى عَبْدِنا</w:t>
      </w:r>
    </w:p>
    <w:p>
      <w:pPr>
        <w:pStyle w:val="BookText"/>
        <w:rPr/>
      </w:pPr>
      <w:r>
        <w:rPr>
          <w:rFonts w:ascii="Amiri" w:hAnsi="Amiri" w:eastAsia="Amiri" w:cs="Amiri"/>
          <w:color w:val="111111"/>
          <w:sz w:val="28"/>
          <w:sz w:val="28"/>
          <w:szCs w:val="28"/>
          <w:rtl w:val="true"/>
          <w:lang w:bidi="ar-SA"/>
        </w:rPr>
        <w:t>محمّد صلّى اللّه عليه و آله مع أنّه لا مجال للرّيب في أنّه حقّ و نازل من قبل اللّه، لكونه في أعلى درجة الإعجاز فَأْتُوا و هاتوا أيّها الماهرون في الفصاحة و البلاغة بِسُورَةٍ و لو كانت قصيرة، و قطعة كلام و لو كانت مختصرة كائنة مِنْ مِثْلِهِ و على صفة ما نزّلناه من الفصاحة و البلاغة، أو من مثل محمّد صلّى اللّه عليه و آله الأمّيّ الذي لم يقرأ و لم يكتب و لم يتعلّم من أحد في مدّة عمره، و كلّكم مطّلعون على أمره وَ ادْعُوا معاشر المشركين شُهَداءَكُمْ و أصنامكم الذين تعبدونها مِنْ دُونِ اللّهِ</w:t>
      </w:r>
    </w:p>
    <w:p>
      <w:pPr>
        <w:pStyle w:val="BookText"/>
        <w:rPr/>
      </w:pPr>
      <w:r>
        <w:rPr>
          <w:rFonts w:ascii="Amiri" w:hAnsi="Amiri" w:eastAsia="Amiri" w:cs="Amiri"/>
          <w:color w:val="111111"/>
          <w:sz w:val="28"/>
          <w:sz w:val="28"/>
          <w:szCs w:val="28"/>
          <w:rtl w:val="true"/>
          <w:lang w:bidi="ar-SA"/>
        </w:rPr>
        <w:t>و تسمية الأصنام شهداء بملاحظة أنّ مشركي العرب كانوا يعتقدون أن أصنامهم يشهدون عند اللّه بعبادتهم، و يشفعون لهم، و يغيثونهم عند الشّدائد، و ينجونهم من البلايا و الشدائد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الخطاب شاملا لجميع أهل الكتاب أيضا، و يكون شهداؤهم شياطينهم الذين كانوا يعتقدون أنّهم أنصارهم، و على هذا يكون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المشركون، و معاشر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أصنامكم و شياطينكم الّذين هم أنصاركم ليعينوكم على إتيان مثله، و يشهدوا لكم أنّكم أتيتم بعدله في حسن النّظم و فصاحة البيان و الاسلوب البديع إِنْ كُنْتُمْ صادِقِينَ في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أتى به محمّد قول البشر و ليس من اللّه الأكبر، و إنّه تقوّل في ما أتى به و بهته على اللّه و افتراه فَإِنْ لَمْ تَفْعَلُوا ما أمرتكم به من المعارضة، و لم تأتوا بمثله بعد التظاهر و السّعي و الجدّ و التفكّر وَ لَنْ </w:t>
      </w:r>
    </w:p>
    <w:p>
      <w:pPr>
        <w:pStyle w:val="BookText"/>
        <w:rPr/>
      </w:pPr>
      <w:r>
        <w:rPr>
          <w:rFonts w:ascii="Amiri" w:hAnsi="Amiri" w:eastAsia="Amiri" w:cs="Amiri"/>
          <w:color w:val="111111"/>
          <w:sz w:val="28"/>
          <w:sz w:val="28"/>
          <w:szCs w:val="28"/>
          <w:rtl w:val="true"/>
          <w:lang w:bidi="ar-SA"/>
        </w:rPr>
        <w:t>تَفْعَلُوا أبدا، و لا يكون ميسوركم و مقدوركم و لو جئناكم بالإنس و الجنّ مددا فَاتَّقُوا بالإيمان برسالة محمّد صلّى اللّه عليه و آله و تصديق كتابه أنّه كلام اللّه المنزل عليه اَلنّارَ الَّتِي وَقُودُهَا و ما به اشتعالها اَلنّاسُ وَ الْحِجارَةُ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حجارة الكبريت لأنّها أشدّ حرّا، و به رواية </w:t>
      </w:r>
      <w:r>
        <w:rPr>
          <w:rStyle w:val="FootnoteAnchor"/>
          <w:rtl w:val="true"/>
        </w:rPr>
        <w:footnoteReference w:id="1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الأصنام المنحوتة، لأنّهم أحبّوها في الدنيا، و 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حجرا حشرة اللّه معه </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قرنوا أنفسهم في الدنيا بها و ظنّوا أنّ بها نجاتهم في الآخرة، كان اقترانهم بها في العذاب موجبا لزيادة الحسرة عليهم،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يُرِيهِمُ اللّهُ أَعْمالَهُمْ حَسَراتٍ عَلَيْهِمْ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النّار أُعِدَّتْ و هيّئت في الآخرة لِلْكافِرِينَ باللّه و رسله و الدّين المرضيّ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التّحدّي من مدّعي النبوّة بما يعجز النّاس عن الإتيان بمثله دليل صدقه، و قد جاء في القرآن على وجوه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أقرع من الأوّل،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دُونِ اللّهِ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أشدّ تقريعا و تبكيتا، هذه الآية المباركة، فترتيب هذه الأنحاء من التحدّي نظير تحدّي مصنّف 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بمثل هذا الكتاب، فإن لم تقدروا فبنصفه، و إن لم تقدروا فبباب أو مسألة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اللّه تعالى كما جعل معجز موسى في إلقاء العصا لبلوغ علم السحر في زمانه كماله، و معجز عيسى في إبراء الأكمه و الأبرص و إحياء الموتى لبلوغ علم الطّبّ في زمانه نهايته، جعل معجز خاتم النبيّين صلّى اللّه عليه و آله في فصاحة الكتاب العزيز و بلاغته و حسن اسلوبه لبلوغ علم البيان في عصره أعلى درجته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عجز العرب و فرسان ميدان البيان بعد هذه التقريعات عن المعارضة بالكلمات و الحروف، و بادروا إلى المبارزة بالأسنّة و السّيوف، و حملهم العناد و العصبيّة على شرب كأس الحتوف، أو </w:t>
      </w:r>
    </w:p>
    <w:p>
      <w:pPr>
        <w:pStyle w:val="BookText"/>
        <w:rPr/>
      </w:pPr>
      <w:r>
        <w:rPr>
          <w:rFonts w:ascii="Amiri" w:hAnsi="Amiri" w:eastAsia="Amiri" w:cs="Amiri"/>
          <w:color w:val="111111"/>
          <w:sz w:val="28"/>
          <w:sz w:val="28"/>
          <w:szCs w:val="28"/>
          <w:rtl w:val="true"/>
          <w:lang w:bidi="ar-SA"/>
        </w:rPr>
        <w:t>مفارقة العشيرة و الوطن المألوف، و لو قدروا على إتيان سورة تماثله في الفصاحة و البلاغة لأتوا بها، مع شدّة عداوتهم و حرصهم على معارضته و إبطال أمره، و كمال جدّهم في إطفاء نوره، و هم مهرة فنّ المحاورة و الكلام، و لم يدانهم أحد من الفصحاء مدّ الدّهور و الأيّام، علمنا أنّ الإتيان بمثله فوق طاقة البشر، و أنّ كلّ سورة من الكتاب العزيز معجزة قاهرة، و تصديق دعواه من اللّه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إثبات كون القرآن معجزا و بيان وجوه إعجازه</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أنّ النبيّ صلّى اللّه عليه و آله تحدّى العرب، بل العالمين بالقرآن في هذه الآية المتضمّنة للتهكّم بآلهتهم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ادْعُوا شُهَداءَكُمْ مِنْ دُونِ اللّهِ و تقريعهم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تَفْعَلُوا و توعيدهم بالعذاب الشديد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النّارَ الَّتِي وَقُودُهَا النّاسُ و نسبتهم إلى الكفر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شبهة أنّ أهل ذلك العصر مع بلوغهم في علم الفصاحة غايته، و في فنّ الكلام نهايته، بحيث لم يأت الزّمان بمثلهم، و لم يتيسّر للدّهر تربيته عدلهم، و فاقوا الأوّل و الآخر، و فضّلوا على الماضي و الغابر، لم يعارضوه بالمثل في شدّة عداوتهم للرّسول، و نهاية تأنفهم عن تلقّي قوله بالقبول، حتّى هاجروا الأوطان، و فارقوا الأولاد و الإخوان، و هجروا العشائر، و أسلموا النفوس و المهج للأسنّة و البواتر، و لو كان في وسعهم إتيان مماثل لأقصر سورة من القرآن، أو مقارب له في حسن النّظم و ملاحة البيان، لأتوا به و لم يتحمّلوا الشدّة و العتب </w:t>
      </w:r>
      <w:r>
        <w:rPr>
          <w:rStyle w:val="FootnoteAnchor"/>
          <w:rtl w:val="true"/>
        </w:rPr>
        <w:footnoteReference w:id="1178"/>
      </w:r>
      <w:r>
        <w:rPr>
          <w:rFonts w:ascii="Amiri" w:hAnsi="Amiri" w:eastAsia="Amiri" w:cs="Amiri"/>
          <w:color w:val="111111"/>
          <w:sz w:val="28"/>
          <w:sz w:val="28"/>
          <w:szCs w:val="28"/>
          <w:rtl w:val="true"/>
          <w:lang w:bidi="ar-SA"/>
        </w:rPr>
        <w:t>،و أفحموه و فضحوه بلا نصب، و أبطلوا أمره، و أطفئوا نوره، و أخذوا بنفسه، و استراحوا من بأسه، فعند ذلك لم يمكن أن يخضرّ له عود، و أن يقوم لدينه 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رأينا أنّه قد غلب نوره الظلام، علمنا بعجز جميع فصحاء عصره عن معارضته بالكلام، كما أنّا لمّا علمنا بعجز سحرة موسى عن معارضته و إتيان مماثل لما أتى به مع تحدّي موسى بإلقاء عصاه و صيرورتها ثعبانا، علمنا بكونه صادقا في دعواه، مع أنّه لو عارضوه بسورة تماثله لوصلت الينا بالنقل المتواتر، و اثبتت في الزبر و الدفاتر، لتوفّر الدّواعي في نقله كما توفّرت في نقل القرآن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قد تواتر اعترافهم بالعجز، و دلّ عليه كثير من الآيات،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سِحْرٌ مُبِينٌ </w:t>
      </w:r>
      <w:r>
        <w:rPr>
          <w:rStyle w:val="FootnoteAnchor"/>
          <w:rtl w:val="true"/>
        </w:rPr>
        <w:footnoteReference w:id="1179"/>
      </w:r>
      <w:r>
        <w:rPr>
          <w:rFonts w:ascii="Amiri" w:hAnsi="Amiri" w:eastAsia="Amiri" w:cs="Amiri"/>
          <w:color w:val="111111"/>
          <w:sz w:val="28"/>
          <w:sz w:val="28"/>
          <w:szCs w:val="28"/>
          <w:rtl w:val="true"/>
          <w:lang w:bidi="ar-SA"/>
        </w:rPr>
        <w:t xml:space="preserve">و إِنْ هذا إِلاّ سِحْرٌ يُؤْثَرُ </w:t>
      </w:r>
      <w:r>
        <w:rPr>
          <w:rStyle w:val="FootnoteAnchor"/>
          <w:rtl w:val="true"/>
        </w:rPr>
        <w:footnoteReference w:id="1180"/>
      </w:r>
      <w:r>
        <w:rPr>
          <w:rFonts w:ascii="Amiri" w:hAnsi="Amiri" w:eastAsia="Amiri" w:cs="Amiri"/>
          <w:color w:val="111111"/>
          <w:sz w:val="28"/>
          <w:sz w:val="28"/>
          <w:szCs w:val="28"/>
          <w:rtl w:val="true"/>
          <w:lang w:bidi="ar-SA"/>
        </w:rPr>
        <w:t xml:space="preserve">و اَللّهُمَّ إِنْ كانَ هذا هُوَ الْحَقَّ مِنْ عِنْدِكَ فَأَمْطِرْ عَلَيْنا </w:t>
      </w:r>
    </w:p>
    <w:p>
      <w:pPr>
        <w:pStyle w:val="BookText"/>
        <w:rPr/>
      </w:pPr>
      <w:r>
        <w:rPr>
          <w:rFonts w:ascii="Amiri" w:hAnsi="Amiri" w:eastAsia="Amiri" w:cs="Amiri"/>
          <w:color w:val="111111"/>
          <w:sz w:val="28"/>
          <w:sz w:val="28"/>
          <w:szCs w:val="28"/>
          <w:rtl w:val="true"/>
          <w:lang w:bidi="ar-SA"/>
        </w:rPr>
        <w:t xml:space="preserve">حِجارَةً مِنَ السَّماءِ أَوِ ائْتِنا بِعَذابٍ أَلِيمٍ </w:t>
      </w:r>
      <w:r>
        <w:rPr>
          <w:rStyle w:val="FootnoteAnchor"/>
          <w:rtl w:val="true"/>
        </w:rPr>
        <w:footnoteReference w:id="1181"/>
      </w:r>
      <w:r>
        <w:rPr>
          <w:rFonts w:ascii="Amiri" w:hAnsi="Amiri" w:eastAsia="Amiri" w:cs="Amiri"/>
          <w:color w:val="111111"/>
          <w:sz w:val="28"/>
          <w:sz w:val="28"/>
          <w:szCs w:val="28"/>
          <w:rtl w:val="true"/>
          <w:lang w:bidi="ar-SA"/>
        </w:rPr>
        <w:t>و لا مجال لاحتمال كذب نسبة هذه الأقوال إليهم، لاشتهار هذه الآيات بين جميع الطوائف و الطبقات، فلو كانت كذبا كفاه في إبطال دعوته و وضوح فضيحته و انفصام عروته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وجه إعجاز القرآن لعامّة النّاس هو فصاحته و بلاغته و حسن اسلوبه و نظمه، و هذا الوجه يعلم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فصاحة كلّ آية و سورة في نفسها، مع قطع النّظر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سائر الآيات و السّور، و هذا أيضا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استقرأنا كلمات فصحاء العرب فرأيناهم مختلفين في صناعة الفصاحة، و أنّ كلّ واحد منهم له مهارة في فنّ الكلام دون فنّ آخر، منهم فصيح في الحماسة، و منهم فصيح في المدح، و منهم فصيح في الهجاء، و منهم فصيح في التّطريب و التعشّق، إلى غير ذلك، و القرآن العظيم في غاية الفصاحة في جميع الفنون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مضامين القرآن كلّها في المعارف، و علم الأخلاق، و الحثّ على الزّهد في الدنيا، و الترغيب في الآخرة، و بيان أحكام العبادات و المعاملات و السياسات، و من الواضح أنّ في هذه الامور ليس مجال الفصاحة و ميدان البلاغة، و القرآن العظيم في أعلى درجتها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الكلام و ملاحة البيان موقوف على الكذب و الاغراقات و المبالغات، و القرآن العظيم مع عرائه و تنزّهه عن جميعها في غاية الحسن و الملاحة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رئي فصيح من الفصحاء أتى بكلام طويل إلاّ كان بعض قضاياه أو بعض كلماته خارجا عن حدّ الفصاحة، أو كان بعضها أفصح من بعض، و القرآن العظيم مع أنّه كتاب مطوّل لم تتنزّل آية منه من أعلى مرتبة الفصاحة فضلا عن خروجها عن حدّها، و إلى هذا أشار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مِنْ عِنْدِ غَيْرِ اللّهِ لَوَجَدُوا فِيهِ اخْتِلافاً كَثِيراً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وجه إعجازه من غير جهة الفصاحة و البلاغة، فامور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شبهة أنّ النبيّ صلّى اللّه عليه و آله كان اميّا، لم يتعلّم من أحد، و لم يقرأ كتابا، و هذا الكتاب العزيز الذي جاء به جامع لجميع العلوم، ما من علم إلاّ و فيه أصله بالمعنى الذي مرّ في الطرفة الثالثة، مثل علم </w:t>
      </w:r>
      <w:bookmarkStart w:id="284" w:name="pg15520_174343"/>
    </w:p>
    <w:p>
      <w:pPr>
        <w:pStyle w:val="BookText"/>
        <w:rPr/>
      </w:pPr>
      <w:bookmarkEnd w:id="284"/>
      <w:r>
        <w:rPr>
          <w:rFonts w:ascii="Amiri" w:hAnsi="Amiri" w:eastAsia="Amiri" w:cs="Amiri"/>
          <w:color w:val="111111"/>
          <w:sz w:val="28"/>
          <w:sz w:val="28"/>
          <w:szCs w:val="28"/>
          <w:rtl w:val="true"/>
          <w:lang w:bidi="ar-SA"/>
        </w:rPr>
        <w:t>المعارف الإلهيّة، فإنّ من نظر في سائر الكتب السماويّة، و زبر العرفاء الربّانيّة، عرف أنّ ما في جميعها من المعارف بالنسبة إلى ما في القرآن المجيد كالقطرة بالإضافة إلى البحر المحيط ، و مثل علم الحكمة و الكلام، و كعلم الأخلاق، و علم الزهد في الدنيا، و تفاصيل الآخرة، و مثل علم الفقه من العبادات و المعاملات و السياسات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على الإخبار بالمغيّبات عن جزم و يقين، كقوله تعالى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تَفْعَلُوا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سَتُغْلَبُونَ </w:t>
      </w:r>
      <w:r>
        <w:rPr>
          <w:rStyle w:val="FootnoteAnchor"/>
          <w:rtl w:val="true"/>
        </w:rPr>
        <w:footnoteReference w:id="118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فَسَيَكْفِيكَهُمُ اللّهُ </w:t>
      </w:r>
      <w:r>
        <w:rPr>
          <w:rStyle w:val="FootnoteAnchor"/>
          <w:rtl w:val="true"/>
        </w:rPr>
        <w:footnoteReference w:id="118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 هُمْ مِنْ بَعْدِ غَلَبِهِمْ سَيَغْلِبُونَ </w:t>
      </w:r>
      <w:r>
        <w:rPr>
          <w:rStyle w:val="FootnoteAnchor"/>
          <w:rtl w:val="true"/>
        </w:rPr>
        <w:footnoteReference w:id="118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الْمَسْجِدَ الْحَرامَ إِنْ شاءَ اللّهُ آمِنِينَ </w:t>
      </w:r>
      <w:r>
        <w:rPr>
          <w:rStyle w:val="FootnoteAnchor"/>
          <w:rtl w:val="true"/>
        </w:rPr>
        <w:footnoteReference w:id="118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يَضُرُّوكُمْ إِلاّ أَذىً وَ إِنْ يُقاتِلُوكُمْ يُوَلُّوكُمُ الْأَدْبارَ ثُمَّ لا يُنْصَرُونَ </w:t>
      </w:r>
      <w:r>
        <w:rPr>
          <w:rStyle w:val="FootnoteAnchor"/>
          <w:rtl w:val="true"/>
        </w:rPr>
        <w:footnoteReference w:id="1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فإنّ هذه الآيات و نظائرها إخبار بامور قبل وقوعها، ثمّ وقعت مطابقة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تأثير القرآن العظيم في النفوس، فإنّه ما من كتاب سماويّ أو معجزة من معجزات الأنبياء السّلف له تأثير في القلوب كتأثيره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ما استدلّ على وجوده و كماله و وجوب عبادته بمخلوقاته، و عظيم نعمائه، و على رسالة عبده و إعجاز كتابه، بعجز جميع الخلق عن إتيان سورة مثله، شرع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النّارَ الآية، في ذكر المعاد و بيان عقاب الكفّار في الآخرة</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8374687_2142443653"/>
      <w:bookmarkStart w:id="286" w:name="_Toc104"/>
      <w:bookmarkEnd w:id="285"/>
      <w:r>
        <w:rPr>
          <w:rtl w:val="true"/>
        </w:rPr>
        <w:t xml:space="preserve">سورة البقرة </w:t>
      </w:r>
      <w:r>
        <w:rPr>
          <w:rtl w:val="true"/>
        </w:rPr>
        <w:t>(</w:t>
      </w:r>
      <w:r>
        <w:rPr/>
        <w:t>2</w:t>
      </w:r>
      <w:r>
        <w:rPr>
          <w:rtl w:val="true"/>
        </w:rPr>
        <w:t xml:space="preserve">): </w:t>
      </w:r>
      <w:r>
        <w:rPr>
          <w:rtl w:val="true"/>
        </w:rPr>
        <w:t xml:space="preserve">آیة </w:t>
      </w:r>
      <w:r>
        <w:rPr/>
        <w:t>25</w:t>
      </w:r>
      <w:bookmarkEnd w:id="286"/>
    </w:p>
    <w:p>
      <w:pPr>
        <w:pStyle w:val="Heading4"/>
        <w:numPr>
          <w:ilvl w:val="3"/>
          <w:numId w:val="1"/>
        </w:numPr>
        <w:rPr/>
      </w:pPr>
      <w:bookmarkStart w:id="287" w:name="__RefHeading___Toc8374689_2142443653"/>
      <w:bookmarkStart w:id="288" w:name="_Toc105"/>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8374691_2142443653"/>
      <w:bookmarkStart w:id="290" w:name="_Toc106"/>
      <w:bookmarkEnd w:id="289"/>
      <w:r>
        <w:rPr>
          <w:rtl w:val="true"/>
        </w:rPr>
        <w:t xml:space="preserve">سورة البقرة </w:t>
      </w:r>
      <w:r>
        <w:rPr>
          <w:rtl w:val="true"/>
        </w:rPr>
        <w:t>(</w:t>
      </w:r>
      <w:r>
        <w:rPr/>
        <w:t>2</w:t>
      </w:r>
      <w:r>
        <w:rPr>
          <w:rtl w:val="true"/>
        </w:rPr>
        <w:t xml:space="preserve">): </w:t>
      </w:r>
      <w:r>
        <w:rPr>
          <w:rtl w:val="true"/>
        </w:rPr>
        <w:t xml:space="preserve">آیة </w:t>
      </w:r>
      <w:r>
        <w:rPr/>
        <w:t>25</w:t>
      </w:r>
      <w:bookmarkEnd w:id="29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أردفه بذكر ثواب المؤمنين بقوله وَ بَشِّرِ الَّذِينَ آمَنُوا بألسنتهم و قلوبهم وَ عَمِلُوا الصّالِحاتِ بجوارحهم أَنَّ لَهُمْ بالاستحقاق و التفضّل جَنّاتٍ و بساتين عديدة، إذ في التعدّد حظّ ليس في الانفراد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عددها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الجلال كلّها من نور، و دار القرار كلّها من مرجان، و دار السّلام كلّها من الياقوت الأحمر، و جنّة عدن كلّها من زبرجد و هي مشرفة على الجنان كلّها، و جنّة المأوى كلّها من الذّهب الأحمر، و جنّة الخلد كلّها من الفضّة، و جنّة الفردوس كلّها من اللؤلؤ، و جنّة النّعيم كلّها من زمرّد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المؤمن إذا دخل الجنّة رأى سبعين ألف حديقة في كلّ حديقة سبعون ألف شجرة، على كلّ شجرة سبعون ألف ورقة، و على كلّ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أمّة مذنبة و ربّ غفور، كلّ ورقة عرضها ما بين المشرق و المغرب</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وصف الجنّات و أشجارها، بأنّها تَجْرِي مِنْ تَحْتِهَا الْأَنْهارُ لازدياد صفائها و طراوتها و حسنها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بالأنهار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الأنهار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من ماء غير آسن، و نهر من لبن لم يتغيّر طعمه، و نهر من خمر لذّة للشّاربين، و نهر من عسل مصفّى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ذكر مسكنهم و شرابهم، ذكر طعامهم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رُزِقُوا و اطعموا مِنْها مِنْ نوع ثَمَرَةٍ رِزْقاً و طعاما قالُوا هذَا الثمر من جنس الثّمر اَلَّذِي رُزِقْنا و طعمنا مِنْ قَبْلُ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حكم جعل ثمرات الجنة من نوع ثمرات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ثمرات الجنّة من نوع ثمرات الدنيا لزيادة شوق المؤمنين إليها بعد معرفة جنسها و طعمها، حيث إنّهم إذا لم يعرفوا طعمها و خاصيّتها، و لم يشتاقوا إليها في الدنيا، لم يبادروا في الجنّة إلى تناولها، و لم يفرحوا بها في بدو رؤيتها، و أمّا إذا كانوا مطّلعين على طعمها فرحوا برؤيتها، و علموا أنّها ممّا رزقوا في الدنيا و إن كان التفاوت بينها و بين ما رزقوا في الدنيا كتفاوت الدنيا و الآخرة، و لا يستحيل أحدها إلى ما يستحيل به ثمرات الدنيا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جاء رجل من أهل الكتاب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تزعم أنّ أهل الجنّة يأكلون و يشربون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 الذي نفس محمّد بيده، إنّ أحدهم ليعطى قوّة مائة رجل في الأكل و الشرب </w:t>
      </w:r>
    </w:p>
    <w:p>
      <w:pPr>
        <w:pStyle w:val="BookText"/>
        <w:rPr/>
      </w:pPr>
      <w:r>
        <w:rPr>
          <w:rFonts w:ascii="IRNazanin" w:hAnsi="IRNazanin" w:eastAsia="IRNazanin"/>
          <w:color w:val="111111"/>
          <w:sz w:val="28"/>
          <w:sz w:val="28"/>
          <w:szCs w:val="28"/>
          <w:rtl w:val="true"/>
          <w:lang w:bidi="fa-IR"/>
        </w:rPr>
        <w:t>و الجماع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يأكل له حاجة، و الجنّة طيّبة ليس فيها أذى ؟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حاجة أحدهم عرق ريحه كريح المسك </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تعالى في وصف رزق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بِهِ و جيئوا بذلك الرزق مُتَشابِهاً و متماثلا في الحسن و الكمال و اللذّة و النّضج و الطّيب، ليس فيها غير منضوج و لا فاسد و لا قليل اللّذة، بل كلّها في الصفات الكماليّة في أعلى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فِيها أَزْواجٌ مُطَهَّرَةٌ طهّرهنّ اللّه من الأدناس و الأرجاس الجسمانيّة، من الحيض و النفاس و الاستحاضة، و من الأخلاق الرّذيلة و الصفات الخسيسة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نهاية كرامة المؤمنين، حيث إنّ اللّه تعالى بذاته المقدّسة باشر تزيين أزواجهم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الحور العين من أصابع رجليها إلى ركبتيها من الزعفران، و من ركبتيها إلى ثدييها من المسك الأذفر، و من ثدييها إلى عنقها من العنبر الأشهب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عنقها إلى رأسها من الكافور، إذا أقبلت يتلألأ نور وجهها كما تتلألأ الشّمس لأهل الدنيا</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ملاحظة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اَلطَّيِّباتُ لِلطَّيِّبِينَ </w:t>
      </w:r>
      <w:r>
        <w:rPr>
          <w:rStyle w:val="FootnoteAnchor"/>
          <w:rtl w:val="true"/>
        </w:rPr>
        <w:footnoteReference w:id="1191"/>
      </w:r>
      <w:r>
        <w:rPr>
          <w:rFonts w:ascii="Amiri" w:hAnsi="Amiri" w:eastAsia="Amiri" w:cs="Amiri"/>
          <w:color w:val="111111"/>
          <w:sz w:val="28"/>
          <w:sz w:val="28"/>
          <w:szCs w:val="28"/>
          <w:rtl w:val="true"/>
          <w:lang w:bidi="ar-SA"/>
        </w:rPr>
        <w:t>يعلم أنّهنّ لا يكنّ إلاّ للمطهّرين من المعاصي و الأخلاق السيّئة و الصفات الذّميمة و حبّ الدنيا الدنيّة، المزيّنين بالملكات الحسنة و الصفات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 وردت روايات بأنّ زوجة المؤمن في الدنيا إذا كانت مؤمنة صالحة، تختصّ بزوجها في الجنّة، و تفوق على حور العين في الحسن و الجمال و النور و البهاء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لمّا كان اصول النعم في الدنيا المسكن الطيّب، و الشّراب الهنيء، و الطعام اللّذيذ، و الزوجة الجميلة المحبوبة، بشّر اللّه المؤمن بأنّ له هذه النعم في الآخرة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 خوف زوال النعمة من منغّصات العيش، بشّر اللّه تعالى المؤمنين بدوام النعمة و بقائهم في الجنّة،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فِيها خالِدُونَ مقيمون أبدا، لا يخرجون منها و لا يموتون، فلا يخطر ببالهم احتمال زوال النعمة و عود البلايا و المحن الدنيويّة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عكرمة،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ولد ثلاث و ثلاثين سنة رجالهم و نساؤهم، و قامتهم سبعون</w:t>
      </w:r>
      <w:r>
        <w:rPr>
          <w:rStyle w:val="FootnoteAnchor"/>
          <w:rtl w:val="true"/>
        </w:rPr>
        <w:footnoteReference w:id="1192"/>
      </w:r>
      <w:r>
        <w:rPr>
          <w:rFonts w:ascii="Amiri" w:hAnsi="Amiri" w:eastAsia="Amiri" w:cs="Amiri"/>
          <w:color w:val="111111"/>
          <w:sz w:val="28"/>
          <w:sz w:val="28"/>
          <w:szCs w:val="28"/>
          <w:rtl w:val="true"/>
          <w:lang w:bidi="ar-SA"/>
        </w:rPr>
        <w:t>ذراعا على قامة أبيهم آدم، جرد</w:t>
      </w:r>
      <w:r>
        <w:rPr>
          <w:rStyle w:val="FootnoteAnchor"/>
          <w:rtl w:val="true"/>
        </w:rPr>
        <w:footnoteReference w:id="1193"/>
      </w:r>
      <w:r>
        <w:rPr>
          <w:rFonts w:ascii="Amiri" w:hAnsi="Amiri" w:eastAsia="Amiri" w:cs="Amiri"/>
          <w:color w:val="111111"/>
          <w:sz w:val="28"/>
          <w:sz w:val="28"/>
          <w:szCs w:val="28"/>
          <w:rtl w:val="true"/>
          <w:lang w:bidi="ar-SA"/>
        </w:rPr>
        <w:t>مكحّلون، عليهم سبعون حلّة، لكلّ حلّة في كلّ ساعة سبعون لونا، لا يبزقون و لا يتمخّطون، و ما كان فوق ذلك من أذى فهو أبعد، يزدادون كلّ ساعة حسنا و جمالا كما يزداد أهل الدنيا هرما و ضعفا، لا يفنى شبابهم و لا تبلى ثيابهم</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إثبات المعاد</w:t>
      </w:r>
    </w:p>
    <w:p>
      <w:pPr>
        <w:pStyle w:val="BookText"/>
        <w:rPr/>
      </w:pPr>
      <w:r>
        <w:rPr>
          <w:rFonts w:ascii="Amiri" w:hAnsi="Amiri" w:eastAsia="Amiri" w:cs="Amiri"/>
          <w:color w:val="111111"/>
          <w:sz w:val="28"/>
          <w:sz w:val="28"/>
          <w:szCs w:val="28"/>
          <w:rtl w:val="true"/>
          <w:lang w:bidi="ar-SA"/>
        </w:rPr>
        <w:t xml:space="preserve">ثمّ اعلم أنّ المعاد الجسماني من ضروريّات دين الاسلام، بل و سائر الأديان، و العقل القاطع و النّقل الساطع حاكمان على إمكانه و وقوعه، أمّا إمكانه عقلا فلوضوح أنّ إيجاد عالم آخر، و إعادة النّاس، ليس من الممتنعات الذاتيّة كشريك الباري، و لا من المحالات العرضيّة لعدم استلزامه لقبيح أو محال، و القول بأنّ الزائل لا يمكن أن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العود بعينه و بجميع مشخّصاته الزمانيّة و المكانيّة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تصوير مادته بصورة مماثلة لصورتها السابقة، 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فليس من الإعادة التي قالوا بامتناعها، و هذه نظير لبنة سوّيت أولا بتراب مخصوص و قالب خاصّ ، ثمّ كسرت و فتّتت، ثمّ سوّيت ثانيا بذلك التراب و ذلك القالب، بحيث كلّ من رأى اللّبنة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اللّبنة الاولى</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قدرته تعالى فلا يتصوّر و لا يعقل فيها قصور عن الإعادة، و قد استدلّ في مواضع من كتابه العزيز على قدرته على الإعادة بقدرته على الإبداء،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 اللّهَ الَّذِي خَلَقَ السَّماواتِ وَ الْأَرْضَ وَ لَمْ يَعْيَ بِخَلْقِهِنَّ بِقادِرٍ عَلى أَنْ يُحْيِيَ الْمَوْتى </w:t>
      </w:r>
      <w:r>
        <w:rPr>
          <w:rStyle w:val="FootnoteAnchor"/>
          <w:rtl w:val="true"/>
        </w:rPr>
        <w:footnoteReference w:id="119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شبهة أنّ الإعادة أهون من الإبداء لكونه بلا مثال سابق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يَبْدَؤُا الْخَلْقَ ثُمَّ يُعِيدُهُ وَ هُوَ أَهْوَنُ عَلَيْهِ </w:t>
      </w:r>
      <w:r>
        <w:rPr>
          <w:rStyle w:val="FootnoteAnchor"/>
          <w:rtl w:val="true"/>
        </w:rPr>
        <w:footnoteReference w:id="1198"/>
      </w:r>
      <w:r>
        <w:rPr>
          <w:rFonts w:ascii="Amiri" w:hAnsi="Amiri" w:eastAsia="Amiri" w:cs="Amiri"/>
          <w:color w:val="111111"/>
          <w:sz w:val="28"/>
          <w:sz w:val="28"/>
          <w:szCs w:val="28"/>
          <w:rtl w:val="true"/>
          <w:lang w:bidi="ar-SA"/>
        </w:rPr>
        <w:t xml:space="preserve">فلينظر العاقل إلى بدو خلقه، فإنّ مادّة نطفته كانت ذرّات متفرّقة في أطراف العالم، فجمعها اللّه تعالى في لقمة واحدة، ثمّ فرّق فضلة الهضم الرّابع منها كالذّرّات في جميع أعضاء بدن الرجل، ثمّ جمعها اللّه تعالى بالقوّة الشهويّة في وعاء المنيّ ، و لذا تلتذّ جميع الأعضاء بالوقاع، لحصول انحلال ذرّات المنيّ عنها، ثمّ أخرجها اللّه ماء دافقا إلى قرار الرّحم، فمن هو قادر </w:t>
      </w:r>
    </w:p>
    <w:p>
      <w:pPr>
        <w:pStyle w:val="BookText"/>
        <w:rPr/>
      </w:pPr>
      <w:r>
        <w:rPr>
          <w:rFonts w:ascii="Amiri" w:hAnsi="Amiri" w:eastAsia="Amiri" w:cs="Amiri"/>
          <w:color w:val="111111"/>
          <w:sz w:val="28"/>
          <w:sz w:val="28"/>
          <w:szCs w:val="28"/>
          <w:rtl w:val="true"/>
          <w:lang w:bidi="ar-SA"/>
        </w:rPr>
        <w:t>على جمع الذّرّات المتفرّقة في اللّقمة الواحدة، ثمّ تفريق ذرّات فضلتها في جميع أعضاء الجسد، ثمّ جمعها من تلك الأعضاء في وعاء واحد، ثمّ خلقها شخصا عاقلا بصيرا سميعا، كيف يعجز عن جمع أجزاء ترابه المتفرّقة بالموت و خلقها مرّة اخرى بصورتها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سبحانه بالقدرة على هذا الجمع و الخلق أحرى و أولى، و قد نطق الكتاب العزيز بهذه الحجّة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الحجّ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الْأَرْضَ هامِدَةً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أَنَّهُ يُحْيِ الْمَوْتى وَ أَنَّهُ عَلى كُلِّ شَيْ 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آتِيَةٌ لا رَيْبَ فِيها وَ أَنَّ اللّهَ يَبْعَثُ مَنْ فِي الْقُبُورِ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Style w:val="FootnoteAnchor"/>
          <w:rtl w:val="true"/>
        </w:rPr>
        <w:footnoteReference w:id="1200"/>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تفكّر في قدرة اللّه في خلق الأشجار و الزروع كما نبّه اللّه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تَحْرُثُونَ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حيث إنّ للأشجار نواة، و للزروع حبوبا، و لكلّ من النواة و الحبوب أقسام و أشكال، منها مطوّل مشقوق كنواة التّمر و حبّ الحنطة و الشّعير، و منها غير مشقوق كالأرزّ، و منها مثلّث، و منها مربّع، و منها مدوّر إلى غير ذلك من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وقع الحبّ في الأرض و استولت عليه الرطوبة، مع أنّ مقتضى الطبيعة أن يتعفّن و يفسد، و مع ذلك يحفظه اللّه و يربّيه بين المفسدات، ثمّ إذا ازدادت الرطوبة يظهر في رأس الحبّ الطويل ثقب تخرج منه ورقة طويلة كزرع الحنطة و الشّعير و أمثالهما، و أمّا الحبّ غير الطّويل فينفلق فلقتين فيخرج منه ورقتان، و أمّا النّواة فمع ما فيها من الصّلابة التي يعجز عن فلقها أغلب النّاس فتنفلق بإذن اللّه، فيخرج منها شجران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صاعد إلى السّماء، له أوراق و غصون و ثمار، لكلّ جزء منه لون و طعم و طبيعة، مغاير لسائر الأجزاء، و الشجر الآخر هابط غائص في أعماق الأرض، مع اتّحاد طبيعة النّواة و عنصرها الماء و الهواء و التراب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كيف أودعت القدرة في تينك الشجرتين الأجزاء الناريّة التي تباين ما استقرّت فيه من جميع الجهات، فإنّ الشجرتين هابطتان كثيفتان رطبتان باردتان ظلمانيّتان، و النار صاعدة لطيفة </w:t>
      </w:r>
    </w:p>
    <w:p>
      <w:pPr>
        <w:pStyle w:val="BookText"/>
        <w:rPr/>
      </w:pPr>
      <w:r>
        <w:rPr>
          <w:rFonts w:ascii="Amiri" w:hAnsi="Amiri" w:eastAsia="Amiri" w:cs="Amiri"/>
          <w:color w:val="111111"/>
          <w:sz w:val="28"/>
          <w:sz w:val="28"/>
          <w:szCs w:val="28"/>
          <w:rtl w:val="true"/>
          <w:lang w:bidi="ar-SA"/>
        </w:rPr>
        <w:t>يابسة حارّة نورانيّة، و إليه أشار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النّارَ الَّتِي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الْمُنْشِؤُنَ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أذعن بإمكان الإعادة ذاتا و وقوعا، و أيقن بقدرة اللّه التّامّة، لا يبقى له ريب و إشكال، و إنّما اكتفى سبحانه و تعالى في مقام الاستدلال على الإمكان بالمقدّمة الأخيرة، و هي كمال سعة قدرته و شمول حكمته الظاهران في خلق السّماوات و الأرض، و إرسال الرّياح، و إنشاء السّحاب، و إنزال الأمطار، و خلق الأشجار و جعلها بيوت النّار، و إخراج الثّمار، و خلق النّطف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يتعرّض للمقدّمة الاولى لعدم ريب لمنكر الحشر فيها، نعم أضاف إليه سبحانه الاستدلال بوقوع نظائر الحشر في الدّنيا، كإحياء الأرض بعد موتها بإنزال الأمطار، و إحياء القتيل من بني إسرائيل بضربه بجزء من البقرة، و إحياء الالوف الذين خرجوا من ديارهم حذر الموت، و جمع الأعضاء المتفرّقة من الطيور الأربعة و إحيائها لإبراهيم، و إحياء النبيّ الذي مرّ على قرية و هي خاوية على عروشها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يحيى هذه اللّه بعد موتها، فأماته اللّه مائة عام ثمّ بعثه، و إحياء حماره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تبارك و تعالى أكثر في كتابة العزيز من الاستدلال على التّوحيد و النبوّة و إمكان المعاد، لوضوح عدم إمكان التعبّد فيها، و وضوح حكم العقل بها بالبراهين الّتي أقامها سبحانه، و إنّما اكتفى في وقوع المعاد بصرف الدعوى لكفاية إمكانه و ثبوت النبوّة و إخبار اللّه و رسوله بوقوعه في ثبوته، و اليقين به، فإنّ اليقين بصدق النبيّ صلّى اللّه عليه و آله في إخباره بوقوعه مستلزم لليقين به، مع أنّ العقل حاكم بوجوب وقوعه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حكمة خلق الإنسان الذي خلق له غيره من عالم الأجسام لا يتمّ إلاّ بالمعاد، بل لو لا المعاد لكان خلقه و خلق العالم عبثا لا يليق صدوره من الحكيم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الإنسان من الموجودات الجسمانيّة خلق له، فلأنّ موجودات عالم الأجسام بل جميع العوالم مرتبطات بعضها ببعض كأعضاء شخص واحد، و جميعها محصّلات لغرض واحد و مقدّمات لنتيجة واحدة، كشجرة غرست لتحصيل ثمرتها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النتيجة متأخّرة عن المقدّمات، و الثّمرة متأخّرة وجودا عن الشجرة، لأنّ العلّة </w:t>
      </w:r>
    </w:p>
    <w:p>
      <w:pPr>
        <w:pStyle w:val="BookText"/>
        <w:rPr/>
      </w:pPr>
      <w:r>
        <w:rPr>
          <w:rFonts w:ascii="Amiri" w:hAnsi="Amiri" w:eastAsia="Amiri" w:cs="Amiri"/>
          <w:color w:val="111111"/>
          <w:sz w:val="28"/>
          <w:sz w:val="28"/>
          <w:szCs w:val="28"/>
          <w:rtl w:val="true"/>
          <w:lang w:bidi="ar-SA"/>
        </w:rPr>
        <w:t>الغائيّة و إن كانت بوجودها العلمي بتقدمة على معلولها و لكن بوجودها الخارجيّ متأخّرة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لمّا علمنا أنّ وجود السّماوات بما فيها من الكواكب و الأرض و ما فيها من الجبال و البحار، سابق على وجود الإنسان، علمنا أنّ جميعها مقدّمات لوجوده و مخلوقات له، و أمّا النّباتات و سائر الحيوانات فلمّا رأينا أنّ الإنسان قاهر على جميعها، منتفع بأغلبها، أكمل من كلّها، علمنا أنّه علّة غائيّة لجميعها، لأنّ الأشرف الأكمل لا يمكن أن يكون مقدّمة للأخسّ الأنقص، و لا يعقل أن يكون الأخسّ علّة غائيّة لوجود الأشرف، فثبت أنّ غير الإنسان من الموجودات الجسمانيّة مخلوق له، و هو علّة غائية لإيجاد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لا المعاد لكان خلق الإنسان عبثا، فلأنّه لا بدّ أن يكون لخلق الإنسان الذي هو اعجوبة الكون، و آية عالم الملك و الملكوت من غرض مهمّ لائق بالحكيم، و صلاح ملزم في نظر العقل السليم، و لا يمكن أن يكون الغرض و المصلحة في خلقه هو التعيّش في هذا العالم مدّة قليلة، و التمتّع بأمتعتها الخسيسة الرّذيلة، مع شوبها بالآلام الكثيرة و الأسقام الوفيرة، و البلايا و المنايا، و الهموم و الغموم، و المضارّ و المشاقّ ، أضعاف ما يصيب من اللّذّة و التمتّع، ثمّ يكون موت و انعدام، لبداهة عدم صلاحيّته لأن يكون غرضا للحكيم في هذا الخلق القويم الذي أمر ملائكته بالسجود له</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الذي هو أعلى مراتب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 يتصوّر غرض آخر في خلقه إلاّ تحصيله الكمالات النفسانيّة، و اكتسابه الملكات الجميلة الروحانيّة و ارتقاؤه إلى درجات القرب و العبوديّة بالمعارف الإلهية و الأعمال الصالحة، و لا يتمّ إلاّ بجعل التكاليف و الأحكام المولويّة و إرسال الرسل و إنزال الكتب، فلو لم يكن عالم آخر يجزى و يثاب فيه المطيع، و يجزى و يعاقب فيه العاصي، لزم كونهما متساويين، و عدم المزيّة في البين، بل كون العاصي أحسن حالا من المطيع لتلذّذه بالمشتهيات النفسانيّة و استفادته بالأمتعة الدنيويّة أزيد من المؤمن المطيع، لكونه مدّة عمره في تعب الطّاعة و مشقّة الزهد و الرياضة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أنّه لا بدّ من عالم آخر يجد المطيع فيه ثواب طاعته، و العاصي تبعات معصيته،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لِيَجْزِيَ الَّذِينَ أَساؤُا بِما عَمِلُوا وَ يَجْزِيَ الَّذِينَ أَحْسَنُوا بِالْحُسْنَى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شبهة أنّ الإنسان خلق مدنيّا بالطبع، بمعنى أنّه لا يمكن لكلّ فرد منه التعيّش إلاّ </w:t>
      </w:r>
    </w:p>
    <w:p>
      <w:pPr>
        <w:pStyle w:val="BookText"/>
        <w:rPr/>
      </w:pPr>
      <w:r>
        <w:rPr>
          <w:rFonts w:ascii="Amiri" w:hAnsi="Amiri" w:eastAsia="Amiri" w:cs="Amiri"/>
          <w:color w:val="111111"/>
          <w:sz w:val="28"/>
          <w:sz w:val="28"/>
          <w:szCs w:val="28"/>
          <w:rtl w:val="true"/>
          <w:lang w:bidi="ar-SA"/>
        </w:rPr>
        <w:t>بالاجتماع مع غيره و الاستعانة بسائر بني نوعه لكثرة حوائجه و عدم إمكان قيام كلّ واحد بجميعها، ثمّ أنّه من البديهي أنّ طباع بني آدم باقتضاء الجهة الحيوانيّة مجبولة على الظلم و العدوان، و لذا نرى الغالب منهم بين ظالم و مظلوم، و شاتم و مشتوم، و قاتل و مقتول، و غارّ و مغرور، و حاصر و محصور، و كثيرا ما لا يقدر المظلوم في هذه الدنيا على الانتصار من ظالمه، و يبقى الظلم في هذا العالم بلا مكافاة و مجازاة، و مقتضى العدل و الحكمة انتصاره تعالى من الظالم للمظلوم، فلو لم يكن عالم آخر يؤخذ الظالم فيه بظلمه، و يجزى المظلوم على صبره و كظمه، لزم خلاف العدل و عدم قيامه تعالى في عباده بالقسط ، تعالى اللّه عن ذلك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الواجب في النّظام الأتمّ بعث الرسل و جعل التكاليف على العباد، لأنّهما من اللطف الواجب على اللّه تعالى، و من الواضح أنّه لو لا جعل المجازاة على موافقة التكاليف و مخالفتها، و الوعد بالثواب و الوعيد بالعقاب على طاعتها و عصيانها، لكان البعث و التكليف لغوا، لعدم إمكان اتّباع الامم رسلهم، و تحمّل النّاس مشقّة الطّاعة و التزامهم بالقوانين الإلهيّة، لعدم الداعي في النفوس إلاّ الخوف و الطمع، فلا بدّ في الحكمة و النظام الأتمّ من جعل الثّواب و العقاب على الطاعة و المعصية، إمّا في هذا العالم، أو في عالم آخر، و لمّا لم يكن في الدنيا، فلا بدّ من الحشر في عالم آخر حتّى ينال فيه المستحقّ ما استحقّه من الجزاء، و لذا لم يبعث رسول إلاّ و أخبر بالحشر و النّشر بعد الموت، و الثواب و العقاب في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إثبات وجوب كون المعاد جسمانيا بالأدلة العقلية</w:t>
      </w:r>
    </w:p>
    <w:p>
      <w:pPr>
        <w:pStyle w:val="BookText"/>
        <w:rPr/>
      </w:pPr>
      <w:r>
        <w:rPr>
          <w:rFonts w:ascii="Amiri" w:hAnsi="Amiri" w:eastAsia="Amiri" w:cs="Amiri"/>
          <w:color w:val="111111"/>
          <w:sz w:val="28"/>
          <w:sz w:val="28"/>
          <w:szCs w:val="28"/>
          <w:rtl w:val="true"/>
          <w:lang w:bidi="ar-SA"/>
        </w:rPr>
        <w:t>ثمّ اعلم أنّ هذه الوجوه و إن كانت لا تفي بإثبات أزيد من المعاد في الجملة، و المتيقّن منه المعاد الرّوحاني، و لذا قال جمع بأنّه لا طريق للعقل إلى الجسمانيّ منه، بل طريق إثباته منحصر بالنقل، إلاّ أنّ الحقّ أنّه أيضا ممّا يحكم به العقل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أنّ حدّ استحقاق الثّواب و العقاب لا بدّ أن يكون في حكم العقل على حدّ حسن العمل و قبحه، و لا ريب أنّ منشأهما قد يكون في نفس العمل مع قطع النّظر عن الجهات الخارجيّة الطارئة، كحسن العدل و الإحسان، و قبح الظلم و العدوان، و قد يكون بالنّظر إلى الجهة الخارجيّة الطارئة، و قد يكون للجهتين معا كصيرورة عمل قبيح متعلّقا لنهي المولى، لبداهة أنّ حقّ المولى على العبد إطاعة أوامره و نواهيه، فإذا خالف حكمه كان ظالما عليه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شبهة أنّه تتفاوت الجهات الأوّلية في منشئيّتها لانتزاع الحسن و القبح شدّة و ضعفا، لبداهة </w:t>
      </w:r>
    </w:p>
    <w:p>
      <w:pPr>
        <w:pStyle w:val="BookText"/>
        <w:rPr/>
      </w:pPr>
      <w:r>
        <w:rPr>
          <w:rFonts w:ascii="Amiri" w:hAnsi="Amiri" w:eastAsia="Amiri" w:cs="Amiri"/>
          <w:color w:val="111111"/>
          <w:sz w:val="28"/>
          <w:sz w:val="28"/>
          <w:szCs w:val="28"/>
          <w:rtl w:val="true"/>
          <w:lang w:bidi="ar-SA"/>
        </w:rPr>
        <w:t>أقوائيّة منشأ قبح الزنا من منشأ قبح النظر و القبلة، و منشأ حسن العدل من منشأ حسن الإحسان، و كذلك تتفاوت الجهات الخارجيّة الطارئة على العمل لوضوح تفاوت مراتب عظمة المولى و مقدار حقوقه و نعمه، و درجات تأكّد طلبه و أهميّة غرضه، و تفاوت قبح معصيته و حسن طاعته بذلك التفاوت، فإنّ في ارتكاب مخالفة المولى هتك حرمته و الجرأة عليه و تضييع حقّ مولويّته و كفران نعمته، و في طاعته تعظيمه و حفظ حدوده و أداء حقّه و شكر نعمته، فكلّما ازداد المولى عظمة و نعمة ازداد عصيانه قبحا و طاعته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أنّ عظمته سبحانه و تعالى بلا نهاية، و نعمته غير معدودة، فلا بدّ أن يكون شدّة قبح مخالفته و حسن طاعته و كذا استحقاق العبد العقوبة على الأولى و المثوبة على الثانية غير متناهيين، ثمّ لمّا كان الثّواب و العقاب غير المتناهيين شدّة و كيفيّة غير ممكن الوجود، فلا بدّ من أن يكون الواقع محدودا و إن كان الاستحقاق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أنّ العذاب الجسمانيّ زائدا على الآلام الروحانية ممكن الوجود فلا بدّ من الحكم باستحقاقه، و كذلك الثّواب، فإذا ثبت الاستحقاق فلا بدّ أن تكسى الروح كسوة الجسد ليصير قابلا لذوق العذاب الأشدّ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الجسم واجبة إذا كان العذاب الجسمانيّ واجبا، و أمّا مع حسن العفو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العفو عن العذاب الجسمانيّ لا يتحقّق إلاّ مع إمكان العذاب و هو موقوف على وجود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وجوب إيجاد جسم تتعلّق به الرّوح لإمكان العذاب الجسمانيّ أو العفو عنه، إلاّ أنّه لا نسلّم وجوب إعادة الجسم الذي كان الروح متعلّقا به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القول بوجود مرجّح في الخلق الأوّل لعروض الصورة المخصوصة على مادّتها الخاصّة، و لحلول الروح الخاصّ في الجسد المخصوص لئلا يلزم التّرجيح بلا مرجّح، و ليس إلاّ التناسب و السنخيّة بين العارض و الحال، و بين المعروض و المحلّ المخصوصين و عدمهما مع غيرهما، و هذا المرجع و المقتضي موجود في الخلق الثاني، و على هذا لا يمكن تعلّق الروح المخصوص إلاّ بذلك الجسد الذي كان متعلّقا به، فيجب إعادته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شبهة في أنّ مقتضى لزوم سنخيّة الروح مع جسده الخاصّ به، لزوم تعلّق الرّوح </w:t>
      </w:r>
      <w:bookmarkStart w:id="291" w:name="pg15520_174352"/>
    </w:p>
    <w:p>
      <w:pPr>
        <w:pStyle w:val="BookText"/>
        <w:rPr/>
      </w:pPr>
      <w:bookmarkEnd w:id="291"/>
      <w:r>
        <w:rPr>
          <w:rFonts w:ascii="Amiri" w:hAnsi="Amiri" w:eastAsia="Amiri" w:cs="Amiri"/>
          <w:color w:val="111111"/>
          <w:sz w:val="28"/>
          <w:sz w:val="28"/>
          <w:szCs w:val="28"/>
          <w:rtl w:val="true"/>
          <w:lang w:bidi="ar-SA"/>
        </w:rPr>
        <w:t>الخبيث بالجسد المخلوق من الطّينة الخبيثة، و حينئذ لا بدّ من تأثير كلّ منهما بعلاقة المجاورة في ازدياد خباثة الآخر، فإذا كانا شريكين في التلذّذ بالمشتهيات و الخباثة و دخيلين في ازديادها، لا بدّ في حكم العقل من اشتراكهما في لوازم الخباثة و المعصية و هي العذاب في الآخرة، و أن يعاد الجسد لازدياد عذاب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عرفت أنّ الوعد بالثواب و العقاب من متمّمات حكمة التكاليف، و من الواجبات في النّظام الأتمّ ، لا بدّ من القول بوجوب الوعد بالثواب و العقاب الجسمانيّين، لقصور فهم عموم النّاس عن درك الرّوحانيّين منهما، فوجب على اللّه إعادة الجسم حتّى يمكن إنجاز الوعد، أو يصحّ العفو</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8374693_2142443653"/>
      <w:bookmarkStart w:id="293" w:name="_Toc107"/>
      <w:bookmarkEnd w:id="292"/>
      <w:r>
        <w:rPr>
          <w:rtl w:val="true"/>
        </w:rPr>
        <w:t xml:space="preserve">سورة البقرة </w:t>
      </w:r>
      <w:r>
        <w:rPr>
          <w:rtl w:val="true"/>
        </w:rPr>
        <w:t>(</w:t>
      </w:r>
      <w:r>
        <w:rPr/>
        <w:t>2</w:t>
      </w:r>
      <w:r>
        <w:rPr>
          <w:rtl w:val="true"/>
        </w:rPr>
        <w:t xml:space="preserve">): </w:t>
      </w:r>
      <w:r>
        <w:rPr>
          <w:rtl w:val="true"/>
        </w:rPr>
        <w:t xml:space="preserve">الآیات </w:t>
      </w:r>
      <w:r>
        <w:rPr/>
        <w:t>26</w:t>
      </w:r>
      <w:r>
        <w:rPr>
          <w:rtl w:val="true"/>
        </w:rPr>
        <w:t xml:space="preserve"> </w:t>
      </w:r>
      <w:r>
        <w:rPr>
          <w:rtl w:val="true"/>
        </w:rPr>
        <w:t xml:space="preserve">الی </w:t>
      </w:r>
      <w:r>
        <w:rPr/>
        <w:t>29</w:t>
      </w:r>
      <w:bookmarkEnd w:id="293"/>
    </w:p>
    <w:p>
      <w:pPr>
        <w:pStyle w:val="Heading4"/>
        <w:numPr>
          <w:ilvl w:val="3"/>
          <w:numId w:val="1"/>
        </w:numPr>
        <w:rPr/>
      </w:pPr>
      <w:bookmarkStart w:id="294" w:name="__RefHeading___Toc8374695_2142443653"/>
      <w:bookmarkStart w:id="295" w:name="_Toc108"/>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إِنَّ اللّهَ لا يَسْتَحْيِي أَنْ يَضْرِبَ مَثَلاً ما بَعُوضَةً فَما فَوْقَها فَأَمَّا الَّذِينَ آمَنُوا فَيَعْلَمُونَ أَنَّهُ الْحَقُّ مِنْ رَبِّهِمْ وَ أَمَّا الَّذِينَ كَفَرُوا فَيَقُولُونَ ما ذا أَرادَ اللّهُ بِهذا مَثَلاً يُضِلُّ بِهِ كَثِيراً وَ يَهْدِي بِهِ كَثِيراً وَ ما يُضِلُّ بِهِ إِلاَّ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مِيثاقِهِ وَ يَقْطَعُونَ ما أَمَرَ اللّهُ بِهِ أَنْ يُوصَلَ وَ يُفْسِدُونَ فِي الْأَرْضِ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 هُوَ بِكُلِّ شَيْ 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8374697_2142443653"/>
      <w:bookmarkStart w:id="297" w:name="_Toc109"/>
      <w:bookmarkEnd w:id="296"/>
      <w:r>
        <w:rPr>
          <w:rtl w:val="true"/>
        </w:rPr>
        <w:t xml:space="preserve">سورة البقرة </w:t>
      </w:r>
      <w:r>
        <w:rPr>
          <w:rtl w:val="true"/>
        </w:rPr>
        <w:t>(</w:t>
      </w:r>
      <w:r>
        <w:rPr/>
        <w:t>2</w:t>
      </w:r>
      <w:r>
        <w:rPr>
          <w:rtl w:val="true"/>
        </w:rPr>
        <w:t xml:space="preserve">): </w:t>
      </w:r>
      <w:r>
        <w:rPr>
          <w:rtl w:val="true"/>
        </w:rPr>
        <w:t xml:space="preserve">آیة </w:t>
      </w:r>
      <w:r>
        <w:rPr/>
        <w:t>26</w:t>
      </w:r>
      <w:bookmarkEnd w:id="297"/>
    </w:p>
    <w:p>
      <w:pPr>
        <w:pStyle w:val="BookText"/>
        <w:rPr/>
      </w:pPr>
      <w:r>
        <w:rPr>
          <w:rFonts w:ascii="Amiri" w:hAnsi="Amiri" w:eastAsia="Amiri" w:cs="Amiri"/>
          <w:color w:val="111111"/>
          <w:sz w:val="28"/>
          <w:sz w:val="28"/>
          <w:szCs w:val="28"/>
          <w:rtl w:val="true"/>
          <w:lang w:bidi="ar-SA"/>
        </w:rPr>
        <w:t>ثمّ اعلم أنّه لمّا ضرب اللّه الأمثال العديدة للمنافقين في الآيات السّابقة، تعرّض لدفع شبهات الكفّار في ضربه الأمثال في القرآن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لمّا ذكر اللّه الذباب و العنكبوت في كتابه، و ضرب للمشركين المثل بهما، ضحكت اليهود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يشبه هذا كلام اللّه </w:t>
      </w:r>
      <w:r>
        <w:rPr>
          <w:rStyle w:val="FootnoteAnchor"/>
          <w:rtl w:val="true"/>
        </w:rPr>
        <w:footnoteReference w:id="1205"/>
      </w:r>
      <w:r>
        <w:rPr>
          <w:rFonts w:ascii="Amiri" w:hAnsi="Amiri" w:eastAsia="Amiri" w:cs="Amiri"/>
          <w:color w:val="111111"/>
          <w:sz w:val="28"/>
          <w:sz w:val="28"/>
          <w:szCs w:val="28"/>
          <w:rtl w:val="true"/>
          <w:lang w:bidi="ar-SA"/>
        </w:rPr>
        <w:t xml:space="preserve">،و كأنّهم اعترضوا على الكتاب المجيد باشتماله على هذه الأمثال الّتي لا تليق بعظمة الرّبوبيّة لتوهّمهم أنّ هذه الحيوانات الدّنيّة الصغيرة لا تناسب أن يذكرها العظيم المتعال </w:t>
      </w:r>
    </w:p>
    <w:p>
      <w:pPr>
        <w:pStyle w:val="BookText"/>
        <w:rPr/>
      </w:pPr>
      <w:r>
        <w:rPr>
          <w:rFonts w:ascii="Amiri" w:hAnsi="Amiri" w:eastAsia="Amiri" w:cs="Amiri"/>
          <w:color w:val="111111"/>
          <w:sz w:val="28"/>
          <w:sz w:val="28"/>
          <w:szCs w:val="28"/>
          <w:rtl w:val="true"/>
          <w:lang w:bidi="ar-SA"/>
        </w:rPr>
        <w:t>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يستحي ربّ محمّد أن يضرب مثلا بالذباب و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في نهاية عظمته و كبريائه لا يَسْتَحْيِي و لا يرى على ذاته المقدّسة عيبا من أَنْ يَضْرِبَ مَثَلاً ما من الأمثال، و أيّ مثل كان، كان الممثّل به بَعُوضَةً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أصغر من البق، و فيها من ظهور قدرة اللّه ما لا يكون في الفيل؛ لأنّها مع صغر حجمها لها جميع أعضاء الفيل مع زيادة جناحيها، و خرطومها مع كونه مجوّفا و في غاية الصغر يغوص في جلد الفيل و الجاموس على ثخانته كما يغوص إصبع الرّجل في الخبيص، و ذلك لما ركّب اللّه في رأس خرطومها من السّمّ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تحيا ما جاعت، و تموت إذا شبعت</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فَوْقَها و ما هو الأكبر منها كالذّباب و العنكبوت و غيرهما، فإنّ المنظور من التّمثيل توضيح المقصود و كشف المستور بالنّظير المحسوس، و لا ينظر إلى حقارة الممثّل به و جلالته و صغره و كبره، و لا إلى دناءته و شرفه، بل ينظر إلى مطابقة المثل للممثّل له، و هو حاصل في أمثال القرآن على النّحو الأتمّ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الأضداد، تطلق على الأعلى و الأدنى و على هذا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دونها، و ما هو أصغر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آمَنُوا بمحمّد صلّى اللّه عليه و آله و كتابه فَيَعْلَمُونَ بسبب سلامة عقولهم، و بصيرة قلوبهم، و طهارة نفوسهم من الحسد و العناد و حبّ الدنيا حين يسمعون المثل أَنَّهُ الْحَقُّ الثابت مِنْ رَبِّهِمْ لا مجال لإنكاره و الاعتراض عليه، لكونه في غاية الحسن و البلاغة، و كشفه عن العلوم و الحكم الكثيرة، و نظير هذه الأمثال جاء في الكتب السّماويّة كالانجيل و غيره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الَّذِينَ كَفَرُوا باللّه و عاندوا محمّدا صلّى اللّه عليه و آله و جحدوا كتابه فَيَقُولُونَ عند سماع المثل، استحقارا له، لقصور عقولهم، و قلّة أفهامهم، و عمى قلوبهم، و فساد 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و أيّ شيء أَرادَ اللّهُ بِهذا المثل من حيث كونه مَثَلاً؟ فإن كان له نفع فضرّه يساوي نفعه، لأنّه سبحانه يُضِلُّ بِهِ كَثِيراً من النّاس لجهلهم بموقعيّة الأمثال وَ إن كان يَهْدِي بِهِ كَثِيراً لاعتقادهم كمال حسنه و كثرة فوائده، 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يُضِلُّ بِهِ إِلاَّ الْفاسِقِينَ الخارجين عن حدود </w:t>
      </w:r>
      <w:bookmarkStart w:id="298" w:name="pg15520_174354"/>
    </w:p>
    <w:p>
      <w:pPr>
        <w:pStyle w:val="BookText"/>
        <w:rPr/>
      </w:pPr>
      <w:bookmarkEnd w:id="298"/>
      <w:r>
        <w:rPr>
          <w:rFonts w:ascii="Amiri" w:hAnsi="Amiri" w:eastAsia="Amiri" w:cs="Amiri"/>
          <w:color w:val="111111"/>
          <w:sz w:val="28"/>
          <w:sz w:val="28"/>
          <w:szCs w:val="28"/>
          <w:rtl w:val="true"/>
          <w:lang w:bidi="ar-SA"/>
        </w:rPr>
        <w:t>العقل و شئون الانسانيّة و طريق الحقّ و الصواب</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8374699_2142443653"/>
      <w:bookmarkStart w:id="300" w:name="_Toc110"/>
      <w:bookmarkEnd w:id="299"/>
      <w:r>
        <w:rPr>
          <w:rtl w:val="true"/>
        </w:rPr>
        <w:t xml:space="preserve">سورة البقرة </w:t>
      </w:r>
      <w:r>
        <w:rPr>
          <w:rtl w:val="true"/>
        </w:rPr>
        <w:t>(</w:t>
      </w:r>
      <w:r>
        <w:rPr/>
        <w:t>2</w:t>
      </w:r>
      <w:r>
        <w:rPr>
          <w:rtl w:val="true"/>
        </w:rPr>
        <w:t xml:space="preserve">): </w:t>
      </w:r>
      <w:r>
        <w:rPr>
          <w:rtl w:val="true"/>
        </w:rPr>
        <w:t xml:space="preserve">آیة </w:t>
      </w:r>
      <w:r>
        <w:rPr/>
        <w:t>27</w:t>
      </w:r>
      <w:bookmarkEnd w:id="300"/>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الفاسقون ؟ فعرّفهم أوّلا بفساد العقائد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و يخالفون عَهْدَ اللّهِ الذي أخذ منهم على توحيده و رسالة رسوله و ولاية عليّ و المعصومين من ذرّيّته عليهم السّلام، و وجوب طاعتهم، و محبّة المؤمنين و مودّتهم في عالم الذّرّ،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w:t>
      </w:r>
      <w:r>
        <w:rPr>
          <w:rStyle w:val="FootnoteAnchor"/>
          <w:rtl w:val="true"/>
        </w:rPr>
        <w:footnoteReference w:id="1207"/>
      </w:r>
      <w:r>
        <w:rPr>
          <w:rFonts w:ascii="Amiri" w:hAnsi="Amiri" w:eastAsia="Amiri" w:cs="Amiri"/>
          <w:color w:val="111111"/>
          <w:sz w:val="28"/>
          <w:sz w:val="28"/>
          <w:szCs w:val="28"/>
          <w:rtl w:val="true"/>
          <w:lang w:bidi="ar-SA"/>
        </w:rPr>
        <w:t>و في هذا العالم بإقامة الحجج القاطعة و البراهين السّاطعة الّتي هي في حكم العهد مِنْ بَعْدِ مِيثاقِهِ و إحكامه، و إتقانه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ذمّهم ثانيا بالإساءة إلى الأقارب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يَقْطَعُونَ ما أَمَرَ اللّهُ بِهِ أَنْ يُوصَلَ من الأرحام و القرابات النّسبيّة الجسمانيّة بترك تعاهدهم و منع حقوقهم، و من القرابات الرّوحانيّة و هم الأنبياء و الأوصياء الذين هم آباء اممهم و أشياعهم لتوليدهم روح الإيمان في قلوبهم، و لكون طينتهم من سحالة</w:t>
      </w:r>
      <w:r>
        <w:rPr>
          <w:rStyle w:val="FootnoteAnchor"/>
          <w:rtl w:val="true"/>
        </w:rPr>
        <w:footnoteReference w:id="1208"/>
      </w:r>
      <w:r>
        <w:rPr>
          <w:rFonts w:ascii="Amiri" w:hAnsi="Amiri" w:eastAsia="Amiri" w:cs="Amiri"/>
          <w:color w:val="111111"/>
          <w:sz w:val="28"/>
          <w:sz w:val="28"/>
          <w:szCs w:val="28"/>
          <w:rtl w:val="true"/>
          <w:lang w:bidi="ar-SA"/>
        </w:rPr>
        <w:t>طينتهم الطيّبة، و المؤمنون الذين هم إخوة حقيقة في الدنيا و الآخرة، لكونهم بجهة إيمانهم أولاد أب واحد و هو نبيّهم، و في تربية مربّ واحد هو الإمام و الوصيّ ، و كون جميعهم مخلوقين من أصل واحد و طينة واحدة، و لذا جعل اللّه بينهم حقوق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أظهر النّاس العلم و ضيّعوا العمل به، و تحابّوا بالألسن و تباغضوا بالقلوب، و تقاطعوا الأرحام، لعنهم اللّه عند ذلك فأصمّهم و أعمى أبصارهم </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ذمّهم ثالثا بفساد الأعمال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يُفْسِدُونَ فِي الْأَرْضِ بقبض الحقوق، و تشييد الكفر، و تضعيف الإسلام، و الصّدّ عن سبيل الحقّ ، و إلقاء الشبه في قلوب المؤمنين أُولئِكَ الموصوفون بتلك الصفات الذميمة هُمُ الْخاسِرُونَ في تجارتهم، المغبونون في معاملتهم، كأنّه لغاية خسارتهم لا يكون خاسر سواهم، حيث إنّهم حرموا الجنّات و النّعيم الأبد، و لزمهم النّيران و العذاب المخلّد</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8374701_2142443653"/>
      <w:bookmarkStart w:id="302" w:name="_Toc111"/>
      <w:bookmarkEnd w:id="301"/>
      <w:r>
        <w:rPr>
          <w:rtl w:val="true"/>
        </w:rPr>
        <w:t xml:space="preserve">سورة البقرة </w:t>
      </w:r>
      <w:r>
        <w:rPr>
          <w:rtl w:val="true"/>
        </w:rPr>
        <w:t>(</w:t>
      </w:r>
      <w:r>
        <w:rPr/>
        <w:t>2</w:t>
      </w:r>
      <w:r>
        <w:rPr>
          <w:rtl w:val="true"/>
        </w:rPr>
        <w:t xml:space="preserve">): </w:t>
      </w:r>
      <w:r>
        <w:rPr>
          <w:rtl w:val="true"/>
        </w:rPr>
        <w:t xml:space="preserve">آیة </w:t>
      </w:r>
      <w:r>
        <w:rPr/>
        <w:t>28</w:t>
      </w:r>
      <w:bookmarkEnd w:id="30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حكى اللّه تعالى مقالة الكفّار و تهكّمهم بالقرآن، و شدّة كفرهم، و نهاية طغيانهم و عصيانهم، وجّه الخطاب إليهم بالتوبيخ و التقريع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 بوحدانيّته، وَ الحال أنّكم كُنْتُمْ أَمْواتاً لا حياة لكم، و نطفا في أصلاب آبائكم و أرحام امّهاتكم فَأَحْياكُمْ بخلق الأرواح و نفخها في أجسادكم بلا مزاج، فبدأ اللّه بتذكيرهم ما هو الأصل لجميع النعم، و هو نعمة الحياة، لأنّه </w:t>
      </w:r>
      <w:bookmarkStart w:id="303" w:name="pg15520_174355"/>
    </w:p>
    <w:p>
      <w:pPr>
        <w:pStyle w:val="BookText"/>
        <w:rPr/>
      </w:pPr>
      <w:bookmarkEnd w:id="303"/>
      <w:r>
        <w:rPr>
          <w:rFonts w:ascii="Amiri" w:hAnsi="Amiri" w:eastAsia="Amiri" w:cs="Amiri"/>
          <w:color w:val="111111"/>
          <w:sz w:val="28"/>
          <w:sz w:val="28"/>
          <w:szCs w:val="28"/>
          <w:rtl w:val="true"/>
          <w:lang w:bidi="ar-SA"/>
        </w:rPr>
        <w:t>كلّما عظمت نعمة المولى على العبد عظمت معصيته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ذكّرهم زوال هذه النعمة التي صارت سببا لغرورهم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مدّة طويلة من الإحياء و تعميركم في الدنيا يُمِيتُكُمْ ثُمَّ بعد مدّة من الإماتة التي فيها تجهّزون و تقبرون يُحْيِيكُمْ في القبور للسؤال و لتنعّم المطيع و لتعذيب العاصي ثُمَّ بعد الإماتة في القبر إِلَيْهِ و إلى سلطانه و حكمه تُرْجَعُونَ و تحيون ثالثا للنشور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ترجعون إلى ما وعدكم من الثواب و العقاب على حسب أعمالكم، لا إليه في مكان كما توهّمه 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استدلّ عليهم بالاحياء و الإماتة في القبر، ثمّ بالاحياء في المحشر مع عدم علمهم بذلك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تمكّنهم من تحصيل العلم جعلهم بمنزلة العالمين</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8374703_2142443653"/>
      <w:bookmarkStart w:id="305" w:name="_Toc112"/>
      <w:bookmarkEnd w:id="304"/>
      <w:r>
        <w:rPr>
          <w:rtl w:val="true"/>
        </w:rPr>
        <w:t xml:space="preserve">سورة البقرة </w:t>
      </w:r>
      <w:r>
        <w:rPr>
          <w:rtl w:val="true"/>
        </w:rPr>
        <w:t>(</w:t>
      </w:r>
      <w:r>
        <w:rPr/>
        <w:t>2</w:t>
      </w:r>
      <w:r>
        <w:rPr>
          <w:rtl w:val="true"/>
        </w:rPr>
        <w:t xml:space="preserve">): </w:t>
      </w:r>
      <w:r>
        <w:rPr>
          <w:rtl w:val="true"/>
        </w:rPr>
        <w:t xml:space="preserve">آیة </w:t>
      </w:r>
      <w:r>
        <w:rPr/>
        <w:t>29</w:t>
      </w:r>
      <w:bookmarkEnd w:id="305"/>
    </w:p>
    <w:p>
      <w:pPr>
        <w:pStyle w:val="BookText"/>
        <w:rPr/>
      </w:pPr>
      <w:r>
        <w:rPr>
          <w:rFonts w:ascii="Amiri" w:hAnsi="Amiri" w:eastAsia="Amiri" w:cs="Amiri"/>
          <w:color w:val="111111"/>
          <w:sz w:val="28"/>
          <w:sz w:val="28"/>
          <w:szCs w:val="28"/>
          <w:rtl w:val="true"/>
          <w:lang w:bidi="ar-SA"/>
        </w:rPr>
        <w:t>ثمّ أردف سبحانه و تعالى نعمة الحياة بذكر سائر النعم الجسيمة التي خلق لهم في الأرض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خَلَقَ لَكُمْ بقدرته و رحمته ما فِي الْأَرْضِ جَمِيعاً من الأشياء كي تنتفعوا بها في دنياكم و دينكم، بأن تستدلّوا بها على خالقكم، و تعتبروا بها و تتوصّلوا إلى رضوانه، و تتّقوا عن نيرانه، و تصلحوا بها أبدانكم، و تتقوّوا بها على طاعة ربّكم، و تقبروا فيها إلى يوم بعثكم، و فيه دلالة على أنّ خلق عالم الاجسام لأجل الإنسان و تبيعه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جوهرة طولها و عرضها مسيرة ألف سنة في مسيرة عشرة آلاف سنة، فنظر اليها بالهيبة فذابت و اضطربت، ثمّ ثار منها دخان، فارتفع و اجتمع زبد فقام فوق الماء، فجعل الزبد أرضا و الدخان سماء</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اسْتَوى و توجّه سبحانه و تعالى بالإرادة و الايجاد، و قصد قصدا سويّا لا يلويه عنه شيء إِلَى خلق اَلسَّماءِ فَسَوّاهُنَّ و خلقهنّ معتدلات سَبْعَ سَماواتٍ طباقا ليس فيها خلل و لا فطور و لا اعوجاج</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الأولى رفيع</w:t>
      </w:r>
      <w:r>
        <w:rPr>
          <w:rStyle w:val="FootnoteAnchor"/>
          <w:rtl w:val="true"/>
        </w:rPr>
        <w:footnoteReference w:id="1211"/>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زمردة خضراء، و اسم الثانية أرفلون و هي من فضة </w:t>
      </w:r>
    </w:p>
    <w:p>
      <w:pPr>
        <w:pStyle w:val="BookText"/>
        <w:rPr/>
      </w:pPr>
      <w:r>
        <w:rPr>
          <w:rFonts w:ascii="Amiri" w:hAnsi="Amiri" w:eastAsia="Amiri" w:cs="Amiri"/>
          <w:color w:val="111111"/>
          <w:sz w:val="28"/>
          <w:sz w:val="28"/>
          <w:szCs w:val="28"/>
          <w:rtl w:val="true"/>
          <w:lang w:bidi="ar-SA"/>
        </w:rPr>
        <w:t>بيضاء، و الثالثة قيدون</w:t>
      </w:r>
      <w:r>
        <w:rPr>
          <w:rStyle w:val="FootnoteAnchor"/>
          <w:rtl w:val="true"/>
        </w:rPr>
        <w:footnoteReference w:id="1212"/>
      </w:r>
      <w:r>
        <w:rPr>
          <w:rFonts w:ascii="Amiri" w:hAnsi="Amiri" w:eastAsia="Amiri" w:cs="Amiri"/>
          <w:color w:val="111111"/>
          <w:sz w:val="28"/>
          <w:sz w:val="28"/>
          <w:szCs w:val="28"/>
          <w:rtl w:val="true"/>
          <w:lang w:bidi="ar-SA"/>
        </w:rPr>
        <w:t>و هي من ياقوتة حمراء، و الرابعة ماعون و هي من درّة بيضاء، و الخامسة ديفاء</w:t>
      </w:r>
      <w:r>
        <w:rPr>
          <w:rStyle w:val="FootnoteAnchor"/>
          <w:rtl w:val="true"/>
        </w:rPr>
        <w:footnoteReference w:id="1213"/>
      </w:r>
      <w:r>
        <w:rPr>
          <w:rFonts w:ascii="Amiri" w:hAnsi="Amiri" w:eastAsia="Amiri" w:cs="Amiri"/>
          <w:color w:val="111111"/>
          <w:sz w:val="28"/>
          <w:sz w:val="28"/>
          <w:szCs w:val="28"/>
          <w:rtl w:val="true"/>
          <w:lang w:bidi="ar-SA"/>
        </w:rPr>
        <w:t>و هي من ذهب أحمر، و السادسة وفناء و هي من ياقوتة صفراء، و السابعة عروباء و هي نور يتلألأ</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بِكُلِّ شَيْ ءٍ من حقائق الموجودات و استعداداتها و منافعها و مصالحها الراجعة إلى العالم عَلِيمٌ محيط ، لا يعزب عنه مثقال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التذييل به دلالة على أنّ علّة خلق الأشياء على هذا النمط الأكمل، علمه بكنهها و مصالحها، كما أنّ هذا النّسق العجيب، و الترتيب الأنيق في الخلق دال على كمال علمه تعالى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أنّ خلق الأرض قبل السّماء</w:t>
      </w:r>
    </w:p>
    <w:p>
      <w:pPr>
        <w:pStyle w:val="BookText"/>
        <w:rPr/>
      </w:pPr>
      <w:r>
        <w:rPr>
          <w:rFonts w:ascii="Amiri" w:hAnsi="Amiri" w:eastAsia="Amiri" w:cs="Amiri"/>
          <w:color w:val="111111"/>
          <w:sz w:val="28"/>
          <w:sz w:val="28"/>
          <w:szCs w:val="28"/>
          <w:rtl w:val="true"/>
          <w:lang w:bidi="ar-SA"/>
        </w:rPr>
        <w:t xml:space="preserve">ثمّ اعلم أنّ المستفاد من هذه الآية و غيرها أن خلق الأرض و ما فيها كان قبل خلق السّماوات، و مقتضى قوله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 السَّماءُ بَناها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w:t>
      </w:r>
      <w:r>
        <w:rPr>
          <w:rStyle w:val="FootnoteAnchor"/>
          <w:rtl w:val="true"/>
        </w:rPr>
        <w:footnoteReference w:id="1215"/>
      </w:r>
      <w:r>
        <w:rPr>
          <w:rFonts w:ascii="Amiri" w:hAnsi="Amiri" w:eastAsia="Amiri" w:cs="Amiri"/>
          <w:color w:val="111111"/>
          <w:sz w:val="28"/>
          <w:sz w:val="28"/>
          <w:szCs w:val="28"/>
          <w:rtl w:val="true"/>
          <w:lang w:bidi="ar-SA"/>
        </w:rPr>
        <w:t>أنّ خلق الأرض كان بعد خلق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 في تلك الآيات ليس للترتيب، بل إنّما هو على جهة تعديد النعم، كما يقول الرجل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أعطيتك النعم العظيمة، ثمّ رفعت قدرك، ثمّ دفعت الخصومة عنك ؟ و لعلّ بعض ما أخّر ذكره قد تقدّم</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بَعْدَ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عُتُلٍّ بَعْدَ ذلِكَ زَنِيمٍ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أصلها، و إنّ خلق الأرض كان قبل خلق السّماوات، و دحوها بعده، لما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الأرض قبل السّماء، فقدّر فيها أقواتها و لم يدحها، ثمّ خلق السّماء، ثمّ دحا الأرض من بعدها</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اعتراض الفخر الرازي على قول ابن عبّاس و جوابه</w:t>
      </w:r>
    </w:p>
    <w:p>
      <w:pPr>
        <w:pStyle w:val="BookText"/>
        <w:rPr/>
      </w:pPr>
      <w:r>
        <w:rPr>
          <w:rFonts w:ascii="Amiri" w:hAnsi="Amiri" w:eastAsia="Amiri" w:cs="Amiri"/>
          <w:color w:val="111111"/>
          <w:sz w:val="28"/>
          <w:sz w:val="28"/>
          <w:szCs w:val="28"/>
          <w:rtl w:val="true"/>
          <w:lang w:bidi="ar-SA"/>
        </w:rPr>
        <w:t>و ردّ هذا القول بوجهين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جسم عظيم لا يمكن انفكاك خلقها عن التّدحية، فإذا كانت التّدحية متأخّرة، كان خلقها متأخّرا</w:t>
      </w:r>
      <w:r>
        <w:rPr>
          <w:rFonts w:eastAsia="Amiri" w:cs="Amiri" w:ascii="Amiri" w:hAnsi="Amiri"/>
          <w:color w:val="111111"/>
          <w:sz w:val="28"/>
          <w:szCs w:val="28"/>
          <w:rtl w:val="true"/>
          <w:lang w:bidi="ar-SA"/>
        </w:rPr>
        <w:t xml:space="preserve">. </w:t>
      </w:r>
      <w:bookmarkStart w:id="306" w:name="pg15520_174357"/>
    </w:p>
    <w:p>
      <w:pPr>
        <w:pStyle w:val="BookText"/>
        <w:rPr/>
      </w:pPr>
      <w:bookmarkEnd w:id="306"/>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التّدحية تسوية سطحها لا توسّعها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خَلَقَ لَكُمْ دالّة على أنّ خلق ما في الأرض قبل خلق السّماء، و خلق ما في الأرض لا بدّ أن يتكوّن بعد التّدحية</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 ما فيها من الجبال و المعادن و الأشجار و غيرها، و إن كان لا يستلزم تسطيح وجه الأرض، إلاّ أنّ الانتفاع بها متوقّف عليه،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الآية أنّ السماوات سبع، و أهل الرّصد قائلون بها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قول الرّصديّين، يحمل السبع على ما سوى العرش و الكرسيّ </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8374705_2142443653"/>
      <w:bookmarkStart w:id="308" w:name="_Toc113"/>
      <w:bookmarkEnd w:id="307"/>
      <w:r>
        <w:rPr>
          <w:rtl w:val="true"/>
        </w:rPr>
        <w:t xml:space="preserve">سورة البقرة </w:t>
      </w:r>
      <w:r>
        <w:rPr>
          <w:rtl w:val="true"/>
        </w:rPr>
        <w:t>(</w:t>
      </w:r>
      <w:r>
        <w:rPr/>
        <w:t>2</w:t>
      </w:r>
      <w:r>
        <w:rPr>
          <w:rtl w:val="true"/>
        </w:rPr>
        <w:t xml:space="preserve">): </w:t>
      </w:r>
      <w:r>
        <w:rPr>
          <w:rtl w:val="true"/>
        </w:rPr>
        <w:t xml:space="preserve">الآیات </w:t>
      </w:r>
      <w:r>
        <w:rPr/>
        <w:t>30</w:t>
      </w:r>
      <w:r>
        <w:rPr>
          <w:rtl w:val="true"/>
        </w:rPr>
        <w:t xml:space="preserve"> </w:t>
      </w:r>
      <w:r>
        <w:rPr>
          <w:rtl w:val="true"/>
        </w:rPr>
        <w:t xml:space="preserve">الی </w:t>
      </w:r>
      <w:r>
        <w:rPr/>
        <w:t>32</w:t>
      </w:r>
      <w:bookmarkEnd w:id="308"/>
    </w:p>
    <w:p>
      <w:pPr>
        <w:pStyle w:val="Heading4"/>
        <w:numPr>
          <w:ilvl w:val="3"/>
          <w:numId w:val="1"/>
        </w:numPr>
        <w:rPr/>
      </w:pPr>
      <w:bookmarkStart w:id="309" w:name="__RefHeading___Toc8374707_2142443653"/>
      <w:bookmarkStart w:id="310" w:name="_Toc114"/>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 xml:space="preserve">وَ إِذْ قالَ رَبُّكَ لِلْمَلائِكَةِ إِنِّي جاعِلٌ فِي الْأَرْضِ خَلِيفَةً قالُوا أَ تَجْعَلُ فِيها مَنْ يُفْسِدُ فِيها وَ يَسْفِكُ الدِّماءَ وَ نَحْنُ نُسَبِّحُ بِحَمْدِكَ وَ نُقَدِّسُ لَكَ قالَ إِنِّي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8374709_2142443653"/>
      <w:bookmarkStart w:id="312" w:name="_Toc115"/>
      <w:bookmarkEnd w:id="311"/>
      <w:r>
        <w:rPr>
          <w:rtl w:val="true"/>
        </w:rPr>
        <w:t xml:space="preserve">سورة البقرة </w:t>
      </w:r>
      <w:r>
        <w:rPr>
          <w:rtl w:val="true"/>
        </w:rPr>
        <w:t>(</w:t>
      </w:r>
      <w:r>
        <w:rPr/>
        <w:t>2</w:t>
      </w:r>
      <w:r>
        <w:rPr>
          <w:rtl w:val="true"/>
        </w:rPr>
        <w:t xml:space="preserve">): </w:t>
      </w:r>
      <w:r>
        <w:rPr>
          <w:rtl w:val="true"/>
        </w:rPr>
        <w:t xml:space="preserve">آیة </w:t>
      </w:r>
      <w:r>
        <w:rPr/>
        <w:t>30</w:t>
      </w:r>
      <w:bookmarkEnd w:id="312"/>
    </w:p>
    <w:p>
      <w:pPr>
        <w:pStyle w:val="BookText"/>
        <w:rPr/>
      </w:pPr>
      <w:r>
        <w:rPr>
          <w:rFonts w:ascii="Amiri" w:hAnsi="Amiri" w:eastAsia="Amiri" w:cs="Amiri"/>
          <w:color w:val="111111"/>
          <w:sz w:val="28"/>
          <w:sz w:val="28"/>
          <w:szCs w:val="28"/>
          <w:rtl w:val="true"/>
          <w:lang w:bidi="ar-SA"/>
        </w:rPr>
        <w:t>ثمّ أنّه تعالى بعد ذكر نعمة الحياة و نعمة خلق ما في الأرض و نعمة خلق السّماوات، ذكر النعمة الرابعة و هي خلق آدم و تعظيمه إيّاه، و تشريفه بالعلم على الملائكة، و كلّها من النعم الجارية في ذريّته، و يمكن أن يكون وجه النّظم أنّه لمّا ذكر اللّه تعالى في الآية السابقة علمه و إحاطته بكلّ شيء، و كان في قضيّة خلق آدم شهادة على كمال علمه و إحاطته بحقائق الموجودات و حكمها قبل إيجادها، شرع في بيانها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و تذكّر حين أوحى لِلْمَلائِكَةِ جميعهم، أو للّذين كانوا في الأرض بعد طرد بني الجانّ منها إِنِّي جاعِلٌ بالخلق أو النّصب فِي الْأَرْضِ خَلِيفَةً</w:t>
      </w:r>
    </w:p>
    <w:p>
      <w:pPr>
        <w:pStyle w:val="BookText"/>
        <w:rPr/>
      </w:pPr>
      <w:r>
        <w:rPr>
          <w:rFonts w:ascii="Amiri" w:hAnsi="Amiri" w:eastAsia="Amiri" w:cs="Amiri"/>
          <w:color w:val="111111"/>
          <w:sz w:val="28"/>
          <w:sz w:val="28"/>
          <w:szCs w:val="28"/>
          <w:rtl w:val="true"/>
          <w:lang w:bidi="ar-SA"/>
        </w:rPr>
        <w:t>و بدلا منكم و ممّن كان قبلكم فيها، و رافعكم إلى السّماء، هكذا قيل</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الأظهر أنّ المراد بالخليفة هو الحجّة على الخلق من اللّه، إذ الجعل أظهر في النّصب من الخلق،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Style w:val="FootnoteAnchor"/>
          <w:rtl w:val="true"/>
        </w:rPr>
        <w:footnoteReference w:id="1221"/>
      </w:r>
      <w:r>
        <w:rPr>
          <w:rFonts w:ascii="Amiri" w:hAnsi="Amiri" w:eastAsia="Amiri" w:cs="Amiri"/>
          <w:color w:val="111111"/>
          <w:sz w:val="28"/>
          <w:sz w:val="28"/>
          <w:szCs w:val="28"/>
          <w:rtl w:val="true"/>
          <w:lang w:bidi="ar-SA"/>
        </w:rPr>
        <w:t>و قال مخاطبا لداود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جَعَلْناكَ خَلِيفَةً فِي </w:t>
      </w:r>
    </w:p>
    <w:p>
      <w:pPr>
        <w:pStyle w:val="BookText"/>
        <w:rPr/>
      </w:pPr>
      <w:r>
        <w:rPr>
          <w:rFonts w:ascii="Amiri" w:hAnsi="Amiri" w:eastAsia="Amiri" w:cs="Amiri"/>
          <w:color w:val="111111"/>
          <w:sz w:val="28"/>
          <w:sz w:val="28"/>
          <w:szCs w:val="28"/>
          <w:rtl w:val="true"/>
          <w:lang w:bidi="ar-SA"/>
        </w:rPr>
        <w:t xml:space="preserve">اَلْأَرْضِ </w:t>
      </w:r>
      <w:r>
        <w:rPr>
          <w:rStyle w:val="FootnoteAnchor"/>
          <w:rtl w:val="true"/>
        </w:rPr>
        <w:footnoteReference w:id="1222"/>
      </w:r>
      <w:r>
        <w:rPr>
          <w:rFonts w:ascii="Amiri" w:hAnsi="Amiri" w:eastAsia="Amiri" w:cs="Amiri"/>
          <w:color w:val="111111"/>
          <w:sz w:val="28"/>
          <w:sz w:val="28"/>
          <w:szCs w:val="28"/>
          <w:rtl w:val="true"/>
          <w:lang w:bidi="ar-SA"/>
        </w:rPr>
        <w:t>و على هذا التفسير جمع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يحفظ العالم بالخليفة كما يحفظ الخزائن بالختم</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حكمة إظهار هذه الإرادة للملائكة تعليم العباد المشاورة في الامور، أو سؤال الملائكة عن حكمة الجعل حتّى يظهر لهم شرف آدم و فضله عليهم، فلمّا سمعت الملائكة ذلك الخطاب قالُوا استفهاما لحكمة جعل الخليفة، لا اعتراضا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يا ربّ ، و تنصب للخلافة فِيها مَنْ يُفْسِدُ فِيها بالعصيان و الطغيان شأنا و استعدادا وَ يَسْفِكُ الدِّماءَ المحترمة، كما كان بنو الجانّ يفعلون فيها وَ نَحْنُ أولى و أحقّ بالخلافة، لأنّه ليس فينا شأنيّة الفساد و الظلم، بل نحن مجبولون على عبادتك، و شغلنا أنّا نُسَبِّحُ بِحَمْدِكَ و ننزّهك عمّا لا يليق بك، مقرونا بثنائك الجميل على نعمتك وَ نُقَدِّسُ الأرض و نطهّرها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التّسبيح و التّقديس، أنّ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تنزيهه تعالى عمّا لا يليق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ما يليق</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فاستحقروا آدم و ذرّيته، و لم يعلموا أنّه أحقّ بخلافة اللّه منهم، لأنّه مجمع عوالم النّفوس و العقول و الأجسام، و فيه انطوى العالم الأكبر، و لعلّه لكون سؤالهم عن حكمة الجعل بصورة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حقّ السّؤال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علّمنا حكمة هذا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طردهم اللّه عن حول العرش، و جعل البيت المعمور توبة لهم على ما روي عن المعصومين عليهم السّلام </w:t>
      </w:r>
      <w:r>
        <w:rPr>
          <w:rStyle w:val="FootnoteAnchor"/>
          <w:rtl w:val="true"/>
        </w:rPr>
        <w:footnoteReference w:id="1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هذه الرّوايات تنافي كون المراد من الملائكة الملائكة الذين</w:t>
      </w:r>
      <w:r>
        <w:rPr>
          <w:rStyle w:val="FootnoteAnchor"/>
          <w:rtl w:val="true"/>
        </w:rPr>
        <w:footnoteReference w:id="1226"/>
      </w:r>
      <w:r>
        <w:rPr>
          <w:rFonts w:ascii="Amiri" w:hAnsi="Amiri" w:eastAsia="Amiri" w:cs="Amiri"/>
          <w:color w:val="111111"/>
          <w:sz w:val="28"/>
          <w:sz w:val="28"/>
          <w:szCs w:val="28"/>
          <w:rtl w:val="true"/>
          <w:lang w:bidi="ar-SA"/>
        </w:rPr>
        <w:t>كانوا سكّان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قالَ اللّه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من الحكم و المصالح في هذا الخلق ما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أخلق خلقا بيدي، و أجعل في ذرّيته الأنبياء و المرسلين، و عبادي الصّالحين، و أئمّة مهديّين، أجعلهم خلفائي في أرضي، على خلقي يهدونهم إلى طاعتي، و ينهونهم عن معصيتي، و أجعلهم حجّة لي عليهم </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هذا النوع كمال قدرته و كمال رحمته و فضله و بعصاتهم ظهور صفة عفوه </w:t>
      </w:r>
      <w:bookmarkStart w:id="313" w:name="pg15520_174359"/>
    </w:p>
    <w:p>
      <w:pPr>
        <w:pStyle w:val="BookText"/>
        <w:rPr/>
      </w:pPr>
      <w:bookmarkEnd w:id="313"/>
      <w:r>
        <w:rPr>
          <w:rFonts w:ascii="Amiri" w:hAnsi="Amiri" w:eastAsia="Amiri" w:cs="Amiri"/>
          <w:color w:val="111111"/>
          <w:sz w:val="28"/>
          <w:sz w:val="28"/>
          <w:szCs w:val="28"/>
          <w:rtl w:val="true"/>
          <w:lang w:bidi="ar-SA"/>
        </w:rPr>
        <w:t>و قهّاريّته</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8374711_2142443653"/>
      <w:bookmarkStart w:id="315" w:name="_Toc116"/>
      <w:bookmarkEnd w:id="314"/>
      <w:r>
        <w:rPr>
          <w:rtl w:val="true"/>
        </w:rPr>
        <w:t xml:space="preserve">سورة البقرة </w:t>
      </w:r>
      <w:r>
        <w:rPr>
          <w:rtl w:val="true"/>
        </w:rPr>
        <w:t>(</w:t>
      </w:r>
      <w:r>
        <w:rPr/>
        <w:t>2</w:t>
      </w:r>
      <w:r>
        <w:rPr>
          <w:rtl w:val="true"/>
        </w:rPr>
        <w:t xml:space="preserve">): </w:t>
      </w:r>
      <w:r>
        <w:rPr>
          <w:rtl w:val="true"/>
        </w:rPr>
        <w:t xml:space="preserve">آیة </w:t>
      </w:r>
      <w:r>
        <w:rPr/>
        <w:t>31</w:t>
      </w:r>
      <w:bookmarkEnd w:id="315"/>
    </w:p>
    <w:p>
      <w:pPr>
        <w:pStyle w:val="BookText"/>
        <w:rPr/>
      </w:pPr>
      <w:r>
        <w:rPr>
          <w:rFonts w:ascii="Amiri" w:hAnsi="Amiri" w:eastAsia="Amiri" w:cs="Amiri"/>
          <w:color w:val="111111"/>
          <w:sz w:val="28"/>
          <w:sz w:val="28"/>
          <w:szCs w:val="28"/>
          <w:rtl w:val="true"/>
          <w:lang w:bidi="ar-SA"/>
        </w:rPr>
        <w:t>ثمّ خلق وَ عَلَّمَ بإفاضته آدَمَ الْأَسْماءَ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علّمه أسماء كلّ شيء، و فيه أيضا أسماء أنبياء اللّه و أوليائه و عتاة أعدائه </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الجبال و البحار و الأودية و النّبات و الحيوان</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المراد من الاسماء الّتي علّمها اللّه آدم</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بالأسماء حقائق الأشياء، لكون العلم بها أنسب بمقام التفضيل على الملائكة من العلم باللغات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المعنى هو الظاهر ممّا روي عن الصادق عليه السّلام حيث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علّمه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الأرضين، و الجبال، و الشّعاب، و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بساط تحته،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البساط ممّا علّمه </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لا بدّ من التقدير في الآية بأن يكون التّقدير مسمّيات الأسماء، أو القول بأنّ الاسم عبارة عمّا هو الدّالّ على الذّات، و كما أنّ الأعلام اللفظيّة دالّة على الذّوات، كذلك جميع الموجودات دالّ و كاشف عن ذاته المقدّسة دلالة المعلول على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الموجودات بهذا الاعتبار أسماء اللّه تعالى، أو القول بأنّ المراد من الأسماء علل الموجودات و أسبابها و أرباب أنواعها، و إطلاق الأسماء عليها في الأدعية و كلمات المعصومين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الأسماء هو الألفاظ الدالّة على المسمّيات و اللغات الموضوعة للمعاني، كما هو ظاهر الآية المباركة و الروايتين المتقدّمتين، و ظاهر ما ببالي من عبارات التوراة في سفر التكوين، و عليه جلّ مفسّري العامّة لو لا الكلّ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أنّ معرفة أسامي الموجودات بحيث لو رأى موجودا عرف اسمه مستلزم لمعرفة جميع المسمّيات بخصوصيّاتها و مشخّصاتها إلى يوم القيامة، كما أنّ من عرف أسامي الأدوية، بحيث لو احضر دواء أو معجون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اسمه كذا، لا بدّ له من معرفة مشخّصاتها من طعمها و لونها و أجزائها، فعلى هذا يكون الاطّلاع على أسامي الموجودات ملازما لمعرفتها بماهيّاتها و حقائقها </w:t>
      </w:r>
    </w:p>
    <w:p>
      <w:pPr>
        <w:pStyle w:val="BookText"/>
        <w:rPr/>
      </w:pPr>
      <w:r>
        <w:rPr>
          <w:rFonts w:ascii="Amiri" w:hAnsi="Amiri" w:eastAsia="Amiri" w:cs="Amiri"/>
          <w:color w:val="111111"/>
          <w:sz w:val="28"/>
          <w:sz w:val="28"/>
          <w:szCs w:val="28"/>
          <w:rtl w:val="true"/>
          <w:lang w:bidi="ar-SA"/>
        </w:rPr>
        <w:t>و مشخّصات أفرادها إلى يوم القيامة، و للاطّلاع على جميع المصنوعات و المخترعات التي تحدث إلى آخر الدّهر كما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البساط ممّا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فتعليم الأسماء يدلّ على تعليم المسمّيات بالدلالة الالتزامية، و يدلّ عليه ما روي من أنه لمّا نفخ فيه من روحه علّمه أسماء المسمّيات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قلبه، فجرى على لسانه ما في قلبه بتسمية الأشياء، فعلّمه جميع أسماء المسمّيات بجميع اللغات بأن أراه الأجناس التي خلقها، و علّمه أنّ هذا اسمه فرس، و هذا اسمه بعير، و هذا اسمه كذا، و علّمه أحوالها و ما يتعلّق بها من المنافع الدينيّة و الدنيويّة، و علّمه أسماء الملائكة و أسماء ذريّته كلّهم، و أسماء الحيوانات و الجمادات، و صنعة كلّ شيء، و أسماء المدن و القرى، و أسماء الطير و الشجر و ما يكون، و كلّ نسمة يخلقها إلى يوم القيامة، و أسماء المطعومات و المشروبات، و كلّ نعيم في الجنّة، و أسماء كلّ شيء حتّى القصعة و القصيعة، و حتّى الجفنة و المحلب</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بثّ فيه أسرار الأحرف، و لم يبثّ في أحد من الملائكة، فخرجت الأحرف على لسان آدم بفنون اللغات، فجعلها اللّه صورا له، و مثّلت له بأنواع الأشكال</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سبعمائة ألف لغة، فلمّا وقع في أكل الشجرة سلب اللغات إلاّ العربيّة، فلمّا اصطفاه بالنبوّة ردّ اللّه عليه جميع اللغات</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كمال علميّ و إحاطة بالمغيّبات لا يليق بها الملائكة، حيث إنّه متوقّف على استعداد تامّ و كمال وجوديّ كان لآدم و الطّيّبين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عَرَضَهُمْ أي أشباح الموجودات،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عرضهم أمثال الذّرّ</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عَلَى الْمَلائِكَةِ و إرجاع ضمير ذوي العقول إليهم، إمّا لأنّ أشباح الموجودات في عالم الملكوت جميعها ذوو الأرواح و العقول، و إمّا لتغليب جانب ذوي العقول منهم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تعجيزا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أَنْبِئُونِي و أخبروني أيّها الملائكة بِأَسْماءِ هؤُلاءِ الأشباح و الصور المثاليّة للموجودات إِنْ كُنْتُمْ صادِقِينَ في دعوى أفضليّتكم على ما أردت خلقه، و أولويّتكم بخلافتي منه، حيث كان الدعوى مستفادا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فِيها مَنْ يُفْسِدُ فِيها وَ يَسْفِكُ الدِّماءَ </w:t>
      </w:r>
      <w:bookmarkStart w:id="316" w:name="pg15520_174361"/>
    </w:p>
    <w:p>
      <w:pPr>
        <w:pStyle w:val="BookText"/>
        <w:rPr/>
      </w:pPr>
      <w:bookmarkEnd w:id="316"/>
      <w:r>
        <w:rPr>
          <w:rFonts w:ascii="Amiri" w:hAnsi="Amiri" w:eastAsia="Amiri" w:cs="Amiri"/>
          <w:color w:val="111111"/>
          <w:sz w:val="28"/>
          <w:sz w:val="28"/>
          <w:szCs w:val="28"/>
          <w:rtl w:val="true"/>
          <w:lang w:bidi="ar-SA"/>
        </w:rPr>
        <w:t>وَ نَحْنُ نُسَبِّحُ بِحَمْدِكَ وَ نُقَدِّسُ لَكَ و لمّا كان مطابقا لاعتقادهم، و إنّ كان مخالفا للواقع، لم يكن كذبا منافيا لعصمتهم</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8374713_2142443653"/>
      <w:bookmarkStart w:id="318" w:name="_Toc117"/>
      <w:bookmarkEnd w:id="317"/>
      <w:r>
        <w:rPr>
          <w:rtl w:val="true"/>
        </w:rPr>
        <w:t xml:space="preserve">سورة البقرة </w:t>
      </w:r>
      <w:r>
        <w:rPr>
          <w:rtl w:val="true"/>
        </w:rPr>
        <w:t>(</w:t>
      </w:r>
      <w:r>
        <w:rPr/>
        <w:t>2</w:t>
      </w:r>
      <w:r>
        <w:rPr>
          <w:rtl w:val="true"/>
        </w:rPr>
        <w:t xml:space="preserve">): </w:t>
      </w:r>
      <w:r>
        <w:rPr>
          <w:rtl w:val="true"/>
        </w:rPr>
        <w:t xml:space="preserve">آیة </w:t>
      </w:r>
      <w:r>
        <w:rPr/>
        <w:t>32</w:t>
      </w:r>
      <w:bookmarkEnd w:id="318"/>
    </w:p>
    <w:p>
      <w:pPr>
        <w:pStyle w:val="BookText"/>
        <w:rPr/>
      </w:pPr>
      <w:r>
        <w:rPr>
          <w:rFonts w:ascii="Amiri" w:hAnsi="Amiri" w:eastAsia="Amiri" w:cs="Amiri"/>
          <w:color w:val="111111"/>
          <w:sz w:val="28"/>
          <w:sz w:val="28"/>
          <w:szCs w:val="28"/>
          <w:rtl w:val="true"/>
          <w:lang w:bidi="ar-SA"/>
        </w:rPr>
        <w:t>قالُوا تنزيها له عن فعل مناف للحكمة أو تعجيبا من أمره بما هو خارج عن وسعهم من إنبائهم بالأسماء مع علمه بجهلهم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إنّك تعلم أنّه لا عِلْمَ لَنا بشيء إِلاّ ما عَلَّمْتَنا</w:t>
      </w:r>
    </w:p>
    <w:p>
      <w:pPr>
        <w:pStyle w:val="BookText"/>
        <w:rPr/>
      </w:pPr>
      <w:r>
        <w:rPr>
          <w:rFonts w:ascii="Amiri" w:hAnsi="Amiri" w:eastAsia="Amiri" w:cs="Amiri"/>
          <w:color w:val="111111"/>
          <w:sz w:val="28"/>
          <w:sz w:val="28"/>
          <w:szCs w:val="28"/>
          <w:rtl w:val="true"/>
          <w:lang w:bidi="ar-SA"/>
        </w:rPr>
        <w:t>بإفاضتك علينا إِنَّكَ أَنْتَ الْعَلِيمُ المحيط بجميع المصالح و المفاسد و خفيّات الامور اَلْحَكِيمُ</w:t>
      </w:r>
    </w:p>
    <w:p>
      <w:pPr>
        <w:pStyle w:val="BookText"/>
        <w:rPr/>
      </w:pPr>
      <w:r>
        <w:rPr>
          <w:rFonts w:ascii="Amiri" w:hAnsi="Amiri" w:eastAsia="Amiri" w:cs="Amiri"/>
          <w:color w:val="111111"/>
          <w:sz w:val="28"/>
          <w:sz w:val="28"/>
          <w:szCs w:val="28"/>
          <w:rtl w:val="true"/>
          <w:lang w:bidi="ar-SA"/>
        </w:rPr>
        <w:t xml:space="preserve">في جميع أفعالك، لا يصدر منك إلاّ ما فيه الصّلاح الأتمّ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بعد اطّلاعه على 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لا ينبغي أن يتأنّف عن قول لا أدري و لا أعلم</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8374715_2142443653"/>
      <w:bookmarkStart w:id="320" w:name="_Toc118"/>
      <w:bookmarkEnd w:id="319"/>
      <w:r>
        <w:rPr>
          <w:rtl w:val="true"/>
        </w:rPr>
        <w:t xml:space="preserve">سورة البقرة </w:t>
      </w:r>
      <w:r>
        <w:rPr>
          <w:rtl w:val="true"/>
        </w:rPr>
        <w:t>(</w:t>
      </w:r>
      <w:r>
        <w:rPr/>
        <w:t>2</w:t>
      </w:r>
      <w:r>
        <w:rPr>
          <w:rtl w:val="true"/>
        </w:rPr>
        <w:t xml:space="preserve">): </w:t>
      </w:r>
      <w:r>
        <w:rPr>
          <w:rtl w:val="true"/>
        </w:rPr>
        <w:t xml:space="preserve">آیة </w:t>
      </w:r>
      <w:r>
        <w:rPr/>
        <w:t>33</w:t>
      </w:r>
      <w:bookmarkEnd w:id="320"/>
    </w:p>
    <w:p>
      <w:pPr>
        <w:pStyle w:val="Heading4"/>
        <w:numPr>
          <w:ilvl w:val="3"/>
          <w:numId w:val="1"/>
        </w:numPr>
        <w:rPr/>
      </w:pPr>
      <w:bookmarkStart w:id="321" w:name="__RefHeading___Toc8374717_2142443653"/>
      <w:bookmarkStart w:id="322" w:name="_Toc119"/>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 xml:space="preserve">قالَ يا آدَمُ أَنْبِئْهُمْ بِأَسْمائِهِمْ فَلَمّا أَنْبَأَهُمْ بِأَسْمائِهِمْ قالَ أَ لَمْ أَقُلْ لَكُمْ إِنِّي أَعْلَمُ غَيْبَ السَّماواتِ وَ الْأَرْضِ وَ أَعْلَمُ ما تُبْدُونَ وَ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8374719_2142443653"/>
      <w:bookmarkStart w:id="324" w:name="_Toc120"/>
      <w:bookmarkEnd w:id="323"/>
      <w:r>
        <w:rPr>
          <w:rtl w:val="true"/>
        </w:rPr>
        <w:t xml:space="preserve">سورة البقرة </w:t>
      </w:r>
      <w:r>
        <w:rPr>
          <w:rtl w:val="true"/>
        </w:rPr>
        <w:t>(</w:t>
      </w:r>
      <w:r>
        <w:rPr/>
        <w:t>2</w:t>
      </w:r>
      <w:r>
        <w:rPr>
          <w:rtl w:val="true"/>
        </w:rPr>
        <w:t xml:space="preserve">): </w:t>
      </w:r>
      <w:r>
        <w:rPr>
          <w:rtl w:val="true"/>
        </w:rPr>
        <w:t xml:space="preserve">آیة </w:t>
      </w:r>
      <w:r>
        <w:rPr/>
        <w:t>33</w:t>
      </w:r>
      <w:bookmarkEnd w:id="324"/>
    </w:p>
    <w:p>
      <w:pPr>
        <w:pStyle w:val="BookText"/>
        <w:rPr/>
      </w:pPr>
      <w:r>
        <w:rPr>
          <w:rFonts w:ascii="Amiri" w:hAnsi="Amiri" w:eastAsia="Amiri" w:cs="Amiri"/>
          <w:color w:val="111111"/>
          <w:sz w:val="28"/>
          <w:sz w:val="28"/>
          <w:szCs w:val="28"/>
          <w:rtl w:val="true"/>
          <w:lang w:bidi="ar-SA"/>
        </w:rPr>
        <w:t>ثمّ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أظهر سعة علمك للملائكة و أَنْبِئْهُمْ بِأَسْمائِهِمْ أي أسماء الأشباح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أَنْبَأَهُمْ و أخبرهم بِأَسْمائِهِمْ قالَ اللّه تعالى تقريرا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لَكُمْ إِنِّي أَعْلَمُ غَيْبَ السَّماواتِ وَ الْأَرْضِ و خفيّات أسرارهما و حكم جميع ما خلقته فيها قبل خلقه وَ أَعْلَمُ ما تُبْدُونَ</w:t>
      </w:r>
    </w:p>
    <w:p>
      <w:pPr>
        <w:pStyle w:val="BookText"/>
        <w:rPr/>
      </w:pPr>
      <w:r>
        <w:rPr>
          <w:rFonts w:ascii="Amiri" w:hAnsi="Amiri" w:eastAsia="Amiri" w:cs="Amiri"/>
          <w:color w:val="111111"/>
          <w:sz w:val="28"/>
          <w:sz w:val="28"/>
          <w:szCs w:val="28"/>
          <w:rtl w:val="true"/>
          <w:lang w:bidi="ar-SA"/>
        </w:rPr>
        <w:t>من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فِيها </w:t>
      </w:r>
      <w:r>
        <w:rPr>
          <w:rStyle w:val="FootnoteAnchor"/>
          <w:rtl w:val="true"/>
        </w:rPr>
        <w:footnoteReference w:id="1237"/>
      </w:r>
      <w:r>
        <w:rPr>
          <w:rFonts w:ascii="Amiri" w:hAnsi="Amiri" w:eastAsia="Amiri" w:cs="Amiri"/>
          <w:color w:val="111111"/>
          <w:sz w:val="28"/>
          <w:sz w:val="28"/>
          <w:szCs w:val="28"/>
          <w:rtl w:val="true"/>
          <w:lang w:bidi="ar-SA"/>
        </w:rPr>
        <w:t>إلى آخره وَ ما كُنْتُمْ تَكْتُمُونَ و تخفون في ضمائركم من هذا القول، أو اعتقاد أنّه لم يخلق اللّه خلقا أكرم عليه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ما كتم إبليس من تمرّده لأمر اللّه بالسّجود لآدم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دلالة على أفضلية العلم من جميع الكمالات النفسانيّة، حيث احتجّ سبحانه و تعالى على كمال حكمته بظهور علم آدم، و لو كانت صفة اخرى أفضل منه لاحتجّ بها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أبي ذرّ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حضور مجلس علم أفضل من صلاة ألف ركعة، و عيادة ألف مريض، و شهود ألف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قراءة القرآن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ينفع القرآن إلاّ بعلم </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bookmarkStart w:id="325" w:name="pg15520_174362"/>
    </w:p>
    <w:p>
      <w:pPr>
        <w:pStyle w:val="Heading3"/>
        <w:numPr>
          <w:ilvl w:val="2"/>
          <w:numId w:val="1"/>
        </w:numPr>
        <w:rPr/>
      </w:pPr>
      <w:bookmarkStart w:id="326" w:name="__RefHeading___Toc8374721_2142443653"/>
      <w:bookmarkStart w:id="327" w:name="_Toc121"/>
      <w:bookmarkEnd w:id="325"/>
      <w:bookmarkEnd w:id="326"/>
      <w:r>
        <w:rPr>
          <w:rtl w:val="true"/>
        </w:rPr>
        <w:t xml:space="preserve">سورة البقرة </w:t>
      </w:r>
      <w:r>
        <w:rPr>
          <w:rtl w:val="true"/>
        </w:rPr>
        <w:t>(</w:t>
      </w:r>
      <w:r>
        <w:rPr/>
        <w:t>2</w:t>
      </w:r>
      <w:r>
        <w:rPr>
          <w:rtl w:val="true"/>
        </w:rPr>
        <w:t xml:space="preserve">): </w:t>
      </w:r>
      <w:r>
        <w:rPr>
          <w:rtl w:val="true"/>
        </w:rPr>
        <w:t xml:space="preserve">آیة </w:t>
      </w:r>
      <w:r>
        <w:rPr/>
        <w:t>34</w:t>
      </w:r>
      <w:bookmarkEnd w:id="327"/>
    </w:p>
    <w:p>
      <w:pPr>
        <w:pStyle w:val="Heading4"/>
        <w:numPr>
          <w:ilvl w:val="3"/>
          <w:numId w:val="1"/>
        </w:numPr>
        <w:rPr/>
      </w:pPr>
      <w:bookmarkStart w:id="328" w:name="__RefHeading___Toc8374723_2142443653"/>
      <w:bookmarkStart w:id="329" w:name="_Toc122"/>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 xml:space="preserve">وَ إِذْ قُلْنا لِلْمَلائِكَةِ اسْجُدُوا لِآدَمَ فَسَجَدُوا إِلاّ إِبْلِيسَ أَبى وَ اسْتَكْبَرَ وَ 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8374725_2142443653"/>
      <w:bookmarkStart w:id="331" w:name="_Toc123"/>
      <w:bookmarkEnd w:id="330"/>
      <w:r>
        <w:rPr>
          <w:rtl w:val="true"/>
        </w:rPr>
        <w:t xml:space="preserve">سورة البقرة </w:t>
      </w:r>
      <w:r>
        <w:rPr>
          <w:rtl w:val="true"/>
        </w:rPr>
        <w:t>(</w:t>
      </w:r>
      <w:r>
        <w:rPr/>
        <w:t>2</w:t>
      </w:r>
      <w:r>
        <w:rPr>
          <w:rtl w:val="true"/>
        </w:rPr>
        <w:t xml:space="preserve">): </w:t>
      </w:r>
      <w:r>
        <w:rPr>
          <w:rtl w:val="true"/>
        </w:rPr>
        <w:t xml:space="preserve">آیة </w:t>
      </w:r>
      <w:r>
        <w:rPr/>
        <w:t>34</w:t>
      </w:r>
      <w:bookmarkEnd w:id="331"/>
    </w:p>
    <w:p>
      <w:pPr>
        <w:pStyle w:val="BookText"/>
        <w:rPr/>
      </w:pPr>
      <w:r>
        <w:rPr>
          <w:rFonts w:ascii="Amiri" w:hAnsi="Amiri" w:eastAsia="Amiri" w:cs="Amiri"/>
          <w:color w:val="111111"/>
          <w:sz w:val="28"/>
          <w:sz w:val="28"/>
          <w:szCs w:val="28"/>
          <w:rtl w:val="true"/>
          <w:lang w:bidi="ar-SA"/>
        </w:rPr>
        <w:t>ثمّ لمّا ذكر سبحانه و تعالى سعة علمه و حكمة خلق آدم و تشريفه بالعلم و تنبيه الملائكة بفضله عليهم، ناسب أن يذكر جملة من قضايا بدو خلقته، حيث إنّ منها فوائد عظيمة من وجوب تعظيم العالم و ذمّ الكبر و الحسد، و وخامة معصية اللّه و آثار التوبة و غير ذلك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بعد خلق آدم و تشريفه بالعلم لِلْمَلائِكَةِ كافّة و فيهم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تعظيما و إكراما لِآدَمَ أو طاعة له و تعظيما للانوار الطيّبة المودعة في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صلوات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أبيه،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إنّ آدم لمّا رأى النّور ساطعا من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اللّه</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أشباحنا من ذروة العرش إلى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النّور و لم يتبيّن الأشباح،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هذه الأنوار؟ 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نقلتهم من أشرف بقاع عرشي إلى ظهرك، و لذلك أمرت الملائكة بالسّجود لك إذ كنت وعاء لتلك الأشباح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بيّنتها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آدم إلى ذروة العرش، فنظر آدم و وقع نور أشباحنا من ظهر آدم على ذروة العرش، فانطبع فيه صور أنوار أشباحنا التي في ظهره، كما ينطبع وجه الإنسان في المرآة الصافية، فرأى أشباحنا،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الأشباح يا ربّ ؟</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هذه أشباح أفضل خلائقي و بريّاتي، هذا محمّد و أنا الحميد المحمود في فعالي، شققت له اسما من اسمي، و هذا عليّ و أنا العليّ العظيم، شقت له اسما من اسمي، و هذه فاطمة و أنا فاطر السّماوات و الأرض، فاطم أعدائي عن رحمتي يوم فصل قضائي، و فاطم أوليائي عمّا يعروهم، و هذا الحسن و هذا الحسين، و أنا المحسن المجمل، شققت اسميهما من اسمي، هؤلاء خيار خليقتي، و كرام بريّتي، بهم آخذ و بهم اعطي، و بهم اعاقب، و بهم اثيب، فتوسّل بهم إليّ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آدم، و إذا دهتك داهية فاجعلهم إليّ شفعاءك،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آليت على نفسي قسما حقّا أن لا اخيّب بهم آملا، و لا أردّ بهم سائلا، فلذلك حين زلّت منه الخطيئة، دعا اللّه عزّ و جلّ بهم فتاب عليه، و غفرت له </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bookmarkStart w:id="332" w:name="pg15520_174363"/>
    </w:p>
    <w:p>
      <w:pPr>
        <w:pStyle w:val="BookText"/>
        <w:rPr/>
      </w:pPr>
      <w:bookmarkEnd w:id="332"/>
      <w:r>
        <w:rPr>
          <w:rFonts w:ascii="Amiri" w:hAnsi="Amiri" w:eastAsia="Amiri" w:cs="Amiri"/>
          <w:color w:val="111111"/>
          <w:sz w:val="28"/>
          <w:sz w:val="28"/>
          <w:szCs w:val="28"/>
          <w:rtl w:val="true"/>
          <w:lang w:bidi="ar-SA"/>
        </w:rPr>
        <w:t>فَسَجَدُوا كلّهم من غير ريث لكونهم مخلوقين من النّور، و اقتضاء النّور الطاعة و الانقياد إِلاّ إِبْلِيسَ فإنّه كان من الجنّ مخلوقا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حارث، و استثناؤه من الملائكة باعتبار أنّه كان معهم يعبد اللّه حتّى ظنّوا أنّه منهم، فشمله الأمر بالسّجود، فلمّا عصى اللّه تعالى و تمرّد، علموا أنّه لم يكن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 إبليس لكونه مبلسا من رحمة اللّه، فلذلك أَبى و امتنع من السّجود حسدا وَ اسْتَكْبَرَ على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الاستكبار أوّل معصية عصى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اعفني عن السّجود لآدم، و أنا أعبدك عبادة لم يعبدكها ملك مقرّب و 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عبادتك، إنّما عبادتي من حيث اريد لا من حيث تريد </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أجل تمرّده عن طاعة أمر اللّه و تكبّره على آدم معدودا مِنَ الْكافِرِينَ باللّه، و من زمرة الطّاغين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أوّل من كفر و أنشأ الكفر </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8374727_2142443653"/>
      <w:bookmarkStart w:id="334" w:name="_Toc124"/>
      <w:bookmarkEnd w:id="333"/>
      <w:r>
        <w:rPr>
          <w:rtl w:val="true"/>
        </w:rPr>
        <w:t xml:space="preserve">سورة البقرة </w:t>
      </w:r>
      <w:r>
        <w:rPr>
          <w:rtl w:val="true"/>
        </w:rPr>
        <w:t>(</w:t>
      </w:r>
      <w:r>
        <w:rPr/>
        <w:t>2</w:t>
      </w:r>
      <w:r>
        <w:rPr>
          <w:rtl w:val="true"/>
        </w:rPr>
        <w:t xml:space="preserve">): </w:t>
      </w:r>
      <w:r>
        <w:rPr>
          <w:rtl w:val="true"/>
        </w:rPr>
        <w:t xml:space="preserve">الآیات </w:t>
      </w:r>
      <w:r>
        <w:rPr/>
        <w:t>35</w:t>
      </w:r>
      <w:r>
        <w:rPr>
          <w:rtl w:val="true"/>
        </w:rPr>
        <w:t xml:space="preserve"> </w:t>
      </w:r>
      <w:r>
        <w:rPr>
          <w:rtl w:val="true"/>
        </w:rPr>
        <w:t xml:space="preserve">الی </w:t>
      </w:r>
      <w:r>
        <w:rPr/>
        <w:t>36</w:t>
      </w:r>
      <w:bookmarkEnd w:id="334"/>
    </w:p>
    <w:p>
      <w:pPr>
        <w:pStyle w:val="Heading4"/>
        <w:numPr>
          <w:ilvl w:val="3"/>
          <w:numId w:val="1"/>
        </w:numPr>
        <w:rPr/>
      </w:pPr>
      <w:bookmarkStart w:id="335" w:name="__RefHeading___Toc8374729_2142443653"/>
      <w:bookmarkStart w:id="336" w:name="_Toc125"/>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 xml:space="preserve">وَ قُلْنا يا آدَمُ اسْكُنْ أَنْتَ وَ زَوْجُكَ الْجَنَّةَ وَ كُلا مِنْها رَغَداً حَيْثُ شِئْتُما وَ 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وَ قُلْنَا اهْبِطُوا بَعْضُكُمْ لِبَعْضٍ عَدُوٌّ وَ لَكُمْ فِي الْأَرْضِ مُسْتَقَرٌّ وَ 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8374731_2142443653"/>
      <w:bookmarkStart w:id="338" w:name="_Toc126"/>
      <w:bookmarkEnd w:id="337"/>
      <w:r>
        <w:rPr>
          <w:rtl w:val="true"/>
        </w:rPr>
        <w:t xml:space="preserve">سورة البقرة </w:t>
      </w:r>
      <w:r>
        <w:rPr>
          <w:rtl w:val="true"/>
        </w:rPr>
        <w:t>(</w:t>
      </w:r>
      <w:r>
        <w:rPr/>
        <w:t>2</w:t>
      </w:r>
      <w:r>
        <w:rPr>
          <w:rtl w:val="true"/>
        </w:rPr>
        <w:t xml:space="preserve">): </w:t>
      </w:r>
      <w:r>
        <w:rPr>
          <w:rtl w:val="true"/>
        </w:rPr>
        <w:t xml:space="preserve">آیة </w:t>
      </w:r>
      <w:r>
        <w:rPr/>
        <w:t>35</w:t>
      </w:r>
      <w:bookmarkEnd w:id="338"/>
    </w:p>
    <w:p>
      <w:pPr>
        <w:pStyle w:val="BookText"/>
        <w:rPr/>
      </w:pPr>
      <w:r>
        <w:rPr>
          <w:rFonts w:ascii="Amiri" w:hAnsi="Amiri" w:eastAsia="Amiri" w:cs="Amiri"/>
          <w:color w:val="111111"/>
          <w:sz w:val="28"/>
          <w:sz w:val="28"/>
          <w:szCs w:val="28"/>
          <w:rtl w:val="true"/>
          <w:lang w:bidi="ar-SA"/>
        </w:rPr>
        <w:t>وَ قُلْنا يا آدَمُ اسْكُنْ و استقرّ أَنْتَ وَ زَوْجُكَ حوّاء اَلْجَنَّةَ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جنّة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كانت من جنّات الدنيا، تطلع فيها الشّمس و القمر، و لو كانت من جنّات الخلد ما خرج منها أبدا </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يدخلها ابليس</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 مِنْها رَغَداً واسعا بلا تقتير و لا تضييق حَيْثُ شِئْتُما بلا تعب و لا نصب وَ لا تَقْرَبا </w:t>
      </w:r>
    </w:p>
    <w:p>
      <w:pPr>
        <w:pStyle w:val="BookText"/>
        <w:rPr/>
      </w:pPr>
      <w:r>
        <w:rPr>
          <w:rFonts w:ascii="Amiri" w:hAnsi="Amiri" w:eastAsia="Amiri" w:cs="Amiri"/>
          <w:color w:val="111111"/>
          <w:sz w:val="28"/>
          <w:sz w:val="28"/>
          <w:szCs w:val="28"/>
          <w:rtl w:val="true"/>
          <w:lang w:bidi="ar-SA"/>
        </w:rPr>
        <w:t>هذِهِ الشَّجَرَةَ كي تنالوا من 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شجرة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الكافور </w:t>
      </w:r>
      <w:r>
        <w:rPr>
          <w:rStyle w:val="FootnoteAnchor"/>
          <w:rtl w:val="true"/>
        </w:rPr>
        <w:footnoteReference w:id="1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شجرة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شجرة علم محمّد و آل محمّد صلوات اللّه عليهم آثرهم اللّه تعالى بها دون سائر خلقه </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حكم تسليط الشيطان على آدم</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الشجرة التي أكل منها آدم و حوّاء ما كانت فقد اختلف النّاس فيها، فمنهم من يروي أنّها الحنطة، و منهم من يروي أنّها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يروي أنّها شجرة الحسد؟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ذلك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هذه الوجوه على اختلافها؟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الصّلت، إنّ شجرة الجنّة تحمل أنواعا، و كانت شجرة الحنطة و فيها عنب ليست كشجرة الدنيا، و إنّ آدم عليه السّلام لمّا أكرمه اللّه تعالى بإسجاده ملائكته له و إدخاله الجنّة،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خلق اللّه بشر أفضل منّي ؟ فعلم اللّه ما وقع في قلبه،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يا آدم، و انظر إلى ساق عرشي، فرفع رأسه فنظر الى ساق العرش، فوجد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بن أبي طالب أمير المؤمنين، و زوجته فاطمة سيّدة نساء العالمين، و الحسن و 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من هؤلاء؟ فقال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من ذرّيتك، و هم خير منك و من جميع خلقي، و لولاهم ما خلقتك و لما خلقت الجنّة و النّار، و لا السّماء و لا الأرض، فإيّاك أن تنظر إليهم بعين الحسد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فأخرجك عن جواري، فنظر إليهم بعين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تمنّى منزلتهم، فتسلّط عليه الشّيطان حتّى أكل من الشّجرة التي نهي عنها، و تسلّط على حوّاء لنظرها إلى فاطمة عليها السّلام بعين الحسد حتّى أكلت من الشّجرة كما أكل آدم، فأخرجهما اللّه تعالى من جنّته، و أهبطهما من جواره إلى الأرض </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الحسد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الغبطة اللائقة بمقام الأنبياء، و لمّا كان في اغتباط آدم بمقام آل </w:t>
      </w:r>
    </w:p>
    <w:p>
      <w:pPr>
        <w:pStyle w:val="BookText"/>
        <w:rPr/>
      </w:pPr>
      <w:r>
        <w:rPr>
          <w:rFonts w:ascii="Amiri" w:hAnsi="Amiri" w:eastAsia="Amiri" w:cs="Amiri"/>
          <w:color w:val="111111"/>
          <w:sz w:val="28"/>
          <w:sz w:val="28"/>
          <w:szCs w:val="28"/>
          <w:rtl w:val="true"/>
          <w:lang w:bidi="ar-SA"/>
        </w:rPr>
        <w:t xml:space="preserve">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بعيدا عنه بمراحل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نقصه و قلّة معرفته بنفسه و بمقامهم، حيث إنّ استدعاء من كان رتبته في باب السلطان خدمة الحضور أن يجعله السلطان رئيس وزرائه، كاشف عن نقص إدراكه و عدم معرفته بشأن نفسه و شأن رئاسة الوزراء، فاقتضت الحكمة تسليط الشّيطان عليه حتّى يعرف أنّ من يغرّه الشّيطان لا يليق أن يتمنّى المقام الشامخ الذي لمحمّد و آله صلوات اللّه عليهم، و لعلّ هذا هو المراد من القرب إلى شجرة علم آل محمّد صلوات اللّه عليهم أجمعين، و تسليط الشّيطان عليهما إيكالهما إلى نفسهما و عقلهما و التّخلية بينهما و بين الشّيطان، و ترك حفظهما عن كيده، فصارت الزّلّة سببا لعلمه بنقصه و باعثا له إلى تكميل نفسه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لم يقتصر على نهيهما عن الأكل من الشّجرة، بل أكّده ببيان سوء عاقبة عصيانه تتميما للّطف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فَتَكُونا بعصياني و مخالفة نهيي مِنَ الظّالِمِينَ على أنفسكم حيث إنّكم تحرمون من النّعم و تبعدون عن جوار اللّه و تبتلون بمشاقّ المعيشة فَأَزَلَّهُمَا الشَّيْطانُ عَنْها بوسوسته، و أوقعهما في الخبط عن الجنّة بخديعته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ابليس دخل بين لحيي الحيّة فأدخلته الجنّة، و كان آدم يظنّ أنّ الحيّة هي التي تخاطبه، و بدأ بآدم،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نَهاكُما رَبُّكُما عَنْ هذِهِ الشَّجَرَةِ إِلاّ أَنْ تَكُونا مَلَكَيْنِ إن تناولتما منها تعلمان الغيب و تقدران على ما يقدر عليه من خصّه اللّه بالقدرة، أَوْ تَكُونا مِنَ الْخالِدِينَ لا تموتان أبدا، وَ قاسَمَهُما و حلف لهما إِنِّي لَكُما لَمِنَ النّاصِحِينَ </w:t>
      </w:r>
      <w:r>
        <w:rPr>
          <w:rStyle w:val="FootnoteAnchor"/>
          <w:rtl w:val="true"/>
        </w:rPr>
        <w:footnoteReference w:id="1247"/>
      </w:r>
      <w:r>
        <w:rPr>
          <w:rFonts w:ascii="Amiri" w:hAnsi="Amiri" w:eastAsia="Amiri" w:cs="Amiri"/>
          <w:color w:val="111111"/>
          <w:sz w:val="28"/>
          <w:sz w:val="28"/>
          <w:szCs w:val="28"/>
          <w:rtl w:val="true"/>
          <w:lang w:bidi="ar-SA"/>
        </w:rPr>
        <w:t>فرد آدم على الحيّة،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الحيّة، هذا من غرور ابليس، كيف يخوننا ربّنا، أم كيف تعظّمين اللّه بالقسم به و أنت تنسبينه إلى الخيانة و سوء النّظر، و هو أكرم الأكرمين ؟ أم كيف أروم التوصّل إلى ما منعني منه ربّي و أتعاطاه بغير حكمه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أيس ابليس من قبول آدم منه، عاد ثانية بين لحيي الحيّة، فخاطب حوّاء من حيث يوهمها أنّ الحيّة هي التي تخاطبها،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حوّاء، أ رأيت هذه الشجرة التي كان اللّه عزّ و جلّ حرّمها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أحلّها لكما بعد تحريمها لمّا عرف من حسن طاعتكما له، و توقيركما إيّاه، و ذلك أنّ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الموكّلين بالشجرة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معها الحراب، يدفعون عنها سائر حيوانات الجنّة، و لا تدفعك عنها إن رمتها، فاعلمي بذلك أنّه قد احلّ لك، و أبشري بأنّك إن تناولتها قبل آدم كنت أنت المسلّطة عليه الآمرة النّاهية فوقه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اجرّب هذا، فرامت الشجرة، فأرادت الملائكة أن تدفعها عنها بحرابها، فأوحى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تدفعون بحرابكم من لا عقل له يزجره، فأمّا من جعلته متمكّنا مميّزا مختارا، فكلوه إلى عقله الذي جعلته حجّة عليه، فإن أطاع استحقّ ثوابي، و إن عصى و خالف أمري استحقّ عقابي و جزائي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فتركوها و لم يتعرّضوا لها بعد ما همّوا بمنعها بحرابهم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فظنّت أنّ اللّه نهاهم عن منعها لأنّه قد أحلّها بعد ما 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الحيّة، و ظنّت أنّ المخاطب لها هي الحيّة، فتناولت منها و لم تنكر من نفسها شيئا؛ فقالت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الشجرة المحرّمة علينا قد ابيحت لنا، فتناولت منها و لم يمنعني أملاكها، و لم انكر شيئا من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اغترّ آدم و غلط و تناول </w:t>
      </w:r>
      <w:r>
        <w:rPr>
          <w:rFonts w:eastAsia="Amiri" w:cs="Amiri" w:ascii="Amiri" w:hAnsi="Amiri"/>
          <w:color w:val="111111"/>
          <w:sz w:val="28"/>
          <w:szCs w:val="28"/>
          <w:rtl w:val="true"/>
          <w:lang w:bidi="ar-SA"/>
        </w:rPr>
        <w:t>»</w:t>
      </w:r>
      <w:r>
        <w:rPr>
          <w:rStyle w:val="FootnoteAnchor"/>
          <w:rtl w:val="true"/>
        </w:rPr>
        <w:footnoteReference w:id="1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دخل الشّيطان الجنّة و لم تمنعه الخزنة، مع أنّه اخرج منها و كان منهيّا عن الدخول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منه عصيان آخر، و إنّما لم يمنعه الخزنة لأنّ اللّه أراد ابتلاء الحيّة و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في ردّه من أنّه كان منهيّا عن الدخول بارزا لا مختفيا،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الأمر بالخروج هو حرمة الدخول عليه مطلقا، بارزا و مستترا، و الظاهر أنّ وجه اختفائه بين لحيي الحيّة التحرّز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اطلاع الخزنة عليه، و عن معرفة آدم و حواء إيّاه، حيث إنّهما مع علمهما بكونه عدّوا لهما؛ لم يكونا معتنيين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الشّيطان قادرا على أن يدخل بين لحيي الحيّة، كان قادرا على أن يتصوّر بصورتها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دخوله بين لحييها قصد إغوائها و إيقاعها في الخطيئة و تبعيدها عن ساحة الرّحمة، حيث كان همّه ذلك بالنسبة إلى جميع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للحيّة عقل، و لم يكن لها تكليف، فكيف يتصوّر وقوعها في الخطيئة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لها في ذلك الوقت و ذاك العالم مرتبة من العقل يصحّ معها تكليفها ببعض الامور، فكانت إعانتها لإبليس على دخوله في الجنّة و موادّتها له خطيئة 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أكل آدم و حوّاء من الشجرة لاعتقاد إباحتها لهما و نسخ النّهي و التّحريم أو الكراهة و التنزيه، كانا معذورين في المخالفة، فكيف عوتبا و عوقبا عليها؟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كان اعتقادهما مستندا إلى التّقصير، حيث إنّ اللّه تعالى باشر بذاته المقدّسة مخاطبتهما </w:t>
      </w:r>
    </w:p>
    <w:p>
      <w:pPr>
        <w:pStyle w:val="BookText"/>
        <w:rPr/>
      </w:pPr>
      <w:r>
        <w:rPr>
          <w:rFonts w:ascii="Amiri" w:hAnsi="Amiri" w:eastAsia="Amiri" w:cs="Amiri"/>
          <w:color w:val="111111"/>
          <w:sz w:val="28"/>
          <w:sz w:val="28"/>
          <w:szCs w:val="28"/>
          <w:rtl w:val="true"/>
          <w:lang w:bidi="ar-SA"/>
        </w:rPr>
        <w:t>بالنّهي عن قرب الشجرة، و أخبرهما بأنّ الشّيطان لهما عدوّ مبين، فإذن كان عليهم التثبّت و انتظار الإذن الصّريح من اللّه تعالى، و لم يكن لهما الاعتماد بقول الحيّة و الأمارات الظّنّيّة، فلمّا اعتمدا بقول من لا حجّة في قوله، و عملا بالظّنّ النّاشئ عن الطّمع و الهوى كان ذلك خلاف العزم و الحزم، و لذا قال تعالى في حقّ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نَجِدْ لَهُ عَزْماً </w:t>
      </w:r>
      <w:r>
        <w:rPr>
          <w:rStyle w:val="FootnoteAnchor"/>
          <w:rtl w:val="true"/>
        </w:rPr>
        <w:footnoteReference w:id="1249"/>
      </w:r>
      <w:r>
        <w:rPr>
          <w:rFonts w:ascii="Amiri" w:hAnsi="Amiri" w:eastAsia="Amiri" w:cs="Amiri"/>
          <w:color w:val="111111"/>
          <w:sz w:val="28"/>
          <w:sz w:val="28"/>
          <w:szCs w:val="28"/>
          <w:rtl w:val="true"/>
          <w:lang w:bidi="ar-SA"/>
        </w:rPr>
        <w:t>فقول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ممّا لا يلتفت إليها </w:t>
      </w:r>
      <w:r>
        <w:rPr>
          <w:rStyle w:val="FootnoteAnchor"/>
          <w:rtl w:val="true"/>
        </w:rPr>
        <w:footnoteReference w:id="1250"/>
      </w:r>
      <w:r>
        <w:rPr>
          <w:rFonts w:ascii="Amiri" w:hAnsi="Amiri" w:eastAsia="Amiri" w:cs="Amiri"/>
          <w:color w:val="111111"/>
          <w:sz w:val="28"/>
          <w:sz w:val="28"/>
          <w:szCs w:val="28"/>
          <w:rtl w:val="true"/>
          <w:lang w:bidi="ar-SA"/>
        </w:rPr>
        <w:t>،لتوهّمه ورود بعض هذه الاشكالات عليها، ممّا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تَقْرَبا هذِهِ الشَّجَرَةَ و أشار لهما إلى شجرة الحنطة، و لم يقل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تاكلا من هذه الشّجرة و لا ممّا كان من جنسها، فلم يقربا تلك الشجرة، فأكلا من غيرهما لمّا أن وسوس الشّيطان إليهما</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إشعار بأنّه كان الأولى أن يراجع آدم عليه السّلام ربّه في إباحة ما كان من جنسها أو يحتاط ، فوسوس إليه الشّيطان و أوهمه نسخ حرمة تلك الشجرة الخاصّة لترتفع جهة الاحتياط ، و عليه كان جهة القبح في أكله أضعف، و مخالفته أهون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فَأَخْرَجَهُما الشّيطان مِمّا كانا فِيهِ من الجنّة و نعيمها وَ قُلْنَا لآدم و حوّاء و الحيّة و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اِهْبِطُوا و تنزّلوا من الجنّة إلى الأرض في حال بَعْضُكُمْ مع نسله لِبَعْضٍ آخر و لذراريه عَدُوٌّ و مبغض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إهباط الشّيطان بعد إخراجه من الجنّة إهباطا من حواليها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ظاهر غير واحد من الأخبار أنّ الجنّة التي كان آدم فيها كانت في السّماء، و مقتضى ما مرّ</w:t>
      </w:r>
      <w:r>
        <w:rPr>
          <w:rStyle w:val="FootnoteAnchor"/>
          <w:rtl w:val="true"/>
        </w:rPr>
        <w:footnoteReference w:id="1252"/>
      </w:r>
      <w:r>
        <w:rPr>
          <w:rFonts w:ascii="Amiri" w:hAnsi="Amiri" w:eastAsia="Amiri" w:cs="Amiri"/>
          <w:color w:val="111111"/>
          <w:sz w:val="28"/>
          <w:sz w:val="28"/>
          <w:szCs w:val="28"/>
          <w:rtl w:val="true"/>
          <w:lang w:bidi="ar-SA"/>
        </w:rPr>
        <w:t xml:space="preserve">من قول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كانت من جنّات الدنيا تطلع عليها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في الأرض، و على هذا يكون المراد من الإهباط الانتقال من أرض الجنّة الأرضيّة إلى أرض غيرها،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مِصْراً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حكمة إسكان آدم الجنّة مع أنّه خلق للخلافة في الأرض، و حكمة ابتلائه بالخطيئة و تبعيده</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1254"/>
      </w:r>
      <w:r>
        <w:rPr>
          <w:rFonts w:ascii="Amiri" w:hAnsi="Amiri" w:eastAsia="Amiri" w:cs="Amiri"/>
          <w:color w:val="111111"/>
          <w:sz w:val="28"/>
          <w:sz w:val="28"/>
          <w:szCs w:val="28"/>
          <w:rtl w:val="true"/>
          <w:lang w:bidi="ar-SA"/>
        </w:rPr>
        <w:t>أنّ خلق آدم كان للسّكونة</w:t>
      </w:r>
      <w:r>
        <w:rPr>
          <w:rStyle w:val="FootnoteAnchor"/>
          <w:rtl w:val="true"/>
        </w:rPr>
        <w:footnoteReference w:id="1255"/>
      </w:r>
      <w:r>
        <w:rPr>
          <w:rFonts w:ascii="Amiri" w:hAnsi="Amiri" w:eastAsia="Amiri" w:cs="Amiri"/>
          <w:color w:val="111111"/>
          <w:sz w:val="28"/>
          <w:sz w:val="28"/>
          <w:szCs w:val="28"/>
          <w:rtl w:val="true"/>
          <w:lang w:bidi="ar-SA"/>
        </w:rPr>
        <w:t>في الأرض، فلم أسكنه في الجنّة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لإظهار أنّ من لا ذنب له يستحقّ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حكمة ابتلاه اللّه بالذّنب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ابتلاؤه بالذّنب لطفا عليه، حيث إنّ فيه تنبيهه على نقصه، و بعثه إلى تكميل نفسه، حيث إنّ من لا يطّلع على مرضه لا يهتمّ بعلاجه، فكان في تبعيده تكميله و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لَكُمْ فِي الْأَرْضِ مُسْتَقَرٌّ و محلّ إقامة و موضع تعيّش وَ مَتاعٌ و انتفاع بها و بما فيها من الأمتعة إِلى حِينٍ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Style w:val="FootnoteAnchor"/>
          <w:rtl w:val="true"/>
        </w:rPr>
        <w:footnoteReference w:id="1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إمّا بالنّظر إلى ما روي من أنّ من مات فقد قامت قيامته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إلى أنّ أهل البرزخ أيضا متمتّعون في أرض الدنيا، فإذا كانت القيامة تتبدّل الأرض غير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تعالى نفخ في آدم روحه بعد زوال الشّمس من يوم الجمعة، ثمّ برأ زوجته من أسفل أضلاعه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اسجد له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أسكنه جنّته من يومه ذلك، فما استقرّ فيها إلا ستّ ساعات من يومه ذلك حتّى عصى اللّه، فأخرجهما من الجنّة بعد غروب الشّمس، و صيّرا بفناء الجنّة حتّى أصبحا، و بدت لهما سوآتهما، فناداهما ربّهما أ لم أنهكما عن تلكما الشّجرة ؟ فاستحيى آدم من ربّه و خضع،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 اعترفنا بذنوبنا فاغفر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من سماواتي إلى الأرض، فإنّه لا يجاورني في جنّتي عاص و لا في سماواتي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لمّا أكل من الشّجرة ذكر ما نهاه اللّه عنها فندم، فذهب ليتنحّى عن الشّجرة، فأخذت الشجرة برأسه فجرّته إليها،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كان فرارك من قبل أن تأكل منّي ؟</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آدم هبط على الصّفا، و حوّاء على المروة، فمكث أربعين صباحا ساجدا، يبكي على خطيئته و فراقه للجنّة </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آدم بأرض الهند على جبل سرنديب، و لذا طابت رائحة أشجار تلك الأودية، لما معه من ريح الجنّة، و وقعت حوّاء بجدّة و بينهما سبعمائة فرسخ، و الطاوس بمرج الهند، و الحيّة بسجستان أو بأصفهان، و إبليس بسدّ يأجوج و مأجوج</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آدم حوّاء مائتي سنة، و لم يأكلا و لم يشربا أربعين يوما، و لم يقرب آدم </w:t>
      </w:r>
      <w:bookmarkStart w:id="339" w:name="pg15520_174369"/>
    </w:p>
    <w:p>
      <w:pPr>
        <w:pStyle w:val="BookText"/>
        <w:rPr/>
      </w:pPr>
      <w:bookmarkEnd w:id="339"/>
      <w:r>
        <w:rPr>
          <w:rFonts w:ascii="Amiri" w:hAnsi="Amiri" w:eastAsia="Amiri" w:cs="Amiri"/>
          <w:color w:val="111111"/>
          <w:sz w:val="28"/>
          <w:sz w:val="28"/>
          <w:szCs w:val="28"/>
          <w:rtl w:val="true"/>
          <w:lang w:bidi="ar-SA"/>
        </w:rPr>
        <w:t>و حوّاء مائة سنة</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جبرئيل على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 لم يخلقك اللّه بيديه، و نفخ فيك من روحه، و أسجد لك ملائكته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أمرك أن لا تأكل من تلك الشجرة، فلم عصيته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 إبليس حلف لي باللّه أنّه لي ناصح، و ما ظننت أنّ أحدا خلقه اللّه يحلف باللّه عزّ و جلّ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تب إلى اللّه </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8374733_2142443653"/>
      <w:bookmarkStart w:id="341" w:name="_Toc127"/>
      <w:bookmarkEnd w:id="340"/>
      <w:r>
        <w:rPr>
          <w:rtl w:val="true"/>
        </w:rPr>
        <w:t xml:space="preserve">سورة البقرة </w:t>
      </w:r>
      <w:r>
        <w:rPr>
          <w:rtl w:val="true"/>
        </w:rPr>
        <w:t>(</w:t>
      </w:r>
      <w:r>
        <w:rPr/>
        <w:t>2</w:t>
      </w:r>
      <w:r>
        <w:rPr>
          <w:rtl w:val="true"/>
        </w:rPr>
        <w:t xml:space="preserve">): </w:t>
      </w:r>
      <w:r>
        <w:rPr>
          <w:rtl w:val="true"/>
        </w:rPr>
        <w:t xml:space="preserve">آیة </w:t>
      </w:r>
      <w:r>
        <w:rPr/>
        <w:t>37</w:t>
      </w:r>
      <w:bookmarkEnd w:id="341"/>
    </w:p>
    <w:p>
      <w:pPr>
        <w:pStyle w:val="Heading4"/>
        <w:numPr>
          <w:ilvl w:val="3"/>
          <w:numId w:val="1"/>
        </w:numPr>
        <w:rPr/>
      </w:pPr>
      <w:bookmarkStart w:id="342" w:name="__RefHeading___Toc8374735_2142443653"/>
      <w:bookmarkStart w:id="343" w:name="_Toc128"/>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8374737_2142443653"/>
      <w:bookmarkStart w:id="345" w:name="_Toc129"/>
      <w:bookmarkEnd w:id="344"/>
      <w:r>
        <w:rPr>
          <w:rtl w:val="true"/>
        </w:rPr>
        <w:t xml:space="preserve">سورة البقرة </w:t>
      </w:r>
      <w:r>
        <w:rPr>
          <w:rtl w:val="true"/>
        </w:rPr>
        <w:t>(</w:t>
      </w:r>
      <w:r>
        <w:rPr/>
        <w:t>2</w:t>
      </w:r>
      <w:r>
        <w:rPr>
          <w:rtl w:val="true"/>
        </w:rPr>
        <w:t xml:space="preserve">): </w:t>
      </w:r>
      <w:r>
        <w:rPr>
          <w:rtl w:val="true"/>
        </w:rPr>
        <w:t xml:space="preserve">آیة </w:t>
      </w:r>
      <w:r>
        <w:rPr/>
        <w:t>37</w:t>
      </w:r>
      <w:bookmarkEnd w:id="345"/>
    </w:p>
    <w:p>
      <w:pPr>
        <w:pStyle w:val="BookText"/>
        <w:rPr/>
      </w:pPr>
      <w:r>
        <w:rPr>
          <w:rFonts w:ascii="Amiri" w:hAnsi="Amiri" w:eastAsia="Amiri" w:cs="Amiri"/>
          <w:color w:val="111111"/>
          <w:sz w:val="28"/>
          <w:sz w:val="28"/>
          <w:szCs w:val="28"/>
          <w:rtl w:val="true"/>
          <w:lang w:bidi="ar-SA"/>
        </w:rPr>
        <w:t xml:space="preserve">فَتَلَقّى آدَمُ مِنْ رَبِّهِ كَلِماتٍ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اللّهمّ و بحمدك عملت سوءا و ظلمت نفسي، فاغفر لي و أنت خير الغافرين، لا إله إلاّ أنت سبحانك اللّهمّ و بحمدك عملت سوءا و ظلمت نفسي، فاغفر لي و ارحمني إنّك أنت أرحم الرّاحمين، لا إله إلاّ أنت سبحانك اللّهمّ و بحمدك عملت سوءا و ظلمت نفسي، فتب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بحقّ محمّد و عليّ و فاطمة و الحسن و الحسين </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محمّد أن تغفر لي </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فَتابَ عَلَيْهِ إِنَّهُ هُوَ التَّوّابُ الرَّحِيمُ بالتّائبين، و في ذكر الوصفين وعد بليغ بالاحسان مع العفو و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عصمة الأنبياء بدلالة العقل و النقل و الضّرورة</w:t>
      </w:r>
    </w:p>
    <w:p>
      <w:pPr>
        <w:pStyle w:val="BookText"/>
        <w:rPr/>
      </w:pPr>
      <w:r>
        <w:rPr>
          <w:rFonts w:ascii="Amiri" w:hAnsi="Amiri" w:eastAsia="Amiri" w:cs="Amiri"/>
          <w:color w:val="111111"/>
          <w:sz w:val="28"/>
          <w:sz w:val="28"/>
          <w:szCs w:val="28"/>
          <w:rtl w:val="true"/>
          <w:lang w:bidi="ar-SA"/>
        </w:rPr>
        <w:t>ثمّ اعلم أنّ من ضروريّات مذهب الإماميّة الاثني عشريّة عصمة الأنبياء و الأئمّة و الأوصياء، من بدو تولّدهم في الدنيا إلى خروجهم منها، بمعنى امتناع صدور المعاصي الكبيرة أو الصّغيرة و القبائح العقليّة عنهم عليهم السّلام عمدا أو خطأ أو سهوا أو نسيانا، و الدليل عليه مضافا إلى الضّرورة حكم العقل و تواتر النّقل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حكم العقل فتقريره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شبهة في أنّ اللّطف على النّاس بتقريبهم إلى الطّاعة و المحسّنات العقليّة و تبعيدهم عن المعصية واجب على اللّه، لكونه حسنا غير مزاحم بجهة قبح، و كما أنّ من </w:t>
      </w:r>
    </w:p>
    <w:p>
      <w:pPr>
        <w:pStyle w:val="BookText"/>
        <w:rPr/>
      </w:pPr>
      <w:r>
        <w:rPr>
          <w:rFonts w:ascii="Amiri" w:hAnsi="Amiri" w:eastAsia="Amiri" w:cs="Amiri"/>
          <w:color w:val="111111"/>
          <w:sz w:val="28"/>
          <w:sz w:val="28"/>
          <w:szCs w:val="28"/>
          <w:rtl w:val="true"/>
          <w:lang w:bidi="ar-SA"/>
        </w:rPr>
        <w:t xml:space="preserve">اللّطف نصب الخليفة و السائس و المربّي و الآمر و النّاهي لهم، كذلك من كمال اللّطف تزيينه بالصّفات الحسنة و المكارم الجميلة، و تنزيهه عن الأخلاق السيّئة و ما يوجب نفرة الطباع و اشمئزاز القلوب عن تبعيّته و انقياده، حيث إنّه لا ريب أنّ صدور القبائح و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عن سهو و 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لانحطاط قدره و سقوطه عن الأنظار، و الاستنكاف عن تبعيّته و قبول طاعته، و عدم تأثير نصحه و موعظته، بخلاف ما إذا كان من بدو أمره و أوّل عمره منزّها عن الرّذائل، مزيّنا بالأخلاق الحميدة و الفضائل، محترزا عن قبائح الأعمال مكترثا عن ذمائم</w:t>
      </w:r>
      <w:r>
        <w:rPr>
          <w:rStyle w:val="FootnoteAnchor"/>
          <w:rtl w:val="true"/>
        </w:rPr>
        <w:footnoteReference w:id="1265"/>
      </w:r>
      <w:r>
        <w:rPr>
          <w:rFonts w:ascii="Amiri" w:hAnsi="Amiri" w:eastAsia="Amiri" w:cs="Amiri"/>
          <w:color w:val="111111"/>
          <w:sz w:val="28"/>
          <w:sz w:val="28"/>
          <w:szCs w:val="28"/>
          <w:rtl w:val="true"/>
          <w:lang w:bidi="ar-SA"/>
        </w:rPr>
        <w:t>الخصال، فإنّ له وقعا في القلوب، و عظمة في الأنظار، و مهابة في الصّدور، و لكلامه أثر في النّفوس، فيكون النّاس إلى اتّباعه أرغب، و لأوامره و نواهيه أطوع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 يكن في قدرته تعالى قصور عن إيجاد من هو واجد لهذه الخصال، فالحكمة البالغة و الرّحمة الشاملة مقتضية لايجاده و اصطفائه للهداية و الرّسالة، و إلاّ فهو مناقض لحكمته، مخالف لشئون لطفه و رحمته،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النّقل فلتراكم الآيات و تواتر الرّوايات على اعتبار العصمة بالدلالة المطابقيّة أو الالتزاميّة، حتّى إنّ الأشاعرة المنكرين لوجوب اللطف، و الجاحدين للحسن و القبح، ملتزمون بوجوب عصمة الأنبياء للأدلّة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حقيقة العصمة و ملاكها</w:t>
      </w:r>
    </w:p>
    <w:p>
      <w:pPr>
        <w:pStyle w:val="BookText"/>
        <w:rPr/>
      </w:pPr>
      <w:r>
        <w:rPr>
          <w:rFonts w:ascii="Amiri" w:hAnsi="Amiri" w:eastAsia="Amiri" w:cs="Amiri"/>
          <w:color w:val="111111"/>
          <w:sz w:val="28"/>
          <w:sz w:val="28"/>
          <w:szCs w:val="28"/>
          <w:rtl w:val="true"/>
          <w:lang w:bidi="ar-SA"/>
        </w:rPr>
        <w:t>ثمّ لا يذهب عليك أنّه ليس المراد من امتناع صدور المعاصي و القبائح عنهم عدم قدرتهم عليها، أو عدم وجود مقتضيها من الشّهوة و الغضب فيهم، بل المراد وجود المانع عن إرادتها فيهم، و هو كمال عقلهم، و شدّة يقينهم بعظمة اللّه، و وفور علمهم بحقائق المعاصي و قباحتها و سوء آثارها، كما يمتنع من العاقل الكامل العالم بحقيقة النّار و مضرّاتها إلقاء نفسه فيها، أو من الملتفت بشدّة قذارة بعض الأقذار أكله منها، بل لا يخطر بخاطره، بل يتغيّر حاله من تصوّره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فالعصمة من آثار قوّة العقل و كمال المعرفة و اليقين و نورانيّة القلب و الطّينة المأخوذة من أعلى علّيّين، إذا عرفت ذلك فكلّ ما يكون في الآيات و الرّوايات العاميّة و الإماميّة من ظهور نسبة الخطأ و العصيان إلى الأنبياء و المرسلين و الهداة المعصومين، محمول على ما لا ينافي عصمتهم من فعل ما يكون تركه أولى و ترك ما يكون فعله أحسن، كما أنّ ما ظاهره نسبة العصيان إلى الملائكة الذين هم </w:t>
      </w:r>
      <w:bookmarkStart w:id="346" w:name="pg15520_174371"/>
    </w:p>
    <w:p>
      <w:pPr>
        <w:pStyle w:val="BookText"/>
        <w:rPr/>
      </w:pPr>
      <w:bookmarkEnd w:id="346"/>
      <w:r>
        <w:rPr>
          <w:rFonts w:ascii="Amiri" w:hAnsi="Amiri" w:eastAsia="Amiri" w:cs="Amiri"/>
          <w:color w:val="111111"/>
          <w:sz w:val="28"/>
          <w:sz w:val="28"/>
          <w:szCs w:val="28"/>
          <w:rtl w:val="true"/>
          <w:lang w:bidi="ar-SA"/>
        </w:rPr>
        <w:t>معصومون باتّفاق الأمّة و إجماع المسلمين، محمول على ذلك للقرينة العقليّة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ورد من الرّوايات الكثيرة عن أئمّتنا صلوات اللّه عليهم في تأويل عصيان آدم، و خطيئة داود، و ظهور قول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رَبِّي </w:t>
      </w:r>
      <w:r>
        <w:rPr>
          <w:rStyle w:val="FootnoteAnchor"/>
          <w:rtl w:val="true"/>
        </w:rPr>
        <w:footnoteReference w:id="1266"/>
      </w:r>
      <w:r>
        <w:rPr>
          <w:rFonts w:ascii="Amiri" w:hAnsi="Amiri" w:eastAsia="Amiri" w:cs="Amiri"/>
          <w:color w:val="111111"/>
          <w:sz w:val="28"/>
          <w:sz w:val="28"/>
          <w:szCs w:val="28"/>
          <w:rtl w:val="true"/>
          <w:lang w:bidi="ar-SA"/>
        </w:rPr>
        <w:t>في الشّرك،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في الكذب،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 الْمَوْتى </w:t>
      </w:r>
      <w:r>
        <w:rPr>
          <w:rStyle w:val="FootnoteAnchor"/>
          <w:rtl w:val="true"/>
        </w:rPr>
        <w:footnoteReference w:id="1268"/>
      </w:r>
      <w:r>
        <w:rPr>
          <w:rFonts w:ascii="Amiri" w:hAnsi="Amiri" w:eastAsia="Amiri" w:cs="Amiri"/>
          <w:color w:val="111111"/>
          <w:sz w:val="28"/>
          <w:sz w:val="28"/>
          <w:szCs w:val="28"/>
          <w:rtl w:val="true"/>
          <w:lang w:bidi="ar-SA"/>
        </w:rPr>
        <w:t>في الشّكّ في المعاد، و سؤال موسى عليه السّلام رؤيته تعالى في اعتقاده بالتجسّم، و ظهور قوله تعالى في حقّ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بِها </w:t>
      </w:r>
      <w:r>
        <w:rPr>
          <w:rStyle w:val="FootnoteAnchor"/>
          <w:rtl w:val="true"/>
        </w:rPr>
        <w:footnoteReference w:id="1269"/>
      </w:r>
      <w:r>
        <w:rPr>
          <w:rFonts w:ascii="Amiri" w:hAnsi="Amiri" w:eastAsia="Amiri" w:cs="Amiri"/>
          <w:color w:val="111111"/>
          <w:sz w:val="28"/>
          <w:sz w:val="28"/>
          <w:szCs w:val="28"/>
          <w:rtl w:val="true"/>
          <w:lang w:bidi="ar-SA"/>
        </w:rPr>
        <w:t>في قصده عليه السّلام الفاحشة،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ذلك من آدم قبل النبوّة، و لم يكن ذلك بذنب كبير استحقّ به دخول النّار، و إنّما كان من الصّغائر التي تجوز على الأنبياء قبل نزول الوحي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اجتباه اللّه تعالى و جعله نبيّا كان معصوما لا يذنب صغيرة و لا كبيرة،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عَلَيْهِ وَ هَدى </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فمحمول على التقيّة لأنّه قول العامّة، أو مطروح</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8374739_2142443653"/>
      <w:bookmarkStart w:id="348" w:name="_Toc130"/>
      <w:bookmarkEnd w:id="347"/>
      <w:r>
        <w:rPr>
          <w:rtl w:val="true"/>
        </w:rPr>
        <w:t xml:space="preserve">سورة البقرة </w:t>
      </w:r>
      <w:r>
        <w:rPr>
          <w:rtl w:val="true"/>
        </w:rPr>
        <w:t>(</w:t>
      </w:r>
      <w:r>
        <w:rPr/>
        <w:t>2</w:t>
      </w:r>
      <w:r>
        <w:rPr>
          <w:rtl w:val="true"/>
        </w:rPr>
        <w:t xml:space="preserve">): </w:t>
      </w:r>
      <w:r>
        <w:rPr>
          <w:rtl w:val="true"/>
        </w:rPr>
        <w:t xml:space="preserve">آیة </w:t>
      </w:r>
      <w:r>
        <w:rPr/>
        <w:t>38</w:t>
      </w:r>
      <w:bookmarkEnd w:id="348"/>
    </w:p>
    <w:p>
      <w:pPr>
        <w:pStyle w:val="Heading4"/>
        <w:numPr>
          <w:ilvl w:val="3"/>
          <w:numId w:val="1"/>
        </w:numPr>
        <w:rPr/>
      </w:pPr>
      <w:bookmarkStart w:id="349" w:name="__RefHeading___Toc8374741_2142443653"/>
      <w:bookmarkStart w:id="350" w:name="_Toc131"/>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8374743_2142443653"/>
      <w:bookmarkStart w:id="352" w:name="_Toc132"/>
      <w:bookmarkEnd w:id="351"/>
      <w:r>
        <w:rPr>
          <w:rtl w:val="true"/>
        </w:rPr>
        <w:t xml:space="preserve">سورة البقرة </w:t>
      </w:r>
      <w:r>
        <w:rPr>
          <w:rtl w:val="true"/>
        </w:rPr>
        <w:t>(</w:t>
      </w:r>
      <w:r>
        <w:rPr/>
        <w:t>2</w:t>
      </w:r>
      <w:r>
        <w:rPr>
          <w:rtl w:val="true"/>
        </w:rPr>
        <w:t xml:space="preserve">): </w:t>
      </w:r>
      <w:r>
        <w:rPr>
          <w:rtl w:val="true"/>
        </w:rPr>
        <w:t xml:space="preserve">آیة </w:t>
      </w:r>
      <w:r>
        <w:rPr/>
        <w:t>38</w:t>
      </w:r>
      <w:bookmarkEnd w:id="352"/>
    </w:p>
    <w:p>
      <w:pPr>
        <w:pStyle w:val="BookText"/>
        <w:rPr/>
      </w:pPr>
      <w:r>
        <w:rPr>
          <w:rFonts w:ascii="Amiri" w:hAnsi="Amiri" w:eastAsia="Amiri" w:cs="Amiri"/>
          <w:color w:val="111111"/>
          <w:sz w:val="28"/>
          <w:sz w:val="28"/>
          <w:szCs w:val="28"/>
          <w:rtl w:val="true"/>
          <w:lang w:bidi="ar-SA"/>
        </w:rPr>
        <w:t>ثمّ أنّه تعالى لمّا أمرهم أوّلا بالهبوط اجمالا، كرّر الأمر ثانيا به لبيان كيفيّته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مِنْها جَمِيعاً لا يتقدّم بعضكم بعضا أو لبيان تحتّم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الأوّل بالهبوط لبيان أنّ الغرض المعاداة و البليّة، و الأمر الثاني لبيان غرض التّكليف و الامتحان، و يؤيّده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يَأْتِيَنَّكُمْ مِنِّي هُدىً و جاءكم من قبلي رشد و شريعة فَمَنْ تَبِعَ هُدايَ و أقتدى بشريعتي فَلا خَوْفٌ عَلَيْهِمْ في الدنيا ممّا ينزل من البلايا و المحن بالتّوكل على اللّه و التفويض إليه و بذكر اللّه تطمئنّ قلوب المؤمنين، و في الآخرة من العذاب، ببشارة الملائكة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تَخافُوا وَ لا تَحْزَنُوا وَ أَبْشِرُوا بِالْجَنَّةِ الَّتِي كُنْتُمْ تُوعَدُونَ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هُمْ يَحْزَنُونَ في الدنيا على ما فاتهم من الفوائد الدنيويّة لحقارتها في نظرهم، و في الآخرة </w:t>
      </w:r>
      <w:bookmarkStart w:id="353" w:name="pg15520_174372"/>
    </w:p>
    <w:p>
      <w:pPr>
        <w:pStyle w:val="BookText"/>
        <w:rPr/>
      </w:pPr>
      <w:bookmarkEnd w:id="353"/>
      <w:r>
        <w:rPr>
          <w:rFonts w:ascii="Amiri" w:hAnsi="Amiri" w:eastAsia="Amiri" w:cs="Amiri"/>
          <w:color w:val="111111"/>
          <w:sz w:val="28"/>
          <w:sz w:val="28"/>
          <w:szCs w:val="28"/>
          <w:rtl w:val="true"/>
          <w:lang w:bidi="ar-SA"/>
        </w:rPr>
        <w:t>على انحطاط درجتهم عمّن هو أعلى منهم، لكمال سرورهم بما آتاهم اللّه من فضله</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8374745_2142443653"/>
      <w:bookmarkStart w:id="355" w:name="_Toc133"/>
      <w:bookmarkEnd w:id="354"/>
      <w:r>
        <w:rPr>
          <w:rtl w:val="true"/>
        </w:rPr>
        <w:t xml:space="preserve">سورة البقرة </w:t>
      </w:r>
      <w:r>
        <w:rPr>
          <w:rtl w:val="true"/>
        </w:rPr>
        <w:t>(</w:t>
      </w:r>
      <w:r>
        <w:rPr/>
        <w:t>2</w:t>
      </w:r>
      <w:r>
        <w:rPr>
          <w:rtl w:val="true"/>
        </w:rPr>
        <w:t xml:space="preserve">): </w:t>
      </w:r>
      <w:r>
        <w:rPr>
          <w:rtl w:val="true"/>
        </w:rPr>
        <w:t xml:space="preserve">آیة </w:t>
      </w:r>
      <w:r>
        <w:rPr/>
        <w:t>39</w:t>
      </w:r>
      <w:bookmarkEnd w:id="355"/>
    </w:p>
    <w:p>
      <w:pPr>
        <w:pStyle w:val="Heading4"/>
        <w:numPr>
          <w:ilvl w:val="3"/>
          <w:numId w:val="1"/>
        </w:numPr>
        <w:rPr/>
      </w:pPr>
      <w:bookmarkStart w:id="356" w:name="__RefHeading___Toc8374747_2142443653"/>
      <w:bookmarkStart w:id="357" w:name="_Toc134"/>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8374749_2142443653"/>
      <w:bookmarkStart w:id="359" w:name="_Toc135"/>
      <w:bookmarkEnd w:id="358"/>
      <w:r>
        <w:rPr>
          <w:rtl w:val="true"/>
        </w:rPr>
        <w:t xml:space="preserve">سورة البقرة </w:t>
      </w:r>
      <w:r>
        <w:rPr>
          <w:rtl w:val="true"/>
        </w:rPr>
        <w:t>(</w:t>
      </w:r>
      <w:r>
        <w:rPr/>
        <w:t>2</w:t>
      </w:r>
      <w:r>
        <w:rPr>
          <w:rtl w:val="true"/>
        </w:rPr>
        <w:t xml:space="preserve">): </w:t>
      </w:r>
      <w:r>
        <w:rPr>
          <w:rtl w:val="true"/>
        </w:rPr>
        <w:t xml:space="preserve">آیة </w:t>
      </w:r>
      <w:r>
        <w:rPr/>
        <w:t>39</w:t>
      </w:r>
      <w:bookmarkEnd w:id="359"/>
    </w:p>
    <w:p>
      <w:pPr>
        <w:pStyle w:val="BookText"/>
        <w:rPr/>
      </w:pPr>
      <w:r>
        <w:rPr>
          <w:rFonts w:ascii="Amiri" w:hAnsi="Amiri" w:eastAsia="Amiri" w:cs="Amiri"/>
          <w:color w:val="111111"/>
          <w:sz w:val="28"/>
          <w:sz w:val="28"/>
          <w:szCs w:val="28"/>
          <w:rtl w:val="true"/>
          <w:lang w:bidi="ar-SA"/>
        </w:rPr>
        <w:t>ثمّ أنّه تعالى لمّا وعد متّبعي الهدى بالأمن ممّا يخاف من العذاب و الفراغ من الحزن، عقّبه بذكر من أعدّ له العذاب الدائم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برسلنا وَ كَذَّبُوا بِآياتِنا المنزلة عليهم من الإنس و الجنّ أُولئِكَ أَصْحابُ النّارِ و ملازموها غير منفكّين عنها و هُمْ فِيها خالِدُونَ دائمون</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8374751_2142443653"/>
      <w:bookmarkStart w:id="361" w:name="_Toc136"/>
      <w:bookmarkEnd w:id="360"/>
      <w:r>
        <w:rPr>
          <w:rtl w:val="true"/>
        </w:rPr>
        <w:t xml:space="preserve">سورة البقرة </w:t>
      </w:r>
      <w:r>
        <w:rPr>
          <w:rtl w:val="true"/>
        </w:rPr>
        <w:t>(</w:t>
      </w:r>
      <w:r>
        <w:rPr/>
        <w:t>2</w:t>
      </w:r>
      <w:r>
        <w:rPr>
          <w:rtl w:val="true"/>
        </w:rPr>
        <w:t xml:space="preserve">): </w:t>
      </w:r>
      <w:r>
        <w:rPr>
          <w:rtl w:val="true"/>
        </w:rPr>
        <w:t xml:space="preserve">آیة </w:t>
      </w:r>
      <w:r>
        <w:rPr/>
        <w:t>40</w:t>
      </w:r>
      <w:bookmarkEnd w:id="361"/>
    </w:p>
    <w:p>
      <w:pPr>
        <w:pStyle w:val="Heading4"/>
        <w:numPr>
          <w:ilvl w:val="3"/>
          <w:numId w:val="1"/>
        </w:numPr>
        <w:rPr/>
      </w:pPr>
      <w:bookmarkStart w:id="362" w:name="__RefHeading___Toc8374753_2142443653"/>
      <w:bookmarkStart w:id="363" w:name="_Toc137"/>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 أَوْفُوا بِعَهْدِي أُوفِ بِعَهْدِكُمْ وَ 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8374755_2142443653"/>
      <w:bookmarkStart w:id="365" w:name="_Toc138"/>
      <w:bookmarkEnd w:id="364"/>
      <w:r>
        <w:rPr>
          <w:rtl w:val="true"/>
        </w:rPr>
        <w:t xml:space="preserve">سورة البقرة </w:t>
      </w:r>
      <w:r>
        <w:rPr>
          <w:rtl w:val="true"/>
        </w:rPr>
        <w:t>(</w:t>
      </w:r>
      <w:r>
        <w:rPr/>
        <w:t>2</w:t>
      </w:r>
      <w:r>
        <w:rPr>
          <w:rtl w:val="true"/>
        </w:rPr>
        <w:t xml:space="preserve">): </w:t>
      </w:r>
      <w:r>
        <w:rPr>
          <w:rtl w:val="true"/>
        </w:rPr>
        <w:t xml:space="preserve">آیة </w:t>
      </w:r>
      <w:r>
        <w:rPr/>
        <w:t>40</w:t>
      </w:r>
      <w:bookmarkEnd w:id="365"/>
    </w:p>
    <w:p>
      <w:pPr>
        <w:pStyle w:val="BookText"/>
        <w:rPr/>
      </w:pPr>
      <w:r>
        <w:rPr>
          <w:rFonts w:ascii="Amiri" w:hAnsi="Amiri" w:eastAsia="Amiri" w:cs="Amiri"/>
          <w:color w:val="111111"/>
          <w:sz w:val="28"/>
          <w:sz w:val="28"/>
          <w:szCs w:val="28"/>
          <w:rtl w:val="true"/>
          <w:lang w:bidi="ar-SA"/>
        </w:rPr>
        <w:t>ثمّ أنّه تعالى بعد ما دعا عموم النّاس إلى الاعتراف بتوحيده و عبادته و الاتّقاء من سخطه و عذابه مستدلا بخلق نعمه العظام من السّماء و الأرض و الأمطار و الثّمار و خلق الاصول و نعمة الحياة و غير ذلك، حيث إنّ كلّ واحد منها دالّ على وجوده و وحدانيّته و استحقاقه العبادة و قدرته على الإعادة و التّعذيب على الشّرك و العصيان، خصّ خصوص طائفة بني إسرائيل منهم بالخطاب و الدّعوة إلى الإيمان بتوحيده و رسالة رسوله و تصديق كتابه، لكونهم في ذلك العصر متخصّصين باللّجاج مع النبيّ صلّى اللّه عليه و آله و شدّة المعاندة للحقّ ، مستدلا بنعمه الخاصّة بهم و بآبائهم، حيث إنّ فيها مع ذلك استمالة قلوبهم، و كسر لجاجهم و عنادهم، فبدأ سبحانه بتذكيرهم النعم الخاصّة بهم إجمالا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و هم اليهود الذين كانوا في ذلك العصر في المدينة و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إسرائيل لقب يعقوب عليه السّلام و معناه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لأنّ 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الإنسان،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اللّه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القوّة</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اُذْكُرُوا نِعْمَتِيَ الَّتِي أَنْعَمْتُ عَلَيْكُمْ و هي نعمة هجرة النبيّ صلّى اللّه عليه و آله إلى مدينتهم و وضوح علامات نبوّته و دلائل صدقه، أو هي مع سائر النّعم التي أنعم اللّه على آبائهم، فإنّها انعام على أبنائهم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أَوْفُوا بِعَهْدِي الذي أخذه أنبياؤكم من أسلافكم و أمروهم أن يؤدّوه إليكم و إلى أخلافكم، و هو أن تؤمنوا بمحمّد العربيّ القرشيّ الموصوف في كتبهم</w:t>
      </w:r>
      <w:r>
        <w:rPr>
          <w:rFonts w:eastAsia="Amiri" w:cs="Amiri" w:ascii="Amiri" w:hAnsi="Amiri"/>
          <w:color w:val="111111"/>
          <w:sz w:val="28"/>
          <w:szCs w:val="28"/>
          <w:rtl w:val="true"/>
          <w:lang w:bidi="ar-SA"/>
        </w:rPr>
        <w:t xml:space="preserve">. </w:t>
      </w:r>
      <w:bookmarkStart w:id="366" w:name="pg15520_174373"/>
    </w:p>
    <w:p>
      <w:pPr>
        <w:pStyle w:val="BookText"/>
        <w:rPr/>
      </w:pPr>
      <w:bookmarkEnd w:id="366"/>
      <w:r>
        <w:rPr>
          <w:rFonts w:ascii="Amiri" w:hAnsi="Amiri" w:eastAsia="Amiri" w:cs="Amiri"/>
          <w:color w:val="111111"/>
          <w:sz w:val="28"/>
          <w:sz w:val="28"/>
          <w:szCs w:val="28"/>
          <w:rtl w:val="true"/>
          <w:lang w:bidi="ar-SA"/>
        </w:rPr>
        <w:t>روي عن ابن عباس أنّ اللّه تعالى كان عهد إلى بني إسرائيل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باعث من بني إسماعيل نبيّا امّيّا، فمن تبعه و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غفرت له </w:t>
      </w:r>
      <w:r>
        <w:rPr>
          <w:rStyle w:val="FootnoteAnchor"/>
          <w:rtl w:val="true"/>
        </w:rPr>
        <w:footnoteReference w:id="127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العهد ثابتا، فكيف يمكن جحده من جماعتهم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العلم بذلك كان حاصلا عند علمائهم فأخفوه عن العوامّ حفظا لرئاستهم، أو أوّلوا عبارة العهد كما أوّل العامّة نصّ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 بِعَهْدِكُمْ من النّعيم الأبد، و أعطكم الذي وعدتكم جزاء لإيمانكم به وَ إِيّايَ فَارْهَبُونِ</w:t>
      </w:r>
    </w:p>
    <w:p>
      <w:pPr>
        <w:pStyle w:val="BookText"/>
        <w:rPr/>
      </w:pPr>
      <w:r>
        <w:rPr>
          <w:rFonts w:ascii="Amiri" w:hAnsi="Amiri" w:eastAsia="Amiri" w:cs="Amiri"/>
          <w:color w:val="111111"/>
          <w:sz w:val="28"/>
          <w:sz w:val="28"/>
          <w:szCs w:val="28"/>
          <w:rtl w:val="true"/>
          <w:lang w:bidi="ar-SA"/>
        </w:rPr>
        <w:t>في مخالفة محمّد صلّى اللّه عليه و آله و الخروج عن طاعته</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8374757_2142443653"/>
      <w:bookmarkStart w:id="368" w:name="_Toc139"/>
      <w:bookmarkEnd w:id="367"/>
      <w:r>
        <w:rPr>
          <w:rtl w:val="true"/>
        </w:rPr>
        <w:t xml:space="preserve">سورة البقرة </w:t>
      </w:r>
      <w:r>
        <w:rPr>
          <w:rtl w:val="true"/>
        </w:rPr>
        <w:t>(</w:t>
      </w:r>
      <w:r>
        <w:rPr/>
        <w:t>2</w:t>
      </w:r>
      <w:r>
        <w:rPr>
          <w:rtl w:val="true"/>
        </w:rPr>
        <w:t xml:space="preserve">): </w:t>
      </w:r>
      <w:r>
        <w:rPr>
          <w:rtl w:val="true"/>
        </w:rPr>
        <w:t xml:space="preserve">الآیات </w:t>
      </w:r>
      <w:r>
        <w:rPr/>
        <w:t>41</w:t>
      </w:r>
      <w:r>
        <w:rPr>
          <w:rtl w:val="true"/>
        </w:rPr>
        <w:t xml:space="preserve"> </w:t>
      </w:r>
      <w:r>
        <w:rPr>
          <w:rtl w:val="true"/>
        </w:rPr>
        <w:t xml:space="preserve">الی </w:t>
      </w:r>
      <w:r>
        <w:rPr/>
        <w:t>42</w:t>
      </w:r>
      <w:bookmarkEnd w:id="368"/>
    </w:p>
    <w:p>
      <w:pPr>
        <w:pStyle w:val="Heading4"/>
        <w:numPr>
          <w:ilvl w:val="3"/>
          <w:numId w:val="1"/>
        </w:numPr>
        <w:rPr/>
      </w:pPr>
      <w:bookmarkStart w:id="369" w:name="__RefHeading___Toc8374759_2142443653"/>
      <w:bookmarkStart w:id="370" w:name="_Toc140"/>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 xml:space="preserve">وَ آمِنُوا بِما أَنْزَلْتُ مُصَدِّقاً لِما مَعَكُمْ وَ لا تَكُونُوا أَوَّلَ كافِرٍ بِهِ وَ لا تَشْتَرُوا بِآياتِي ثَمَناً قَلِيلاً وَ إِيّايَ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تَكْتُمُوا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8374761_2142443653"/>
      <w:bookmarkStart w:id="372" w:name="_Toc141"/>
      <w:bookmarkEnd w:id="371"/>
      <w:r>
        <w:rPr>
          <w:rtl w:val="true"/>
        </w:rPr>
        <w:t xml:space="preserve">سورة البقرة </w:t>
      </w:r>
      <w:r>
        <w:rPr>
          <w:rtl w:val="true"/>
        </w:rPr>
        <w:t>(</w:t>
      </w:r>
      <w:r>
        <w:rPr/>
        <w:t>2</w:t>
      </w:r>
      <w:r>
        <w:rPr>
          <w:rtl w:val="true"/>
        </w:rPr>
        <w:t xml:space="preserve">): </w:t>
      </w:r>
      <w:r>
        <w:rPr>
          <w:rtl w:val="true"/>
        </w:rPr>
        <w:t xml:space="preserve">آیة </w:t>
      </w:r>
      <w:r>
        <w:rPr/>
        <w:t>41</w:t>
      </w:r>
      <w:bookmarkEnd w:id="372"/>
    </w:p>
    <w:p>
      <w:pPr>
        <w:pStyle w:val="BookText"/>
        <w:rPr/>
      </w:pPr>
      <w:r>
        <w:rPr>
          <w:rFonts w:ascii="Amiri" w:hAnsi="Amiri" w:eastAsia="Amiri" w:cs="Amiri"/>
          <w:color w:val="111111"/>
          <w:sz w:val="28"/>
          <w:sz w:val="28"/>
          <w:szCs w:val="28"/>
          <w:rtl w:val="true"/>
          <w:lang w:bidi="ar-SA"/>
        </w:rPr>
        <w:t>ثمّ بعد تذكيرهم النّعمة و مطالبة الوفاء بالعهد و بيان جزائه، فسّر العهد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بِما أَنْزَلْتُ</w:t>
      </w:r>
    </w:p>
    <w:p>
      <w:pPr>
        <w:pStyle w:val="BookText"/>
        <w:rPr/>
      </w:pPr>
      <w:r>
        <w:rPr>
          <w:rFonts w:ascii="Amiri" w:hAnsi="Amiri" w:eastAsia="Amiri" w:cs="Amiri"/>
          <w:color w:val="111111"/>
          <w:sz w:val="28"/>
          <w:sz w:val="28"/>
          <w:szCs w:val="28"/>
          <w:rtl w:val="true"/>
          <w:lang w:bidi="ar-SA"/>
        </w:rPr>
        <w:t>من القرآن، حيث إنّكم ترونه مُصَدِّقاً لِما مَعَكُمْ من التّوراة، فإنّ التوراة تشهد بأنّه حقّ ، لأنّها مبشّرة ببعثة محمّد صلّى اللّه عليه و آله و بكتابه، فالإيمان بالتّوراة مستلزم لتصديق محمّد صلّى اللّه عليه و آله و كتابه، و تكذيب القرآن تكذيب التّوراة، و في نسبة التّصديق إلى القرآن إظهار لشرفه و فضيلته على التّوراة، و توصيفه بكونه مصدّقا إقامة الحجّة عليهم في وجوب الإيمان بمحمّد صلّى اللّه عليه و آله، لوضوح أنّ شهادة الكتب السّماويّة لا تكون إلاّ حقّا مضافا إلى أنّ إخبار النبيّ صلّى اللّه عليه و آله بكون القرآن مصدّقا لما في التّوراة من الإخبار بالمغيّبات لتسالم الكلّ على عدم اطّلاعه بما في التّوراة بالقراءة و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الأمر بالإيمان الذي هو من المعروف، بالنّهي عن المنكر،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أيّها اليهود أَوَّلَ كافِرٍ بِهِ مع أنّ اللائق بكم أن تكونوا أوّل مؤمن به، فيتبعكم سائر اليهود و غيرهم من أهل الكتاب، لما ترون من صفات محمّد صلّى اللّه عليه و آله و صفات أصحابه و صفات كتابه مطابقا لما في التّوراة، و أنتم مع ذلك عالمون بشأنه و أهل النّظر في معجزاته و المستفتحون به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تَشْتَرُوا بِآياتِي و لا تأخذوا بدلا منها ثَمَناً و عوضا قَلِيلاً من الحطام الدنيويّة، و لا </w:t>
      </w:r>
      <w:bookmarkStart w:id="373" w:name="pg15520_174374"/>
    </w:p>
    <w:p>
      <w:pPr>
        <w:pStyle w:val="BookText"/>
        <w:rPr/>
      </w:pPr>
      <w:bookmarkEnd w:id="373"/>
      <w:r>
        <w:rPr>
          <w:rFonts w:ascii="Amiri" w:hAnsi="Amiri" w:eastAsia="Amiri" w:cs="Amiri"/>
          <w:color w:val="111111"/>
          <w:sz w:val="28"/>
          <w:sz w:val="28"/>
          <w:szCs w:val="28"/>
          <w:rtl w:val="true"/>
          <w:lang w:bidi="ar-SA"/>
        </w:rPr>
        <w:t>تحرّفوا الآيات بعوض الأمتعة الدّنيئة و الهدايا القليلة، و في التوصيف بالقلّة إشعار بأنّ جميع ما يأخذون من الأثمان و لو كان كثيرا في جنب النعم الأخرويّة قليل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حيي بن أخطب، و كعب بن الأشرف و آخرين من اليهود كان لهم مأكلة على اليهود في كلّ سنة، فكرهوا بطلانها، فحرّفوا لذلك آيات من التّوراة فيها صفته و ذكره، فذلك الثّمن الذي أريد به في الآية </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إِيّايَ فَاتَّقُونِ في كتمان أمر محمّد صلّى اللّه عليه و آله و وصيّه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الرّهبة و الاتّقاء، أنّ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في معرض الضّرر و عند إمكان وقوعه، و الاتّقاء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مورد تيقّن الضّرر</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8374763_2142443653"/>
      <w:bookmarkStart w:id="375" w:name="_Toc142"/>
      <w:bookmarkEnd w:id="374"/>
      <w:r>
        <w:rPr>
          <w:rtl w:val="true"/>
        </w:rPr>
        <w:t xml:space="preserve">سورة البقرة </w:t>
      </w:r>
      <w:r>
        <w:rPr>
          <w:rtl w:val="true"/>
        </w:rPr>
        <w:t>(</w:t>
      </w:r>
      <w:r>
        <w:rPr/>
        <w:t>2</w:t>
      </w:r>
      <w:r>
        <w:rPr>
          <w:rtl w:val="true"/>
        </w:rPr>
        <w:t xml:space="preserve">): </w:t>
      </w:r>
      <w:r>
        <w:rPr>
          <w:rtl w:val="true"/>
        </w:rPr>
        <w:t xml:space="preserve">آیة </w:t>
      </w:r>
      <w:r>
        <w:rPr/>
        <w:t>42</w:t>
      </w:r>
      <w:bookmarkEnd w:id="375"/>
    </w:p>
    <w:p>
      <w:pPr>
        <w:pStyle w:val="BookText"/>
        <w:rPr/>
      </w:pPr>
      <w:r>
        <w:rPr>
          <w:rFonts w:ascii="Amiri" w:hAnsi="Amiri" w:eastAsia="Amiri" w:cs="Amiri"/>
          <w:color w:val="111111"/>
          <w:sz w:val="28"/>
          <w:sz w:val="28"/>
          <w:szCs w:val="28"/>
          <w:rtl w:val="true"/>
          <w:lang w:bidi="ar-SA"/>
        </w:rPr>
        <w:t>وَ لا تَلْبِسُوا الْحَقَّ المنزل في التّوراة بِالْباطِلِ الذي تخترعونه،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تلبسوا نبوّة محمّد صلّى اللّه عليه و آله و دلائلها بالشّبهات الباطلة الّتي تلقونها بين النّاس وَ لا تَكْتُمُوا الْحَقَّ بالسّعي في أن لا يطّلع أحد على دلائله وَ أَنْتُمْ تَعْلَمُونَ بأنّ ما تفعلونه كتمان للحقّ و مكابرة لعقولكم، أو تعلمون ما في إضلال الخلق من الضّرر العظيم، و فعل القبيح مع العلم بقبحه أقبح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كتم علما و هو يقدر على إظهاره و لا يمنعه التقيّة، الجم يوم القيامة بلجام من النّار </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8374765_2142443653"/>
      <w:bookmarkStart w:id="377" w:name="_Toc143"/>
      <w:bookmarkEnd w:id="376"/>
      <w:r>
        <w:rPr>
          <w:rtl w:val="true"/>
        </w:rPr>
        <w:t xml:space="preserve">سورة البقرة </w:t>
      </w:r>
      <w:r>
        <w:rPr>
          <w:rtl w:val="true"/>
        </w:rPr>
        <w:t>(</w:t>
      </w:r>
      <w:r>
        <w:rPr/>
        <w:t>2</w:t>
      </w:r>
      <w:r>
        <w:rPr>
          <w:rtl w:val="true"/>
        </w:rPr>
        <w:t xml:space="preserve">): </w:t>
      </w:r>
      <w:r>
        <w:rPr>
          <w:rtl w:val="true"/>
        </w:rPr>
        <w:t xml:space="preserve">آیة </w:t>
      </w:r>
      <w:r>
        <w:rPr/>
        <w:t>43</w:t>
      </w:r>
      <w:bookmarkEnd w:id="377"/>
    </w:p>
    <w:p>
      <w:pPr>
        <w:pStyle w:val="Heading4"/>
        <w:numPr>
          <w:ilvl w:val="3"/>
          <w:numId w:val="1"/>
        </w:numPr>
        <w:rPr/>
      </w:pPr>
      <w:bookmarkStart w:id="378" w:name="__RefHeading___Toc8374767_2142443653"/>
      <w:bookmarkStart w:id="379" w:name="_Toc144"/>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 xml:space="preserve">وَ أَقِيمُوا الصَّلاةَ وَ آتُوا الزَّكاةَ وَ ارْكَعُوا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8374769_2142443653"/>
      <w:bookmarkStart w:id="381" w:name="_Toc145"/>
      <w:bookmarkEnd w:id="380"/>
      <w:r>
        <w:rPr>
          <w:rtl w:val="true"/>
        </w:rPr>
        <w:t xml:space="preserve">سورة البقرة </w:t>
      </w:r>
      <w:r>
        <w:rPr>
          <w:rtl w:val="true"/>
        </w:rPr>
        <w:t>(</w:t>
      </w:r>
      <w:r>
        <w:rPr/>
        <w:t>2</w:t>
      </w:r>
      <w:r>
        <w:rPr>
          <w:rtl w:val="true"/>
        </w:rPr>
        <w:t xml:space="preserve">): </w:t>
      </w:r>
      <w:r>
        <w:rPr>
          <w:rtl w:val="true"/>
        </w:rPr>
        <w:t xml:space="preserve">آیة </w:t>
      </w:r>
      <w:r>
        <w:rPr/>
        <w:t>43</w:t>
      </w:r>
      <w:bookmarkEnd w:id="381"/>
    </w:p>
    <w:p>
      <w:pPr>
        <w:pStyle w:val="BookText"/>
        <w:rPr/>
      </w:pPr>
      <w:r>
        <w:rPr>
          <w:rFonts w:ascii="Amiri" w:hAnsi="Amiri" w:eastAsia="Amiri" w:cs="Amiri"/>
          <w:color w:val="111111"/>
          <w:sz w:val="28"/>
          <w:sz w:val="28"/>
          <w:szCs w:val="28"/>
          <w:rtl w:val="true"/>
          <w:lang w:bidi="ar-SA"/>
        </w:rPr>
        <w:t>ثمّ بعد ما دعاهم إلى الإيمان بالنبيّ صلّى اللّه عليه و آله دعاهم إلى العمل بشريعته،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w:t>
      </w:r>
    </w:p>
    <w:p>
      <w:pPr>
        <w:pStyle w:val="BookText"/>
        <w:rPr/>
      </w:pPr>
      <w:r>
        <w:rPr>
          <w:rFonts w:ascii="Amiri" w:hAnsi="Amiri" w:eastAsia="Amiri" w:cs="Amiri"/>
          <w:color w:val="111111"/>
          <w:sz w:val="28"/>
          <w:sz w:val="28"/>
          <w:szCs w:val="28"/>
          <w:rtl w:val="true"/>
          <w:lang w:bidi="ar-SA"/>
        </w:rPr>
        <w:t>المكتوبة في دين محمّد صلّى اللّه عليه و آله وَ آتُوا الزَّكاةَ زكاة المال و النّفس و الفطرة وَ ارْكَعُوا و تواضعوا لعظمة اللّه مَعَ الرّاكِعِينَ المتواضعين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مع المصلّين جماعة و التعبير عن الصّلاة بالرّكوع لاختصاصه بشريعة الإسلام دون اليهود و النّصارى</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8374771_2142443653"/>
      <w:bookmarkStart w:id="383" w:name="_Toc146"/>
      <w:bookmarkEnd w:id="382"/>
      <w:r>
        <w:rPr>
          <w:rtl w:val="true"/>
        </w:rPr>
        <w:t xml:space="preserve">سورة البقرة </w:t>
      </w:r>
      <w:r>
        <w:rPr>
          <w:rtl w:val="true"/>
        </w:rPr>
        <w:t>(</w:t>
      </w:r>
      <w:r>
        <w:rPr/>
        <w:t>2</w:t>
      </w:r>
      <w:r>
        <w:rPr>
          <w:rtl w:val="true"/>
        </w:rPr>
        <w:t xml:space="preserve">): </w:t>
      </w:r>
      <w:r>
        <w:rPr>
          <w:rtl w:val="true"/>
        </w:rPr>
        <w:t xml:space="preserve">آیة </w:t>
      </w:r>
      <w:r>
        <w:rPr/>
        <w:t>44</w:t>
      </w:r>
      <w:bookmarkEnd w:id="383"/>
    </w:p>
    <w:p>
      <w:pPr>
        <w:pStyle w:val="Heading4"/>
        <w:numPr>
          <w:ilvl w:val="3"/>
          <w:numId w:val="1"/>
        </w:numPr>
        <w:rPr/>
      </w:pPr>
      <w:bookmarkStart w:id="384" w:name="__RefHeading___Toc8374773_2142443653"/>
      <w:bookmarkStart w:id="385" w:name="_Toc147"/>
      <w:bookmarkEnd w:id="384"/>
      <w:r>
        <w:rPr>
          <w:rtl w:val="true"/>
        </w:rPr>
        <w:t>اشارة</w:t>
      </w:r>
      <w:bookmarkEnd w:id="38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تَأْمُرُونَ النّاسَ بِالْبِرِّ وَ تَنْسَوْنَ أَنْفُسَكُمْ وَ أَنْتُمْ تَتْلُونَ الْكِتابَ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386" w:name="pg15520_174375"/>
    </w:p>
    <w:p>
      <w:pPr>
        <w:pStyle w:val="Heading4"/>
        <w:numPr>
          <w:ilvl w:val="3"/>
          <w:numId w:val="1"/>
        </w:numPr>
        <w:rPr/>
      </w:pPr>
      <w:bookmarkStart w:id="387" w:name="__RefHeading___Toc8374775_2142443653"/>
      <w:bookmarkStart w:id="388" w:name="_Toc148"/>
      <w:bookmarkEnd w:id="386"/>
      <w:bookmarkEnd w:id="387"/>
      <w:r>
        <w:rPr>
          <w:rtl w:val="true"/>
        </w:rPr>
        <w:t xml:space="preserve">سورة البقرة </w:t>
      </w:r>
      <w:r>
        <w:rPr>
          <w:rtl w:val="true"/>
        </w:rPr>
        <w:t>(</w:t>
      </w:r>
      <w:r>
        <w:rPr/>
        <w:t>2</w:t>
      </w:r>
      <w:r>
        <w:rPr>
          <w:rtl w:val="true"/>
        </w:rPr>
        <w:t xml:space="preserve">): </w:t>
      </w:r>
      <w:r>
        <w:rPr>
          <w:rtl w:val="true"/>
        </w:rPr>
        <w:t xml:space="preserve">آیة </w:t>
      </w:r>
      <w:r>
        <w:rPr/>
        <w:t>44</w:t>
      </w:r>
      <w:bookmarkEnd w:id="388"/>
    </w:p>
    <w:p>
      <w:pPr>
        <w:pStyle w:val="BookText"/>
        <w:rPr/>
      </w:pPr>
      <w:r>
        <w:rPr>
          <w:rFonts w:ascii="Amiri" w:hAnsi="Amiri" w:eastAsia="Amiri" w:cs="Amiri"/>
          <w:color w:val="111111"/>
          <w:sz w:val="28"/>
          <w:sz w:val="28"/>
          <w:szCs w:val="28"/>
          <w:rtl w:val="true"/>
          <w:lang w:bidi="ar-SA"/>
        </w:rPr>
        <w:t>ثمّ لمّا كان دأب علمائهم أن يأمروا بالبرّ و العبادات و الصّدقات، مع تركهم للعمل بها، وبّخهم اللّه تعالى و قرّعهم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و الصّدقات و العبادات وَ تَنْسَوْنَ أَنْفُسَكُمْ تغفلون عن حقّها، كأنّكم نسيتموها وَ أَنْتُمْ تَتْلُونَ و تقرءون اَلْكِتابَ و هو التّوراة الآمرة بالخيرات و الصّدقات، الناهية عن المنكرات أَ فَلا تَعْقِلُونَ أنّ أنفسكم أحقّ بالأمر و النّهي، و عقابكم مع علمكم أشدّ من عقاب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ليلة اسري بي على قوم تقرض شفاههم بمقاريض من 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جبرئيل،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خطباء من أهل الدنيا، كانوا يأمرون النّاس بالبرّ و ينسون أنفسهم </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الأمر بالمعروف و النهي عن المنكر واجبان على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ينسلخ عن هواجسه و لم يتخلّص من آفات نفسه و شهواتها و لم يهزم الشيطان و لم يدخل في كنف اللّه و أمان عصمته لا يصلح للأمر</w:t>
      </w:r>
      <w:r>
        <w:rPr>
          <w:rStyle w:val="FootnoteAnchor"/>
          <w:rtl w:val="true"/>
        </w:rPr>
        <w:footnoteReference w:id="1279"/>
      </w:r>
      <w:r>
        <w:rPr>
          <w:rFonts w:ascii="Amiri" w:hAnsi="Amiri" w:eastAsia="Amiri" w:cs="Amiri"/>
          <w:color w:val="111111"/>
          <w:sz w:val="28"/>
          <w:sz w:val="28"/>
          <w:szCs w:val="28"/>
          <w:rtl w:val="true"/>
          <w:lang w:bidi="ar-SA"/>
        </w:rPr>
        <w:t xml:space="preserve">بالمعروف و النّهي عن المنكر، لأنّه إذا لم يكن بهذه الصّفة، فكلّ ما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حجّة عليه، و لا ينتفع النّاس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وَ تَنْسَوْنَ أَنْفُسَكُمْ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خائن، أ تطالب خلقي بما خنت به نفسك و أرخيت عنه عنانك </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يذهب عليك أنّ هذه الرّواية لا تكون مقيّدة لوجوب الأمر بالمعروف و النّهي عن المنكر، لأنّهما واجبان مطلقان على جميع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مروا بالمعروف و إن لم تعملوا به، و انهوا عن المنكر و إن لم تنتهوا عنه </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يجب عليه تحصيل هذه الصّفات، فلو ترك الأمر بالمعروف لعدم وجود هذه الصفات فيه، لكان معاقبا على ترك العمل و ترك الأمر، كما أنّ من ترك العمل بالواجبات لعدم الإيمان الذي هو شرط في صحّة العمل، كان معاقبا على ترك الإيمان و العمل</w:t>
      </w:r>
      <w:r>
        <w:rPr>
          <w:rFonts w:eastAsia="Amiri" w:cs="Amiri" w:ascii="Amiri" w:hAnsi="Amiri"/>
          <w:color w:val="111111"/>
          <w:sz w:val="28"/>
          <w:szCs w:val="28"/>
          <w:rtl w:val="true"/>
          <w:lang w:bidi="ar-SA"/>
        </w:rPr>
        <w:t xml:space="preserve">. </w:t>
      </w:r>
      <w:bookmarkStart w:id="389" w:name="pg15520_174376"/>
    </w:p>
    <w:p>
      <w:pPr>
        <w:pStyle w:val="Heading3"/>
        <w:numPr>
          <w:ilvl w:val="2"/>
          <w:numId w:val="1"/>
        </w:numPr>
        <w:rPr/>
      </w:pPr>
      <w:bookmarkStart w:id="390" w:name="__RefHeading___Toc8374777_2142443653"/>
      <w:bookmarkStart w:id="391" w:name="_Toc149"/>
      <w:bookmarkEnd w:id="389"/>
      <w:bookmarkEnd w:id="390"/>
      <w:r>
        <w:rPr>
          <w:rtl w:val="true"/>
        </w:rPr>
        <w:t xml:space="preserve">سورة البقرة </w:t>
      </w:r>
      <w:r>
        <w:rPr>
          <w:rtl w:val="true"/>
        </w:rPr>
        <w:t>(</w:t>
      </w:r>
      <w:r>
        <w:rPr/>
        <w:t>2</w:t>
      </w:r>
      <w:r>
        <w:rPr>
          <w:rtl w:val="true"/>
        </w:rPr>
        <w:t xml:space="preserve">): </w:t>
      </w:r>
      <w:r>
        <w:rPr>
          <w:rtl w:val="true"/>
        </w:rPr>
        <w:t xml:space="preserve">الآیات </w:t>
      </w:r>
      <w:r>
        <w:rPr/>
        <w:t>45</w:t>
      </w:r>
      <w:r>
        <w:rPr>
          <w:rtl w:val="true"/>
        </w:rPr>
        <w:t xml:space="preserve"> </w:t>
      </w:r>
      <w:r>
        <w:rPr>
          <w:rtl w:val="true"/>
        </w:rPr>
        <w:t xml:space="preserve">الی </w:t>
      </w:r>
      <w:r>
        <w:rPr/>
        <w:t>46</w:t>
      </w:r>
      <w:bookmarkEnd w:id="391"/>
    </w:p>
    <w:p>
      <w:pPr>
        <w:pStyle w:val="Heading4"/>
        <w:numPr>
          <w:ilvl w:val="3"/>
          <w:numId w:val="1"/>
        </w:numPr>
        <w:rPr/>
      </w:pPr>
      <w:bookmarkStart w:id="392" w:name="__RefHeading___Toc8374779_2142443653"/>
      <w:bookmarkStart w:id="393" w:name="_Toc150"/>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وَ أَنَّهُمْ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8374781_2142443653"/>
      <w:bookmarkStart w:id="395" w:name="_Toc151"/>
      <w:bookmarkEnd w:id="394"/>
      <w:r>
        <w:rPr>
          <w:rtl w:val="true"/>
        </w:rPr>
        <w:t xml:space="preserve">سورة البقرة </w:t>
      </w:r>
      <w:r>
        <w:rPr>
          <w:rtl w:val="true"/>
        </w:rPr>
        <w:t>(</w:t>
      </w:r>
      <w:r>
        <w:rPr/>
        <w:t>2</w:t>
      </w:r>
      <w:r>
        <w:rPr>
          <w:rtl w:val="true"/>
        </w:rPr>
        <w:t xml:space="preserve">): </w:t>
      </w:r>
      <w:r>
        <w:rPr>
          <w:rtl w:val="true"/>
        </w:rPr>
        <w:t xml:space="preserve">آیة </w:t>
      </w:r>
      <w:r>
        <w:rPr/>
        <w:t>45</w:t>
      </w:r>
      <w:bookmarkEnd w:id="395"/>
    </w:p>
    <w:p>
      <w:pPr>
        <w:pStyle w:val="BookText"/>
        <w:rPr/>
      </w:pPr>
      <w:r>
        <w:rPr>
          <w:rFonts w:ascii="Amiri" w:hAnsi="Amiri" w:eastAsia="Amiri" w:cs="Amiri"/>
          <w:color w:val="111111"/>
          <w:sz w:val="28"/>
          <w:sz w:val="28"/>
          <w:szCs w:val="28"/>
          <w:rtl w:val="true"/>
          <w:lang w:bidi="ar-SA"/>
        </w:rPr>
        <w:t xml:space="preserve">ثمّ إنّ اليهود لمّا كانوا مبتلين بمرض حبّ الدنيا، و الغفلة عن اللّه و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كان تحمّل تكاليف الإسلام، و ترك الرئاسات، و الإعراض عن الجاه و المال شاقّا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اللّه دواء مرضهم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على تحمّل مشاقّ التّكاليف، و مخالفة الهوى بِالصَّبْرِ و كفّ النّفس عنها، أو بالصّوم الذي هو كاسر للشّهوات و مصفّ للنّفس وَ الصَّلاةِ التي هي ناهية عن الفحشاء، و معراج المؤمن، فإنّها موجبة لتوجّه القلب إلى اللّه و عظمته و جلاله، و حقوق نعمه و قهره و رحمته، فتسهّل طاعته و ترك معاصيه، لأنّه كلّما أقبل القلب إلى اللّه تعالى و الدّار الآخرة أعرض عن الدنيا و لذّاتها، و كلّما استنار القلب بذكر اللّه خرج من ظلمات هوى النّفس و شهواتها، و كلّما تفكّر في خروجه من الدنيا هانت عليه شدائدها و مصيباتها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أحدكم إذا دخل عليه غمّ من غموم الدنيا أن يتوضّأ ثمّ يدخل مسجده فيركع ركعتين فيدعو اللّه فيهما؟ أ 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النبيّ صلّى اللّه عليه و آله إذا حزبه</w:t>
      </w:r>
      <w:r>
        <w:rPr>
          <w:rStyle w:val="FootnoteAnchor"/>
          <w:rtl w:val="true"/>
        </w:rPr>
        <w:footnoteReference w:id="1283"/>
      </w:r>
      <w:r>
        <w:rPr>
          <w:rFonts w:ascii="Amiri" w:hAnsi="Amiri" w:eastAsia="Amiri" w:cs="Amiri"/>
          <w:color w:val="111111"/>
          <w:sz w:val="28"/>
          <w:sz w:val="28"/>
          <w:szCs w:val="28"/>
          <w:rtl w:val="true"/>
          <w:lang w:bidi="ar-SA"/>
        </w:rPr>
        <w:t>أمر فزع إلى الصّلاة</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أنّه نعي له بنت و هو في سفر فاسترجع،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سترها اللّه، و مئونة كفاها اللّه، و أجر ساقه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تنحّى عن الطّريق و صلّى، ثمّ انصرف إلى راحلته و 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إِنَّها أي الاستعانة بهما، أو أنّ الصّلاة لَكَبِيرَةٌ و ثقيلة شاقّة على النّفوس إِلاّ عَلَى نفوس اَلْخاشِعِينَ الخائفين من عقاب اللّه و سطواته، فإنّ خوف العقاب يهوّن على العبد مشقّة التّكاليف</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8374783_2142443653"/>
      <w:bookmarkStart w:id="397" w:name="_Toc152"/>
      <w:bookmarkEnd w:id="396"/>
      <w:r>
        <w:rPr>
          <w:rtl w:val="true"/>
        </w:rPr>
        <w:t xml:space="preserve">سورة البقرة </w:t>
      </w:r>
      <w:r>
        <w:rPr>
          <w:rtl w:val="true"/>
        </w:rPr>
        <w:t>(</w:t>
      </w:r>
      <w:r>
        <w:rPr/>
        <w:t>2</w:t>
      </w:r>
      <w:r>
        <w:rPr>
          <w:rtl w:val="true"/>
        </w:rPr>
        <w:t xml:space="preserve">): </w:t>
      </w:r>
      <w:r>
        <w:rPr>
          <w:rtl w:val="true"/>
        </w:rPr>
        <w:t xml:space="preserve">آیة </w:t>
      </w:r>
      <w:r>
        <w:rPr/>
        <w:t>46</w:t>
      </w:r>
      <w:bookmarkEnd w:id="39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وصف الخاشعين بأنّهم اَلَّذِينَ يَظُنُّونَ و يعتقدون أَنَّهُمْ مُلاقُوا رَبِّهِمْ محضرون في محضر عدله و حكومته وَ أَنَّهُمْ إِلَيْهِ و إلى حكمه راجِعُونَ بعد الموت أو بعد الحشر، لا يملك أمرهم غيره، و التعبير بالرّجوع إليه مع أنّ الانسان لا يخرج في آن من الآنات عن حكم اللّه حتّى </w:t>
      </w:r>
      <w:bookmarkStart w:id="398" w:name="pg15520_174377"/>
    </w:p>
    <w:p>
      <w:pPr>
        <w:pStyle w:val="BookText"/>
        <w:rPr/>
      </w:pPr>
      <w:bookmarkEnd w:id="398"/>
      <w:r>
        <w:rPr>
          <w:rFonts w:ascii="Amiri" w:hAnsi="Amiri" w:eastAsia="Amiri" w:cs="Amiri"/>
          <w:color w:val="111111"/>
          <w:sz w:val="28"/>
          <w:sz w:val="28"/>
          <w:szCs w:val="28"/>
          <w:rtl w:val="true"/>
          <w:lang w:bidi="ar-SA"/>
        </w:rPr>
        <w:t>يرجع إليه، لأنّه كان قبل ولادته تحت سلطنة اللّه في الظاهر و الواقع، فلمّا تولّد دخل في تربية والديه و غيرهما، و كان لهما و لغيرهما و لنفسه سلطنة عليه في الظاهر، ثمّ يرجع بعد الموت إلى سلطنة اللّه و حكمه كما كان قبل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هنا بمعناه، و المراد أنّهم يظنّون ملاقاة رحمة اللّه و الرجوع إلى رضوانه حيث إنّ المؤمن لا يعلم الوصول إلى رحمة اللّه إلاّ حين الموت و لا يزال خائفا من سوء العاقبة حتّى يأتيه اليقين</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8374785_2142443653"/>
      <w:bookmarkStart w:id="400" w:name="_Toc153"/>
      <w:bookmarkEnd w:id="399"/>
      <w:r>
        <w:rPr>
          <w:rtl w:val="true"/>
        </w:rPr>
        <w:t xml:space="preserve">سورة البقرة </w:t>
      </w:r>
      <w:r>
        <w:rPr>
          <w:rtl w:val="true"/>
        </w:rPr>
        <w:t>(</w:t>
      </w:r>
      <w:r>
        <w:rPr/>
        <w:t>2</w:t>
      </w:r>
      <w:r>
        <w:rPr>
          <w:rtl w:val="true"/>
        </w:rPr>
        <w:t xml:space="preserve">): </w:t>
      </w:r>
      <w:r>
        <w:rPr>
          <w:rtl w:val="true"/>
        </w:rPr>
        <w:t xml:space="preserve">الآیات </w:t>
      </w:r>
      <w:r>
        <w:rPr/>
        <w:t>47</w:t>
      </w:r>
      <w:r>
        <w:rPr>
          <w:rtl w:val="true"/>
        </w:rPr>
        <w:t xml:space="preserve"> </w:t>
      </w:r>
      <w:r>
        <w:rPr>
          <w:rtl w:val="true"/>
        </w:rPr>
        <w:t xml:space="preserve">الی </w:t>
      </w:r>
      <w:r>
        <w:rPr/>
        <w:t>48</w:t>
      </w:r>
      <w:bookmarkEnd w:id="400"/>
    </w:p>
    <w:p>
      <w:pPr>
        <w:pStyle w:val="Heading4"/>
        <w:numPr>
          <w:ilvl w:val="3"/>
          <w:numId w:val="1"/>
        </w:numPr>
        <w:rPr/>
      </w:pPr>
      <w:bookmarkStart w:id="401" w:name="__RefHeading___Toc8374787_2142443653"/>
      <w:bookmarkStart w:id="402" w:name="_Toc154"/>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8374789_2142443653"/>
      <w:bookmarkStart w:id="404" w:name="_Toc155"/>
      <w:bookmarkEnd w:id="403"/>
      <w:r>
        <w:rPr>
          <w:rtl w:val="true"/>
        </w:rPr>
        <w:t xml:space="preserve">سورة البقرة </w:t>
      </w:r>
      <w:r>
        <w:rPr>
          <w:rtl w:val="true"/>
        </w:rPr>
        <w:t>(</w:t>
      </w:r>
      <w:r>
        <w:rPr/>
        <w:t>2</w:t>
      </w:r>
      <w:r>
        <w:rPr>
          <w:rtl w:val="true"/>
        </w:rPr>
        <w:t xml:space="preserve">): </w:t>
      </w:r>
      <w:r>
        <w:rPr>
          <w:rtl w:val="true"/>
        </w:rPr>
        <w:t xml:space="preserve">آیة </w:t>
      </w:r>
      <w:r>
        <w:rPr/>
        <w:t>47</w:t>
      </w:r>
      <w:bookmarkEnd w:id="404"/>
    </w:p>
    <w:p>
      <w:pPr>
        <w:pStyle w:val="BookText"/>
        <w:rPr/>
      </w:pPr>
      <w:r>
        <w:rPr>
          <w:rFonts w:ascii="Amiri" w:hAnsi="Amiri" w:eastAsia="Amiri" w:cs="Amiri"/>
          <w:color w:val="111111"/>
          <w:sz w:val="28"/>
          <w:sz w:val="28"/>
          <w:szCs w:val="28"/>
          <w:rtl w:val="true"/>
          <w:lang w:bidi="ar-SA"/>
        </w:rPr>
        <w:t>ثمّ كرّر اللّه تذكير النعم تأكيدا للحجّة و تحذيرا من ترك اتّباع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اذْكُرُوا و اشكروا نِعْمَتِيَ الَّتِي أَنْعَمْتُ عَلَيْكُمْ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النعمة التي أنعمها على أسلافهم من بعث موسى و هارون فيهم و هدايتهم إلى نبوّة محمّد صلّى اللّه عليه و آله و وصاية عليّ عليه السّلام و إمامة عترته الطّيّبين صلوات اللّه عليهم فإنّها فوق النعم و أولى بالامتنان عليهم، ثمّ بعدها 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 فَضَّلْتُكُمْ بسبب تفضيل آبائكم الأقدمين عَلَى الْعالَمِينَ و جميع أهل زمانهم بقبول ولاية محمّد و آله الطاهرين صلوات اللّه عليهم أجمعين و بتظليلهم الغمام، و إنزال المنّ و السّلوى، و تخصيصهم بسائر النعم العظام </w:t>
      </w:r>
      <w:r>
        <w:rPr>
          <w:rStyle w:val="FootnoteAnchor"/>
          <w:rtl w:val="true"/>
        </w:rPr>
        <w:footnoteReference w:id="1286"/>
      </w:r>
      <w:r>
        <w:rPr>
          <w:rFonts w:ascii="Amiri" w:hAnsi="Amiri" w:eastAsia="Amiri" w:cs="Amiri"/>
          <w:color w:val="111111"/>
          <w:sz w:val="28"/>
          <w:sz w:val="28"/>
          <w:szCs w:val="28"/>
          <w:rtl w:val="true"/>
          <w:lang w:bidi="ar-SA"/>
        </w:rPr>
        <w:t>،حيث إنّ الإنعام على الآباء و تشريفهم بالنعماء موجب للشكر على الأبناء و تشريفهم، ثمّ قرّب اللّه تعالى الدّعوة بالوعيد</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8374791_2142443653"/>
      <w:bookmarkStart w:id="406" w:name="_Toc156"/>
      <w:bookmarkEnd w:id="405"/>
      <w:r>
        <w:rPr>
          <w:rtl w:val="true"/>
        </w:rPr>
        <w:t xml:space="preserve">سورة البقرة </w:t>
      </w:r>
      <w:r>
        <w:rPr>
          <w:rtl w:val="true"/>
        </w:rPr>
        <w:t>(</w:t>
      </w:r>
      <w:r>
        <w:rPr/>
        <w:t>2</w:t>
      </w:r>
      <w:r>
        <w:rPr>
          <w:rtl w:val="true"/>
        </w:rPr>
        <w:t xml:space="preserve">): </w:t>
      </w:r>
      <w:r>
        <w:rPr>
          <w:rtl w:val="true"/>
        </w:rPr>
        <w:t xml:space="preserve">آیة </w:t>
      </w:r>
      <w:r>
        <w:rPr/>
        <w:t>48</w:t>
      </w:r>
      <w:bookmarkEnd w:id="40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أولاد إبراهيم الخليل و إسحاق الذبيح، و هما يشفّعوننا في القيامة عند اللّه، فردّهم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يا بني إسرائيل و احترزوا يَوْماً فيه حشركم و حسابكم و جزاؤكم، فإنّه يوم لا تَجْزِي و لا تكفي نَفْسٌ مؤمنة كانت أم كافرة عَنْ نَفْسٍ كافرة شَيْئاً يسيرا من الإجزاء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تَنْفَعَكُمْ أَرْحامُكُمْ وَ لا أَوْلادُكُمْ </w:t>
      </w:r>
      <w:r>
        <w:rPr>
          <w:rStyle w:val="FootnoteAnchor"/>
          <w:rtl w:val="true"/>
        </w:rPr>
        <w:footnoteReference w:id="1287"/>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Style w:val="FootnoteAnchor"/>
          <w:rtl w:val="true"/>
        </w:rPr>
        <w:footnoteReference w:id="128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أنّ الوالد يتعلّق بولده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انّي أنا أبوك في الدنيا، و قد احتجت إلى مثقال حبّة من حسناتك لعلّي أنجو بها ممّا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أتخوّف مثل الذي تخوّفت أنت، فلا اطيق أن اعطيك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يتعلّق بزوجته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إنّي زوج لك في الدنيا </w:t>
      </w:r>
      <w:r>
        <w:rPr>
          <w:rStyle w:val="FootnoteAnchor"/>
          <w:rtl w:val="true"/>
        </w:rPr>
        <w:footnoteReference w:id="1289"/>
      </w:r>
      <w:r>
        <w:rPr>
          <w:rFonts w:ascii="Amiri" w:hAnsi="Amiri" w:eastAsia="Amiri" w:cs="Amiri"/>
          <w:color w:val="111111"/>
          <w:sz w:val="28"/>
          <w:sz w:val="28"/>
          <w:szCs w:val="28"/>
          <w:rtl w:val="true"/>
          <w:lang w:bidi="ar-SA"/>
        </w:rPr>
        <w:t>،الخبر، و حاصل السؤال و الجواب قريب ممّا بينه و بين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يُقْبَلُ مِنْها و في موردها إذا كانت كافرة شَفاعَةٌ من الشفعاء وَ لا يُؤْخَذُ مِنْها عَدْلٌ</w:t>
      </w:r>
    </w:p>
    <w:p>
      <w:pPr>
        <w:pStyle w:val="BookText"/>
        <w:rPr/>
      </w:pPr>
      <w:r>
        <w:rPr>
          <w:rFonts w:ascii="Amiri" w:hAnsi="Amiri" w:eastAsia="Amiri" w:cs="Amiri"/>
          <w:color w:val="111111"/>
          <w:sz w:val="28"/>
          <w:sz w:val="28"/>
          <w:szCs w:val="28"/>
          <w:rtl w:val="true"/>
          <w:lang w:bidi="ar-SA"/>
        </w:rPr>
        <w:t>و فداء من مال و متاع لو فرض إمكانه وَ لا هُمْ يُنْصَرُونَ و لا يعاونون في دفع العذاب و لا يحامون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وجوه التخلّص من المكارة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عنهم، حيث إنّها منحصرة في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الغير عنه في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التّفدية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الشفعاء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الأنصار و دفاع الأحبّة، فلا يبقى للعاصي طمع النّجاة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هذه الآية أنّه لا تنفع شفاعة شفيع للعصاة يوم القيامة، مع أنّ ضرورة المسلمين؛ أنّ النبيّ صلّى اللّه عليه و آله يشفع للعصاة من امّته، و أنّه الشّافع المشفّع، و ضرورة الإماميّة أنّ فاطمة عليها السّلام و الأئمّة يشفعون لعصاة شيعتهم، بل مقتضى كثير من الرّوايات أنّ العلماء أيضا يشفعون لمن استفاد علمهم، بل المؤمنين يشفعون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تخصيص هذه الآية و أمثالها بالكفّار و من في حكمهم من منكري الولاية و أهل البدع</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 الصادق عليه السّلام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الموت فإنّ الشّفاعة و الفداء لا يغني عنه، فأمّا في القيامة فإنّا و أهلنا نجزي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كلّ جزاء، ليكوننّ على الأعراف بين الجنّة و النّار محمّد و عليّ و فاطمة و الحسن و الحسين و الطيّبون من آلهم، فنرى بعض شيعتنا في تلك العرصات، فمن كان منهم مقصّرا، و في بعض شدائدها، فنبعث عليهم خيار شيعتنا كسلمان و المقداد و أبي ذرّ و عمّار </w:t>
      </w:r>
      <w:bookmarkStart w:id="407" w:name="pg15520_174379"/>
    </w:p>
    <w:p>
      <w:pPr>
        <w:pStyle w:val="BookText"/>
        <w:rPr/>
      </w:pPr>
      <w:bookmarkEnd w:id="407"/>
      <w:r>
        <w:rPr>
          <w:rFonts w:ascii="Amiri" w:hAnsi="Amiri" w:eastAsia="Amiri" w:cs="Amiri"/>
          <w:color w:val="111111"/>
          <w:sz w:val="28"/>
          <w:sz w:val="28"/>
          <w:szCs w:val="28"/>
          <w:rtl w:val="true"/>
          <w:lang w:bidi="ar-SA"/>
        </w:rPr>
        <w:t>و نظرائهم في العصر الذي يليهم، ثمّ في كلّ عصر إلى يوم القيامة، فيقعون</w:t>
      </w:r>
      <w:r>
        <w:rPr>
          <w:rStyle w:val="FootnoteAnchor"/>
          <w:rtl w:val="true"/>
        </w:rPr>
        <w:footnoteReference w:id="1290"/>
      </w:r>
      <w:r>
        <w:rPr>
          <w:rFonts w:ascii="Amiri" w:hAnsi="Amiri" w:eastAsia="Amiri" w:cs="Amiri"/>
          <w:color w:val="111111"/>
          <w:sz w:val="28"/>
          <w:sz w:val="28"/>
          <w:szCs w:val="28"/>
          <w:rtl w:val="true"/>
          <w:lang w:bidi="ar-SA"/>
        </w:rPr>
        <w:t>عليهم كالبزاة و الصّقور، و يتناولونهم كما تتناول البزاة و الصّقور صيدها، فيزفّونهم إلى الجنّة زفّا، و إنّا لنبعث على الآخرين من محبّينا خيار شيعتنا كالحمام فيلقطونهم من العرصات كما يلقط الطّير الحبّ ، و ينقلونهم إلى الجنان بحضرتنا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سيؤتى بالواحد من مقصّري شيعتنا في أعماله بعد أن حاز الولاية و التقيّة و حقوق إخوانه، و يوقف بازائه ما بين مائة و أكثر من ذلك، إلى مائة ألف من النصّاب،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فداؤك من النّار، فيدخل هؤلاء المؤمنون الجنّة، و اولئك النصّاب النّار، و ذلك ما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يَوَدُّ الَّذِينَ كَفَرُوا يعني بالولاية لَوْ كانُوا مُسْلِمِينَ </w:t>
      </w:r>
      <w:r>
        <w:rPr>
          <w:rStyle w:val="FootnoteAnchor"/>
          <w:rtl w:val="true"/>
        </w:rPr>
        <w:footnoteReference w:id="1291"/>
      </w:r>
      <w:r>
        <w:rPr>
          <w:rFonts w:ascii="Amiri" w:hAnsi="Amiri" w:eastAsia="Amiri" w:cs="Amiri"/>
          <w:color w:val="111111"/>
          <w:sz w:val="28"/>
          <w:sz w:val="28"/>
          <w:szCs w:val="28"/>
          <w:rtl w:val="true"/>
          <w:lang w:bidi="ar-SA"/>
        </w:rPr>
        <w:t xml:space="preserve">يعني في الدنيا منقادين للامام </w:t>
      </w:r>
      <w:r>
        <w:rPr>
          <w:rStyle w:val="FootnoteAnchor"/>
          <w:rtl w:val="true"/>
        </w:rPr>
        <w:footnoteReference w:id="1292"/>
      </w:r>
      <w:r>
        <w:rPr>
          <w:rFonts w:ascii="Amiri" w:hAnsi="Amiri" w:eastAsia="Amiri" w:cs="Amiri"/>
          <w:color w:val="111111"/>
          <w:sz w:val="28"/>
          <w:sz w:val="28"/>
          <w:szCs w:val="28"/>
          <w:rtl w:val="true"/>
          <w:lang w:bidi="ar-SA"/>
        </w:rPr>
        <w:t xml:space="preserve">،ليجعل مخالفوهم فداءهم من النّار </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8374793_2142443653"/>
      <w:bookmarkStart w:id="409" w:name="_Toc157"/>
      <w:bookmarkEnd w:id="408"/>
      <w:r>
        <w:rPr>
          <w:rtl w:val="true"/>
        </w:rPr>
        <w:t xml:space="preserve">سورة البقرة </w:t>
      </w:r>
      <w:r>
        <w:rPr>
          <w:rtl w:val="true"/>
        </w:rPr>
        <w:t>(</w:t>
      </w:r>
      <w:r>
        <w:rPr/>
        <w:t>2</w:t>
      </w:r>
      <w:r>
        <w:rPr>
          <w:rtl w:val="true"/>
        </w:rPr>
        <w:t xml:space="preserve">): </w:t>
      </w:r>
      <w:r>
        <w:rPr>
          <w:rtl w:val="true"/>
        </w:rPr>
        <w:t xml:space="preserve">آیة </w:t>
      </w:r>
      <w:r>
        <w:rPr/>
        <w:t>49</w:t>
      </w:r>
      <w:bookmarkEnd w:id="409"/>
    </w:p>
    <w:p>
      <w:pPr>
        <w:pStyle w:val="Heading4"/>
        <w:numPr>
          <w:ilvl w:val="3"/>
          <w:numId w:val="1"/>
        </w:numPr>
        <w:rPr/>
      </w:pPr>
      <w:bookmarkStart w:id="410" w:name="__RefHeading___Toc8374795_2142443653"/>
      <w:bookmarkStart w:id="411" w:name="_Toc158"/>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 xml:space="preserve">وَ إِذْ نَجَّيْناكُمْ مِنْ آلِ فِرْعَوْنَ يَسُومُونَكُمْ سُوءَ الْعَذابِ يُذَبِّحُونَ أَبْناءَكُمْ وَ يَسْتَحْيُونَ نِساءَكُمْ وَ 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8374797_2142443653"/>
      <w:bookmarkStart w:id="413" w:name="_Toc159"/>
      <w:bookmarkEnd w:id="412"/>
      <w:r>
        <w:rPr>
          <w:rtl w:val="true"/>
        </w:rPr>
        <w:t xml:space="preserve">سورة البقرة </w:t>
      </w:r>
      <w:r>
        <w:rPr>
          <w:rtl w:val="true"/>
        </w:rPr>
        <w:t>(</w:t>
      </w:r>
      <w:r>
        <w:rPr/>
        <w:t>2</w:t>
      </w:r>
      <w:r>
        <w:rPr>
          <w:rtl w:val="true"/>
        </w:rPr>
        <w:t xml:space="preserve">): </w:t>
      </w:r>
      <w:r>
        <w:rPr>
          <w:rtl w:val="true"/>
        </w:rPr>
        <w:t xml:space="preserve">آیة </w:t>
      </w:r>
      <w:r>
        <w:rPr/>
        <w:t>49</w:t>
      </w:r>
      <w:bookmarkEnd w:id="413"/>
    </w:p>
    <w:p>
      <w:pPr>
        <w:pStyle w:val="BookText"/>
        <w:rPr/>
      </w:pPr>
      <w:r>
        <w:rPr>
          <w:rFonts w:ascii="Amiri" w:hAnsi="Amiri" w:eastAsia="Amiri" w:cs="Amiri"/>
          <w:color w:val="111111"/>
          <w:sz w:val="28"/>
          <w:sz w:val="28"/>
          <w:szCs w:val="28"/>
          <w:rtl w:val="true"/>
          <w:lang w:bidi="ar-SA"/>
        </w:rPr>
        <w:t>ثمّ شرع اللّه تعالى في تعديد نعمه العظام عليهم و على آبائهم مفصّلا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نَجَّيْناكُمْ</w:t>
      </w:r>
    </w:p>
    <w:p>
      <w:pPr>
        <w:pStyle w:val="BookText"/>
        <w:rPr/>
      </w:pPr>
      <w:r>
        <w:rPr>
          <w:rFonts w:ascii="Amiri" w:hAnsi="Amiri" w:eastAsia="Amiri" w:cs="Amiri"/>
          <w:color w:val="111111"/>
          <w:sz w:val="28"/>
          <w:sz w:val="28"/>
          <w:szCs w:val="28"/>
          <w:rtl w:val="true"/>
          <w:lang w:bidi="ar-SA"/>
        </w:rPr>
        <w:t>و اذكروا حين خلّصنا أسلافكم مِنْ تعدّيات آلِ فِرْعَوْنَ و ظلم أشراف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فرعون لقب ملك العمالقة، كما أنّ كسرى لقب ملك الفرس، و قيصر لقب ملك الروم، و خاقان لقب ملك التّرك، و النّجاشيّ لقب ملك الحبشة</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مصعب بن ريّان، و كان من القبط ، و عمّر أكثر من أربعمائة سنة </w:t>
      </w:r>
      <w:r>
        <w:rPr>
          <w:rStyle w:val="FootnoteAnchor"/>
          <w:rtl w:val="true"/>
        </w:rPr>
        <w:footnoteReference w:id="1295"/>
      </w:r>
      <w:r>
        <w:rPr>
          <w:rFonts w:ascii="Amiri" w:hAnsi="Amiri" w:eastAsia="Amiri" w:cs="Amiri"/>
          <w:color w:val="111111"/>
          <w:sz w:val="28"/>
          <w:sz w:val="28"/>
          <w:szCs w:val="28"/>
          <w:rtl w:val="true"/>
          <w:lang w:bidi="ar-SA"/>
        </w:rPr>
        <w:t>،و كان اسم فرعون يوسف ريّان، و بينهما أربعمائة سنة</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أوّلا شدّة ظلم فرعون و آله إجمالا،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يَسُومُونَكُمْ و يعذّبونكم سُوءَ الْعَذابِ و شديدة، ثمّ فصّله ثانيا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يُذَبِّحُونَ أَبْناءَكُمْ و يكثرون القتل فيكم وَ يَسْتَحْيُونَ </w:t>
      </w:r>
      <w:bookmarkStart w:id="414" w:name="pg15520_174380"/>
    </w:p>
    <w:p>
      <w:pPr>
        <w:pStyle w:val="BookText"/>
        <w:rPr/>
      </w:pPr>
      <w:bookmarkEnd w:id="414"/>
      <w:r>
        <w:rPr>
          <w:rFonts w:ascii="Amiri" w:hAnsi="Amiri" w:eastAsia="Amiri" w:cs="Amiri"/>
          <w:color w:val="111111"/>
          <w:sz w:val="28"/>
          <w:sz w:val="28"/>
          <w:szCs w:val="28"/>
          <w:rtl w:val="true"/>
          <w:lang w:bidi="ar-SA"/>
        </w:rPr>
        <w:t>و يبقون نِساءَكُمْ لخدمتهم و ليكنّ إماء لهم وَ فِي ذلِكُمْ القتل و استحياء النّساء بَلاءٌ و محنة شديدة كائنة مِنْ رَبِّكُمْ عَظِيمٌ و كبير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البلاء هنا العطاء و النعمة، و المعنى أنّ في ذلكم الإنجاء نعمة عظيمة عليكم من ربّكم</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8374799_2142443653"/>
      <w:bookmarkStart w:id="416" w:name="_Toc160"/>
      <w:bookmarkEnd w:id="415"/>
      <w:r>
        <w:rPr>
          <w:rtl w:val="true"/>
        </w:rPr>
        <w:t xml:space="preserve">سورة البقرة </w:t>
      </w:r>
      <w:r>
        <w:rPr>
          <w:rtl w:val="true"/>
        </w:rPr>
        <w:t>(</w:t>
      </w:r>
      <w:r>
        <w:rPr/>
        <w:t>2</w:t>
      </w:r>
      <w:r>
        <w:rPr>
          <w:rtl w:val="true"/>
        </w:rPr>
        <w:t xml:space="preserve">): </w:t>
      </w:r>
      <w:r>
        <w:rPr>
          <w:rtl w:val="true"/>
        </w:rPr>
        <w:t xml:space="preserve">الآیات </w:t>
      </w:r>
      <w:r>
        <w:rPr/>
        <w:t>50</w:t>
      </w:r>
      <w:r>
        <w:rPr>
          <w:rtl w:val="true"/>
        </w:rPr>
        <w:t xml:space="preserve"> </w:t>
      </w:r>
      <w:r>
        <w:rPr>
          <w:rtl w:val="true"/>
        </w:rPr>
        <w:t xml:space="preserve">الی </w:t>
      </w:r>
      <w:r>
        <w:rPr/>
        <w:t>52</w:t>
      </w:r>
      <w:bookmarkEnd w:id="416"/>
    </w:p>
    <w:p>
      <w:pPr>
        <w:pStyle w:val="Heading4"/>
        <w:numPr>
          <w:ilvl w:val="3"/>
          <w:numId w:val="1"/>
        </w:numPr>
        <w:rPr/>
      </w:pPr>
      <w:bookmarkStart w:id="417" w:name="__RefHeading___Toc8374801_2142443653"/>
      <w:bookmarkStart w:id="418" w:name="_Toc161"/>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 xml:space="preserve">وَ إِذْ فَرَقْنا بِكُمُ الْبَحْرَ فَأَنْجَيْناكُمْ وَ أَغْرَقْنا آلَ فِرْعَوْنَ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مُوسى أَرْبَعِينَ لَيْلَةً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عَنْكُمْ مِنْ بَعْدِ ذلِكَ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8374803_2142443653"/>
      <w:bookmarkStart w:id="420" w:name="_Toc162"/>
      <w:bookmarkEnd w:id="419"/>
      <w:r>
        <w:rPr>
          <w:rtl w:val="true"/>
        </w:rPr>
        <w:t xml:space="preserve">سورة البقرة </w:t>
      </w:r>
      <w:r>
        <w:rPr>
          <w:rtl w:val="true"/>
        </w:rPr>
        <w:t>(</w:t>
      </w:r>
      <w:r>
        <w:rPr/>
        <w:t>2</w:t>
      </w:r>
      <w:r>
        <w:rPr>
          <w:rtl w:val="true"/>
        </w:rPr>
        <w:t xml:space="preserve">): </w:t>
      </w:r>
      <w:r>
        <w:rPr>
          <w:rtl w:val="true"/>
        </w:rPr>
        <w:t xml:space="preserve">آیة </w:t>
      </w:r>
      <w:r>
        <w:rPr/>
        <w:t>50</w:t>
      </w:r>
      <w:bookmarkEnd w:id="420"/>
    </w:p>
    <w:p>
      <w:pPr>
        <w:pStyle w:val="BookText"/>
        <w:rPr/>
      </w:pPr>
      <w:r>
        <w:rPr>
          <w:rFonts w:ascii="Amiri" w:hAnsi="Amiri" w:eastAsia="Amiri" w:cs="Amiri"/>
          <w:color w:val="111111"/>
          <w:sz w:val="28"/>
          <w:sz w:val="28"/>
          <w:szCs w:val="28"/>
          <w:rtl w:val="true"/>
          <w:lang w:bidi="ar-SA"/>
        </w:rPr>
        <w:t>ثمّ ذكر النعمة الثانية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فَرَقْنا و شققنا بِكُمُ و لأجل عبوركم اَلْبَحْرَ الذي يقال له القلزم، أو اساف، و فصّلنا فيه اثني عشر مسلكا جافّا فَأَنْجَيْناكُمْ من القتل و الغرق وَ أَغْرَقْنا آلَ فِرْعَوْنَ و قومه في البحر وَ أَنْتُمْ تَنْظُرُونَ إلى غرقهم و هلاكهم</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8374805_2142443653"/>
      <w:bookmarkStart w:id="422" w:name="_Toc163"/>
      <w:bookmarkEnd w:id="421"/>
      <w:r>
        <w:rPr>
          <w:rtl w:val="true"/>
        </w:rPr>
        <w:t xml:space="preserve">سورة البقرة </w:t>
      </w:r>
      <w:r>
        <w:rPr>
          <w:rtl w:val="true"/>
        </w:rPr>
        <w:t>(</w:t>
      </w:r>
      <w:r>
        <w:rPr/>
        <w:t>2</w:t>
      </w:r>
      <w:r>
        <w:rPr>
          <w:rtl w:val="true"/>
        </w:rPr>
        <w:t xml:space="preserve">): </w:t>
      </w:r>
      <w:r>
        <w:rPr>
          <w:rtl w:val="true"/>
        </w:rPr>
        <w:t xml:space="preserve">آیة </w:t>
      </w:r>
      <w:r>
        <w:rPr/>
        <w:t>51</w:t>
      </w:r>
      <w:bookmarkEnd w:id="422"/>
    </w:p>
    <w:p>
      <w:pPr>
        <w:pStyle w:val="BookText"/>
        <w:rPr/>
      </w:pPr>
      <w:r>
        <w:rPr>
          <w:rFonts w:ascii="Amiri" w:hAnsi="Amiri" w:eastAsia="Amiri" w:cs="Amiri"/>
          <w:color w:val="111111"/>
          <w:sz w:val="28"/>
          <w:sz w:val="28"/>
          <w:szCs w:val="28"/>
          <w:rtl w:val="true"/>
          <w:lang w:bidi="ar-SA"/>
        </w:rPr>
        <w:t>ثمّ ذكر النعمة الثالثة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إِذْ واعَدْنا مُوسى و أمرناه أن يأتي الميقات و يقف فيه أَرْبَعِينَ لَيْلَةً بأيّامها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نكتة تعيين عدد الأربعين للميقات</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تعيين عدد الأربعين، اختصاصه بالكمال، لأنّ مراتب الأعداد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 و العشرات، و المئات، و الالوف، و عدد العشرة في نفسها عدد كامل،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عَشَرَةٌ كامِلَةٌ </w:t>
      </w:r>
      <w:r>
        <w:rPr>
          <w:rStyle w:val="FootnoteAnchor"/>
          <w:rtl w:val="true"/>
        </w:rPr>
        <w:footnoteReference w:id="1298"/>
      </w:r>
      <w:r>
        <w:rPr>
          <w:rFonts w:ascii="Amiri" w:hAnsi="Amiri" w:eastAsia="Amiri" w:cs="Amiri"/>
          <w:color w:val="111111"/>
          <w:sz w:val="28"/>
          <w:sz w:val="28"/>
          <w:szCs w:val="28"/>
          <w:rtl w:val="true"/>
          <w:lang w:bidi="ar-SA"/>
        </w:rPr>
        <w:t>و إذا ضعّفت العشرة أربع مرّات يكون أربعين، ففيه كمال فوق كمال</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فذهب عليه السّلام بأمر ربّه إلى الميعاد و استخلف هارون، ثُمَّ بعد ذهابه من بينكم يا بني إسرائيل اِتَّخَذْتُمُ الْعِجْلَ إلها مِنْ بَعْدِهِ و في غيبته وَ أَنْتُمْ ظالِمُونَ على أنفسكم حيث اعتقدتم أنّ ربّكم حلّ في العجل، و صار العجل حاويا له، مع أنّه متعال عن أن تسعه السّماوات و الأرض، بل هو على كلّ شيء محيط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الحكاية تسلية للنبيّ صلّى اللّه عليه و آله ممّا كان يشاهد من مشركي العرب و اليهود و النّصارى من </w:t>
      </w:r>
      <w:bookmarkStart w:id="423" w:name="pg15520_174381"/>
    </w:p>
    <w:p>
      <w:pPr>
        <w:pStyle w:val="BookText"/>
        <w:rPr/>
      </w:pPr>
      <w:bookmarkEnd w:id="423"/>
      <w:r>
        <w:rPr>
          <w:rFonts w:ascii="Amiri" w:hAnsi="Amiri" w:eastAsia="Amiri" w:cs="Amiri"/>
          <w:color w:val="111111"/>
          <w:sz w:val="28"/>
          <w:sz w:val="28"/>
          <w:szCs w:val="28"/>
          <w:rtl w:val="true"/>
          <w:lang w:bidi="ar-SA"/>
        </w:rPr>
        <w:t>الخلاف، و ممّا كان يعلم من أمر الخلافة بعده، فإنّ إعراض الأمّة عن وصيّه و خليفته بعد استخلافه إيّاه و تنصيصه على رءوس الأشهاد بولايته و إمامته و وصايته، ثمّ إقبالهم و تبعيّتهم لمن لم يكن له حظّ من العلم و النّسب و الحسب، ليس بأعجب و أفضع من اتّخاذ قوم موسى العجل إلها مع مشاهدة الآيات و المعجزات الظاهرات</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8374807_2142443653"/>
      <w:bookmarkStart w:id="425" w:name="_Toc164"/>
      <w:bookmarkEnd w:id="424"/>
      <w:r>
        <w:rPr>
          <w:rtl w:val="true"/>
        </w:rPr>
        <w:t xml:space="preserve">سورة البقرة </w:t>
      </w:r>
      <w:r>
        <w:rPr>
          <w:rtl w:val="true"/>
        </w:rPr>
        <w:t>(</w:t>
      </w:r>
      <w:r>
        <w:rPr/>
        <w:t>2</w:t>
      </w:r>
      <w:r>
        <w:rPr>
          <w:rtl w:val="true"/>
        </w:rPr>
        <w:t xml:space="preserve">): </w:t>
      </w:r>
      <w:r>
        <w:rPr>
          <w:rtl w:val="true"/>
        </w:rPr>
        <w:t xml:space="preserve">آیة </w:t>
      </w:r>
      <w:r>
        <w:rPr/>
        <w:t>52</w:t>
      </w:r>
      <w:bookmarkEnd w:id="425"/>
    </w:p>
    <w:p>
      <w:pPr>
        <w:pStyle w:val="BookText"/>
        <w:rPr/>
      </w:pPr>
      <w:r>
        <w:rPr>
          <w:rFonts w:ascii="Amiri" w:hAnsi="Amiri" w:eastAsia="Amiri" w:cs="Amiri"/>
          <w:color w:val="111111"/>
          <w:sz w:val="28"/>
          <w:sz w:val="28"/>
          <w:szCs w:val="28"/>
          <w:rtl w:val="true"/>
          <w:lang w:bidi="ar-SA"/>
        </w:rPr>
        <w:t>ثُمَّ عَفَوْنا عَنْكُمْ أي عن أسلافكم مِنْ بَعْدِ ذلِكَ الفعل الشّنيع، و هو عبادة العجل لَعَلَّكُمْ تَشْكُرُونَ لنعمة العفو التي أنعمنا بها على آبائكم، فانّها كانت نعمة عليكم، إذ لو عجّل في عقوبتهم لم يبق لهم نسل</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8374809_2142443653"/>
      <w:bookmarkStart w:id="427" w:name="_Toc165"/>
      <w:bookmarkEnd w:id="426"/>
      <w:r>
        <w:rPr>
          <w:rtl w:val="true"/>
        </w:rPr>
        <w:t xml:space="preserve">سورة البقرة </w:t>
      </w:r>
      <w:r>
        <w:rPr>
          <w:rtl w:val="true"/>
        </w:rPr>
        <w:t>(</w:t>
      </w:r>
      <w:r>
        <w:rPr/>
        <w:t>2</w:t>
      </w:r>
      <w:r>
        <w:rPr>
          <w:rtl w:val="true"/>
        </w:rPr>
        <w:t xml:space="preserve">): </w:t>
      </w:r>
      <w:r>
        <w:rPr>
          <w:rtl w:val="true"/>
        </w:rPr>
        <w:t xml:space="preserve">آیة </w:t>
      </w:r>
      <w:r>
        <w:rPr/>
        <w:t>53</w:t>
      </w:r>
      <w:bookmarkEnd w:id="427"/>
    </w:p>
    <w:p>
      <w:pPr>
        <w:pStyle w:val="Heading4"/>
        <w:numPr>
          <w:ilvl w:val="3"/>
          <w:numId w:val="1"/>
        </w:numPr>
        <w:rPr/>
      </w:pPr>
      <w:bookmarkStart w:id="428" w:name="__RefHeading___Toc8374811_2142443653"/>
      <w:bookmarkStart w:id="429" w:name="_Toc166"/>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 xml:space="preserve">وَ إِذْ آتَيْنا مُوسَى الْكِتابَ وَ الْفُرْقانَ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8374813_2142443653"/>
      <w:bookmarkStart w:id="431" w:name="_Toc167"/>
      <w:bookmarkEnd w:id="430"/>
      <w:r>
        <w:rPr>
          <w:rtl w:val="true"/>
        </w:rPr>
        <w:t xml:space="preserve">سورة البقرة </w:t>
      </w:r>
      <w:r>
        <w:rPr>
          <w:rtl w:val="true"/>
        </w:rPr>
        <w:t>(</w:t>
      </w:r>
      <w:r>
        <w:rPr/>
        <w:t>2</w:t>
      </w:r>
      <w:r>
        <w:rPr>
          <w:rtl w:val="true"/>
        </w:rPr>
        <w:t xml:space="preserve">): </w:t>
      </w:r>
      <w:r>
        <w:rPr>
          <w:rtl w:val="true"/>
        </w:rPr>
        <w:t xml:space="preserve">آیة </w:t>
      </w:r>
      <w:r>
        <w:rPr/>
        <w:t>53</w:t>
      </w:r>
      <w:bookmarkEnd w:id="431"/>
    </w:p>
    <w:p>
      <w:pPr>
        <w:pStyle w:val="BookText"/>
        <w:rPr/>
      </w:pPr>
      <w:r>
        <w:rPr>
          <w:rFonts w:ascii="Amiri" w:hAnsi="Amiri" w:eastAsia="Amiri" w:cs="Amiri"/>
          <w:color w:val="111111"/>
          <w:sz w:val="28"/>
          <w:sz w:val="28"/>
          <w:szCs w:val="28"/>
          <w:rtl w:val="true"/>
          <w:lang w:bidi="ar-SA"/>
        </w:rPr>
        <w:t>ثمّ ذكر النعمة الرابعة بقوله وَ اذكروا إِذْ آتَيْنا و أعطينا مُوسَى الْكِتابَ و هو التّوراة وَ</w:t>
      </w:r>
    </w:p>
    <w:p>
      <w:pPr>
        <w:pStyle w:val="BookText"/>
        <w:rPr/>
      </w:pPr>
      <w:r>
        <w:rPr>
          <w:rFonts w:ascii="Amiri" w:hAnsi="Amiri" w:eastAsia="Amiri" w:cs="Amiri"/>
          <w:color w:val="111111"/>
          <w:sz w:val="28"/>
          <w:sz w:val="28"/>
          <w:szCs w:val="28"/>
          <w:rtl w:val="true"/>
          <w:lang w:bidi="ar-SA"/>
        </w:rPr>
        <w:t xml:space="preserve">أعطيناه اَلْفُرْقانَ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عهد الإيمان بمحمّد صلّى اللّه عليه و آله و أوصيائه صلوات اللّه عليهم أجمعين، فمن آمن بهم بقلبه ظهر نور في جبهته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المعجزات الباهرات الفارقة بين المحقّ و المبطل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 الفرقان واحد، فإنّ التّوراة جامعة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الحجّيّة و التّفريق بين الحقّ و الباطل</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لَعَلَّكُمْ تَهْتَدُونَ إلى الحقّ بالنّظر في الآيات و التدبّر في الكتاب</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8374815_2142443653"/>
      <w:bookmarkStart w:id="433" w:name="_Toc168"/>
      <w:bookmarkEnd w:id="432"/>
      <w:r>
        <w:rPr>
          <w:rtl w:val="true"/>
        </w:rPr>
        <w:t xml:space="preserve">سورة البقرة </w:t>
      </w:r>
      <w:r>
        <w:rPr>
          <w:rtl w:val="true"/>
        </w:rPr>
        <w:t>(</w:t>
      </w:r>
      <w:r>
        <w:rPr/>
        <w:t>2</w:t>
      </w:r>
      <w:r>
        <w:rPr>
          <w:rtl w:val="true"/>
        </w:rPr>
        <w:t xml:space="preserve">): </w:t>
      </w:r>
      <w:r>
        <w:rPr>
          <w:rtl w:val="true"/>
        </w:rPr>
        <w:t xml:space="preserve">آیة </w:t>
      </w:r>
      <w:r>
        <w:rPr/>
        <w:t>54</w:t>
      </w:r>
      <w:bookmarkEnd w:id="433"/>
    </w:p>
    <w:p>
      <w:pPr>
        <w:pStyle w:val="Heading4"/>
        <w:numPr>
          <w:ilvl w:val="3"/>
          <w:numId w:val="1"/>
        </w:numPr>
        <w:rPr/>
      </w:pPr>
      <w:bookmarkStart w:id="434" w:name="__RefHeading___Toc8374817_2142443653"/>
      <w:bookmarkStart w:id="435" w:name="_Toc169"/>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 xml:space="preserve">وَ 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8374819_2142443653"/>
      <w:bookmarkStart w:id="437" w:name="_Toc170"/>
      <w:bookmarkEnd w:id="436"/>
      <w:r>
        <w:rPr>
          <w:rtl w:val="true"/>
        </w:rPr>
        <w:t xml:space="preserve">سورة البقرة </w:t>
      </w:r>
      <w:r>
        <w:rPr>
          <w:rtl w:val="true"/>
        </w:rPr>
        <w:t>(</w:t>
      </w:r>
      <w:r>
        <w:rPr/>
        <w:t>2</w:t>
      </w:r>
      <w:r>
        <w:rPr>
          <w:rtl w:val="true"/>
        </w:rPr>
        <w:t xml:space="preserve">): </w:t>
      </w:r>
      <w:r>
        <w:rPr>
          <w:rtl w:val="true"/>
        </w:rPr>
        <w:t xml:space="preserve">آیة </w:t>
      </w:r>
      <w:r>
        <w:rPr/>
        <w:t>54</w:t>
      </w:r>
      <w:bookmarkEnd w:id="43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النعمة الخامسة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يا بني إسرائيل إِذْ قالَ مُوسى لِقَوْمِهِ الذين عبدوا العجل، شفقة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اعلموا إِنَّكُمْ ظَلَمْتُمْ و أضررتم أَنْفُسَكُمْ بِاتِّخاذِكُمُ الْعِجْلَ </w:t>
      </w:r>
      <w:bookmarkStart w:id="438" w:name="pg15520_174382"/>
    </w:p>
    <w:p>
      <w:pPr>
        <w:pStyle w:val="BookText"/>
        <w:rPr/>
      </w:pPr>
      <w:bookmarkEnd w:id="438"/>
      <w:r>
        <w:rPr>
          <w:rFonts w:ascii="Amiri" w:hAnsi="Amiri" w:eastAsia="Amiri" w:cs="Amiri"/>
          <w:color w:val="111111"/>
          <w:sz w:val="28"/>
          <w:sz w:val="28"/>
          <w:szCs w:val="28"/>
          <w:rtl w:val="true"/>
          <w:lang w:bidi="ar-SA"/>
        </w:rPr>
        <w:t>إلها، إذ حقّت عليكم كلمة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نصنع إذن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اردتم العلاج فَتُوبُوا و ارجعوا إِلى بارِئِكُمْ و خالقكم الذي برّأكم من العيب و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نتوب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عزمتم على التوبة فَاقْتُلُوا أيّها العابدون للعجل أَنْفُسَكُمْ بعضكم بعضا، أو غير العابدين العابدين، فإنّ خالقكم و موجدكم و مبرّئكم من العيوب في الخلق أمركم بالقتل، و رضي بإعدامكم لتبرءوا من الذنب العظيم، فإنّ ذلِكُمْ القتل و إن كان فيه ذهاب الحياة و زوال النعم الدنيوية، خَيْرٌ لَكُمْ عِنْدَ بارِئِكُمْ من ابتلائكم بالعذابات</w:t>
      </w:r>
      <w:r>
        <w:rPr>
          <w:rStyle w:val="FootnoteAnchor"/>
          <w:rtl w:val="true"/>
        </w:rPr>
        <w:footnoteReference w:id="1301"/>
      </w:r>
      <w:r>
        <w:rPr>
          <w:rFonts w:ascii="Amiri" w:hAnsi="Amiri" w:eastAsia="Amiri" w:cs="Amiri"/>
          <w:color w:val="111111"/>
          <w:sz w:val="28"/>
          <w:sz w:val="28"/>
          <w:szCs w:val="28"/>
          <w:rtl w:val="true"/>
          <w:lang w:bidi="ar-SA"/>
        </w:rPr>
        <w:t>الاخرويّة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نعم اللّه عليكم أنّه وفّقكم حتّى فعلتم ما امرتم به فَتابَ عَلَيْكُمْ قبل فناء جميع أسلافكم، و إلاّ لم يبق والد و لا ولد إِنَّهُ هُوَ التَّوّابُ و سريع القبول للإنابة، و هو اَلرَّحِيمُ بعباده، لا يرضى بضررهم و قتلهم إلاّ أن يكون لهم خيرا و لا بعذابهم إلاّ إذا لم يكونوا للعفو و الرّحمة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عدّة بني إسرائيل ستّمائة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ستمائة و عشرون ألف مقاتل، لا يعدّون منهم ابن العشرين لصغره، و لا ابن الستّين لكبره </w:t>
      </w:r>
      <w:r>
        <w:rPr>
          <w:rStyle w:val="FootnoteAnchor"/>
          <w:rtl w:val="true"/>
        </w:rPr>
        <w:footnoteReference w:id="1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عدد عابدي العجل سبعين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عدد غير العابدين اثني عشر ألفا</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8374821_2142443653"/>
      <w:bookmarkStart w:id="440" w:name="_Toc171"/>
      <w:bookmarkEnd w:id="439"/>
      <w:r>
        <w:rPr>
          <w:rtl w:val="true"/>
        </w:rPr>
        <w:t xml:space="preserve">سورة البقرة </w:t>
      </w:r>
      <w:r>
        <w:rPr>
          <w:rtl w:val="true"/>
        </w:rPr>
        <w:t>(</w:t>
      </w:r>
      <w:r>
        <w:rPr/>
        <w:t>2</w:t>
      </w:r>
      <w:r>
        <w:rPr>
          <w:rtl w:val="true"/>
        </w:rPr>
        <w:t xml:space="preserve">): </w:t>
      </w:r>
      <w:r>
        <w:rPr>
          <w:rtl w:val="true"/>
        </w:rPr>
        <w:t xml:space="preserve">الآیات </w:t>
      </w:r>
      <w:r>
        <w:rPr/>
        <w:t>55</w:t>
      </w:r>
      <w:r>
        <w:rPr>
          <w:rtl w:val="true"/>
        </w:rPr>
        <w:t xml:space="preserve"> </w:t>
      </w:r>
      <w:r>
        <w:rPr>
          <w:rtl w:val="true"/>
        </w:rPr>
        <w:t xml:space="preserve">الی </w:t>
      </w:r>
      <w:r>
        <w:rPr/>
        <w:t>56</w:t>
      </w:r>
      <w:bookmarkEnd w:id="440"/>
    </w:p>
    <w:p>
      <w:pPr>
        <w:pStyle w:val="Heading4"/>
        <w:numPr>
          <w:ilvl w:val="3"/>
          <w:numId w:val="1"/>
        </w:numPr>
        <w:rPr/>
      </w:pPr>
      <w:bookmarkStart w:id="441" w:name="__RefHeading___Toc8374823_2142443653"/>
      <w:bookmarkStart w:id="442" w:name="_Toc172"/>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8374825_2142443653"/>
      <w:bookmarkStart w:id="444" w:name="_Toc173"/>
      <w:bookmarkEnd w:id="443"/>
      <w:r>
        <w:rPr>
          <w:rtl w:val="true"/>
        </w:rPr>
        <w:t xml:space="preserve">سورة البقرة </w:t>
      </w:r>
      <w:r>
        <w:rPr>
          <w:rtl w:val="true"/>
        </w:rPr>
        <w:t>(</w:t>
      </w:r>
      <w:r>
        <w:rPr/>
        <w:t>2</w:t>
      </w:r>
      <w:r>
        <w:rPr>
          <w:rtl w:val="true"/>
        </w:rPr>
        <w:t xml:space="preserve">): </w:t>
      </w:r>
      <w:r>
        <w:rPr>
          <w:rtl w:val="true"/>
        </w:rPr>
        <w:t xml:space="preserve">آیة </w:t>
      </w:r>
      <w:r>
        <w:rPr/>
        <w:t>55</w:t>
      </w:r>
      <w:bookmarkEnd w:id="444"/>
    </w:p>
    <w:p>
      <w:pPr>
        <w:pStyle w:val="BookText"/>
        <w:rPr/>
      </w:pPr>
      <w:r>
        <w:rPr>
          <w:rFonts w:ascii="Amiri" w:hAnsi="Amiri" w:eastAsia="Amiri" w:cs="Amiri"/>
          <w:color w:val="111111"/>
          <w:sz w:val="28"/>
          <w:sz w:val="28"/>
          <w:szCs w:val="28"/>
          <w:rtl w:val="true"/>
          <w:lang w:bidi="ar-SA"/>
        </w:rPr>
        <w:t>ثمّ ذكّرهم النعمة السادسة،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قُلْتُمْ يا مُوسى لَنْ نُؤْمِنَ لَكَ و لن نصدّقك في دعوى النبوّة و في أن التّوراة كتاب اللّه، و أنّ اللّه يكلّمك حَتّى نَرَى اللّهَ رؤية جَهْرَةً و ظاهرة فَأَخَذَتْكُمُ الصّاعِقَةُ و أصابتكم النّار المحرقة النازلة مع الصّوت الهائل وَ أَنْتُمْ تَنْظُرُونَ إلى نزولها إليكم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السبعين الذين اختارهم موسى عليه السّلام لأن يذهبوا إلى الطّور للاعتذار عن </w:t>
      </w:r>
      <w:bookmarkStart w:id="445" w:name="pg15520_174383"/>
    </w:p>
    <w:p>
      <w:pPr>
        <w:pStyle w:val="BookText"/>
        <w:rPr/>
      </w:pPr>
      <w:bookmarkEnd w:id="445"/>
      <w:r>
        <w:rPr>
          <w:rFonts w:ascii="Amiri" w:hAnsi="Amiri" w:eastAsia="Amiri" w:cs="Amiri"/>
          <w:color w:val="111111"/>
          <w:sz w:val="28"/>
          <w:sz w:val="28"/>
          <w:szCs w:val="28"/>
          <w:rtl w:val="true"/>
          <w:lang w:bidi="ar-SA"/>
        </w:rPr>
        <w:t>عبادة العجل</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8374827_2142443653"/>
      <w:bookmarkStart w:id="447" w:name="_Toc174"/>
      <w:bookmarkEnd w:id="446"/>
      <w:r>
        <w:rPr>
          <w:rtl w:val="true"/>
        </w:rPr>
        <w:t xml:space="preserve">سورة البقرة </w:t>
      </w:r>
      <w:r>
        <w:rPr>
          <w:rtl w:val="true"/>
        </w:rPr>
        <w:t>(</w:t>
      </w:r>
      <w:r>
        <w:rPr/>
        <w:t>2</w:t>
      </w:r>
      <w:r>
        <w:rPr>
          <w:rtl w:val="true"/>
        </w:rPr>
        <w:t xml:space="preserve">): </w:t>
      </w:r>
      <w:r>
        <w:rPr>
          <w:rtl w:val="true"/>
        </w:rPr>
        <w:t xml:space="preserve">آیة </w:t>
      </w:r>
      <w:r>
        <w:rPr/>
        <w:t>56</w:t>
      </w:r>
      <w:bookmarkEnd w:id="447"/>
    </w:p>
    <w:p>
      <w:pPr>
        <w:pStyle w:val="BookText"/>
        <w:rPr/>
      </w:pPr>
      <w:r>
        <w:rPr>
          <w:rFonts w:ascii="Amiri" w:hAnsi="Amiri" w:eastAsia="Amiri" w:cs="Amiri"/>
          <w:color w:val="111111"/>
          <w:sz w:val="28"/>
          <w:sz w:val="28"/>
          <w:szCs w:val="28"/>
          <w:rtl w:val="true"/>
          <w:lang w:bidi="ar-SA"/>
        </w:rPr>
        <w:t>ثُمَّ بَعَثْناكُمْ و أحييناكم مِنْ بَعْدِ مَوْتِكُمْ و هلاككم</w:t>
      </w:r>
      <w:r>
        <w:rPr>
          <w:rStyle w:val="FootnoteAnchor"/>
          <w:rtl w:val="true"/>
        </w:rPr>
        <w:footnoteReference w:id="1305"/>
      </w:r>
      <w:r>
        <w:rPr>
          <w:rFonts w:ascii="Amiri" w:hAnsi="Amiri" w:eastAsia="Amiri" w:cs="Amiri"/>
          <w:color w:val="111111"/>
          <w:sz w:val="28"/>
          <w:sz w:val="28"/>
          <w:szCs w:val="28"/>
          <w:rtl w:val="true"/>
          <w:lang w:bidi="ar-SA"/>
        </w:rPr>
        <w:t>بالصّاعقة، و في هذه الآية دلالة صريحة على إمكان الرّجعة إلى الدنيا بعد الموت لَعَلَّكُمْ بإقراركم بالتّوحيد، و قيامكم بالطّاعة تَشْكُرُونَ نعمة الحياة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ماتوا يوما و ليلة ثمّ بعثهم اللّه </w:t>
      </w:r>
      <w:r>
        <w:rPr>
          <w:rStyle w:val="FootnoteAnchor"/>
          <w:rtl w:val="true"/>
        </w:rPr>
        <w:footnoteReference w:id="1306"/>
      </w:r>
      <w:r>
        <w:rPr>
          <w:rFonts w:ascii="Amiri" w:hAnsi="Amiri" w:eastAsia="Amiri" w:cs="Amiri"/>
          <w:color w:val="111111"/>
          <w:sz w:val="28"/>
          <w:sz w:val="28"/>
          <w:szCs w:val="28"/>
          <w:rtl w:val="true"/>
          <w:lang w:bidi="ar-SA"/>
        </w:rPr>
        <w:t xml:space="preserve">،و فيها ردّ على من يقول إنّ نعوت محمّد صلّى اللّه عليه و آله لو كان مخبرا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لم يمكن إنكارها من أهل الكتاب، فإنّ أسلافهم مع مشاهدة المعجزات الباهرات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لن نؤمن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 دلالة على امتناع الرّؤية، و كفر المجسّمة</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8374829_2142443653"/>
      <w:bookmarkStart w:id="449" w:name="_Toc175"/>
      <w:bookmarkEnd w:id="448"/>
      <w:r>
        <w:rPr>
          <w:rtl w:val="true"/>
        </w:rPr>
        <w:t xml:space="preserve">سورة البقرة </w:t>
      </w:r>
      <w:r>
        <w:rPr>
          <w:rtl w:val="true"/>
        </w:rPr>
        <w:t>(</w:t>
      </w:r>
      <w:r>
        <w:rPr/>
        <w:t>2</w:t>
      </w:r>
      <w:r>
        <w:rPr>
          <w:rtl w:val="true"/>
        </w:rPr>
        <w:t xml:space="preserve">): </w:t>
      </w:r>
      <w:r>
        <w:rPr>
          <w:rtl w:val="true"/>
        </w:rPr>
        <w:t xml:space="preserve">آیة </w:t>
      </w:r>
      <w:r>
        <w:rPr/>
        <w:t>57</w:t>
      </w:r>
      <w:bookmarkEnd w:id="449"/>
    </w:p>
    <w:p>
      <w:pPr>
        <w:pStyle w:val="Heading4"/>
        <w:numPr>
          <w:ilvl w:val="3"/>
          <w:numId w:val="1"/>
        </w:numPr>
        <w:rPr/>
      </w:pPr>
      <w:bookmarkStart w:id="450" w:name="__RefHeading___Toc8374831_2142443653"/>
      <w:bookmarkStart w:id="451" w:name="_Toc176"/>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 xml:space="preserve">وَ ظَلَّلْنا عَلَيْكُمُ الْغَمامَ وَ أَنْزَلْنا عَلَيْكُمُ الْمَنَّ وَ السَّلْوى كُلُوا مِنْ طَيِّباتِ ما رَزَقْناكُمْ وَ ما ظَلَمُونا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8374833_2142443653"/>
      <w:bookmarkStart w:id="453" w:name="_Toc177"/>
      <w:bookmarkEnd w:id="452"/>
      <w:r>
        <w:rPr>
          <w:rtl w:val="true"/>
        </w:rPr>
        <w:t xml:space="preserve">سورة البقرة </w:t>
      </w:r>
      <w:r>
        <w:rPr>
          <w:rtl w:val="true"/>
        </w:rPr>
        <w:t>(</w:t>
      </w:r>
      <w:r>
        <w:rPr/>
        <w:t>2</w:t>
      </w:r>
      <w:r>
        <w:rPr>
          <w:rtl w:val="true"/>
        </w:rPr>
        <w:t xml:space="preserve">): </w:t>
      </w:r>
      <w:r>
        <w:rPr>
          <w:rtl w:val="true"/>
        </w:rPr>
        <w:t xml:space="preserve">آیة </w:t>
      </w:r>
      <w:r>
        <w:rPr/>
        <w:t>57</w:t>
      </w:r>
      <w:bookmarkEnd w:id="453"/>
    </w:p>
    <w:p>
      <w:pPr>
        <w:pStyle w:val="BookText"/>
        <w:rPr/>
      </w:pPr>
      <w:r>
        <w:rPr>
          <w:rFonts w:ascii="Amiri" w:hAnsi="Amiri" w:eastAsia="Amiri" w:cs="Amiri"/>
          <w:color w:val="111111"/>
          <w:sz w:val="28"/>
          <w:sz w:val="28"/>
          <w:szCs w:val="28"/>
          <w:rtl w:val="true"/>
          <w:lang w:bidi="ar-SA"/>
        </w:rPr>
        <w:t>ثمّ ذكّرهم النعمة السابعة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ظَلَّلْنا عَلَيْكُمُ الْغَمامَ و جعلناه يظلّكم من الشّمس، و ذلك في التّيه وَ أَنْزَلْنا عَلَيْكُمُ الْمَنَّ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التّرنجبين، كان ينزل عليهم باللّيل، أو من طلوع الفجر إلى طلوع الشّمس، فيأكلونه وَ السَّلْوى و هو السّمانيّ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أطيب طير، فيصطادونه، أو كان يقع على موائدهم مشويّا، فاذا أكلوا و شبعوا طار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طَيِّباتِ ما رَزَقْناكُمْ و لا تدّخروا منها شيئا، فكفروا و ظلموا و ما أدّوا حقّ النّعم وَ ما ظَلَمُونا بكفرهم و ادّخارهم وَ لكِنْ كانُوا أَنْفُسَهُمْ يَظْلِمُونَ حيث ابتلوها بضرر سيّئاتهم، من استيجاب العذاب، و سلب النعم، حيث قطع عنهم الرّزق الذي كان ينزل عليهم بلا مئونة في الدنيا، و لا حساب في الآخرة، و لم يضرّوا اللّه شيئا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 في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أعظم و أعزّ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أمنع من أن يظلم، و لكنّه خلطنا بنفسه، فجعل ظلمنا ظلمه، و ولايتنا ولايته،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 xml:space="preserve">يعني الأئمّة </w:t>
      </w:r>
      <w:r>
        <w:rPr>
          <w:rFonts w:eastAsia="Amiri" w:cs="Amiri" w:ascii="Amiri" w:hAnsi="Amiri"/>
          <w:color w:val="111111"/>
          <w:sz w:val="28"/>
          <w:szCs w:val="28"/>
          <w:rtl w:val="true"/>
          <w:lang w:bidi="ar-SA"/>
        </w:rPr>
        <w:t>»</w:t>
      </w:r>
      <w:r>
        <w:rPr>
          <w:rStyle w:val="FootnoteAnchor"/>
          <w:rtl w:val="true"/>
        </w:rPr>
        <w:footnoteReference w:id="1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قرن ولاية المؤمنين </w:t>
      </w:r>
      <w:r>
        <w:rPr>
          <w:rFonts w:eastAsia="Amiri" w:cs="Amiri" w:ascii="Amiri" w:hAnsi="Amiri"/>
          <w:color w:val="111111"/>
          <w:sz w:val="28"/>
          <w:szCs w:val="28"/>
          <w:rtl w:val="true"/>
          <w:lang w:bidi="ar-SA"/>
        </w:rPr>
        <w:t xml:space="preserve">- </w:t>
      </w:r>
      <w:bookmarkStart w:id="454" w:name="pg15520_174384"/>
    </w:p>
    <w:p>
      <w:pPr>
        <w:pStyle w:val="BookText"/>
        <w:rPr/>
      </w:pPr>
      <w:bookmarkEnd w:id="454"/>
      <w:r>
        <w:rPr>
          <w:rFonts w:ascii="Amiri" w:hAnsi="Amiri" w:eastAsia="Amiri" w:cs="Amiri"/>
          <w:color w:val="111111"/>
          <w:sz w:val="28"/>
          <w:sz w:val="28"/>
          <w:szCs w:val="28"/>
          <w:rtl w:val="true"/>
          <w:lang w:bidi="ar-SA"/>
        </w:rPr>
        <w:t xml:space="preserve">و 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الكاملين في الإيمان بولايته بشهادة الآية</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8374835_2142443653"/>
      <w:bookmarkStart w:id="456" w:name="_Toc178"/>
      <w:bookmarkEnd w:id="455"/>
      <w:r>
        <w:rPr>
          <w:rtl w:val="true"/>
        </w:rPr>
        <w:t xml:space="preserve">سورة البقرة </w:t>
      </w:r>
      <w:r>
        <w:rPr>
          <w:rtl w:val="true"/>
        </w:rPr>
        <w:t>(</w:t>
      </w:r>
      <w:r>
        <w:rPr/>
        <w:t>2</w:t>
      </w:r>
      <w:r>
        <w:rPr>
          <w:rtl w:val="true"/>
        </w:rPr>
        <w:t xml:space="preserve">): </w:t>
      </w:r>
      <w:r>
        <w:rPr>
          <w:rtl w:val="true"/>
        </w:rPr>
        <w:t xml:space="preserve">الآیات </w:t>
      </w:r>
      <w:r>
        <w:rPr/>
        <w:t>58</w:t>
      </w:r>
      <w:r>
        <w:rPr>
          <w:rtl w:val="true"/>
        </w:rPr>
        <w:t xml:space="preserve"> </w:t>
      </w:r>
      <w:r>
        <w:rPr>
          <w:rtl w:val="true"/>
        </w:rPr>
        <w:t xml:space="preserve">الی </w:t>
      </w:r>
      <w:r>
        <w:rPr/>
        <w:t>59</w:t>
      </w:r>
      <w:bookmarkEnd w:id="456"/>
    </w:p>
    <w:p>
      <w:pPr>
        <w:pStyle w:val="Heading4"/>
        <w:numPr>
          <w:ilvl w:val="3"/>
          <w:numId w:val="1"/>
        </w:numPr>
        <w:rPr/>
      </w:pPr>
      <w:bookmarkStart w:id="457" w:name="__RefHeading___Toc8374837_2142443653"/>
      <w:bookmarkStart w:id="458" w:name="_Toc179"/>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 xml:space="preserve">وَ إِذْ قُلْنَا ادْخُلُوا هذِهِ الْقَرْيَةَ فَكُلُوا مِنْها حَيْثُ شِئْتُمْ رَغَداً وَ ادْخُلُوا الْبابَ سُجَّداً وَ قُولُوا حِطَّةٌ نَغْفِرْ لَكُمْ خَطاياكُمْ وَ 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قَوْلاً غَيْرَ الَّذِي قِيلَ لَهُمْ فَأَنْزَلْنا عَلَى الَّذِينَ ظَلَمُوا رِجْزاً مِنَ السَّماءِ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8374839_2142443653"/>
      <w:bookmarkStart w:id="460" w:name="_Toc180"/>
      <w:bookmarkEnd w:id="459"/>
      <w:r>
        <w:rPr>
          <w:rtl w:val="true"/>
        </w:rPr>
        <w:t xml:space="preserve">سورة البقرة </w:t>
      </w:r>
      <w:r>
        <w:rPr>
          <w:rtl w:val="true"/>
        </w:rPr>
        <w:t>(</w:t>
      </w:r>
      <w:r>
        <w:rPr/>
        <w:t>2</w:t>
      </w:r>
      <w:r>
        <w:rPr>
          <w:rtl w:val="true"/>
        </w:rPr>
        <w:t xml:space="preserve">): </w:t>
      </w:r>
      <w:r>
        <w:rPr>
          <w:rtl w:val="true"/>
        </w:rPr>
        <w:t xml:space="preserve">آیة </w:t>
      </w:r>
      <w:r>
        <w:rPr/>
        <w:t>58</w:t>
      </w:r>
      <w:bookmarkEnd w:id="460"/>
    </w:p>
    <w:p>
      <w:pPr>
        <w:pStyle w:val="BookText"/>
        <w:rPr/>
      </w:pPr>
      <w:r>
        <w:rPr>
          <w:rFonts w:ascii="Amiri" w:hAnsi="Amiri" w:eastAsia="Amiri" w:cs="Amiri"/>
          <w:color w:val="111111"/>
          <w:sz w:val="28"/>
          <w:sz w:val="28"/>
          <w:szCs w:val="28"/>
          <w:rtl w:val="true"/>
          <w:lang w:bidi="ar-SA"/>
        </w:rPr>
        <w:t>ثمّ ذكّرهم النعمة الثامنة،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إِذْ قُلْنَا بتوسّط يوشع بن نون وصيّ موسى، لأسلافكم من بني إسرائيل حين خروجهم من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هذِهِ الْقَرْيَةَ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أريحا</w:t>
      </w:r>
      <w:r>
        <w:rPr>
          <w:rStyle w:val="FootnoteAnchor"/>
          <w:rtl w:val="true"/>
        </w:rPr>
        <w:footnoteReference w:id="1309"/>
      </w:r>
      <w:r>
        <w:rPr>
          <w:rFonts w:ascii="Amiri" w:hAnsi="Amiri" w:eastAsia="Amiri" w:cs="Amiri"/>
          <w:color w:val="111111"/>
          <w:sz w:val="28"/>
          <w:sz w:val="28"/>
          <w:szCs w:val="28"/>
          <w:rtl w:val="true"/>
          <w:lang w:bidi="ar-SA"/>
        </w:rPr>
        <w:t>من بلاد الشّام قريبة من تلك المدينة، فإذا دخلتم القرية فَكُلُوا مِنْها حَيْثُ شِئْتُمْ بلا تعب رَغَداً واسعا هنيئا وَ ادْخُلُوا الْبابَ الذي للقرية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لمدينة بيت المقدس سبعة أبواب، و قد امروا أن يدخلوا من الثاني المعروف الآن بباب حطّة حال كونهم سُجَّداً للّه، شكرا على نجاتهم من التّيه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الدخول راكعين متواضعين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قُولُوا حِطَّةٌ و لعلّ المعنى أنّ مسألتنا من اللّه أن يحطّ ذنوبنا، فإن دخلتم بهيئة الرّكوع أو السّجود، و قلتم هذا القول نَغْفِرْ لَكُمْ و نستر عليكم خَطاياكُمْ السّالفة وَ سَنَزِيدُ الْمُحْسِنِينَ</w:t>
      </w:r>
    </w:p>
    <w:p>
      <w:pPr>
        <w:pStyle w:val="BookText"/>
        <w:rPr/>
      </w:pPr>
      <w:r>
        <w:rPr>
          <w:rFonts w:ascii="Amiri" w:hAnsi="Amiri" w:eastAsia="Amiri" w:cs="Amiri"/>
          <w:color w:val="111111"/>
          <w:sz w:val="28"/>
          <w:sz w:val="28"/>
          <w:szCs w:val="28"/>
          <w:rtl w:val="true"/>
          <w:lang w:bidi="ar-SA"/>
        </w:rPr>
        <w:t>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لم يفارقوا الذنوب</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8374841_2142443653"/>
      <w:bookmarkStart w:id="462" w:name="_Toc181"/>
      <w:bookmarkEnd w:id="461"/>
      <w:r>
        <w:rPr>
          <w:rtl w:val="true"/>
        </w:rPr>
        <w:t xml:space="preserve">سورة البقرة </w:t>
      </w:r>
      <w:r>
        <w:rPr>
          <w:rtl w:val="true"/>
        </w:rPr>
        <w:t>(</w:t>
      </w:r>
      <w:r>
        <w:rPr/>
        <w:t>2</w:t>
      </w:r>
      <w:r>
        <w:rPr>
          <w:rtl w:val="true"/>
        </w:rPr>
        <w:t xml:space="preserve">): </w:t>
      </w:r>
      <w:r>
        <w:rPr>
          <w:rtl w:val="true"/>
        </w:rPr>
        <w:t xml:space="preserve">آیة </w:t>
      </w:r>
      <w:r>
        <w:rPr/>
        <w:t>59</w:t>
      </w:r>
      <w:bookmarkEnd w:id="462"/>
    </w:p>
    <w:p>
      <w:pPr>
        <w:pStyle w:val="BookText"/>
        <w:rPr/>
      </w:pPr>
      <w:r>
        <w:rPr>
          <w:rFonts w:ascii="Amiri" w:hAnsi="Amiri" w:eastAsia="Amiri" w:cs="Amiri"/>
          <w:color w:val="111111"/>
          <w:sz w:val="28"/>
          <w:sz w:val="28"/>
          <w:szCs w:val="28"/>
          <w:rtl w:val="true"/>
          <w:lang w:bidi="ar-SA"/>
        </w:rPr>
        <w:t>فَبَدَّلَ و غيّر اَلَّذِينَ ظَلَمُوا و عصوا أمر اللّه قَوْلاً غَيْرَ الَّذِي قِيلَ لَهُمْ فلم يسجدوا و لم يركعوا، بل رفعوا أستاههم، أو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 حمراء، سخرية و 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نعمة قبول التّوبة في مقام الامتنان مناف لكونه واجبا على اللّه عقلا، لأنّه لا امتنان في الواجبات العقلية</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التفضّل و الاحسان عليه لكونه جوادا لا يجوز عليه البخل، و منع التفضّل غير مناف للامتنان عقلا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فَأَنْزَلْنا عقيب ذلك التّبديل عَلَى الَّذِينَ ظَلَمُوا أنفسهم بتبديل كلام اللّه، أو بفعلهم خلاف </w:t>
      </w:r>
      <w:bookmarkStart w:id="463" w:name="pg15520_174385"/>
    </w:p>
    <w:p>
      <w:pPr>
        <w:pStyle w:val="BookText"/>
        <w:rPr/>
      </w:pPr>
      <w:bookmarkEnd w:id="463"/>
      <w:r>
        <w:rPr>
          <w:rFonts w:ascii="Amiri" w:hAnsi="Amiri" w:eastAsia="Amiri" w:cs="Amiri"/>
          <w:color w:val="111111"/>
          <w:sz w:val="28"/>
          <w:sz w:val="28"/>
          <w:szCs w:val="28"/>
          <w:rtl w:val="true"/>
          <w:lang w:bidi="ar-SA"/>
        </w:rPr>
        <w:t>أمر اللّه رِجْزاً و عذابا مِنَ السَّماءِ بِما كانُوا يَفْسُقُونَ و بسبب خروجهم عن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بالطّاعون مائة و عشرون ألفا في بعض اليوم، و هم الذين كانوا في علم اللّه أنّهم لا يؤمنون، و لا يتوبون</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جبرئيل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آل محمّد حقّهم غَيْرَ الَّذِي قِيلَ لَهُمْ فَأَنْزَلْنا عَلَى الَّذِينَ ظَلَمُوا آل محمّد حقّهم رِجْزاً مِنَ السَّماءِ بِما كانُوا يَفْسُقُونَ </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بإنزال جبرئيل هذه الآية هكذا، بيان تأويلها حين نزولها على النبيّ صلّى اللّه عليه و آله و انطباقها على ظالمي حقّ آل محمّد، لا أنّه كان جزءا للآية، فيكون مؤدّاها كما في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خلطنا بنفسه فجعل ظلمنا ظلمة</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8374843_2142443653"/>
      <w:bookmarkStart w:id="465" w:name="_Toc182"/>
      <w:bookmarkEnd w:id="464"/>
      <w:r>
        <w:rPr>
          <w:rtl w:val="true"/>
        </w:rPr>
        <w:t xml:space="preserve">سورة البقرة </w:t>
      </w:r>
      <w:r>
        <w:rPr>
          <w:rtl w:val="true"/>
        </w:rPr>
        <w:t>(</w:t>
      </w:r>
      <w:r>
        <w:rPr/>
        <w:t>2</w:t>
      </w:r>
      <w:r>
        <w:rPr>
          <w:rtl w:val="true"/>
        </w:rPr>
        <w:t xml:space="preserve">): </w:t>
      </w:r>
      <w:r>
        <w:rPr>
          <w:rtl w:val="true"/>
        </w:rPr>
        <w:t xml:space="preserve">آیة </w:t>
      </w:r>
      <w:r>
        <w:rPr/>
        <w:t>60</w:t>
      </w:r>
      <w:bookmarkEnd w:id="465"/>
    </w:p>
    <w:p>
      <w:pPr>
        <w:pStyle w:val="Heading4"/>
        <w:numPr>
          <w:ilvl w:val="3"/>
          <w:numId w:val="1"/>
        </w:numPr>
        <w:rPr/>
      </w:pPr>
      <w:bookmarkStart w:id="466" w:name="__RefHeading___Toc8374845_2142443653"/>
      <w:bookmarkStart w:id="467" w:name="_Toc183"/>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 xml:space="preserve">وَ إِذِ اسْتَسْقى مُوسى لِقَوْمِهِ فَقُلْنَا اضْرِبْ بِعَصاكَ الْحَجَرَ فَانْفَجَرَتْ مِنْهُ اثْنَتا عَشْرَةَ عَيْناً قَدْ عَلِمَ كُلُّ أُناسٍ مَشْرَبَهُمْ كُلُوا وَ اشْرَبُوا مِنْ رِزْقِ اللّهِ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8374847_2142443653"/>
      <w:bookmarkStart w:id="469" w:name="_Toc184"/>
      <w:bookmarkEnd w:id="468"/>
      <w:r>
        <w:rPr>
          <w:rtl w:val="true"/>
        </w:rPr>
        <w:t xml:space="preserve">سورة البقرة </w:t>
      </w:r>
      <w:r>
        <w:rPr>
          <w:rtl w:val="true"/>
        </w:rPr>
        <w:t>(</w:t>
      </w:r>
      <w:r>
        <w:rPr/>
        <w:t>2</w:t>
      </w:r>
      <w:r>
        <w:rPr>
          <w:rtl w:val="true"/>
        </w:rPr>
        <w:t xml:space="preserve">): </w:t>
      </w:r>
      <w:r>
        <w:rPr>
          <w:rtl w:val="true"/>
        </w:rPr>
        <w:t xml:space="preserve">آیة </w:t>
      </w:r>
      <w:r>
        <w:rPr/>
        <w:t>60</w:t>
      </w:r>
      <w:bookmarkEnd w:id="469"/>
    </w:p>
    <w:p>
      <w:pPr>
        <w:pStyle w:val="BookText"/>
        <w:rPr/>
      </w:pPr>
      <w:r>
        <w:rPr>
          <w:rFonts w:ascii="Amiri" w:hAnsi="Amiri" w:eastAsia="Amiri" w:cs="Amiri"/>
          <w:color w:val="111111"/>
          <w:sz w:val="28"/>
          <w:sz w:val="28"/>
          <w:szCs w:val="28"/>
          <w:rtl w:val="true"/>
          <w:lang w:bidi="ar-SA"/>
        </w:rPr>
        <w:t>ثمّ ذكّرهم النعمة التاسعة،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إِذِ اسْتَسْقى مُوسى لِقَوْمِهِ حين عطشوا في التّيه و ضجّوا إليه بالبكاء فَقُلْنَا له بالوحي اِضْرِبْ بِعَصاكَ الْحَجَرَ المعهود الذي جاء به جبرئيل من الجنّة، و كان وقر بعير، على ما في الرواية</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عصا من آس الجنّة، طولها عشرة أذرع على طول موسى، و لها شعبتان تتّقدان في الظلمة نورا، حملها آدم، فتوارثها الأنبياء حتّى وصلت إلى شعيب، فأعطاها موسى </w:t>
      </w:r>
      <w:r>
        <w:rPr>
          <w:rStyle w:val="FootnoteAnchor"/>
          <w:rtl w:val="true"/>
        </w:rPr>
        <w:footnoteReference w:id="1314"/>
      </w:r>
      <w:r>
        <w:rPr>
          <w:rFonts w:ascii="Amiri" w:hAnsi="Amiri" w:eastAsia="Amiri" w:cs="Amiri"/>
          <w:color w:val="111111"/>
          <w:sz w:val="28"/>
          <w:sz w:val="28"/>
          <w:szCs w:val="28"/>
          <w:rtl w:val="true"/>
          <w:lang w:bidi="ar-SA"/>
        </w:rPr>
        <w:t>،فضربه بها داعيا بمحمّد و آله الطيّبين، كما في الرّواية</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فَانْفَجَرَتْ و انشقّت مِنْهُ اثْنَتا عَشْرَةَ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الحجر مربّعا، و انفجر من كلّ طرف منه ثلاثة عيون، لكلّ سبط عين</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bookmarkStart w:id="470" w:name="pg15520_174386"/>
    </w:p>
    <w:p>
      <w:pPr>
        <w:pStyle w:val="BookText"/>
        <w:rPr/>
      </w:pPr>
      <w:bookmarkEnd w:id="470"/>
      <w:r>
        <w:rPr>
          <w:rFonts w:ascii="Amiri" w:hAnsi="Amiri" w:eastAsia="Amiri" w:cs="Amiri"/>
          <w:color w:val="111111"/>
          <w:sz w:val="28"/>
          <w:sz w:val="28"/>
          <w:szCs w:val="28"/>
          <w:rtl w:val="true"/>
          <w:lang w:bidi="ar-SA"/>
        </w:rPr>
        <w:t>قَدْ عَلِمَ كُلُّ أُناسٍ و سبط مَشْرَبَهُمْ لا يزاحم الآخرين،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اشْرَبُوا مِنْ رِزْقِ اللّهِ الذي آتاكموه من المنّ و السّلوى، و الماء العذب وَ لا تَعْثَوْا و لا تعتدوا فِي الْأَرْضِ حال كونكم مُفْسِدِينَ عاصين لأوامر اللّه، أو مفسدين بالمبالغة في التّنازع على قسمة الماء، فإنّ لكلّ سبط يخرج بقدر حاجتهم من الماء ثمّ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معجزات نبيّنا صلّى اللّه عليه و آله أيضا أنّه استسقى لقومه، روي أنّ أعرابيّا جاء إلى النبيّ صلّى اللّه عليه و آله يوم الجمعة،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هلكت الكراع و المواشي، و أجدبت الأرض، فادع اللّه أن يسقينا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و دعا،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كأنّها زجاجة ليس بها قزعة، فنشأت سحابة و مطرت إلى الجمعة القابلة</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8374849_2142443653"/>
      <w:bookmarkStart w:id="472" w:name="_Toc185"/>
      <w:bookmarkEnd w:id="471"/>
      <w:r>
        <w:rPr>
          <w:rtl w:val="true"/>
        </w:rPr>
        <w:t xml:space="preserve">سورة البقرة </w:t>
      </w:r>
      <w:r>
        <w:rPr>
          <w:rtl w:val="true"/>
        </w:rPr>
        <w:t>(</w:t>
      </w:r>
      <w:r>
        <w:rPr/>
        <w:t>2</w:t>
      </w:r>
      <w:r>
        <w:rPr>
          <w:rtl w:val="true"/>
        </w:rPr>
        <w:t xml:space="preserve">): </w:t>
      </w:r>
      <w:r>
        <w:rPr>
          <w:rtl w:val="true"/>
        </w:rPr>
        <w:t xml:space="preserve">آیة </w:t>
      </w:r>
      <w:r>
        <w:rPr/>
        <w:t>61</w:t>
      </w:r>
      <w:bookmarkEnd w:id="472"/>
    </w:p>
    <w:p>
      <w:pPr>
        <w:pStyle w:val="Heading4"/>
        <w:numPr>
          <w:ilvl w:val="3"/>
          <w:numId w:val="1"/>
        </w:numPr>
        <w:rPr/>
      </w:pPr>
      <w:bookmarkStart w:id="473" w:name="__RefHeading___Toc8374851_2142443653"/>
      <w:bookmarkStart w:id="474" w:name="_Toc186"/>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 xml:space="preserve">وَ إِذْ قُلْتُمْ يا مُوسى لَنْ نَصْبِرَ عَلى طَعامٍ واحِدٍ فَادْعُ لَنا رَبَّكَ يُخْرِجْ لَنا مِمّا تُنْبِتُ الْأَرْضُ مِنْ بَقْلِها وَ قِثّائِها وَ فُومِها وَ عَدَسِها وَ بَصَلِها قالَ أَ تَسْتَبْدِلُونَ الَّذِي هُوَ أَدْنى بِالَّذِي هُوَ خَيْرٌ اهْبِطُوا مِصْراً فَإِنَّ لَكُمْ ما سَأَلْتُمْ وَ ضُرِبَتْ عَلَيْهِمُ الذِّلَّةُ وَ الْمَسْكَنَةُ وَ باؤُ بِغَضَبٍ مِنَ اللّهِ ذلِكَ بِأَنَّهُمْ كانُوا يَكْفُرُونَ بِآياتِ اللّهِ وَ يَقْتُلُونَ النَّبِيِّينَ بِغَيْرِ الْحَقِّ ذلِكَ بِما عَصَوْا وَ 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8374853_2142443653"/>
      <w:bookmarkStart w:id="476" w:name="_Toc187"/>
      <w:bookmarkEnd w:id="475"/>
      <w:r>
        <w:rPr>
          <w:rtl w:val="true"/>
        </w:rPr>
        <w:t xml:space="preserve">سورة البقرة </w:t>
      </w:r>
      <w:r>
        <w:rPr>
          <w:rtl w:val="true"/>
        </w:rPr>
        <w:t>(</w:t>
      </w:r>
      <w:r>
        <w:rPr/>
        <w:t>2</w:t>
      </w:r>
      <w:r>
        <w:rPr>
          <w:rtl w:val="true"/>
        </w:rPr>
        <w:t xml:space="preserve">): </w:t>
      </w:r>
      <w:r>
        <w:rPr>
          <w:rtl w:val="true"/>
        </w:rPr>
        <w:t xml:space="preserve">آیة </w:t>
      </w:r>
      <w:r>
        <w:rPr/>
        <w:t>61</w:t>
      </w:r>
      <w:bookmarkEnd w:id="476"/>
    </w:p>
    <w:p>
      <w:pPr>
        <w:pStyle w:val="BookText"/>
        <w:rPr/>
      </w:pPr>
      <w:r>
        <w:rPr>
          <w:rFonts w:ascii="Amiri" w:hAnsi="Amiri" w:eastAsia="Amiri" w:cs="Amiri"/>
          <w:color w:val="111111"/>
          <w:sz w:val="28"/>
          <w:sz w:val="28"/>
          <w:szCs w:val="28"/>
          <w:rtl w:val="true"/>
          <w:lang w:bidi="ar-SA"/>
        </w:rPr>
        <w:t>ثمّ نبّههم على كمال لطفه به بإجابة مسئولهم مع ما هم عليه من غاية السّفه،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يا بني إسرائيل كفرانكم لنعمة اللّه إِذْ قُلْتُمْ أي قال أسلافكم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لَنْ نَصْبِرَ عَلى طَعامٍ</w:t>
      </w:r>
    </w:p>
    <w:p>
      <w:pPr>
        <w:pStyle w:val="BookText"/>
        <w:rPr/>
      </w:pPr>
      <w:r>
        <w:rPr>
          <w:rFonts w:ascii="Amiri" w:hAnsi="Amiri" w:eastAsia="Amiri" w:cs="Amiri"/>
          <w:color w:val="111111"/>
          <w:sz w:val="28"/>
          <w:sz w:val="28"/>
          <w:szCs w:val="28"/>
          <w:rtl w:val="true"/>
          <w:lang w:bidi="ar-SA"/>
        </w:rPr>
        <w:t>و غذاء واحِدٍ بالنّوع من المنّ و السّلوى، بل لا بدّ لنا من خلط معه، أو 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لملالة طباعهم من الطّعام الواحد بسبب مداومتهم عليه، أو لتوهّم أنّ البقاء على النّهج الواحد موجب لاختلال مزاجهم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نصبر، هو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 لَنا رَبَّكَ يُخْرِجْ لَنا مِمّا تُنْبِتُ الْأَرْضُ مِنْ بَقْلِها كالكرّاث و غيره، وَ من قِثّائِها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أخضر</w:t>
      </w:r>
      <w:r>
        <w:rPr>
          <w:rStyle w:val="FootnoteAnchor"/>
          <w:rtl w:val="true"/>
        </w:rPr>
        <w:footnoteReference w:id="1318"/>
      </w:r>
      <w:r>
        <w:rPr>
          <w:rFonts w:ascii="Amiri" w:hAnsi="Amiri" w:eastAsia="Amiri" w:cs="Amiri"/>
          <w:color w:val="111111"/>
          <w:sz w:val="28"/>
          <w:sz w:val="28"/>
          <w:szCs w:val="28"/>
          <w:rtl w:val="true"/>
          <w:lang w:bidi="ar-SA"/>
        </w:rPr>
        <w:t>شبه الخيار وَ من فُومِها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الحنطة </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الثّوم، بقرينة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عَدَسِها وَ بَصَلِها حيث إنّ العدس يطبخ بالثّوم و البصل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 موسى تعجّبا و استنكارا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تَسْتَبْدِلُونَ و تعاوضون الطّعام اَلَّذِي هُوَ أَدْنى </w:t>
      </w:r>
      <w:bookmarkStart w:id="477" w:name="pg15520_174387"/>
    </w:p>
    <w:p>
      <w:pPr>
        <w:pStyle w:val="BookText"/>
        <w:rPr/>
      </w:pPr>
      <w:bookmarkEnd w:id="477"/>
      <w:r>
        <w:rPr>
          <w:rFonts w:ascii="Amiri" w:hAnsi="Amiri" w:eastAsia="Amiri" w:cs="Amiri"/>
          <w:color w:val="111111"/>
          <w:sz w:val="28"/>
          <w:sz w:val="28"/>
          <w:szCs w:val="28"/>
          <w:rtl w:val="true"/>
          <w:lang w:bidi="ar-SA"/>
        </w:rPr>
        <w:t>و أدون، و لعلّه من حيث المجموع، و إن كانت الحنطة أشرف بِالَّذِي هُوَ خَيْرٌ لكم و أنفع في الدنيا و الدّين، لأنّ ما اختاره اللّه لهم من الطّعام لا بدّ أن يكون أصلح من جميع الجهات، و عدم رضاهم بما رزقهم اللّه، و اتّباعهم شهوة أنفسهم، كان من مذامّ 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أجاب اللّه برحمته مسألتهم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تريدون هذه الأشياء اِهْبِطُوا و انزلوا مِصْراً من الأمصار فَإِنَّ لَكُمْ فيه ما سَأَلْتُمْ من البقول و غيرها وَ ضُرِبَتْ عَلَيْهِمُ بعد هذه الألطاف اَلذِّلَّةُ وَ الهوان بإلزامهم بالجزية، و شملتهم اَلْمَسْكَنَةُ و لازمهم الفقر و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لو كانوا أغنياء، يعيشون عيش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باؤُ و رجعوا أو التجئوا بِغَضَبٍ عظيم، و لعنة دائمة كائنة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سبب ذلك العذاب و اللّعنة و هو أمران، أعظمهما ما فعلوه في حقّ اللّه، و لذا بدأ بذكره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النّكال و الغضب معلّل بِأَنَّهُمْ كانُوا يَكْفُرُونَ دائما بِآياتِ اللّهِ الباهرة، و ينكرون معجزات موسى، و قرآن محمّد صلّى اللّه عليه و آله، ثمّ بعده ما فعلوه في حقّ الأنبياء، و لذا ثنّاه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يَقْتُلُونَ النَّبِيِّينَ كشعيب و زكريّا و يحيى و غيرهم، و هم يعلمون أنّ قتلهم يكون بِغَيْرِ الْحَقِّ</w:t>
      </w:r>
    </w:p>
    <w:p>
      <w:pPr>
        <w:pStyle w:val="BookText"/>
        <w:rPr/>
      </w:pPr>
      <w:r>
        <w:rPr>
          <w:rFonts w:ascii="IRNazanin" w:hAnsi="IRNazanin" w:eastAsia="IRNazanin"/>
          <w:color w:val="111111"/>
          <w:sz w:val="28"/>
          <w:sz w:val="28"/>
          <w:szCs w:val="28"/>
          <w:rtl w:val="true"/>
          <w:lang w:bidi="fa-IR"/>
        </w:rPr>
        <w:t>الموجب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يقتل قطّ من الأنبياء إلاّ من لم يؤمر بقتال، و من امر بقتال نصر</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سبب وجود الكفر و الطغيان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الكفر و القتل بِما عَصَوْا اللّه في أفعالهم الراجعة إلى أنفسهم وَ بما كانُوا يَعْتَدُونَ في حقوق غيرهم، و يظلمون النّاس، فإنّ عصيانهم أحكام اللّه و اعتداءهم على عباده جرّهم إلى الكفر بآيات اللّه و قتل النبيّين لوضوح أنّ صغار الذنوب تؤدّي إلى كبارها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تلا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ما ضربوهم بأيديهم، و لا قتلوهم بأسيافهم، و لكن سمعوا أحاديثهم فأضاعوها، فاخذوا عليها فقتلوا، فصار قتلا و اعتداء و معصية </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8374855_2142443653"/>
      <w:bookmarkStart w:id="479" w:name="_Toc188"/>
      <w:bookmarkEnd w:id="478"/>
      <w:r>
        <w:rPr>
          <w:rtl w:val="true"/>
        </w:rPr>
        <w:t xml:space="preserve">سورة البقرة </w:t>
      </w:r>
      <w:r>
        <w:rPr>
          <w:rtl w:val="true"/>
        </w:rPr>
        <w:t>(</w:t>
      </w:r>
      <w:r>
        <w:rPr/>
        <w:t>2</w:t>
      </w:r>
      <w:r>
        <w:rPr>
          <w:rtl w:val="true"/>
        </w:rPr>
        <w:t xml:space="preserve">): </w:t>
      </w:r>
      <w:r>
        <w:rPr>
          <w:rtl w:val="true"/>
        </w:rPr>
        <w:t xml:space="preserve">آیة </w:t>
      </w:r>
      <w:r>
        <w:rPr/>
        <w:t>62</w:t>
      </w:r>
      <w:bookmarkEnd w:id="479"/>
    </w:p>
    <w:p>
      <w:pPr>
        <w:pStyle w:val="Heading4"/>
        <w:numPr>
          <w:ilvl w:val="3"/>
          <w:numId w:val="1"/>
        </w:numPr>
        <w:rPr/>
      </w:pPr>
      <w:bookmarkStart w:id="480" w:name="__RefHeading___Toc8374857_2142443653"/>
      <w:bookmarkStart w:id="481" w:name="_Toc189"/>
      <w:bookmarkEnd w:id="480"/>
      <w:r>
        <w:rPr>
          <w:rtl w:val="true"/>
        </w:rPr>
        <w:t>اشارة</w:t>
      </w:r>
      <w:bookmarkEnd w:id="48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آمَنُوا وَ الَّذِينَ هادُوا وَ النَّصارى وَ الصّابِئِينَ مَنْ آمَنَ بِاللّهِ وَ الْيَوْمِ </w:t>
      </w:r>
      <w:bookmarkStart w:id="482" w:name="pg15520_174388"/>
    </w:p>
    <w:p>
      <w:pPr>
        <w:pStyle w:val="BookText"/>
        <w:rPr/>
      </w:pPr>
      <w:bookmarkEnd w:id="482"/>
      <w:r>
        <w:rPr>
          <w:rFonts w:ascii="Amiri" w:hAnsi="Amiri" w:eastAsia="Amiri" w:cs="Amiri"/>
          <w:color w:val="111111"/>
          <w:sz w:val="28"/>
          <w:sz w:val="28"/>
          <w:szCs w:val="28"/>
          <w:rtl w:val="true"/>
          <w:lang w:bidi="ar-SA"/>
        </w:rPr>
        <w:t xml:space="preserve">اَلْآخِرِ وَ عَمِلَ صالِحاً فَلَهُمْ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8374859_2142443653"/>
      <w:bookmarkStart w:id="484" w:name="_Toc190"/>
      <w:bookmarkEnd w:id="483"/>
      <w:r>
        <w:rPr>
          <w:rtl w:val="true"/>
        </w:rPr>
        <w:t xml:space="preserve">سورة البقرة </w:t>
      </w:r>
      <w:r>
        <w:rPr>
          <w:rtl w:val="true"/>
        </w:rPr>
        <w:t>(</w:t>
      </w:r>
      <w:r>
        <w:rPr/>
        <w:t>2</w:t>
      </w:r>
      <w:r>
        <w:rPr>
          <w:rtl w:val="true"/>
        </w:rPr>
        <w:t xml:space="preserve">): </w:t>
      </w:r>
      <w:r>
        <w:rPr>
          <w:rtl w:val="true"/>
        </w:rPr>
        <w:t xml:space="preserve">آیة </w:t>
      </w:r>
      <w:r>
        <w:rPr/>
        <w:t>62</w:t>
      </w:r>
      <w:bookmarkEnd w:id="484"/>
    </w:p>
    <w:p>
      <w:pPr>
        <w:pStyle w:val="BookText"/>
        <w:rPr/>
      </w:pPr>
      <w:r>
        <w:rPr>
          <w:rFonts w:ascii="Amiri" w:hAnsi="Amiri" w:eastAsia="Amiri" w:cs="Amiri"/>
          <w:color w:val="111111"/>
          <w:sz w:val="28"/>
          <w:sz w:val="28"/>
          <w:szCs w:val="28"/>
          <w:rtl w:val="true"/>
          <w:lang w:bidi="ar-SA"/>
        </w:rPr>
        <w:t xml:space="preserve">إِنَّ الَّذِينَ آمَنُوا وَ الَّذِينَ هادُوا وَ النَّصارى وَ الصّابِئِينَ مَنْ آمَنَ بِاللّهِ وَ الْيَوْمِ الْآخِرِ وَ عَمِلَ صالِحاً فَلَهُمْ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8374861_2142443653"/>
      <w:bookmarkStart w:id="486" w:name="_Toc191"/>
      <w:bookmarkEnd w:id="485"/>
      <w:r>
        <w:rPr>
          <w:rtl w:val="true"/>
        </w:rPr>
        <w:t xml:space="preserve">سورة البقرة </w:t>
      </w:r>
      <w:r>
        <w:rPr>
          <w:rtl w:val="true"/>
        </w:rPr>
        <w:t>(</w:t>
      </w:r>
      <w:r>
        <w:rPr/>
        <w:t>2</w:t>
      </w:r>
      <w:r>
        <w:rPr>
          <w:rtl w:val="true"/>
        </w:rPr>
        <w:t xml:space="preserve">): </w:t>
      </w:r>
      <w:r>
        <w:rPr>
          <w:rtl w:val="true"/>
        </w:rPr>
        <w:t xml:space="preserve">آیة </w:t>
      </w:r>
      <w:r>
        <w:rPr/>
        <w:t>62</w:t>
      </w:r>
      <w:bookmarkEnd w:id="486"/>
    </w:p>
    <w:p>
      <w:pPr>
        <w:pStyle w:val="BookText"/>
        <w:rPr/>
      </w:pPr>
      <w:r>
        <w:rPr>
          <w:rFonts w:ascii="Amiri" w:hAnsi="Amiri" w:eastAsia="Amiri" w:cs="Amiri"/>
          <w:color w:val="111111"/>
          <w:sz w:val="28"/>
          <w:sz w:val="28"/>
          <w:szCs w:val="28"/>
          <w:rtl w:val="true"/>
          <w:lang w:bidi="ar-SA"/>
        </w:rPr>
        <w:t>ثمّ إنّه لمّا ذكر اللّه تعالى ما حلّ بكفرة أهل الكتاب من النّكال و الغضب و العقوبة، أردفه بذكر ما للمؤمنين من الأجر و الثّواب العظيم، على عادته الجارية في الكتاب العزيز بأن كلّما ذكر العقوبة للكفّار، ذكر المثوبة للمؤمنين حتّى يعلم أنّه كما يجزي المسيء بإساءته، يجزي المحسن باحسانه،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باللّه و بالنبيّ صلّى اللّه عليه و آله و بما جاء به وَ الَّذِينَ هادُوا و اتّخذوا دين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بذلك لأنّهم بعد عبادة العجل و توبتهم منها،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هدنا، أو لنسبتهم إلى يهوذا</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النَّصارى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لقبوا بذلك لأنّهم كانوا يزعمون أنّهم يتناصرون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 من قرية اسمها ناصرة من بلاد الشّام نزلتها مريم و عيسى بعد رجوعهما من مصر </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الصّابِئِينَ القمى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ليسوا من أهل الكتاب، و لكنّهم يعبدون الكواكب و النّجوم</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سمّوا بالصابئين لأنّهم زعموا أنّهم صبئوا و خرجوا إلى دين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جاء أعرابيّ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الصابئون صابئين ؟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لأنّهم إذا جاءهم نبيّ أو رسول أخذوه و عمدوا إلى قدر عظيم فأغلوه حتّى إذا كان محميّ صبوه على رأسه حتّى يتفسّخ </w:t>
      </w:r>
      <w:r>
        <w:rPr>
          <w:rFonts w:eastAsia="Amiri" w:cs="Amiri" w:ascii="Amiri" w:hAnsi="Amiri"/>
          <w:color w:val="111111"/>
          <w:sz w:val="28"/>
          <w:szCs w:val="28"/>
          <w:rtl w:val="true"/>
          <w:lang w:bidi="ar-SA"/>
        </w:rPr>
        <w:t>»</w:t>
      </w:r>
      <w:r>
        <w:rPr>
          <w:rStyle w:val="FootnoteAnchor"/>
          <w:rtl w:val="true"/>
        </w:rPr>
        <w:footnoteReference w:id="132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فخصوص مَنْ آمَنَ منهم بِاللّهِ وَ الْيَوْمِ الْآخِرِ وَ عَمِلَ عملا صالِحاً مرضيّا فَلَهُمْ أَجْرُهُمْ عِنْدَ رَبِّهِمْ وَ لا خَوْفٌ عَلَيْهِمْ وَ لا هُمْ يَحْزَنُونَ في الآخرة حين يخاف الفاسقون، و يحزن المخالفون</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8374863_2142443653"/>
      <w:bookmarkStart w:id="488" w:name="_Toc192"/>
      <w:bookmarkEnd w:id="487"/>
      <w:r>
        <w:rPr>
          <w:rtl w:val="true"/>
        </w:rPr>
        <w:t xml:space="preserve">سورة البقرة </w:t>
      </w:r>
      <w:r>
        <w:rPr>
          <w:rtl w:val="true"/>
        </w:rPr>
        <w:t>(</w:t>
      </w:r>
      <w:r>
        <w:rPr/>
        <w:t>2</w:t>
      </w:r>
      <w:r>
        <w:rPr>
          <w:rtl w:val="true"/>
        </w:rPr>
        <w:t xml:space="preserve">): </w:t>
      </w:r>
      <w:r>
        <w:rPr>
          <w:rtl w:val="true"/>
        </w:rPr>
        <w:t xml:space="preserve">الآیات </w:t>
      </w:r>
      <w:r>
        <w:rPr/>
        <w:t>63</w:t>
      </w:r>
      <w:r>
        <w:rPr>
          <w:rtl w:val="true"/>
        </w:rPr>
        <w:t xml:space="preserve"> </w:t>
      </w:r>
      <w:r>
        <w:rPr>
          <w:rtl w:val="true"/>
        </w:rPr>
        <w:t xml:space="preserve">الی </w:t>
      </w:r>
      <w:r>
        <w:rPr/>
        <w:t>64</w:t>
      </w:r>
      <w:bookmarkEnd w:id="488"/>
    </w:p>
    <w:p>
      <w:pPr>
        <w:pStyle w:val="Heading4"/>
        <w:numPr>
          <w:ilvl w:val="3"/>
          <w:numId w:val="1"/>
        </w:numPr>
        <w:rPr/>
      </w:pPr>
      <w:bookmarkStart w:id="489" w:name="__RefHeading___Toc8374865_2142443653"/>
      <w:bookmarkStart w:id="490" w:name="_Toc193"/>
      <w:bookmarkEnd w:id="489"/>
      <w:r>
        <w:rPr>
          <w:rtl w:val="true"/>
        </w:rPr>
        <w:t>اشارة</w:t>
      </w:r>
      <w:bookmarkEnd w:id="49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وَ 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تَوَلَّيْتُمْ مِنْ بَعْدِ ذلِكَ فَلَوْ لا فَضْلُ اللّهِ عَلَيْكُمْ وَ رَحْمَتُهُ لَكُنْتُمْ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491" w:name="pg15520_174389"/>
    </w:p>
    <w:p>
      <w:pPr>
        <w:pStyle w:val="Heading4"/>
        <w:numPr>
          <w:ilvl w:val="3"/>
          <w:numId w:val="1"/>
        </w:numPr>
        <w:rPr/>
      </w:pPr>
      <w:bookmarkStart w:id="492" w:name="__RefHeading___Toc8374867_2142443653"/>
      <w:bookmarkStart w:id="493" w:name="_Toc194"/>
      <w:bookmarkEnd w:id="491"/>
      <w:bookmarkEnd w:id="492"/>
      <w:r>
        <w:rPr>
          <w:rtl w:val="true"/>
        </w:rPr>
        <w:t xml:space="preserve">سورة البقرة </w:t>
      </w:r>
      <w:r>
        <w:rPr>
          <w:rtl w:val="true"/>
        </w:rPr>
        <w:t>(</w:t>
      </w:r>
      <w:r>
        <w:rPr/>
        <w:t>2</w:t>
      </w:r>
      <w:r>
        <w:rPr>
          <w:rtl w:val="true"/>
        </w:rPr>
        <w:t xml:space="preserve">): </w:t>
      </w:r>
      <w:r>
        <w:rPr>
          <w:rtl w:val="true"/>
        </w:rPr>
        <w:t xml:space="preserve">آیة </w:t>
      </w:r>
      <w:r>
        <w:rPr/>
        <w:t>63</w:t>
      </w:r>
      <w:bookmarkEnd w:id="493"/>
    </w:p>
    <w:p>
      <w:pPr>
        <w:pStyle w:val="BookText"/>
        <w:rPr/>
      </w:pPr>
      <w:r>
        <w:rPr>
          <w:rFonts w:ascii="Amiri" w:hAnsi="Amiri" w:eastAsia="Amiri" w:cs="Amiri"/>
          <w:color w:val="111111"/>
          <w:sz w:val="28"/>
          <w:sz w:val="28"/>
          <w:szCs w:val="28"/>
          <w:rtl w:val="true"/>
          <w:lang w:bidi="ar-SA"/>
        </w:rPr>
        <w:t>ثمّ ذمّهم سبحانه بغاية العصيان و التمرّد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إِذْ أَخَذْنا مِيثاقَكُمْ و العهد الوثيق منكم أن تعملوا بالتّوراة التي أعطيتها موسى عليه السّلام فأبيتم قبول ذلك وَ رَفَعْنا فَوْقَكُمُ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جبرئيل أن يقلع قطعة من جبل فلسطين، فرسخا في فرسخ على قدر عسكر بني إسرائيل، فقطعها و جاء بها فرفعها فوق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الجبل المعروف الذي ناجى موسى عليه السّلام عليه ربّه، فقال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آتَيْناكُمْ من التّوراة بِقُوَّةٍ و بجدّ و 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سئل عن هذه الآية، بقوّة في الأبدان أم بقوّة القلوب ؟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جميعا </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أنّه قال لهم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تأخذوا بما امرتم به فيه، و إمّا أن القي عليكم هذا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فألجئوا إلى قبوله كارهين إلاّ من عصمه اللّه عن العناد، فإنّه قبله طائعا مختارا، ثمّ لمّا قبلوه سجدوا و عفّروا، و كثير منهم عفّر خدّيه لا لإرادة الخضوع للّه، و لكن ينظر إلى الجبل هل يقع أم لا</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جاءهم بالألواح فرأوا ما فيها من الأخبار</w:t>
      </w:r>
      <w:r>
        <w:rPr>
          <w:rStyle w:val="FootnoteAnchor"/>
          <w:rtl w:val="true"/>
        </w:rPr>
        <w:footnoteReference w:id="1328"/>
      </w:r>
      <w:r>
        <w:rPr>
          <w:rFonts w:ascii="Amiri" w:hAnsi="Amiri" w:eastAsia="Amiri" w:cs="Amiri"/>
          <w:color w:val="111111"/>
          <w:sz w:val="28"/>
          <w:sz w:val="28"/>
          <w:szCs w:val="28"/>
          <w:rtl w:val="true"/>
          <w:lang w:bidi="ar-SA"/>
        </w:rPr>
        <w:t>و التكاليف الشّاقّة، فكبرت عليهم و أبوا قبولها، و كان ذلك بعد النّجاة من الغرق و قبل التّيه، فأمر جبرئيل فقطع الطّور من أصله و رفعه و ظلّله فوقهم، و قال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قبلتم و إلاّ القي عليكم، فلمّا رأوا أن لا مهرب لهم منها قبلوا و سجدوا، و جعلوا يلاحظون الجبل و هم سجود لئلاّ ينزل عليهم، فصارت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لا يسجدون إلاّ على أنصاف وجوههم</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منّ اللّه على امّة محمّد صلّى اللّه عليه و آله أن حمل عليهم فرضا بعد فرض، و لم يفرض عليهم جملة، فإذا استقرّ في قلوبهم فرض عليهم الفرض الآخر، و أمّا بنو إسرائيل فقد فرض الفرائض عليهم دفعة واحدة، فشقّ عليهم فلم يقبلوا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غير جائز، لأنّه يجري مجرى الإلجاء بالإيمان، و هو ينافي التكليف</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الإلجاء الذي يوجب سلب الإرادة و الاختيار ينافي التّكليف، و هذا الإلجاء غير موجب لسلب </w:t>
      </w:r>
      <w:bookmarkStart w:id="494" w:name="pg15520_174390"/>
    </w:p>
    <w:p>
      <w:pPr>
        <w:pStyle w:val="BookText"/>
        <w:rPr/>
      </w:pPr>
      <w:bookmarkEnd w:id="494"/>
      <w:r>
        <w:rPr>
          <w:rFonts w:ascii="Amiri" w:hAnsi="Amiri" w:eastAsia="Amiri" w:cs="Amiri"/>
          <w:color w:val="111111"/>
          <w:sz w:val="28"/>
          <w:sz w:val="28"/>
          <w:szCs w:val="28"/>
          <w:rtl w:val="true"/>
          <w:lang w:bidi="ar-SA"/>
        </w:rPr>
        <w:t>الاختيار، بل هو تخويف، كالتخويف بالعذاب الدنيويّ و الاخروي، بل هذا الانقياد كإيمان قوم يونس عليه السّلام لمّا رأوا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اذْكُرُوا ما 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اذكروا ما في تركه من العقوبة </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لَعَلَّكُمْ تَتَّقُونَ المخالفة ثُمَّ تَوَلَّيْتُمْ يعني تولّى أسلافكم و أعرضوا عمّا في التّوراة و عن الميثاق مِنْ بَعْدِ ذلِكَ العهد الوثيق، بأن كانوا يخالفون موسى عليه السّلام و يعترضون عليه و يلقونه بكلّ أذى، حتّى عوقب بعضهم بالخسف، و بعضهم بالطّاعون، و بعضهم بالنّار، مع مشاهدتهم المعجزات الباهرات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فعل متأخّروهم ما فعلوا من تحريف التّوراة، و قتل الأنبياء، و عبادة الأصنام، فلا عجب في إنكارهم ما جاء به محمّد صلّى اللّه عليه و آله من الكتاب و المعجزات، و جحودهم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فَضْلُ اللّهِ عَلَيْكُمْ وَ رَحْمَتُهُ أيّها الحاضرون في هذا العصر، بإمهالكم للتوبة، و عدم أخذكم بالعذاب بغتة لَكُنْتُمْ مِنَ الْخاسِرِينَ الهالكين المغبونين البائعين أنفسهم بنار جهنّم</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8374869_2142443653"/>
      <w:bookmarkStart w:id="496" w:name="_Toc195"/>
      <w:bookmarkEnd w:id="495"/>
      <w:r>
        <w:rPr>
          <w:rtl w:val="true"/>
        </w:rPr>
        <w:t xml:space="preserve">سورة البقرة </w:t>
      </w:r>
      <w:r>
        <w:rPr>
          <w:rtl w:val="true"/>
        </w:rPr>
        <w:t>(</w:t>
      </w:r>
      <w:r>
        <w:rPr/>
        <w:t>2</w:t>
      </w:r>
      <w:r>
        <w:rPr>
          <w:rtl w:val="true"/>
        </w:rPr>
        <w:t xml:space="preserve">): </w:t>
      </w:r>
      <w:r>
        <w:rPr>
          <w:rtl w:val="true"/>
        </w:rPr>
        <w:t xml:space="preserve">الآیات </w:t>
      </w:r>
      <w:r>
        <w:rPr/>
        <w:t>65</w:t>
      </w:r>
      <w:r>
        <w:rPr>
          <w:rtl w:val="true"/>
        </w:rPr>
        <w:t xml:space="preserve"> </w:t>
      </w:r>
      <w:r>
        <w:rPr>
          <w:rtl w:val="true"/>
        </w:rPr>
        <w:t xml:space="preserve">الی </w:t>
      </w:r>
      <w:r>
        <w:rPr/>
        <w:t>66</w:t>
      </w:r>
      <w:bookmarkEnd w:id="496"/>
    </w:p>
    <w:p>
      <w:pPr>
        <w:pStyle w:val="Heading4"/>
        <w:numPr>
          <w:ilvl w:val="3"/>
          <w:numId w:val="1"/>
        </w:numPr>
        <w:rPr/>
      </w:pPr>
      <w:bookmarkStart w:id="497" w:name="__RefHeading___Toc8374871_2142443653"/>
      <w:bookmarkStart w:id="498" w:name="_Toc196"/>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 xml:space="preserve">وَ لَقَدْ عَلِمْتُمُ الَّذِينَ اعْتَدَوْا مِنْكُمْ فِي السَّبْتِ فَقُلْنا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8374873_2142443653"/>
      <w:bookmarkStart w:id="500" w:name="_Toc197"/>
      <w:bookmarkEnd w:id="499"/>
      <w:r>
        <w:rPr>
          <w:rtl w:val="true"/>
        </w:rPr>
        <w:t xml:space="preserve">سورة البقرة </w:t>
      </w:r>
      <w:r>
        <w:rPr>
          <w:rtl w:val="true"/>
        </w:rPr>
        <w:t>(</w:t>
      </w:r>
      <w:r>
        <w:rPr/>
        <w:t>2</w:t>
      </w:r>
      <w:r>
        <w:rPr>
          <w:rtl w:val="true"/>
        </w:rPr>
        <w:t xml:space="preserve">): </w:t>
      </w:r>
      <w:r>
        <w:rPr>
          <w:rtl w:val="true"/>
        </w:rPr>
        <w:t xml:space="preserve">آیة </w:t>
      </w:r>
      <w:r>
        <w:rPr/>
        <w:t>65</w:t>
      </w:r>
      <w:bookmarkEnd w:id="500"/>
    </w:p>
    <w:p>
      <w:pPr>
        <w:pStyle w:val="BookText"/>
        <w:rPr/>
      </w:pPr>
      <w:r>
        <w:rPr>
          <w:rFonts w:ascii="Amiri" w:hAnsi="Amiri" w:eastAsia="Amiri" w:cs="Amiri"/>
          <w:color w:val="111111"/>
          <w:sz w:val="28"/>
          <w:sz w:val="28"/>
          <w:szCs w:val="28"/>
          <w:rtl w:val="true"/>
          <w:lang w:bidi="ar-SA"/>
        </w:rPr>
        <w:t>ثمّ لمزيد تنبّههم بفضل اللّه عليهم، نبّههم بقصّة بعض الخاسرين الذين لم يمهلهم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عَلِمْتُمُ حال اَلَّذِينَ اعْتَدَوْا و عصوا مِنْكُمْ فِي السَّبْتِ لمّا اصطادوا السّموك فيه، حيث أخذتهم بغتة فَقُلْنا لَهُمْ كُونُوا قِرَدَةً و كونوا خاسِئِينَ صاغرين مطرودين، و هذا الأمر أمر تكوين لا تكليف، و قد يعبّر عن الإرادة التكوينيّة في مقام الحكاية بالأمر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أنّه لمّا أبى المجرمون قبول النّصح، قال النّاهون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نساكنكم في قرية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فقسّموا القرية بجدار و صيّروها بذلك ثنتين، فلعنهم داود و غضب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لإصرارهم على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فمسخوا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الناهون أتوا أبوابها فإذا هي مغلقة لا يسمع منها صوت، و لا يعلو منها دخان، فتسوّروا الحيطان و دخلوا فرأوهم قد صار الشبّان قردة، و الشّيوخ خنازير لها أذناب، يتعاوون</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bookmarkStart w:id="501" w:name="pg15520_174391"/>
    </w:p>
    <w:p>
      <w:pPr>
        <w:pStyle w:val="Heading4"/>
        <w:numPr>
          <w:ilvl w:val="3"/>
          <w:numId w:val="1"/>
        </w:numPr>
        <w:rPr/>
      </w:pPr>
      <w:bookmarkStart w:id="502" w:name="__RefHeading___Toc8374875_2142443653"/>
      <w:bookmarkStart w:id="503" w:name="_Toc198"/>
      <w:bookmarkEnd w:id="501"/>
      <w:bookmarkEnd w:id="502"/>
      <w:r>
        <w:rPr>
          <w:rtl w:val="true"/>
        </w:rPr>
        <w:t xml:space="preserve">سورة البقرة </w:t>
      </w:r>
      <w:r>
        <w:rPr>
          <w:rtl w:val="true"/>
        </w:rPr>
        <w:t>(</w:t>
      </w:r>
      <w:r>
        <w:rPr/>
        <w:t>2</w:t>
      </w:r>
      <w:r>
        <w:rPr>
          <w:rtl w:val="true"/>
        </w:rPr>
        <w:t xml:space="preserve">): </w:t>
      </w:r>
      <w:r>
        <w:rPr>
          <w:rtl w:val="true"/>
        </w:rPr>
        <w:t xml:space="preserve">آیة </w:t>
      </w:r>
      <w:r>
        <w:rPr/>
        <w:t>66</w:t>
      </w:r>
      <w:bookmarkEnd w:id="503"/>
    </w:p>
    <w:p>
      <w:pPr>
        <w:pStyle w:val="BookText"/>
        <w:rPr/>
      </w:pPr>
      <w:r>
        <w:rPr>
          <w:rFonts w:ascii="Amiri" w:hAnsi="Amiri" w:eastAsia="Amiri" w:cs="Amiri"/>
          <w:color w:val="111111"/>
          <w:sz w:val="28"/>
          <w:sz w:val="28"/>
          <w:szCs w:val="28"/>
          <w:rtl w:val="true"/>
          <w:lang w:bidi="ar-SA"/>
        </w:rPr>
        <w:t>ثمّ أشار سبحانه إلى حكمة تلك المسخة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أي المسخة نَكالاً و عقوبة لِما بَيْنَ يَدَيْها من ذنوبهم الموبقات، أو عبرة للامم، بأن صارت الامّة الممسوخة عبرة للسّالفة، حيث أخبر بها أنبياؤهم، و جعلناها رادعة وَ ما خَلْفَها من الذين شاهدوهم بعد مسخهم، و من الّذين يسمعون القضيّة و المسخة من بعدها وَ مَوْعِظَةً لِلْمُتَّقِينَ فهذه العقوبة كانت لهذه المصالح لا للتّشفّي</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8374877_2142443653"/>
      <w:bookmarkStart w:id="505" w:name="_Toc199"/>
      <w:bookmarkEnd w:id="504"/>
      <w:r>
        <w:rPr>
          <w:rtl w:val="true"/>
        </w:rPr>
        <w:t xml:space="preserve">سورة البقرة </w:t>
      </w:r>
      <w:r>
        <w:rPr>
          <w:rtl w:val="true"/>
        </w:rPr>
        <w:t>(</w:t>
      </w:r>
      <w:r>
        <w:rPr/>
        <w:t>2</w:t>
      </w:r>
      <w:r>
        <w:rPr>
          <w:rtl w:val="true"/>
        </w:rPr>
        <w:t xml:space="preserve">): </w:t>
      </w:r>
      <w:r>
        <w:rPr>
          <w:rtl w:val="true"/>
        </w:rPr>
        <w:t xml:space="preserve">الآیات </w:t>
      </w:r>
      <w:r>
        <w:rPr/>
        <w:t>67</w:t>
      </w:r>
      <w:r>
        <w:rPr>
          <w:rtl w:val="true"/>
        </w:rPr>
        <w:t xml:space="preserve"> </w:t>
      </w:r>
      <w:r>
        <w:rPr>
          <w:rtl w:val="true"/>
        </w:rPr>
        <w:t xml:space="preserve">الی </w:t>
      </w:r>
      <w:r>
        <w:rPr/>
        <w:t>73</w:t>
      </w:r>
      <w:bookmarkEnd w:id="505"/>
    </w:p>
    <w:p>
      <w:pPr>
        <w:pStyle w:val="Heading4"/>
        <w:numPr>
          <w:ilvl w:val="3"/>
          <w:numId w:val="1"/>
        </w:numPr>
        <w:rPr/>
      </w:pPr>
      <w:bookmarkStart w:id="506" w:name="__RefHeading___Toc8374879_2142443653"/>
      <w:bookmarkStart w:id="507" w:name="_Toc200"/>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 xml:space="preserve">وَ إِذْ قالَ مُوسى لِقَوْمِهِ إِنَّ اللّهَ يَأْمُرُكُمْ أَنْ تَذْبَحُوا بَقَرَةً قالُوا أَ تَتَّخِذُنا هُزُواً قالَ أَعُوذُ بِاللّهِ أَنْ أَكُونَ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 لا بِكْرٌ عَوانٌ بَيْنَ ذلِكَ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إِنَّ الْبَقَرَ تَشابَهَ عَلَيْنا وَ 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يَقُولُ إِنَّها بَقَرَةٌ لا ذَلُولٌ تُثِيرُ الْأَرْضَ وَ لا تَسْقِي الْحَرْثَ مُسَلَّمَةٌ لا شِيَةَ فِيها قالُوا الْآنَ جِئْتَ بِالْحَقِّ فَذَبَحُوها وَ ما كادُوا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 اللّهُ الْمَوْتى وَ يُرِيكُمْ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8374881_2142443653"/>
      <w:bookmarkStart w:id="509" w:name="_Toc201"/>
      <w:bookmarkEnd w:id="508"/>
      <w:r>
        <w:rPr>
          <w:rtl w:val="true"/>
        </w:rPr>
        <w:t xml:space="preserve">سورة البقرة </w:t>
      </w:r>
      <w:r>
        <w:rPr>
          <w:rtl w:val="true"/>
        </w:rPr>
        <w:t>(</w:t>
      </w:r>
      <w:r>
        <w:rPr/>
        <w:t>2</w:t>
      </w:r>
      <w:r>
        <w:rPr>
          <w:rtl w:val="true"/>
        </w:rPr>
        <w:t xml:space="preserve">): </w:t>
      </w:r>
      <w:r>
        <w:rPr>
          <w:rtl w:val="true"/>
        </w:rPr>
        <w:t xml:space="preserve">آیة </w:t>
      </w:r>
      <w:r>
        <w:rPr/>
        <w:t>67</w:t>
      </w:r>
      <w:bookmarkEnd w:id="509"/>
    </w:p>
    <w:p>
      <w:pPr>
        <w:pStyle w:val="BookText"/>
        <w:rPr/>
      </w:pPr>
      <w:r>
        <w:rPr>
          <w:rFonts w:ascii="Amiri" w:hAnsi="Amiri" w:eastAsia="Amiri" w:cs="Amiri"/>
          <w:color w:val="111111"/>
          <w:sz w:val="28"/>
          <w:sz w:val="28"/>
          <w:szCs w:val="28"/>
          <w:rtl w:val="true"/>
          <w:lang w:bidi="ar-SA"/>
        </w:rPr>
        <w:t>ثمّ ذكّرهم بنعمة عظيمة اخرى على أسلافهم، و هي أنّه قتل قتيل فيهم و لم يعلموا قاتله، و لمّا كانت هذه الواقعة عظيمة عندهم، و عارا و عزما على أكثرهم، سألوا موسى عليه السّلام أن يدعو اللّه فيكشف عن القاتل، فدعا اللّه عزّ و جلّ ، ثمّ أخبرهم بما حكاه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إِنَّ اللّهَ يَأْمُرُكُمْ أَنْ تَذْبَحُوا بَقَرَةً و تضربوا ببعضها المقتول بين أظهركم ليقوم حيّا و يخبركم بقاتله قالُوا</w:t>
      </w:r>
    </w:p>
    <w:p>
      <w:pPr>
        <w:pStyle w:val="BookText"/>
        <w:rPr/>
      </w:pPr>
      <w:r>
        <w:rPr>
          <w:rFonts w:ascii="Amiri" w:hAnsi="Amiri" w:eastAsia="Amiri" w:cs="Amiri"/>
          <w:color w:val="111111"/>
          <w:sz w:val="28"/>
          <w:sz w:val="28"/>
          <w:szCs w:val="28"/>
          <w:rtl w:val="true"/>
          <w:lang w:bidi="ar-SA"/>
        </w:rPr>
        <w:t>إنكارا و تعجيبا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تَتَّخِذُنا هُزُواً و تسخر منّا؟ كيف يمكن أن يحيا ميت بضرب ميت به ؟</w:t>
      </w:r>
    </w:p>
    <w:p>
      <w:p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و أستجير به من أَنْ أَكُونَ مِنَ زمرة اَلْجاهِلِينَ فإنّ السّخرية من السّفه و الجهل، و الافتراء على اللّه من عمل الجاهل بعظمته و سطوته</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8374883_2142443653"/>
      <w:bookmarkStart w:id="511" w:name="_Toc202"/>
      <w:bookmarkEnd w:id="510"/>
      <w:r>
        <w:rPr>
          <w:rtl w:val="true"/>
        </w:rPr>
        <w:t xml:space="preserve">سورة البقرة </w:t>
      </w:r>
      <w:r>
        <w:rPr>
          <w:rtl w:val="true"/>
        </w:rPr>
        <w:t>(</w:t>
      </w:r>
      <w:r>
        <w:rPr/>
        <w:t>2</w:t>
      </w:r>
      <w:r>
        <w:rPr>
          <w:rtl w:val="true"/>
        </w:rPr>
        <w:t xml:space="preserve">): </w:t>
      </w:r>
      <w:r>
        <w:rPr>
          <w:rtl w:val="true"/>
        </w:rPr>
        <w:t xml:space="preserve">آیة </w:t>
      </w:r>
      <w:r>
        <w:rPr/>
        <w:t>68</w:t>
      </w:r>
      <w:bookmarkEnd w:id="511"/>
    </w:p>
    <w:p>
      <w:pPr>
        <w:pStyle w:val="BookText"/>
        <w:rPr/>
      </w:pPr>
      <w:r>
        <w:rPr>
          <w:rFonts w:ascii="Amiri" w:hAnsi="Amiri" w:eastAsia="Amiri" w:cs="Amiri"/>
          <w:color w:val="111111"/>
          <w:sz w:val="28"/>
          <w:sz w:val="28"/>
          <w:szCs w:val="28"/>
          <w:rtl w:val="true"/>
          <w:lang w:bidi="ar-SA"/>
        </w:rPr>
        <w:t>فلمّا علموا أنّهم قد أخطئوا فيما توهّموا من الهزء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اُدْعُ لَنا رَبَّكَ يُبَيِّنْ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يوضّح لَنا أنّ البقرة التي أمرنا بذبحها ما هِيَ و ما صفتها حتّى تتبيّن لنا؟ قالَ موسى عليه السّلام، </w:t>
      </w:r>
      <w:bookmarkStart w:id="512" w:name="pg15520_174392"/>
    </w:p>
    <w:p>
      <w:pPr>
        <w:pStyle w:val="BookText"/>
        <w:rPr/>
      </w:pPr>
      <w:bookmarkEnd w:id="512"/>
      <w:r>
        <w:rPr>
          <w:rFonts w:ascii="Amiri" w:hAnsi="Amiri" w:eastAsia="Amiri" w:cs="Amiri"/>
          <w:color w:val="111111"/>
          <w:sz w:val="28"/>
          <w:sz w:val="28"/>
          <w:szCs w:val="28"/>
          <w:rtl w:val="true"/>
          <w:lang w:bidi="ar-SA"/>
        </w:rPr>
        <w:t>بعد ما سئل، و راجع ربّه و جاءه الوحي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إِنَّها بَقَرَةٌ لا هي فارِضٌ كبيرة قاطعة عمرها وَ لا بِكْرٌ صغيرة، بل عَوانٌ و وسط بَيْنَ ذلِكَ الكبيرة و الصغيرة، و هو أكمل 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تذكير الإشارة و إفرادها مع تأنيث المرجع و تعدّده، لكونه إشارة إلى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علمتم صفتها فَافْعَلُوا و امتثلوا ما تُؤْمَرُونَ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عرفوا السنّ سألوا عن اللّون،</w:t>
      </w:r>
    </w:p>
    <w:p>
      <w:pPr>
        <w:pStyle w:val="Heading4"/>
        <w:numPr>
          <w:ilvl w:val="3"/>
          <w:numId w:val="1"/>
        </w:numPr>
        <w:rPr/>
      </w:pPr>
      <w:bookmarkStart w:id="513" w:name="__RefHeading___Toc8374885_2142443653"/>
      <w:bookmarkStart w:id="514" w:name="_Toc203"/>
      <w:bookmarkEnd w:id="513"/>
      <w:r>
        <w:rPr>
          <w:rtl w:val="true"/>
        </w:rPr>
        <w:t xml:space="preserve">سورة البقرة </w:t>
      </w:r>
      <w:r>
        <w:rPr>
          <w:rtl w:val="true"/>
        </w:rPr>
        <w:t>(</w:t>
      </w:r>
      <w:r>
        <w:rPr/>
        <w:t>2</w:t>
      </w:r>
      <w:r>
        <w:rPr>
          <w:rtl w:val="true"/>
        </w:rPr>
        <w:t xml:space="preserve">): </w:t>
      </w:r>
      <w:r>
        <w:rPr>
          <w:rtl w:val="true"/>
        </w:rPr>
        <w:t xml:space="preserve">آیة </w:t>
      </w:r>
      <w:r>
        <w:rPr/>
        <w:t>69</w:t>
      </w:r>
      <w:bookmarkEnd w:id="514"/>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اُدْعُ لَنا رَبَّكَ يُبَيِّنْ لَنا ما لَوْنُها من الألوان، و ما كيفيّة لونها؟ قالَ</w:t>
      </w:r>
    </w:p>
    <w:p>
      <w:pPr>
        <w:pStyle w:val="BookText"/>
        <w:rPr/>
      </w:pPr>
      <w:r>
        <w:rPr>
          <w:rFonts w:ascii="Amiri" w:hAnsi="Amiri" w:eastAsia="Amiri" w:cs="Amiri"/>
          <w:color w:val="111111"/>
          <w:sz w:val="28"/>
          <w:sz w:val="28"/>
          <w:szCs w:val="28"/>
          <w:rtl w:val="true"/>
          <w:lang w:bidi="ar-SA"/>
        </w:rPr>
        <w:t>موسى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إِنَّها بَقَرَةٌ صَفْراءُ هذا أصل اللّون، و أمّا كيفيّته فإنّه فاقِعٌ لَوْنُها شديدة صفرتها تَسُرُّ النّاظِرِينَ إليها لبهجتها و حسنها</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8374887_2142443653"/>
      <w:bookmarkStart w:id="516" w:name="_Toc204"/>
      <w:bookmarkEnd w:id="515"/>
      <w:r>
        <w:rPr>
          <w:rtl w:val="true"/>
        </w:rPr>
        <w:t xml:space="preserve">سورة البقرة </w:t>
      </w:r>
      <w:r>
        <w:rPr>
          <w:rtl w:val="true"/>
        </w:rPr>
        <w:t>(</w:t>
      </w:r>
      <w:r>
        <w:rPr/>
        <w:t>2</w:t>
      </w:r>
      <w:r>
        <w:rPr>
          <w:rtl w:val="true"/>
        </w:rPr>
        <w:t xml:space="preserve">): </w:t>
      </w:r>
      <w:r>
        <w:rPr>
          <w:rtl w:val="true"/>
        </w:rPr>
        <w:t xml:space="preserve">آیة </w:t>
      </w:r>
      <w:r>
        <w:rPr/>
        <w:t>70</w:t>
      </w:r>
      <w:bookmarkEnd w:id="516"/>
    </w:p>
    <w:p>
      <w:pPr>
        <w:pStyle w:val="BookText"/>
        <w:rPr/>
      </w:pPr>
      <w:r>
        <w:rPr>
          <w:rFonts w:ascii="Amiri" w:hAnsi="Amiri" w:eastAsia="Amiri" w:cs="Amiri"/>
          <w:color w:val="111111"/>
          <w:sz w:val="28"/>
          <w:sz w:val="28"/>
          <w:szCs w:val="28"/>
          <w:rtl w:val="true"/>
          <w:lang w:bidi="ar-SA"/>
        </w:rPr>
        <w:t>قيل في كيفية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إذا نظر أحد إليها خيّل إليه أنّ شعاع الشّمس يخرج من 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سألوا موسى زيادة توصيف للبقرة حتّى يكونوا أهدى إليها،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اُدْعُ لَنا رَبَّكَ يُبَيِّنْ لَنا ما هِيَ و يزيد لنا في صفتها، حيث إِنَّ الْبَقَرَ تَشابَهَ عَلَيْنا و لم يتّضح عندنا كمال الوضوح وَ إِنّا إِنْ شاءَ اللّهُ بعد التّبيين لَمُهْتَدُونَ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يستثنوا لما بيّنت لهم آخر الأبد </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8374889_2142443653"/>
      <w:bookmarkStart w:id="518" w:name="_Toc205"/>
      <w:bookmarkEnd w:id="517"/>
      <w:r>
        <w:rPr>
          <w:rtl w:val="true"/>
        </w:rPr>
        <w:t xml:space="preserve">سورة البقرة </w:t>
      </w:r>
      <w:r>
        <w:rPr>
          <w:rtl w:val="true"/>
        </w:rPr>
        <w:t>(</w:t>
      </w:r>
      <w:r>
        <w:rPr/>
        <w:t>2</w:t>
      </w:r>
      <w:r>
        <w:rPr>
          <w:rtl w:val="true"/>
        </w:rPr>
        <w:t xml:space="preserve">): </w:t>
      </w:r>
      <w:r>
        <w:rPr>
          <w:rtl w:val="true"/>
        </w:rPr>
        <w:t xml:space="preserve">آیة </w:t>
      </w:r>
      <w:r>
        <w:rPr/>
        <w:t>71</w:t>
      </w:r>
      <w:bookmarkEnd w:id="518"/>
    </w:p>
    <w:p>
      <w:pPr>
        <w:pStyle w:val="BookText"/>
        <w:rPr/>
      </w:pPr>
      <w:r>
        <w:rPr>
          <w:rFonts w:ascii="Amiri" w:hAnsi="Amiri" w:eastAsia="Amiri" w:cs="Amiri"/>
          <w:color w:val="111111"/>
          <w:sz w:val="28"/>
          <w:sz w:val="28"/>
          <w:szCs w:val="28"/>
          <w:rtl w:val="true"/>
          <w:lang w:bidi="ar-SA"/>
        </w:rPr>
        <w:t>قالَ موسى عليه السّلام بعد مراجعة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إِنَّها بَقَرَةٌ لا ذَلُولٌ للكراب كي تُثِيرُ الْأَرْضَ</w:t>
      </w:r>
    </w:p>
    <w:p>
      <w:pPr>
        <w:pStyle w:val="BookText"/>
        <w:rPr/>
      </w:pPr>
      <w:r>
        <w:rPr>
          <w:rFonts w:ascii="Amiri" w:hAnsi="Amiri" w:eastAsia="Amiri" w:cs="Amiri"/>
          <w:color w:val="111111"/>
          <w:sz w:val="28"/>
          <w:sz w:val="28"/>
          <w:szCs w:val="28"/>
          <w:rtl w:val="true"/>
          <w:lang w:bidi="ar-SA"/>
        </w:rPr>
        <w:t>و تقلّبها للزّراعة وَ لا تَسْقِي الْحَرْثَ و البستان بالدّوالي و النّواعير، و صفتها الاخرى أنّها بقرة مُسَلَّمَةٌ من جميع العيوب، و الاخرى أنّها لا شِيَةَ و لا لون غير الصّفرة فِيها روي أنّها كانت صفراء الأظلاف و القرون</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فاقتصروا بهذا التعريف، و قالُوا الْآنَ جِئْتَ بِالْحَقِّ و حقيقته، و تبيّنت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عمدوا إلى أيّ بقرة أجزأهم، و لكن شدّدوا فشدّد اللّه عليهم </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فَذَبَحُوها بعد اشترائها وَ ما كادُوا يَفْعَلُونَ لغلاء ثمنها، و لخوف الفضيحة بالقتل، و لكنّ اللّجاج و حرصهم على اتّهامهم موسى عليه السّلام حملهم على فعله</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8374891_2142443653"/>
      <w:bookmarkStart w:id="520" w:name="_Toc206"/>
      <w:bookmarkEnd w:id="519"/>
      <w:r>
        <w:rPr>
          <w:rtl w:val="true"/>
        </w:rPr>
        <w:t xml:space="preserve">سورة البقرة </w:t>
      </w:r>
      <w:r>
        <w:rPr>
          <w:rtl w:val="true"/>
        </w:rPr>
        <w:t>(</w:t>
      </w:r>
      <w:r>
        <w:rPr/>
        <w:t>2</w:t>
      </w:r>
      <w:r>
        <w:rPr>
          <w:rtl w:val="true"/>
        </w:rPr>
        <w:t xml:space="preserve">): </w:t>
      </w:r>
      <w:r>
        <w:rPr>
          <w:rtl w:val="true"/>
        </w:rPr>
        <w:t xml:space="preserve">آیة </w:t>
      </w:r>
      <w:r>
        <w:rPr/>
        <w:t>72</w:t>
      </w:r>
      <w:bookmarkEnd w:id="52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قَتَلْتُمْ نَفْساً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شيخا موسرا، قتله بنو عمّه طمعا في 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w:t>
      </w:r>
      <w:r>
        <w:rPr>
          <w:rStyle w:val="FootnoteAnchor"/>
          <w:rtl w:val="true"/>
        </w:rPr>
        <w:footnoteReference w:id="1335"/>
      </w:r>
      <w:r>
        <w:rPr>
          <w:rFonts w:ascii="Amiri" w:hAnsi="Amiri" w:eastAsia="Amiri" w:cs="Amiri"/>
          <w:color w:val="111111"/>
          <w:sz w:val="28"/>
          <w:sz w:val="28"/>
          <w:szCs w:val="28"/>
          <w:rtl w:val="true"/>
          <w:lang w:bidi="ar-SA"/>
        </w:rPr>
        <w:t xml:space="preserve">،كما </w:t>
      </w:r>
      <w:bookmarkStart w:id="521" w:name="pg15520_174393"/>
    </w:p>
    <w:p>
      <w:pPr>
        <w:pStyle w:val="BookText"/>
        <w:rPr/>
      </w:pPr>
      <w:bookmarkEnd w:id="521"/>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فطرحوه على باب المدينة، أو حملوه إلى قرية اخرى و ألقوه بفنائها، ثمّ جاءوا يطالبون بديته، 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تأخير ذكر القتل و التّنازع فيه مع كونه مقدّما على الأمر بذبح البقرة، لكونه المقصود المهمّ من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فَادّارَأْتُمْ و تنازعتم فِيها و أردتم أن تدفعوا القتل عن أنفسكم وَ اللّهُ مُخْرِجٌ و مظهر لكم ما كُنْتُمْ تَكْتُمُونَ و تسترون من أمر قاتله لترتفع الفتنة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بذبح البقرة مع قدرة اللّه على إحياء الموتى بغير الأسباب، كان لمصالح،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بني اسرائيل ببذل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روي أنّ البقرة لم توجد إلاّ عند شابّ من بني إسرائيل،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بكم تبيع بقرتك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بدينارين، و الخيار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نعطيك دينارين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زالوا يطلبون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تقول امّه، و يرجع إلى امّه فتضعف الثمن، حتّى بلغ ثمنها ملء مسك ثور أكثر ما يكون ملؤه</w:t>
      </w:r>
      <w:r>
        <w:rPr>
          <w:rStyle w:val="FootnoteAnchor"/>
          <w:rtl w:val="true"/>
        </w:rPr>
        <w:footnoteReference w:id="1336"/>
      </w:r>
      <w:r>
        <w:rPr>
          <w:rFonts w:ascii="Amiri" w:hAnsi="Amiri" w:eastAsia="Amiri" w:cs="Amiri"/>
          <w:color w:val="111111"/>
          <w:sz w:val="28"/>
          <w:sz w:val="28"/>
          <w:szCs w:val="28"/>
          <w:rtl w:val="true"/>
          <w:lang w:bidi="ar-SA"/>
        </w:rPr>
        <w:t>دنانير، فأوجبت لهم البيع ثمّ ذبحوها</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مال كثير إلى الشابّ المطيع لوالده أو والدته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على بني إسرائيل بهذا النّحو من الإحياء تكون أوكد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إحياء القتيل بضربه ببعض البقرة، و الاستدلال بتلك القضية على صحّة الحشر في الآخرة</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8374893_2142443653"/>
      <w:bookmarkStart w:id="523" w:name="_Toc207"/>
      <w:bookmarkEnd w:id="522"/>
      <w:r>
        <w:rPr>
          <w:rtl w:val="true"/>
        </w:rPr>
        <w:t xml:space="preserve">سورة البقرة </w:t>
      </w:r>
      <w:r>
        <w:rPr>
          <w:rtl w:val="true"/>
        </w:rPr>
        <w:t>(</w:t>
      </w:r>
      <w:r>
        <w:rPr/>
        <w:t>2</w:t>
      </w:r>
      <w:r>
        <w:rPr>
          <w:rtl w:val="true"/>
        </w:rPr>
        <w:t xml:space="preserve">): </w:t>
      </w:r>
      <w:r>
        <w:rPr>
          <w:rtl w:val="true"/>
        </w:rPr>
        <w:t xml:space="preserve">آیة </w:t>
      </w:r>
      <w:r>
        <w:rPr/>
        <w:t>73</w:t>
      </w:r>
      <w:bookmarkEnd w:id="523"/>
    </w:p>
    <w:p>
      <w:pPr>
        <w:pStyle w:val="BookText"/>
        <w:rPr/>
      </w:pPr>
      <w:r>
        <w:rPr>
          <w:rFonts w:ascii="Amiri" w:hAnsi="Amiri" w:eastAsia="Amiri" w:cs="Amiri"/>
          <w:color w:val="111111"/>
          <w:sz w:val="28"/>
          <w:sz w:val="28"/>
          <w:szCs w:val="28"/>
          <w:rtl w:val="true"/>
          <w:lang w:bidi="ar-SA"/>
        </w:rPr>
        <w:t>فَقُلْنا اضْرِبُوهُ أي الميت بِبَعْضِها أي ببعض البقرة، فضربوه بها، فقام الميّت سويّا سالما،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قتلني ابنا عمّي، حسداني على بنت عمّي، فقتلاني و ألقياني في محلّة هؤلاء ليأخذا ديتي، فأخذ موسى عليه السّلام الرجلين فقتلهما، هكذا روي</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تنبيه على أنّ من أراد إحياء قلبه لم يتأتّ له إلاّ بإماتة نفسه، فمن أماتها بأنواع الرياضات، أحيا اللّه قلبه بأنوار المشاهدات</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أمرهم بذبح بقرة، و إنّما كانوا يحتاجون لذنبها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فشدّد اللّه عليهم </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bookmarkStart w:id="524" w:name="pg15520_174394"/>
    </w:p>
    <w:p>
      <w:pPr>
        <w:pStyle w:val="BookText"/>
        <w:rPr/>
      </w:pPr>
      <w:bookmarkEnd w:id="524"/>
      <w:r>
        <w:rPr>
          <w:rFonts w:ascii="Amiri" w:hAnsi="Amiri" w:eastAsia="Amiri" w:cs="Amiri"/>
          <w:color w:val="111111"/>
          <w:sz w:val="28"/>
          <w:sz w:val="28"/>
          <w:szCs w:val="28"/>
          <w:rtl w:val="true"/>
          <w:lang w:bidi="ar-SA"/>
        </w:rPr>
        <w:t xml:space="preserve">كَذلِكَ الإحياء الذي علم به المنكرون للحشر في هذا الميت في الدنيا يُحْيِ اللّهُ الْمَوْتى في الآخرة، و هذا من أتمّ الدلائل على صحّة الحشر و الإعادة بعد الموت، حيث إنّه بضرب الميت بالميت، إذا حيي الميت </w:t>
      </w:r>
      <w:r>
        <w:rPr>
          <w:rStyle w:val="FootnoteAnchor"/>
          <w:rtl w:val="true"/>
        </w:rPr>
        <w:footnoteReference w:id="1341"/>
      </w:r>
      <w:r>
        <w:rPr>
          <w:rFonts w:ascii="Amiri" w:hAnsi="Amiri" w:eastAsia="Amiri" w:cs="Amiri"/>
          <w:color w:val="111111"/>
          <w:sz w:val="28"/>
          <w:sz w:val="28"/>
          <w:szCs w:val="28"/>
          <w:rtl w:val="true"/>
          <w:lang w:bidi="ar-SA"/>
        </w:rPr>
        <w:t>،فبإنزال مطر يكون طبعه طبع النطفة على تراب الأجساد كانت الحياة أولى كما حيي في بدو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لا يتمّ على المشركين المنكرين للبعث إلاّ إذا ثبتت عندهم هذه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بكونها متواترة، و كونها مدلولة لهذه الآيات الباهرات، فلا مجال لهم لإنكار وقوعها، فكان عليهم أن يعترفوا بإحياء جمع كثير من الأوّلين و الآخرين بعد علمهم بوقوع إحياء ميت واحد بقدرة اللّه سبحانه، و يحتمل أن بعد إحياء الميت قال اللّه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يُحْيِ اللّهُ الْمَوْتى فاستدلّ به على ما حكمت به العقول، و أخبر به الرّسول من إمكانه و وقوعه، كما وقع نظير ذلك لإبراهيم عليه السّلام بعد سؤاله كَيْفَ تُحْيِ الْمَوْتى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يُرِيكُمْ آياتِهِ الدالّة، من هذه الآية و غيرها، على التّوحيد و النبوّة و المعاد، بل هذه الآية بمنزلة الآيات المتعدّدة لدلالتها على جميع ما ذكر، أمّا بالنّسبة إلى بني إسرائيل و نبوّة موسى عليه السّلام فواضح، و أمّا بالنّسبة إلى نبيّنا محمّد صلّى اللّه عليه و آله فلكون إخباره بهذه الواقعة إخبارا بالغيب، لوضوح كونه امّيّا غير مطّلع على الكتب إلاّ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تَعْقِلُونَ و تتفكّرون أنّ من هو قادر على إحياء نفس واحدة، قادر على إحياء الأنفس الكثيرة، أو لكي يكمل عقلكم فتعلموا ذلك</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8374895_2142443653"/>
      <w:bookmarkStart w:id="526" w:name="_Toc208"/>
      <w:bookmarkEnd w:id="525"/>
      <w:r>
        <w:rPr>
          <w:rtl w:val="true"/>
        </w:rPr>
        <w:t xml:space="preserve">سورة البقرة </w:t>
      </w:r>
      <w:r>
        <w:rPr>
          <w:rtl w:val="true"/>
        </w:rPr>
        <w:t>(</w:t>
      </w:r>
      <w:r>
        <w:rPr/>
        <w:t>2</w:t>
      </w:r>
      <w:r>
        <w:rPr>
          <w:rtl w:val="true"/>
        </w:rPr>
        <w:t xml:space="preserve">): </w:t>
      </w:r>
      <w:r>
        <w:rPr>
          <w:rtl w:val="true"/>
        </w:rPr>
        <w:t xml:space="preserve">آیة </w:t>
      </w:r>
      <w:r>
        <w:rPr/>
        <w:t>74</w:t>
      </w:r>
      <w:bookmarkEnd w:id="526"/>
    </w:p>
    <w:p>
      <w:pPr>
        <w:pStyle w:val="Heading4"/>
        <w:numPr>
          <w:ilvl w:val="3"/>
          <w:numId w:val="1"/>
        </w:numPr>
        <w:rPr/>
      </w:pPr>
      <w:bookmarkStart w:id="527" w:name="__RefHeading___Toc8374897_2142443653"/>
      <w:bookmarkStart w:id="528" w:name="_Toc209"/>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 xml:space="preserve">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8374899_2142443653"/>
      <w:bookmarkStart w:id="530" w:name="_Toc210"/>
      <w:bookmarkEnd w:id="529"/>
      <w:r>
        <w:rPr>
          <w:rtl w:val="true"/>
        </w:rPr>
        <w:t xml:space="preserve">سورة البقرة </w:t>
      </w:r>
      <w:r>
        <w:rPr>
          <w:rtl w:val="true"/>
        </w:rPr>
        <w:t>(</w:t>
      </w:r>
      <w:r>
        <w:rPr/>
        <w:t>2</w:t>
      </w:r>
      <w:r>
        <w:rPr>
          <w:rtl w:val="true"/>
        </w:rPr>
        <w:t xml:space="preserve">): </w:t>
      </w:r>
      <w:r>
        <w:rPr>
          <w:rtl w:val="true"/>
        </w:rPr>
        <w:t xml:space="preserve">آیة </w:t>
      </w:r>
      <w:r>
        <w:rPr/>
        <w:t>74</w:t>
      </w:r>
      <w:bookmarkEnd w:id="53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قَسَتْ و غلظت قُلُوبُكُمْ أيّها اليهود، حتّى خرجت عن قابليّة التأثّر بمطالعة الآيات و الدلائل، بسبب شدّة العناد و اللّجاج، و غاية التوغّل في الكفر و الفساد، بعد أن كانت قابلة لقبول كلّ </w:t>
      </w:r>
    </w:p>
    <w:p>
      <w:pPr>
        <w:pStyle w:val="BookText"/>
        <w:rPr/>
      </w:pPr>
      <w:r>
        <w:rPr>
          <w:rFonts w:ascii="Amiri" w:hAnsi="Amiri" w:eastAsia="Amiri" w:cs="Amiri"/>
          <w:color w:val="111111"/>
          <w:sz w:val="28"/>
          <w:sz w:val="28"/>
          <w:szCs w:val="28"/>
          <w:rtl w:val="true"/>
          <w:lang w:bidi="ar-SA"/>
        </w:rPr>
        <w:t>حقّ ، و الانقياد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ذلِكَ المذكور من إحياء الميّت، و مسخ القردة، و رفع الجبل، و غيرها من الآيات في زمن موسى عليه السّلام و المرئيّ من المعجزات الباهرات من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في الغلظة و اليبوسة كَالْحِجارَةِ لا يرجى منها خير، و لا يترشّح منها نفع أَوْ أَشَدُّ قَسْوَةً و غلظة، و لعلّ الإبهام على السامعين لاختلاف قلوبهم في القساوة، أو لأنّ الحكم بعد التّرديد و التبيين بهذا الإبهام أشدّ تأثيرا في قبول السّامع،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بأنّ قلوبهم أشدّ 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التعبير أدلّ على فرط القسوة من التعبير بأنّ قلوبهم أقسى</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سبحانه علّل حكمه بكون قلوبهم أشدّ قساوة و أصلب، بأنّ للحجارة منافع متعدّدة بخلاف قلوبهم، و ذكر أوّلها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الْحِجارَةِ لَما يَتَفَجَّرُ مِنْهُ الْأَنْهارُ و ينفتح منه الماء الكثير الذي فيه كلّ خير من حياة الحيوان و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ثانيها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مِنْها لَما يَشَّقَّقُ فَيَخْرُجُ مِنْهُ الْماءُ القليل، و لا يرجى من قلوبكم الخير الكثير و 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مِنْها أي من الحجارة، إذا اقسم عليها باسم اللّه لَما يَهْبِطُ و ينزل من العالي إلى السّافل مِنْ خَشْيَةِ اللّهِ و خوفه، و قلب الكفّار مع شعور الانسانيّة لا يتأثّر بالخوف من اللّه و عقابه، مع الإبلاغ في الإنذار و الوعظ و التوعيد و التهديد من اللّه و رسوله،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الوجود ملازم للشّعور، و لكلّ موجود شعور و خشية و تسبيح و تحميد</w:t>
      </w:r>
    </w:p>
    <w:p>
      <w:pPr>
        <w:pStyle w:val="BookText"/>
        <w:rPr/>
      </w:pPr>
      <w:r>
        <w:rPr>
          <w:rFonts w:ascii="Amiri" w:hAnsi="Amiri" w:eastAsia="Amiri" w:cs="Amiri"/>
          <w:color w:val="111111"/>
          <w:sz w:val="28"/>
          <w:sz w:val="28"/>
          <w:szCs w:val="28"/>
          <w:rtl w:val="true"/>
          <w:lang w:bidi="ar-SA"/>
        </w:rPr>
        <w:t xml:space="preserve">و الظاهر من هذه الآية و عدّة آيات اخر، و كثير من الرّوايات، كرواية تسبيح الحصاة في كفّ النبيّ صلّى اللّه عليه و آله و تسليم الجمادات عليه </w:t>
      </w:r>
      <w:r>
        <w:rPr>
          <w:rStyle w:val="FootnoteAnchor"/>
          <w:rtl w:val="true"/>
        </w:rPr>
        <w:footnoteReference w:id="1345"/>
      </w:r>
      <w:r>
        <w:rPr>
          <w:rFonts w:ascii="Amiri" w:hAnsi="Amiri" w:eastAsia="Amiri" w:cs="Amiri"/>
          <w:color w:val="111111"/>
          <w:sz w:val="28"/>
          <w:sz w:val="28"/>
          <w:szCs w:val="28"/>
          <w:rtl w:val="true"/>
          <w:lang w:bidi="ar-SA"/>
        </w:rPr>
        <w:t>،و حنين الجذع، أنّ للجمادات مرتبة من الشّعور و الإدراك و الخوف من اللّه و عقابه، بل لكلّ خضوع و تسبيح و انقياد للّه، و معرفة و اعتراف به و بأوليائه، و قد مرّ أنّه لا يبعد عند العقل أن يكون الوجود ملازما للإدراك، كما نرى في كثير من النباتات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مراتب الإدراك تختلف باختلاف مراتب الوجود، كلّما قوي قوي، و كلّما ضعف </w:t>
      </w:r>
      <w:bookmarkStart w:id="531" w:name="pg15520_174396"/>
    </w:p>
    <w:p>
      <w:pPr>
        <w:pStyle w:val="BookText"/>
        <w:rPr/>
      </w:pPr>
      <w:bookmarkEnd w:id="531"/>
      <w:r>
        <w:rPr>
          <w:rFonts w:ascii="Amiri" w:hAnsi="Amiri" w:eastAsia="Amiri" w:cs="Amiri"/>
          <w:color w:val="111111"/>
          <w:sz w:val="28"/>
          <w:sz w:val="28"/>
          <w:szCs w:val="28"/>
          <w:rtl w:val="true"/>
          <w:lang w:bidi="ar-SA"/>
        </w:rPr>
        <w:t>ضعف، و أوّل المراتب ما يدرك به صانعه و مفزعه و المهيمن عليه، فيحصل له خضوع و انقياد و خشية من سلب النعمة و انقطاع الفيض عنه، و يمكن أن يستفاد من الآية أنّ كلّ حجر يسقط من مكان بلا سبب ظاهر، يكون سقوطه بتأثير خشية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أبعد النّاس من اللّه القلب القاسي </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مدلول الآية، أنّ الحجر تحرّكه الخشية، و القلب القاسي لا يتحرّك بالإنذار و التخويف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اللّهُ بِغافِلٍ عَمّا تَعْمَلُونَ لا يعزب عن علمه مثقال ذرّة من أعمالكم يا معاشر أهل الكتاب، و يجازيكم عليها، إن خيرا فخير و إن شرّا فشرّ</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8374901_2142443653"/>
      <w:bookmarkStart w:id="533" w:name="_Toc211"/>
      <w:bookmarkEnd w:id="532"/>
      <w:r>
        <w:rPr>
          <w:rtl w:val="true"/>
        </w:rPr>
        <w:t xml:space="preserve">سورة البقرة </w:t>
      </w:r>
      <w:r>
        <w:rPr>
          <w:rtl w:val="true"/>
        </w:rPr>
        <w:t>(</w:t>
      </w:r>
      <w:r>
        <w:rPr/>
        <w:t>2</w:t>
      </w:r>
      <w:r>
        <w:rPr>
          <w:rtl w:val="true"/>
        </w:rPr>
        <w:t xml:space="preserve">): </w:t>
      </w:r>
      <w:r>
        <w:rPr>
          <w:rtl w:val="true"/>
        </w:rPr>
        <w:t xml:space="preserve">آیة </w:t>
      </w:r>
      <w:r>
        <w:rPr/>
        <w:t>75</w:t>
      </w:r>
      <w:bookmarkEnd w:id="533"/>
    </w:p>
    <w:p>
      <w:pPr>
        <w:pStyle w:val="Heading4"/>
        <w:numPr>
          <w:ilvl w:val="3"/>
          <w:numId w:val="1"/>
        </w:numPr>
        <w:rPr/>
      </w:pPr>
      <w:bookmarkStart w:id="534" w:name="__RefHeading___Toc8374903_2142443653"/>
      <w:bookmarkStart w:id="535" w:name="_Toc212"/>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 xml:space="preserve">أَ فَتَطْمَعُونَ أَنْ يُؤْمِنُوا لَكُمْ وَ قَدْ كانَ فَرِيقٌ مِنْهُمْ يَسْمَعُونَ كَلامَ اللّهِ ثُمَّ يُحَرِّفُونَهُ مِنْ بَعْدِ ما عَقَلُوهُ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8374905_2142443653"/>
      <w:bookmarkStart w:id="537" w:name="_Toc213"/>
      <w:bookmarkEnd w:id="536"/>
      <w:r>
        <w:rPr>
          <w:rtl w:val="true"/>
        </w:rPr>
        <w:t xml:space="preserve">سورة البقرة </w:t>
      </w:r>
      <w:r>
        <w:rPr>
          <w:rtl w:val="true"/>
        </w:rPr>
        <w:t>(</w:t>
      </w:r>
      <w:r>
        <w:rPr/>
        <w:t>2</w:t>
      </w:r>
      <w:r>
        <w:rPr>
          <w:rtl w:val="true"/>
        </w:rPr>
        <w:t xml:space="preserve">): </w:t>
      </w:r>
      <w:r>
        <w:rPr>
          <w:rtl w:val="true"/>
        </w:rPr>
        <w:t xml:space="preserve">آیة </w:t>
      </w:r>
      <w:r>
        <w:rPr/>
        <w:t>75</w:t>
      </w:r>
      <w:bookmarkEnd w:id="537"/>
    </w:p>
    <w:p>
      <w:pPr>
        <w:pStyle w:val="BookText"/>
        <w:rPr/>
      </w:pPr>
      <w:r>
        <w:rPr>
          <w:rFonts w:ascii="Amiri" w:hAnsi="Amiri" w:eastAsia="Amiri" w:cs="Amiri"/>
          <w:color w:val="111111"/>
          <w:sz w:val="28"/>
          <w:sz w:val="28"/>
          <w:szCs w:val="28"/>
          <w:rtl w:val="true"/>
          <w:lang w:bidi="ar-SA"/>
        </w:rPr>
        <w:t>ثمّ لمّا كان النبيّ صلّى اللّه عليه و آله و أصحابه حريصين على إيمان النّاس خصوصا اليهود، و هم كانوا في غاية اللجاج مع تلك الحجج الباهرة، قال اللّه تعالى تسلية لقلب حبيبه صلّى اللّه عليه و آله، و قطعا لطمع المؤمنين في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فَتَطْمَعُونَ أَنْ يُؤْمِنُوا هؤلاء اليهود لَكُمْ و ينقادوا لدعوتكم، و يصدّقوكم بقلوبهم وَ قَدْ كانَ فَرِيقٌ مِنْهُمْ في زمان موسى عليه السّلام يَسْمَعُونَ كَلامَ اللّهِ في طور سيناء ثُمَّ يُحَرِّفُونَهُ</w:t>
      </w:r>
    </w:p>
    <w:p>
      <w:pPr>
        <w:pStyle w:val="BookText"/>
        <w:rPr/>
      </w:pPr>
      <w:r>
        <w:rPr>
          <w:rFonts w:ascii="Amiri" w:hAnsi="Amiri" w:eastAsia="Amiri" w:cs="Amiri"/>
          <w:color w:val="111111"/>
          <w:sz w:val="28"/>
          <w:sz w:val="28"/>
          <w:szCs w:val="28"/>
          <w:rtl w:val="true"/>
          <w:lang w:bidi="ar-SA"/>
        </w:rPr>
        <w:t>و يغيّرونه مِنْ بَعْدِ ما عَقَلُوهُ و فهموه وَ هُمْ يَعْلَمُونَ أنّه كلام اللّه، و أنّهم كاذبون في تقوّلهم، مع أنّ هؤلاء كانوا خيارهم، فكيف حال بقيّتهم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في اللجاج و العناد لا يقصرون منهم، بل يزيدون عليهم، فلا تحزنوا من إصرارهم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فريقا من السّبعين الذين اختارهم موسى عليه السّلام لميقات ربّه، سمعوا كلام اللّه حين كلّم موسى عليه السّلام بالطّور، و ما امر به موسى عليه السّلام، و ما نهي عنه،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اللّه يقول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استطعتم أن تفعلوا هذه الأشياء فافعلوا، و إن شئتم أن لا تفعلوا فلا بأس</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أسلافهم بهذه المرتبة من الخباثة و الأخلاق الذميمة، فأخلافهم مماثلون لهم، و لا يتأتّى منهم إلاّ ما أتى من أسلافهم، فلا يرجى منهم الإيمان بما أنزل اللّه لدعوتكم</w:t>
      </w:r>
      <w:r>
        <w:rPr>
          <w:rFonts w:eastAsia="Amiri" w:cs="Amiri" w:ascii="Amiri" w:hAnsi="Amiri"/>
          <w:color w:val="111111"/>
          <w:sz w:val="28"/>
          <w:szCs w:val="28"/>
          <w:rtl w:val="true"/>
          <w:lang w:bidi="ar-SA"/>
        </w:rPr>
        <w:t xml:space="preserve">. </w:t>
      </w:r>
      <w:bookmarkStart w:id="538" w:name="pg15520_174397"/>
    </w:p>
    <w:p>
      <w:pPr>
        <w:pStyle w:val="Heading3"/>
        <w:numPr>
          <w:ilvl w:val="2"/>
          <w:numId w:val="1"/>
        </w:numPr>
        <w:rPr/>
      </w:pPr>
      <w:bookmarkStart w:id="539" w:name="__RefHeading___Toc8374907_2142443653"/>
      <w:bookmarkStart w:id="540" w:name="_Toc214"/>
      <w:bookmarkEnd w:id="538"/>
      <w:bookmarkEnd w:id="539"/>
      <w:r>
        <w:rPr>
          <w:rtl w:val="true"/>
        </w:rPr>
        <w:t xml:space="preserve">سورة البقرة </w:t>
      </w:r>
      <w:r>
        <w:rPr>
          <w:rtl w:val="true"/>
        </w:rPr>
        <w:t>(</w:t>
      </w:r>
      <w:r>
        <w:rPr/>
        <w:t>2</w:t>
      </w:r>
      <w:r>
        <w:rPr>
          <w:rtl w:val="true"/>
        </w:rPr>
        <w:t xml:space="preserve">): </w:t>
      </w:r>
      <w:r>
        <w:rPr>
          <w:rtl w:val="true"/>
        </w:rPr>
        <w:t xml:space="preserve">الآیات </w:t>
      </w:r>
      <w:r>
        <w:rPr/>
        <w:t>76</w:t>
      </w:r>
      <w:r>
        <w:rPr>
          <w:rtl w:val="true"/>
        </w:rPr>
        <w:t xml:space="preserve"> </w:t>
      </w:r>
      <w:r>
        <w:rPr>
          <w:rtl w:val="true"/>
        </w:rPr>
        <w:t xml:space="preserve">الی </w:t>
      </w:r>
      <w:r>
        <w:rPr/>
        <w:t>78</w:t>
      </w:r>
      <w:bookmarkEnd w:id="540"/>
    </w:p>
    <w:p>
      <w:pPr>
        <w:pStyle w:val="Heading4"/>
        <w:numPr>
          <w:ilvl w:val="3"/>
          <w:numId w:val="1"/>
        </w:numPr>
        <w:rPr/>
      </w:pPr>
      <w:bookmarkStart w:id="541" w:name="__RefHeading___Toc8374909_2142443653"/>
      <w:bookmarkStart w:id="542" w:name="_Toc215"/>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 xml:space="preserve">وَ إِذا لَقُوا الَّذِينَ آمَنُوا قالُوا آمَنّا وَ إِذا خَلا بَعْضُهُمْ إِلى بَعْضٍ قالُوا أَ تُحَدِّثُونَهُمْ بِما فَتَحَ اللّهُ عَلَيْكُمْ لِيُحَاجُّوكُمْ بِهِ عِنْدَ رَبِّكُمْ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يَعْلَمُونَ أَنَّ اللّهَ يَعْلَمُ ما يُسِرُّونَ وَ 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أُمِّيُّونَ لا يَعْلَمُونَ الْكِتابَ إِلاّ أَمانِيَّ وَ 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8374911_2142443653"/>
      <w:bookmarkStart w:id="544" w:name="_Toc216"/>
      <w:bookmarkEnd w:id="543"/>
      <w:r>
        <w:rPr>
          <w:rtl w:val="true"/>
        </w:rPr>
        <w:t xml:space="preserve">سورة البقرة </w:t>
      </w:r>
      <w:r>
        <w:rPr>
          <w:rtl w:val="true"/>
        </w:rPr>
        <w:t>(</w:t>
      </w:r>
      <w:r>
        <w:rPr/>
        <w:t>2</w:t>
      </w:r>
      <w:r>
        <w:rPr>
          <w:rtl w:val="true"/>
        </w:rPr>
        <w:t xml:space="preserve">): </w:t>
      </w:r>
      <w:r>
        <w:rPr>
          <w:rtl w:val="true"/>
        </w:rPr>
        <w:t xml:space="preserve">آیة </w:t>
      </w:r>
      <w:r>
        <w:rPr/>
        <w:t>76</w:t>
      </w:r>
      <w:bookmarkEnd w:id="544"/>
    </w:p>
    <w:p>
      <w:pPr>
        <w:pStyle w:val="BookText"/>
        <w:rPr/>
      </w:pPr>
      <w:r>
        <w:rPr>
          <w:rFonts w:ascii="Amiri" w:hAnsi="Amiri" w:eastAsia="Amiri" w:cs="Amiri"/>
          <w:color w:val="111111"/>
          <w:sz w:val="28"/>
          <w:sz w:val="28"/>
          <w:szCs w:val="28"/>
          <w:rtl w:val="true"/>
          <w:lang w:bidi="ar-SA"/>
        </w:rPr>
        <w:t>ثمّ أكّد سبحانه غاية حمقهم و لجاجهم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و صادفوا هؤلاء المنافقون المطّلعون على التّوراة الأشخاص اَلَّذِينَ آمَنُوا بمحمّد صلّى اللّه عليه و آله عن صميم القلب، كسلمان و أضرابه قالُوا</w:t>
      </w:r>
    </w:p>
    <w:p>
      <w:pPr>
        <w:pStyle w:val="BookText"/>
        <w:rPr/>
      </w:pPr>
      <w:r>
        <w:rPr>
          <w:rFonts w:ascii="Amiri" w:hAnsi="Amiri" w:eastAsia="Amiri" w:cs="Amiri"/>
          <w:color w:val="111111"/>
          <w:sz w:val="28"/>
          <w:sz w:val="28"/>
          <w:szCs w:val="28"/>
          <w:rtl w:val="true"/>
          <w:lang w:bidi="ar-SA"/>
        </w:rPr>
        <w:t>نفاقا آمَنّا بنبوّة محمّد صلّى اللّه عليه و آله كإيمانكم، لمّا اطّلعنا على نعوته في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خَلا بَعْضُهُمْ بعد ما نافق المؤمنين بإخبارهم بما في التّوراة من علائم محمّد صلّى اللّه عليه و آله و نعوته إِلى بَعْضٍ لم يعترف بذلك، و كتم نعوته فيها، اعترض الساكتون على المنافقين و قالُوا إنكارا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تُحَدِّثُونَهُمْ و تخبرونهم بِما فَتَحَ اللّهُ و كشفه عَلَيْكُمْ من صفات محمّد صلّى اللّه عليه و آله و علائمه في التّوراة لِيُحَاجُّوكُمْ بِهِ يوم القيامة عِنْدَ رَبِّكُمْ و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بدلائل صدقه، فلم لم تؤمنوا به ؟ أَ فَلا تَعْقِلُونَ أنّ ما في التّوراة من أوصاف محمّد صلّى اللّه عليه و آله حجّة عليكم ؟</w:t>
      </w:r>
    </w:p>
    <w:p>
      <w:pPr>
        <w:pStyle w:val="Heading4"/>
        <w:numPr>
          <w:ilvl w:val="3"/>
          <w:numId w:val="1"/>
        </w:numPr>
        <w:rPr/>
      </w:pPr>
      <w:bookmarkStart w:id="545" w:name="__RefHeading___Toc8374913_2142443653"/>
      <w:bookmarkStart w:id="546" w:name="_Toc217"/>
      <w:bookmarkEnd w:id="545"/>
      <w:r>
        <w:rPr>
          <w:rtl w:val="true"/>
        </w:rPr>
        <w:t xml:space="preserve">سورة البقرة </w:t>
      </w:r>
      <w:r>
        <w:rPr>
          <w:rtl w:val="true"/>
        </w:rPr>
        <w:t>(</w:t>
      </w:r>
      <w:r>
        <w:rPr/>
        <w:t>2</w:t>
      </w:r>
      <w:r>
        <w:rPr>
          <w:rtl w:val="true"/>
        </w:rPr>
        <w:t xml:space="preserve">): </w:t>
      </w:r>
      <w:r>
        <w:rPr>
          <w:rtl w:val="true"/>
        </w:rPr>
        <w:t xml:space="preserve">آیة </w:t>
      </w:r>
      <w:r>
        <w:rPr/>
        <w:t>77</w:t>
      </w:r>
      <w:bookmarkEnd w:id="546"/>
    </w:p>
    <w:p>
      <w:pPr>
        <w:pStyle w:val="BookText"/>
        <w:rPr/>
      </w:pPr>
      <w:r>
        <w:rPr>
          <w:rFonts w:ascii="Amiri" w:hAnsi="Amiri" w:eastAsia="Amiri" w:cs="Amiri"/>
          <w:color w:val="111111"/>
          <w:sz w:val="28"/>
          <w:sz w:val="28"/>
          <w:szCs w:val="28"/>
          <w:rtl w:val="true"/>
          <w:lang w:bidi="ar-SA"/>
        </w:rPr>
        <w:t>ثمّ 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يلومونهم على التّحديث وَ لا يَعْلَمُونَ اللائمون لمخافة المحاجّة أَنَّ اللّهَ يَعْلَمُ ما يُسِرُّونَ من الكفر و عداوة محمّد صلّى اللّه عليه و آله وَ ما يُعْلِنُونَ من الإيمان به، فلا ينفعهم اللّوم و العتاب و السّرّ و الكتمان</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8374915_2142443653"/>
      <w:bookmarkStart w:id="548" w:name="_Toc218"/>
      <w:bookmarkEnd w:id="547"/>
      <w:r>
        <w:rPr>
          <w:rtl w:val="true"/>
        </w:rPr>
        <w:t xml:space="preserve">سورة البقرة </w:t>
      </w:r>
      <w:r>
        <w:rPr>
          <w:rtl w:val="true"/>
        </w:rPr>
        <w:t>(</w:t>
      </w:r>
      <w:r>
        <w:rPr/>
        <w:t>2</w:t>
      </w:r>
      <w:r>
        <w:rPr>
          <w:rtl w:val="true"/>
        </w:rPr>
        <w:t xml:space="preserve">): </w:t>
      </w:r>
      <w:r>
        <w:rPr>
          <w:rtl w:val="true"/>
        </w:rPr>
        <w:t xml:space="preserve">آیة </w:t>
      </w:r>
      <w:r>
        <w:rPr/>
        <w:t>78</w:t>
      </w:r>
      <w:bookmarkEnd w:id="548"/>
    </w:p>
    <w:p>
      <w:pPr>
        <w:pStyle w:val="BookText"/>
        <w:rPr/>
      </w:pPr>
      <w:r>
        <w:rPr>
          <w:rFonts w:ascii="Amiri" w:hAnsi="Amiri" w:eastAsia="Amiri" w:cs="Amiri"/>
          <w:color w:val="111111"/>
          <w:sz w:val="28"/>
          <w:sz w:val="28"/>
          <w:szCs w:val="28"/>
          <w:rtl w:val="true"/>
          <w:lang w:bidi="ar-SA"/>
        </w:rPr>
        <w:t>وَ مِنْهُمْ أُمِّيُّونَ الذين لا يعرفون الكتابة و القراءة، و لأجل امّيّتهم لا يَعْلَمُونَ الْكِتابَ من التّوراة و غيرها إِلاّ أَمانِيَّ و ما يسمعونه من مفتريات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جواز تقليد العالم الصائن لدينه في الفروع دون الأصول</w:t>
      </w:r>
    </w:p>
    <w:p>
      <w:pPr>
        <w:pStyle w:val="BookText"/>
        <w:rPr/>
      </w:pPr>
      <w:r>
        <w:rPr>
          <w:rFonts w:ascii="Amiri" w:hAnsi="Amiri" w:eastAsia="Amiri" w:cs="Amiri"/>
          <w:color w:val="111111"/>
          <w:sz w:val="28"/>
          <w:sz w:val="28"/>
          <w:szCs w:val="28"/>
          <w:rtl w:val="true"/>
          <w:lang w:bidi="ar-SA"/>
        </w:rPr>
        <w:t>وَ إِنْ هُمْ إِلاّ يَظُنُّونَ كونه حقّا بتقليد علمائهم المحرّفين لكلمات اللّه، المغيّرين لأحكامه، و مع عدم يقينهم يتديّنون به، مع أنّ التّقليد محرّم عليهم في اصول العقائد، لأنّه لا يفيد إلاّ الظنّ ، و الظنّ لا يغني من الحقّ شيئا، مع أنّهم كانوا يعرفون علماءهم بالتحريف و التغيير و الكذب، فيكون إيمان علمائهم و عوامّهم بالحقّ في غاية البعد، أمّا علماؤهم فلانغمارهم في محبّة الرّئاسة و المال، و أمّا عوامّهم فلالتزامهم بتقليد هؤلاء</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الصادق عليه السّلام أنّه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هؤلاء العوام من اليهود لا يعرفون الكتاب إلاّ بما يسمعونه من علمائهم، لا سبيل لهم إلى غيره، فكيف ذمّهم بتقليدهم و القبول من علمائهم ؟ و هل </w:t>
      </w:r>
    </w:p>
    <w:p>
      <w:pPr>
        <w:pStyle w:val="BookText"/>
        <w:rPr/>
      </w:pPr>
      <w:r>
        <w:rPr>
          <w:rFonts w:ascii="Amiri" w:hAnsi="Amiri" w:eastAsia="Amiri" w:cs="Amiri"/>
          <w:color w:val="111111"/>
          <w:sz w:val="28"/>
          <w:sz w:val="28"/>
          <w:szCs w:val="28"/>
          <w:rtl w:val="true"/>
          <w:lang w:bidi="ar-SA"/>
        </w:rPr>
        <w:t>عوامّ اليهود إلاّ كعوامّنا يقلّدون علماءهم ؟ فإن لم يجز لاولئك القبول من علمائهم، لم يجز لهؤلاء القبول من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عوامّنا و علمائنا، و بين عوامّ اليهود و علمائهم فرق من جهة، و تسوية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استووا فإنّ اللّه قد ذمّ عوامّنا بتقليدهم علماءهم كما ذمّ عوامّهم، و أمّا من حيث افترقوا،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ذلك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عوام اليهود كانوا قد عرفوا علماءهم بالكذب الصّراح و بأكل الحرام و الرّشا و تغيير الأحكام عن واجبها بالشّفاعات و العنايات و المصانعات، و عرفوهم بالتعصّب الشديد الذي يفارقون به إيمانهم </w:t>
      </w:r>
      <w:r>
        <w:rPr>
          <w:rStyle w:val="FootnoteAnchor"/>
          <w:rtl w:val="true"/>
        </w:rPr>
        <w:footnoteReference w:id="1348"/>
      </w:r>
      <w:r>
        <w:rPr>
          <w:rFonts w:ascii="Amiri" w:hAnsi="Amiri" w:eastAsia="Amiri" w:cs="Amiri"/>
          <w:color w:val="111111"/>
          <w:sz w:val="28"/>
          <w:sz w:val="28"/>
          <w:szCs w:val="28"/>
          <w:rtl w:val="true"/>
          <w:lang w:bidi="ar-SA"/>
        </w:rPr>
        <w:t xml:space="preserve">،و إنّهم إذا تعصّبوا أزالوا حقوق من تعصّبوا عليه، و أعطوا ما لا يستحقّه من تعصّبوا له من أموال غيرهم، و ظلموهم من أجلهم، و عرفوهم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يقارفون المحرّمات، و اضطرّوا بمعارف قلوبهم إلى أنّ من فعل ما يفعلونه فهو فاسق لا يجوز أن يصدّق على اللّه و لا على الوسائط بين الخلق و 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ذمّهم لما قلّدوا من قد عرفوا و من قد علموا أنّه لا يجوز قبول خبره و لا تصديقه في حكايته و لا العمل بما يؤدّيه إليهم عمّن لم يشاهدوه، و وجب عليهم النّظر بأنفسهم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إذ كانت دلائله أوضح من أن تخفى و أشهر من أن لا تظهر لهم</w:t>
      </w:r>
      <w:r>
        <w:rPr>
          <w:rFonts w:eastAsia="Amiri" w:cs="Amiri" w:ascii="Amiri" w:hAnsi="Amiri"/>
          <w:color w:val="111111"/>
          <w:sz w:val="28"/>
          <w:szCs w:val="28"/>
          <w:rtl w:val="true"/>
          <w:lang w:bidi="ar-SA"/>
        </w:rPr>
        <w:t>»</w:t>
      </w:r>
      <w:r>
        <w:rPr>
          <w:rStyle w:val="FootnoteAnchor"/>
          <w:rtl w:val="true"/>
        </w:rPr>
        <w:footnoteReference w:id="1349"/>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أمر اللّه أهل الكتاب في مقام المحاجّة عليهم بالسؤال عن علمائهم بقوله في غير موضع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350"/>
      </w:r>
      <w:r>
        <w:rPr>
          <w:rFonts w:ascii="Amiri" w:hAnsi="Amiri" w:eastAsia="Amiri" w:cs="Amiri"/>
          <w:color w:val="111111"/>
          <w:sz w:val="28"/>
          <w:sz w:val="28"/>
          <w:szCs w:val="28"/>
          <w:rtl w:val="true"/>
          <w:lang w:bidi="ar-SA"/>
        </w:rPr>
        <w:t>مع كون علمائهم معاندين للحقّ ، محرّفين للكتاب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جميعهم بهذه الأوصاف، بل أغلبهم كانوا كذلك، و أمّا الأمر بالسؤال في الاحتجاج، فإنّما هو عن المأمونين عن الكذب، المعروفين عندهم بالصّلاح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منهم ليس إلاّ التّقليد المفيد للظّنّ الذي لا يغني في الاصول، بل هو محرّم إجماعا؟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السؤال المأمور به هو ما يكون مقدّمة لحصول العلم و اليقين، فإنّه لا شبهة أنّ إخبار </w:t>
      </w:r>
      <w:bookmarkStart w:id="549" w:name="pg15520_174399"/>
    </w:p>
    <w:p>
      <w:pPr>
        <w:pStyle w:val="BookText"/>
        <w:rPr/>
      </w:pPr>
      <w:bookmarkEnd w:id="549"/>
      <w:r>
        <w:rPr>
          <w:rFonts w:ascii="Amiri" w:hAnsi="Amiri" w:eastAsia="Amiri" w:cs="Amiri"/>
          <w:color w:val="111111"/>
          <w:sz w:val="28"/>
          <w:sz w:val="28"/>
          <w:szCs w:val="28"/>
          <w:rtl w:val="true"/>
          <w:lang w:bidi="ar-SA"/>
        </w:rPr>
        <w:t>جماعة من أهل العلم المأمونين عن الكذب بأمر، سيّما مع انضمامه بأمارات اخر مورث للعلم به، و اليقين بتحقّقه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الحقيقة من الاجتهاد اللاّزم في الاصول</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8374917_2142443653"/>
      <w:bookmarkStart w:id="551" w:name="_Toc219"/>
      <w:bookmarkEnd w:id="550"/>
      <w:r>
        <w:rPr>
          <w:rtl w:val="true"/>
        </w:rPr>
        <w:t xml:space="preserve">سورة البقرة </w:t>
      </w:r>
      <w:r>
        <w:rPr>
          <w:rtl w:val="true"/>
        </w:rPr>
        <w:t>(</w:t>
      </w:r>
      <w:r>
        <w:rPr/>
        <w:t>2</w:t>
      </w:r>
      <w:r>
        <w:rPr>
          <w:rtl w:val="true"/>
        </w:rPr>
        <w:t xml:space="preserve">): </w:t>
      </w:r>
      <w:r>
        <w:rPr>
          <w:rtl w:val="true"/>
        </w:rPr>
        <w:t xml:space="preserve">آیة </w:t>
      </w:r>
      <w:r>
        <w:rPr/>
        <w:t>79</w:t>
      </w:r>
      <w:bookmarkEnd w:id="551"/>
    </w:p>
    <w:p>
      <w:pPr>
        <w:pStyle w:val="Heading4"/>
        <w:numPr>
          <w:ilvl w:val="3"/>
          <w:numId w:val="1"/>
        </w:numPr>
        <w:rPr/>
      </w:pPr>
      <w:bookmarkStart w:id="552" w:name="__RefHeading___Toc8374919_2142443653"/>
      <w:bookmarkStart w:id="553" w:name="_Toc220"/>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 وَيْلٌ لَهُمْ مِمّا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8374921_2142443653"/>
      <w:bookmarkStart w:id="555" w:name="_Toc221"/>
      <w:bookmarkEnd w:id="554"/>
      <w:r>
        <w:rPr>
          <w:rtl w:val="true"/>
        </w:rPr>
        <w:t xml:space="preserve">سورة البقرة </w:t>
      </w:r>
      <w:r>
        <w:rPr>
          <w:rtl w:val="true"/>
        </w:rPr>
        <w:t>(</w:t>
      </w:r>
      <w:r>
        <w:rPr/>
        <w:t>2</w:t>
      </w:r>
      <w:r>
        <w:rPr>
          <w:rtl w:val="true"/>
        </w:rPr>
        <w:t xml:space="preserve">): </w:t>
      </w:r>
      <w:r>
        <w:rPr>
          <w:rtl w:val="true"/>
        </w:rPr>
        <w:t xml:space="preserve">آیة </w:t>
      </w:r>
      <w:r>
        <w:rPr/>
        <w:t>79</w:t>
      </w:r>
      <w:bookmarkEnd w:id="555"/>
    </w:p>
    <w:p>
      <w:pPr>
        <w:pStyle w:val="BookText"/>
        <w:rPr/>
      </w:pPr>
      <w:r>
        <w:rPr>
          <w:rFonts w:ascii="Amiri" w:hAnsi="Amiri" w:eastAsia="Amiri" w:cs="Amiri"/>
          <w:color w:val="111111"/>
          <w:sz w:val="28"/>
          <w:sz w:val="28"/>
          <w:szCs w:val="28"/>
          <w:rtl w:val="true"/>
          <w:lang w:bidi="ar-SA"/>
        </w:rPr>
        <w:t>ثمّ شرع اللّه تعالى في تهديد المحرّفين للتّوراة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و هو واد في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النبيّ صلّى اللّه عليه و آله، و عذاب أليم كما عن ابن عبّاس </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لِلَّذِينَ يَكْتُبُونَ الْكِتابَ المحرّف بِأَيْدِيهِمْ</w:t>
      </w:r>
    </w:p>
    <w:p>
      <w:pPr>
        <w:pStyle w:val="BookText"/>
        <w:rPr/>
      </w:pPr>
      <w:r>
        <w:rPr>
          <w:rFonts w:ascii="Amiri" w:hAnsi="Amiri" w:eastAsia="Amiri" w:cs="Amiri"/>
          <w:color w:val="111111"/>
          <w:sz w:val="28"/>
          <w:sz w:val="28"/>
          <w:szCs w:val="28"/>
          <w:rtl w:val="true"/>
          <w:lang w:bidi="ar-SA"/>
        </w:rPr>
        <w:t xml:space="preserve">و بمباشرتهم بحيث لا يمكنهم إنكاره ثُمَّ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لعوامّهم هذا المكتوب من جملة التوراة النازلة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أحبار اليهود خافوا ذهاب مأكلهم و زوال رئاستهم حين قدم النبيّ صلّى اللّه عليه و آله المدينة، فاحتالوا في تعويق أسافل اليهود عن الايمان، فعمدوا إلى صفة النبيّ صلّى اللّه عليه و آله في التوراة، و كانت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الوجه، جعد</w:t>
      </w:r>
      <w:r>
        <w:rPr>
          <w:rStyle w:val="FootnoteAnchor"/>
          <w:rtl w:val="true"/>
        </w:rPr>
        <w:footnoteReference w:id="1352"/>
      </w:r>
      <w:r>
        <w:rPr>
          <w:rFonts w:ascii="Amiri" w:hAnsi="Amiri" w:eastAsia="Amiri" w:cs="Amiri"/>
          <w:color w:val="111111"/>
          <w:sz w:val="28"/>
          <w:sz w:val="28"/>
          <w:szCs w:val="28"/>
          <w:rtl w:val="true"/>
          <w:lang w:bidi="ar-SA"/>
        </w:rPr>
        <w:t xml:space="preserve">الشعر، أكحل العينين، 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متوسّط القامة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فغيّروها، و كتبوا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أزرق، سبط الشعر، فإذا سألهم سفلتهم قرءوا عليهم ما كتبوا </w:t>
      </w:r>
      <w:r>
        <w:rPr>
          <w:rStyle w:val="FootnoteAnchor"/>
          <w:rtl w:val="true"/>
        </w:rPr>
        <w:footnoteReference w:id="1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صفات النبيّ الموعود مغايرة لصفات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1354"/>
      </w:r>
      <w:r>
        <w:rPr>
          <w:rFonts w:ascii="Amiri" w:hAnsi="Amiri" w:eastAsia="Amiri" w:cs="Amiri"/>
          <w:color w:val="111111"/>
          <w:sz w:val="28"/>
          <w:sz w:val="28"/>
          <w:szCs w:val="28"/>
          <w:rtl w:val="true"/>
          <w:lang w:bidi="ar-SA"/>
        </w:rPr>
        <w:t>عظيم الجثّة و البطن، أصهب الشعر، و محمّد بخلافه، و إنّه يجيء بعد خمسمائة سنة</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لِيَشْتَرُوا بِهِ ثَمَناً قَلِيلاً من المال و الرئاسة على الضعفاء، و لأن لا يتحمّلوا مئونة خدمة النبيّ صلّى اللّه عليه و آله، و هذا من نهاية شقاوتهم، و غاية دناءتهم حيث رضوا بتحمّل العذاب الشديد الدائم الأجل، لأجل حبّ المال القليل الزائل، و الجاه الوبيل العاجل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تعالى بعد ما ذكر استحقاقهم الويل لكتابة الكتاب و تحريفه، و افترائهم على اللّه، و أخذهم الأموال، و كان مجال توهّم أنّ الاستحقاق يكون بسبب مجموع الامور، أعاد ذكر الويل لكلّ واحد </w:t>
      </w:r>
      <w:bookmarkStart w:id="556" w:name="pg15520_174400"/>
    </w:p>
    <w:p>
      <w:pPr>
        <w:pStyle w:val="BookText"/>
        <w:rPr/>
      </w:pPr>
      <w:bookmarkEnd w:id="556"/>
      <w:r>
        <w:rPr>
          <w:rFonts w:ascii="Amiri" w:hAnsi="Amiri" w:eastAsia="Amiri" w:cs="Amiri"/>
          <w:color w:val="111111"/>
          <w:sz w:val="28"/>
          <w:sz w:val="28"/>
          <w:szCs w:val="28"/>
          <w:rtl w:val="true"/>
          <w:lang w:bidi="ar-SA"/>
        </w:rPr>
        <w:t>منها، و بيّن أن كلا منها سبب مستقلّ لاستحقاقه،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لَهُمْ مِمّا كَتَبَتْ أَيْدِيهِمْ حيث إنّه سبب لإضلال النّاس، باق في الدنيا وَ وَيْلٌ لَهُمْ مِمّا يَكْسِبُونَ به من المال الحرام و الرئاسة الباطلة، و المعاصي العظيمة</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8374923_2142443653"/>
      <w:bookmarkStart w:id="558" w:name="_Toc222"/>
      <w:bookmarkEnd w:id="557"/>
      <w:r>
        <w:rPr>
          <w:rtl w:val="true"/>
        </w:rPr>
        <w:t xml:space="preserve">سورة البقرة </w:t>
      </w:r>
      <w:r>
        <w:rPr>
          <w:rtl w:val="true"/>
        </w:rPr>
        <w:t>(</w:t>
      </w:r>
      <w:r>
        <w:rPr/>
        <w:t>2</w:t>
      </w:r>
      <w:r>
        <w:rPr>
          <w:rtl w:val="true"/>
        </w:rPr>
        <w:t xml:space="preserve">): </w:t>
      </w:r>
      <w:r>
        <w:rPr>
          <w:rtl w:val="true"/>
        </w:rPr>
        <w:t xml:space="preserve">الآیات </w:t>
      </w:r>
      <w:r>
        <w:rPr/>
        <w:t>80</w:t>
      </w:r>
      <w:r>
        <w:rPr>
          <w:rtl w:val="true"/>
        </w:rPr>
        <w:t xml:space="preserve"> </w:t>
      </w:r>
      <w:r>
        <w:rPr>
          <w:rtl w:val="true"/>
        </w:rPr>
        <w:t xml:space="preserve">الی </w:t>
      </w:r>
      <w:r>
        <w:rPr/>
        <w:t>81</w:t>
      </w:r>
      <w:bookmarkEnd w:id="558"/>
    </w:p>
    <w:p>
      <w:pPr>
        <w:pStyle w:val="Heading4"/>
        <w:numPr>
          <w:ilvl w:val="3"/>
          <w:numId w:val="1"/>
        </w:numPr>
        <w:rPr/>
      </w:pPr>
      <w:bookmarkStart w:id="559" w:name="__RefHeading___Toc8374925_2142443653"/>
      <w:bookmarkStart w:id="560" w:name="_Toc223"/>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 xml:space="preserve">وَ قالُوا لَنْ تَمَسَّنَا النّارُ إِلاّ أَيّاماً مَعْدُودَةً قُلْ أَتَّخَذْتُمْ عِنْدَ اللّهِ عَهْداً فَلَنْ يُخْلِفَ اللّهُ عَهْدَهُ أَمْ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8374927_2142443653"/>
      <w:bookmarkStart w:id="562" w:name="_Toc224"/>
      <w:bookmarkEnd w:id="561"/>
      <w:r>
        <w:rPr>
          <w:rtl w:val="true"/>
        </w:rPr>
        <w:t xml:space="preserve">سورة البقرة </w:t>
      </w:r>
      <w:r>
        <w:rPr>
          <w:rtl w:val="true"/>
        </w:rPr>
        <w:t>(</w:t>
      </w:r>
      <w:r>
        <w:rPr/>
        <w:t>2</w:t>
      </w:r>
      <w:r>
        <w:rPr>
          <w:rtl w:val="true"/>
        </w:rPr>
        <w:t xml:space="preserve">): </w:t>
      </w:r>
      <w:r>
        <w:rPr>
          <w:rtl w:val="true"/>
        </w:rPr>
        <w:t xml:space="preserve">آیة </w:t>
      </w:r>
      <w:r>
        <w:rPr/>
        <w:t>80</w:t>
      </w:r>
      <w:bookmarkEnd w:id="562"/>
    </w:p>
    <w:p>
      <w:pPr>
        <w:pStyle w:val="BookText"/>
        <w:rPr/>
      </w:pPr>
      <w:r>
        <w:rPr>
          <w:rFonts w:ascii="Amiri" w:hAnsi="Amiri" w:eastAsia="Amiri" w:cs="Amiri"/>
          <w:color w:val="111111"/>
          <w:sz w:val="28"/>
          <w:sz w:val="28"/>
          <w:szCs w:val="28"/>
          <w:rtl w:val="true"/>
          <w:lang w:bidi="ar-SA"/>
        </w:rPr>
        <w:t>ثمّ أشار سبحانه إلى بعض مفترياتهم الذي صار سببا لجرأتهم على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تَمَسَّنَا النّارُ في الآخرة إِلاّ أَيّاماً مَعْدُودَةً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الأيّام التي عبد فيها العجل، و هي سبعة أيّام على قول </w:t>
      </w:r>
      <w:r>
        <w:rPr>
          <w:rStyle w:val="FootnoteAnchor"/>
          <w:rtl w:val="true"/>
        </w:rPr>
        <w:footnoteReference w:id="1356"/>
      </w:r>
      <w:r>
        <w:rPr>
          <w:rFonts w:ascii="IRNazanin" w:hAnsi="IRNazanin" w:eastAsia="IRNazanin"/>
          <w:color w:val="111111"/>
          <w:sz w:val="28"/>
          <w:sz w:val="28"/>
          <w:szCs w:val="28"/>
          <w:rtl w:val="true"/>
          <w:lang w:bidi="fa-IR"/>
        </w:rPr>
        <w:t>،أو أربعون على آخر</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نصير بعدها في النّعمة الدائمة، فلا ينبغي أن نتحمّل مكروه تبعيّة محمّد و ذلّها في الدنيا للاحتراز عن العذاب في الأيّام القليلة التي تفنى و تنقضي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توبيخا لهم و إنكارا عليهم أَتَّخَذْتُمْ عِنْدَ اللّهِ عَهْداً أنّ عذابكم على الكفر منقطع غير دائم، فإن اتّخذتم هذا العهد فَلَنْ يُخْلِفَ اللّهُ عَهْدَهُ أبدا، لأنّ خلف العهد و الوعد قبيح لا يصدر من الحكيم إلاّ مع الحاجة و الضّرورة أو الجهل بقبحه، و كلّها نقص و عيب، و الذّات القادرة المحيطة بجميع الكائنات مبرّئ من جميع النقائص و مستجمع لجميع الكمالات بلا شكّ و ريب، فإن ادّعيتم أنّ اللّه تعالى عهد إليكم بهذا فأنتم 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تَقُولُونَ مفترين عَلَى اللّهِ ما لا تَعْلَمُونَ أنّه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أنّهم إذا مضت المدّة عليهم في النّار، يقول لهم خزنة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أعداء اللّه، ذهب الأجل، و بقي الأبد </w:t>
      </w:r>
      <w:r>
        <w:rPr>
          <w:rStyle w:val="FootnoteAnchor"/>
          <w:rtl w:val="true"/>
        </w:rPr>
        <w:footnoteReference w:id="1358"/>
      </w:r>
      <w:r>
        <w:rPr>
          <w:rFonts w:ascii="Amiri" w:hAnsi="Amiri" w:eastAsia="Amiri" w:cs="Amiri"/>
          <w:color w:val="111111"/>
          <w:sz w:val="28"/>
          <w:sz w:val="28"/>
          <w:szCs w:val="28"/>
          <w:rtl w:val="true"/>
          <w:lang w:bidi="ar-SA"/>
        </w:rPr>
        <w:t>،فأيقنوا بالخلود</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8374929_2142443653"/>
      <w:bookmarkStart w:id="564" w:name="_Toc225"/>
      <w:bookmarkEnd w:id="563"/>
      <w:r>
        <w:rPr>
          <w:rtl w:val="true"/>
        </w:rPr>
        <w:t xml:space="preserve">سورة البقرة </w:t>
      </w:r>
      <w:r>
        <w:rPr>
          <w:rtl w:val="true"/>
        </w:rPr>
        <w:t>(</w:t>
      </w:r>
      <w:r>
        <w:rPr/>
        <w:t>2</w:t>
      </w:r>
      <w:r>
        <w:rPr>
          <w:rtl w:val="true"/>
        </w:rPr>
        <w:t xml:space="preserve">): </w:t>
      </w:r>
      <w:r>
        <w:rPr>
          <w:rtl w:val="true"/>
        </w:rPr>
        <w:t xml:space="preserve">آیة </w:t>
      </w:r>
      <w:r>
        <w:rPr/>
        <w:t>81</w:t>
      </w:r>
      <w:bookmarkEnd w:id="564"/>
    </w:p>
    <w:p>
      <w:pPr>
        <w:pStyle w:val="BookText"/>
        <w:rPr/>
      </w:pPr>
      <w:r>
        <w:rPr>
          <w:rFonts w:ascii="Amiri" w:hAnsi="Amiri" w:eastAsia="Amiri" w:cs="Amiri"/>
          <w:color w:val="111111"/>
          <w:sz w:val="28"/>
          <w:sz w:val="28"/>
          <w:szCs w:val="28"/>
          <w:rtl w:val="true"/>
          <w:lang w:bidi="ar-SA"/>
        </w:rPr>
        <w:t xml:space="preserve">بَلى العذاب الدائم ثابت لكم،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كَسَبَ سَيِّئَةً و خطيئة وَ أَحاطَتْ بِهِ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اشتملت عليه خَطِيئَتُهُ بظلمتها و نكبتها، و استولت على قلبه و لسانه و جميع جوارحه حتّى </w:t>
      </w:r>
      <w:bookmarkStart w:id="565" w:name="pg15520_174401"/>
    </w:p>
    <w:p>
      <w:pPr>
        <w:pStyle w:val="BookText"/>
        <w:rPr/>
      </w:pPr>
      <w:bookmarkEnd w:id="565"/>
      <w:r>
        <w:rPr>
          <w:rFonts w:ascii="Amiri" w:hAnsi="Amiri" w:eastAsia="Amiri" w:cs="Amiri"/>
          <w:color w:val="111111"/>
          <w:sz w:val="28"/>
          <w:sz w:val="28"/>
          <w:szCs w:val="28"/>
          <w:rtl w:val="true"/>
          <w:lang w:bidi="ar-SA"/>
        </w:rPr>
        <w:t>أخرجته من دين اللّه، و نزعته عن ولايته تعالى، و أبعدته من رحمته سبحانه، و أوقعته في خذلانه، و هو الشّرك باللّه، و الكفر بنبوّة محمّد صلّى اللّه عليه و آله و ولاية أوصيائه المعصومين فَأُولئِكَ المحاطون بتلك السيّئة أَصْحابُ النّارِ و ملازموها هُمْ فِيها خالِدُونَ لا خلاص لهم منها أبدا، و لا يجدون عنها مصرفا، فإنّ ملازمة الكفر مستلزمة لملازمة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يخلّد اللّه في النّار إلاّ أهل الكفر و الجحود، و أهل الضّلال و الشّرك </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جحدوا إمامة أمير المؤمنين عليه السّلام فاولئك أصحاب النّار هم فيها خالدون </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تعذيب الكافر أبدا لكفره في المدة القليلة جائز و ليس بظلم</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تعذيب الكافر بالعذاب الدائم لكفره مدّة قليلة من العمر، بل ساعة، و هل هذا الاّ ظلم، تعالى عن ذلك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سابقا أنّ عظمة المعصية بمقدار عظمة المعصيّ و كثرة حقوقه و نعمه، فإذا كانت عظمة المعصيّ و نعمه بلا نهاية، فعظم معصيته و لو كان بغير الكفر بلا نهاية، و مقدار العذاب و استحقاقه بمقدار عظمة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عذّبنا اللّه تعالى لأصغر معاصيه بالعذاب الدائم ما ظلم و ما تعدّى عن حدّ استحقاقنا، فكلّما خفّف أو عفا فبفضله و رحمته، و أمّا حسن العفو فيعتبر فيه قابليّة المحلّ ، فإذا أخبر اللّه بخلود الكافر، علمنا بخروجه عن قابليّة العفو، فلذا يعذّب بالعذاب الدائم، بخلاف سائر المعاصي فإنّه يبقى معها قابليّة العفو إمّا ابتداء أو بعد التوبة، أو مع الشّفاعة، أو بعد بعض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الخلود في النّار بسبب نيّة الكافر أن لو خلّد في الدنيا أبدا لعصى اللّه، فالكفّار بنيّاتهم خلّدوا</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8374931_2142443653"/>
      <w:bookmarkStart w:id="567" w:name="_Toc226"/>
      <w:bookmarkEnd w:id="566"/>
      <w:r>
        <w:rPr>
          <w:rtl w:val="true"/>
        </w:rPr>
        <w:t xml:space="preserve">سورة البقرة </w:t>
      </w:r>
      <w:r>
        <w:rPr>
          <w:rtl w:val="true"/>
        </w:rPr>
        <w:t>(</w:t>
      </w:r>
      <w:r>
        <w:rPr/>
        <w:t>2</w:t>
      </w:r>
      <w:r>
        <w:rPr>
          <w:rtl w:val="true"/>
        </w:rPr>
        <w:t xml:space="preserve">): </w:t>
      </w:r>
      <w:r>
        <w:rPr>
          <w:rtl w:val="true"/>
        </w:rPr>
        <w:t xml:space="preserve">آیة </w:t>
      </w:r>
      <w:r>
        <w:rPr/>
        <w:t>82</w:t>
      </w:r>
      <w:bookmarkEnd w:id="567"/>
    </w:p>
    <w:p>
      <w:pPr>
        <w:pStyle w:val="Heading4"/>
        <w:numPr>
          <w:ilvl w:val="3"/>
          <w:numId w:val="1"/>
        </w:numPr>
        <w:rPr/>
      </w:pPr>
      <w:bookmarkStart w:id="568" w:name="__RefHeading___Toc8374933_2142443653"/>
      <w:bookmarkStart w:id="569" w:name="_Toc227"/>
      <w:bookmarkEnd w:id="568"/>
      <w:r>
        <w:rPr>
          <w:rtl w:val="true"/>
        </w:rPr>
        <w:t>اشارة</w:t>
      </w:r>
      <w:bookmarkEnd w:id="56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آمَنُوا وَ عَمِلُوا الصّالِحاتِ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570" w:name="pg15520_174402"/>
    </w:p>
    <w:p>
      <w:pPr>
        <w:pStyle w:val="Heading4"/>
        <w:numPr>
          <w:ilvl w:val="3"/>
          <w:numId w:val="1"/>
        </w:numPr>
        <w:rPr/>
      </w:pPr>
      <w:bookmarkStart w:id="571" w:name="__RefHeading___Toc8374935_2142443653"/>
      <w:bookmarkStart w:id="572" w:name="_Toc228"/>
      <w:bookmarkEnd w:id="570"/>
      <w:bookmarkEnd w:id="571"/>
      <w:r>
        <w:rPr>
          <w:rtl w:val="true"/>
        </w:rPr>
        <w:t xml:space="preserve">سورة البقرة </w:t>
      </w:r>
      <w:r>
        <w:rPr>
          <w:rtl w:val="true"/>
        </w:rPr>
        <w:t>(</w:t>
      </w:r>
      <w:r>
        <w:rPr/>
        <w:t>2</w:t>
      </w:r>
      <w:r>
        <w:rPr>
          <w:rtl w:val="true"/>
        </w:rPr>
        <w:t xml:space="preserve">): </w:t>
      </w:r>
      <w:r>
        <w:rPr>
          <w:rtl w:val="true"/>
        </w:rPr>
        <w:t xml:space="preserve">آیة </w:t>
      </w:r>
      <w:r>
        <w:rPr/>
        <w:t>82</w:t>
      </w:r>
      <w:bookmarkEnd w:id="572"/>
    </w:p>
    <w:p>
      <w:pPr>
        <w:pStyle w:val="BookText"/>
        <w:rPr/>
      </w:pPr>
      <w:r>
        <w:rPr>
          <w:rFonts w:ascii="Amiri" w:hAnsi="Amiri" w:eastAsia="Amiri" w:cs="Amiri"/>
          <w:color w:val="111111"/>
          <w:sz w:val="28"/>
          <w:sz w:val="28"/>
          <w:szCs w:val="28"/>
          <w:rtl w:val="true"/>
          <w:lang w:bidi="ar-SA"/>
        </w:rPr>
        <w:t>ثمّ أنّه سبحانه لمّا بيّن حال الكفّار في الآخرة بأنّهم أصحاب النّار، أردفه بذكر حال أهل 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باللّه و رسله و كتبه و اليوم الآخر وَ عَمِلُوا الصّالِحاتِ من التجنّب عن المعاصي و ارتكاب</w:t>
      </w:r>
      <w:r>
        <w:rPr>
          <w:rStyle w:val="FootnoteAnchor"/>
          <w:rtl w:val="true"/>
        </w:rPr>
        <w:footnoteReference w:id="1361"/>
      </w:r>
      <w:r>
        <w:rPr>
          <w:rFonts w:ascii="Amiri" w:hAnsi="Amiri" w:eastAsia="Amiri" w:cs="Amiri"/>
          <w:color w:val="111111"/>
          <w:sz w:val="28"/>
          <w:sz w:val="28"/>
          <w:szCs w:val="28"/>
          <w:rtl w:val="true"/>
          <w:lang w:bidi="ar-SA"/>
        </w:rPr>
        <w:t>العبادات و الواجبات، حيث إنّ الإيمان الواقعيّ غير منفكّ عن العمل في الجملة أُولئِكَ أَصْحابُ الْجَنَّةِ هُمْ فِيها خالِدُونَ متنعّمون لا يخافون زوال النعمة</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8374937_2142443653"/>
      <w:bookmarkStart w:id="574" w:name="_Toc229"/>
      <w:bookmarkEnd w:id="573"/>
      <w:r>
        <w:rPr>
          <w:rtl w:val="true"/>
        </w:rPr>
        <w:t xml:space="preserve">سورة البقرة </w:t>
      </w:r>
      <w:r>
        <w:rPr>
          <w:rtl w:val="true"/>
        </w:rPr>
        <w:t>(</w:t>
      </w:r>
      <w:r>
        <w:rPr/>
        <w:t>2</w:t>
      </w:r>
      <w:r>
        <w:rPr>
          <w:rtl w:val="true"/>
        </w:rPr>
        <w:t xml:space="preserve">): </w:t>
      </w:r>
      <w:r>
        <w:rPr>
          <w:rtl w:val="true"/>
        </w:rPr>
        <w:t xml:space="preserve">آیة </w:t>
      </w:r>
      <w:r>
        <w:rPr/>
        <w:t>83</w:t>
      </w:r>
      <w:bookmarkEnd w:id="574"/>
    </w:p>
    <w:p>
      <w:pPr>
        <w:pStyle w:val="Heading4"/>
        <w:numPr>
          <w:ilvl w:val="3"/>
          <w:numId w:val="1"/>
        </w:numPr>
        <w:rPr/>
      </w:pPr>
      <w:bookmarkStart w:id="575" w:name="__RefHeading___Toc8374939_2142443653"/>
      <w:bookmarkStart w:id="576" w:name="_Toc230"/>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 xml:space="preserve">وَ 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8374941_2142443653"/>
      <w:bookmarkStart w:id="578" w:name="_Toc231"/>
      <w:bookmarkEnd w:id="577"/>
      <w:r>
        <w:rPr>
          <w:rtl w:val="true"/>
        </w:rPr>
        <w:t xml:space="preserve">سورة البقرة </w:t>
      </w:r>
      <w:r>
        <w:rPr>
          <w:rtl w:val="true"/>
        </w:rPr>
        <w:t>(</w:t>
      </w:r>
      <w:r>
        <w:rPr/>
        <w:t>2</w:t>
      </w:r>
      <w:r>
        <w:rPr>
          <w:rtl w:val="true"/>
        </w:rPr>
        <w:t xml:space="preserve">): </w:t>
      </w:r>
      <w:r>
        <w:rPr>
          <w:rtl w:val="true"/>
        </w:rPr>
        <w:t xml:space="preserve">آیة </w:t>
      </w:r>
      <w:r>
        <w:rPr/>
        <w:t>83</w:t>
      </w:r>
      <w:bookmarkEnd w:id="578"/>
    </w:p>
    <w:p>
      <w:pPr>
        <w:pStyle w:val="BookText"/>
        <w:rPr/>
      </w:pPr>
      <w:r>
        <w:rPr>
          <w:rFonts w:ascii="Amiri" w:hAnsi="Amiri" w:eastAsia="Amiri" w:cs="Amiri"/>
          <w:color w:val="111111"/>
          <w:sz w:val="28"/>
          <w:sz w:val="28"/>
          <w:szCs w:val="28"/>
          <w:rtl w:val="true"/>
          <w:lang w:bidi="ar-SA"/>
        </w:rPr>
        <w:t>ثم أنّه تعالى بعد ذكر نعمة أخذ الميثاق من بني إسرائيل على العمل بالتوراة إجمالا، ذكر نعمة أخذ الميثاق على العمل بتمام ما لا بدّ منه في الدّين تفصيلا،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 بَنِي إِسْرائِيلَ</w:t>
      </w:r>
    </w:p>
    <w:p>
      <w:pPr>
        <w:pStyle w:val="BookText"/>
        <w:rPr/>
      </w:pPr>
      <w:r>
        <w:rPr>
          <w:rFonts w:ascii="Amiri" w:hAnsi="Amiri" w:eastAsia="Amiri" w:cs="Amiri"/>
          <w:color w:val="111111"/>
          <w:sz w:val="28"/>
          <w:sz w:val="28"/>
          <w:szCs w:val="28"/>
          <w:rtl w:val="true"/>
          <w:lang w:bidi="ar-SA"/>
        </w:rPr>
        <w:t>و العهد المؤكّد الذي وجب أن يكون جاريا في أخلافهم قرنا بعد قرن، و في الامّة المرحومة إلى يوم القيامة، و هو أمور، أهمّها و أعظمها أنّه لا تَعْبُدُونَ بقلوبكم و جوارحكم إِلاَّ اللّهَ و لا تجعلون له شركاء من الأصنام و الشّيطان و هوى النّفس و سائر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أنعم اللّه عزّ و جلّ على عبد أجلّ من أن لا يكون في قلبه مع اللّه تعالى غيره </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شغلته عبادة اللّه عن مسألته، أعطاه أفضل ما يعطى السائلون </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وجوب الاحسان بالوالدين الروحانيين و الجسمانيين و حكمته</w:t>
      </w:r>
    </w:p>
    <w:p>
      <w:pPr>
        <w:pStyle w:val="BookText"/>
        <w:rPr/>
      </w:pPr>
      <w:r>
        <w:rPr>
          <w:rFonts w:ascii="Amiri" w:hAnsi="Amiri" w:eastAsia="Amiri" w:cs="Amiri"/>
          <w:color w:val="111111"/>
          <w:sz w:val="28"/>
          <w:sz w:val="28"/>
          <w:szCs w:val="28"/>
          <w:rtl w:val="true"/>
          <w:lang w:bidi="ar-SA"/>
        </w:rPr>
        <w:t>وَ تحسنون بِالْوالِدَيْنِ إِحْساناً مكافأة عن إنعامهما و إحسانهما، فإنّ حقّهما بعد حقوق اللّه، و حقّ الأنبياء و الأوصياء صلوات اللّه عليهم أجمعين أعظم من حقّ كلّ ذي حقّ ، لأنّهما أصلان في وجود الولد في هذا العالم، منعمان عليه بالتغذية و التّربية و الحفظ عن المحبّة و المودّة، بلا طمع في أجر و عوض و لا ملال و لا كلال، و لا يقطعان عنه الإحسان و إن كان مسيئا بهما و عاقّا لهما، و يؤثرانه على أنفسهما و لو كانت بهما خصاصة، فحقّ لهما أن يعظّمهما و يطلب رضاهما، و لا يؤذيهما و إن كانا كافرين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الإحسان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تحسن صحبتهما، و أن لا تكلفهما أن </w:t>
      </w:r>
    </w:p>
    <w:p>
      <w:pPr>
        <w:pStyle w:val="BookText"/>
        <w:rPr/>
      </w:pPr>
      <w:r>
        <w:rPr>
          <w:rFonts w:ascii="Amiri" w:hAnsi="Amiri" w:eastAsia="Amiri" w:cs="Amiri"/>
          <w:color w:val="111111"/>
          <w:sz w:val="28"/>
          <w:sz w:val="28"/>
          <w:szCs w:val="28"/>
          <w:rtl w:val="true"/>
          <w:lang w:bidi="ar-SA"/>
        </w:rPr>
        <w:t>يسألاك شيئا ممّا يحتاجان إليه و إن كانا مستغنيين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 ؟</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ثمّ إذا كان حقّ الوالدين الجسمانيّين بهذه الدّرجة من العظم، فما أعظم حقّ الوالدين الروحانيّين من النبيّ و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إحسانهما و إنعامهما بأولادهما المؤمنين لا يقاس بالوالدين الظاهريّين الجسمانيّين، فإذا كانا أفضل و أحقّ بمراتب لا تحصى، كانا بالشّكر أحقّ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والديكم و أحقّهما بشكركم محمّد و عليّ </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عليّ أبوا هذه الامّة، و لحقّنا عليهم أعظم من حقّ أبوي ولادتهم، فإنّا ننقذهم إن أطاعونا من النّار إلى دار القرار، و نلحقهم من العبوديّة بخيار الأحرار </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بالإحسان بذي القربى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الْقُرْبى و هم الذين يعدّون في العرف أرحاما و أقرباء للشّخص، و إنّما أردف الأمر بالإحسان إليهم بإحسان الوالدين لأنّ حقّهم تابع لحقّهما، حيث إنّ الإنسان متّصل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السبب الأعظم في التأكيد في رعاية هذا الحقّ ، أنّ الارتباط النّسبيّ مقتض للاتّحاد و الالفة، و منشأ لزيادة حسن الرّعاية و النصرة، فلو لم يحصل لكان أشقّ على القلب و أبلغ في الإيلام، و كلّما كان موجب التّألّم أقوى كان دفعه أوجب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راعى حقّ قرابات أبويه، اعطي في الجنّة ألف ألف درجة</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ثمّ فسّر الدّرجات،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راعى حقّ قربى محمّد و عليّ اوتي من فضائل الدّرجات و زيادة الثواب على قدر زيادة فضل محمّد و عليّ على أبوي نسبه </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الصّغار المنقطعون عن آبائهم الكافلين لامورهم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إرداف الإحسان بهم للإحسان بالأقارب، أنّ في حفظ الصّغار و تدبير امورهم و صحبتهم مع كمال الرعاية لهم مشقّة </w:t>
      </w:r>
    </w:p>
    <w:p>
      <w:pPr>
        <w:pStyle w:val="BookText"/>
        <w:rPr/>
      </w:pPr>
      <w:r>
        <w:rPr>
          <w:rFonts w:ascii="Amiri" w:hAnsi="Amiri" w:eastAsia="Amiri" w:cs="Amiri"/>
          <w:color w:val="111111"/>
          <w:sz w:val="28"/>
          <w:sz w:val="28"/>
          <w:szCs w:val="28"/>
          <w:rtl w:val="true"/>
          <w:lang w:bidi="ar-SA"/>
        </w:rPr>
        <w:t>عظيمة و رياضة ثقيلة على النّفس، و لذا وعد اللّه عليه الأجر العظيم، و أنّهم لضعفهم و قصورهم أولى بالرّعاية من غيرهم بعد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ريب أنّ الإحسان و التكفّل ليتامى آل محمّد صلّى اللّه عليه و آله و هم المنقطعون عن إمامهم، الجاهلون بشرائعهم و تكاليفهم، أعظم أجرا منه، كما روي عن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من هداه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شريعتنا كان معنا في الرّفيع</w:t>
      </w:r>
      <w:r>
        <w:rPr>
          <w:rStyle w:val="FootnoteAnchor"/>
          <w:rtl w:val="true"/>
        </w:rPr>
        <w:footnoteReference w:id="1369"/>
      </w: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rtl w:val="true"/>
          <w:lang w:bidi="fa-IR"/>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الأولى بعدهم بالرعاية و الإحسان الفقراء وَ الْمَساكِينِ الذين أسكنهم الفقر عن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من واساهم بحواشي ماله، وسّع اللّه عليه جنانه، و أناله غفرانه و رضوانه </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محبّي محمّد صلّى اللّه عليه و آله مساكين مواساتهم أفضل من مواساة مساكين الفقر، و هم الذين سكنت جوارحهم و ضعفت قواهم عن مقابلة أعداء اللّه الذين يعيّرونهم بدينهم و يسفّهون أحلامهم، ألا فمن قوّاهم بفقهه و علمه حتّى أزال مسكنتهم، ثمّ سلّطهم على الأعداء الظاهرين من النّواصب، و على الأعداء الباطنين إبليس و مردته حتّى يهزموهم عن دين اللّه و يردّوهم عن أولياء آل رسول اللّه صلّى اللّه عليه و آله، حوّل اللّه تعالى تلك المسكنة إلى شياطينهم و أعجزهم عن إضلالهم، و قضى اللّه بذلك قضاء حقّا على لسان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ذكر الطوائف الأربع الذين تجب رعايتهم مالا و عشرة، بيّن وجوب الإحسان إلى غيرهم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الّذين لا مئونة لهم عليكم، سواء كانوا من المؤمنين أو من مخالفيهم من اليهود و غيرهم حُسْناً و عاملوهم و واجهوهم بالبشر و خلق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تحبّون أن يقال لكم </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أنّكم لن تسعوا النّاس بأموالكم، فسعوهم بأخلاقكم </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للنّاس كلّهم حسنا مؤمنيهم و مخالفيهم، أمّا المؤمنون فيبسط لهم وجهه </w:t>
      </w:r>
    </w:p>
    <w:p>
      <w:pPr>
        <w:pStyle w:val="BookText"/>
        <w:rPr/>
      </w:pPr>
      <w:r>
        <w:rPr>
          <w:rFonts w:ascii="Amiri" w:hAnsi="Amiri" w:eastAsia="Amiri" w:cs="Amiri"/>
          <w:color w:val="111111"/>
          <w:sz w:val="28"/>
          <w:sz w:val="28"/>
          <w:szCs w:val="28"/>
          <w:rtl w:val="true"/>
          <w:lang w:bidi="ar-SA"/>
        </w:rPr>
        <w:t xml:space="preserve">و بشره، و أمّا المخالفون فيكلّمهم بالمداراة لاجتذابهم إلى الإيمان، فإن يئس من ذلك يكفّ شرورهم عن 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إخوانه المؤمنين </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مداراة أعداء اللّه من أفضل صدقة المرء على نفسه و إخوانه، كان رسول اللّه صلّى اللّه عليه و آله في منزله إذ استأذن عليه عبد اللّه بن أبي سلول،</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أخو العشيرة، ائذنوا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أجلسه و بشر في وجهه، فلمّا خرج 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قلت فيه ما قلت، و فعلت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عويش، يا حميراء، إنّ شرّ النّاس عند اللّه يوم القيامة من يكرم اتّقاء شرّه </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منسوخ أم لا؟</w:t>
      </w:r>
    </w:p>
    <w:p>
      <w:pPr>
        <w:pStyle w:val="BookText"/>
        <w:rPr/>
      </w:pPr>
      <w:r>
        <w:rPr>
          <w:rFonts w:ascii="Amiri" w:hAnsi="Amiri" w:eastAsia="Amiri" w:cs="Amiri"/>
          <w:color w:val="111111"/>
          <w:sz w:val="28"/>
          <w:sz w:val="28"/>
          <w:szCs w:val="28"/>
          <w:rtl w:val="true"/>
          <w:lang w:bidi="ar-SA"/>
        </w:rPr>
        <w:t>و في رواية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نزلت في أهل الذّمّة، ثمّ نسخها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الْآخِرِ </w:t>
      </w:r>
      <w:r>
        <w:rPr>
          <w:rStyle w:val="FootnoteAnchor"/>
          <w:rtl w:val="true"/>
        </w:rPr>
        <w:footnoteReference w:id="1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اليهود، ثمّ نسخت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الفيض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في حقّ اليهود و أهل الذمّة المأمور بقتالهم، و بقي حكمها في حقّ سائر النّاس</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نسخت في حقّ أهل الذّمة أيضا مطلقا، بل في موقع اقتضت المصلحة الجهاد معهم، و أمّا في موقع الهدنة و موقع يمكن دعوتهم و اجتلابهم إلى الإيمان بالمجادلة الحسنة، فحكم الآية باق في حقّهم أيضا،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أهل الذمّة أو في اليهود، معناه أنّهم المورد فلا ينافي عموم الحكم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الروايتان متعارضتان، حيث إنّ في إحداهما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ب اقتلوا اَلْمُشْرِكِينَ و في الاخرى ب قاتِلُوا الَّذِينَ لا يُؤْمِنُونَ بِاللّهِ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بأنّ كلتي الآيتين بمضمونهما، ناسختان لعمومها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اليهود من المشركين بقولهم عزير ابن اللّه، و النّصارى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ثالث ثلاثة، أو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و كلا الفريقين لا يؤمنون باللّه و اليوم الآخر حقّ الإيمان</w:t>
      </w:r>
      <w:r>
        <w:rPr>
          <w:rFonts w:eastAsia="Amiri" w:cs="Amiri" w:ascii="Amiri" w:hAnsi="Amiri"/>
          <w:color w:val="111111"/>
          <w:sz w:val="28"/>
          <w:szCs w:val="28"/>
          <w:rtl w:val="true"/>
          <w:lang w:bidi="ar-SA"/>
        </w:rPr>
        <w:t xml:space="preserve">. </w:t>
      </w:r>
      <w:bookmarkStart w:id="579" w:name="pg15520_174406"/>
    </w:p>
    <w:p>
      <w:pPr>
        <w:pStyle w:val="BookText"/>
        <w:rPr/>
      </w:pPr>
      <w:bookmarkEnd w:id="579"/>
      <w:r>
        <w:rPr>
          <w:rFonts w:ascii="Amiri" w:hAnsi="Amiri" w:eastAsia="Amiri" w:cs="Amiri"/>
          <w:color w:val="111111"/>
          <w:sz w:val="28"/>
          <w:sz w:val="28"/>
          <w:szCs w:val="28"/>
          <w:rtl w:val="true"/>
          <w:lang w:bidi="ar-SA"/>
        </w:rPr>
        <w:t>ثمّ أنّه بعد ما بيّن كيفيّة حفظ رابطة الوداد بين خلقه، و هو ببذل المال و حسن الكلام و الأخلاق، بيّن ما به يحفظ الرّبط بين العبد و ذاته المقدّسة، و هو بالعبادات البدنيّة و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البدنيّة، فلمّا كان أهمّها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بحفظ مواقيتها و إتمام ركوعها و سجودها و أداء حقوقها و 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الماليّة، فلمّا كان أهمّها الزكاة الواجبة،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الزَّكاةَ و فيه دلالة على أنّ المراد من الإحسان بذي القربى و اليتامى و المساكين، غير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بيان هذه التكاليف التي هي من المحسّنات العقليّة و أخذ الميثاق على العمل بها نعمة من اللّه عليهم حيث إنّه تربية و هداية، ذمّهم بأنّهم أساءوا على أنفسهم بجهلهم و عدم تلقّيهم هذه النعمة العظيمة بالقبول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تَوَلَّيْتُمْ أيّها اليهود عن الوفاء بالعهد الذي أدّاه إليكم أسلافكم إِلاّ قَلِيلاً مِنْكُمْ وَ أَنْتُمْ مُعْرِضُونَ عن العهد غير معتنين به</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8374943_2142443653"/>
      <w:bookmarkStart w:id="581" w:name="_Toc232"/>
      <w:bookmarkEnd w:id="580"/>
      <w:r>
        <w:rPr>
          <w:rtl w:val="true"/>
        </w:rPr>
        <w:t xml:space="preserve">سورة البقرة </w:t>
      </w:r>
      <w:r>
        <w:rPr>
          <w:rtl w:val="true"/>
        </w:rPr>
        <w:t>(</w:t>
      </w:r>
      <w:r>
        <w:rPr/>
        <w:t>2</w:t>
      </w:r>
      <w:r>
        <w:rPr>
          <w:rtl w:val="true"/>
        </w:rPr>
        <w:t xml:space="preserve">): </w:t>
      </w:r>
      <w:r>
        <w:rPr>
          <w:rtl w:val="true"/>
        </w:rPr>
        <w:t xml:space="preserve">الآیات </w:t>
      </w:r>
      <w:r>
        <w:rPr/>
        <w:t>84</w:t>
      </w:r>
      <w:r>
        <w:rPr>
          <w:rtl w:val="true"/>
        </w:rPr>
        <w:t xml:space="preserve"> </w:t>
      </w:r>
      <w:r>
        <w:rPr>
          <w:rtl w:val="true"/>
        </w:rPr>
        <w:t xml:space="preserve">الی </w:t>
      </w:r>
      <w:r>
        <w:rPr/>
        <w:t>85</w:t>
      </w:r>
      <w:bookmarkEnd w:id="581"/>
    </w:p>
    <w:p>
      <w:pPr>
        <w:pStyle w:val="Heading4"/>
        <w:numPr>
          <w:ilvl w:val="3"/>
          <w:numId w:val="1"/>
        </w:numPr>
        <w:rPr/>
      </w:pPr>
      <w:bookmarkStart w:id="582" w:name="__RefHeading___Toc8374945_2142443653"/>
      <w:bookmarkStart w:id="583" w:name="_Toc233"/>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 xml:space="preserve">وَ إِذْ أَخَذْنا مِيثاقَكُمْ لا تَسْفِكُونَ دِماءَكُمْ وَ لا تُخْرِجُونَ أَنْفُسَكُمْ مِنْ دِيارِكُمْ ثُمَّ أَقْرَرْتُمْ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 تُخْرِجُونَ فَرِيقاً مِنْكُمْ مِنْ دِيارِهِمْ تَظاهَرُونَ عَلَيْهِمْ بِالْإِثْمِ وَ الْعُدْوانِ وَ إِنْ يَأْتُوكُمْ أُسارى تُفادُوهُمْ وَ هُوَ مُحَرَّمٌ عَلَيْكُمْ إِخْراجُهُمْ أَ فَتُؤْمِنُونَ بِبَعْضِ الْكِتابِ وَ تَكْفُرُونَ بِبَعْضٍ فَما جَزاءُ مَنْ يَفْعَلُ ذلِكَ مِنْكُمْ إِلاّ خِزْيٌ فِي الْحَياةِ الدُّنْيا وَ يَوْمَ الْقِيامَةِ يُرَدُّونَ إِلى أَشَدِّ الْعَذابِ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8374947_2142443653"/>
      <w:bookmarkStart w:id="585" w:name="_Toc234"/>
      <w:bookmarkEnd w:id="584"/>
      <w:r>
        <w:rPr>
          <w:rtl w:val="true"/>
        </w:rPr>
        <w:t xml:space="preserve">سورة البقرة </w:t>
      </w:r>
      <w:r>
        <w:rPr>
          <w:rtl w:val="true"/>
        </w:rPr>
        <w:t>(</w:t>
      </w:r>
      <w:r>
        <w:rPr/>
        <w:t>2</w:t>
      </w:r>
      <w:r>
        <w:rPr>
          <w:rtl w:val="true"/>
        </w:rPr>
        <w:t xml:space="preserve">): </w:t>
      </w:r>
      <w:r>
        <w:rPr>
          <w:rtl w:val="true"/>
        </w:rPr>
        <w:t xml:space="preserve">آیة </w:t>
      </w:r>
      <w:r>
        <w:rPr/>
        <w:t>84</w:t>
      </w:r>
      <w:bookmarkEnd w:id="585"/>
    </w:p>
    <w:p>
      <w:pPr>
        <w:pStyle w:val="BookText"/>
        <w:rPr/>
      </w:pPr>
      <w:r>
        <w:rPr>
          <w:rFonts w:ascii="Amiri" w:hAnsi="Amiri" w:eastAsia="Amiri" w:cs="Amiri"/>
          <w:color w:val="111111"/>
          <w:sz w:val="28"/>
          <w:sz w:val="28"/>
          <w:szCs w:val="28"/>
          <w:rtl w:val="true"/>
          <w:lang w:bidi="ar-SA"/>
        </w:rPr>
        <w:t>ثمّ بعد المنّة عليهم بنعمة هدايتهم إلى الأعمال الحسنة، بيّن منّته عليهم بنعمة نهيهم عن الأعمال القبيحة التي أقبحها الإضرار بالمرتبطين إليهم بالنّسب و الدّين، فإنّ جميع المنتسبين بالنّسبتين، بمنزلة شخص واحد، و الإضرار عليهم أقبح من الإضرار على النّفس،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مِيثاقَكُمْ و العهد الأكيد منكم حيث حكمنا عليكم التزمتم بايمانكم بالعمل به، و هو أنّه لا تَسْفِكُونَ و لا تهرقون، ظلما دِماءَكُمْ و لا تقتلون بعضكم بعضا وَ لا تُخْرِجُونَ أَنْفُسَكُمْ أي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دِيارِكُمْ فإنّ سفك الدّماء و إخراج المؤمنين من ديارهم من أشدّ الظلم و أقبح الفساد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الميثاق أَقْرَرْتُمْ و التزمتم به عند أنفسكم وَ أَنْتُمْ تَشْهَدُونَ بذلك الالتزام و العهد </w:t>
      </w:r>
      <w:bookmarkStart w:id="586" w:name="pg15520_174407"/>
    </w:p>
    <w:p>
      <w:pPr>
        <w:pStyle w:val="BookText"/>
        <w:rPr/>
      </w:pPr>
      <w:bookmarkEnd w:id="586"/>
      <w:r>
        <w:rPr>
          <w:rFonts w:ascii="IRNazanin" w:hAnsi="IRNazanin" w:eastAsia="IRNazanin"/>
          <w:color w:val="111111"/>
          <w:sz w:val="28"/>
          <w:sz w:val="28"/>
          <w:szCs w:val="28"/>
          <w:rtl w:val="true"/>
          <w:lang w:bidi="fa-IR"/>
        </w:rPr>
        <w:t>على رءوس الأشهاد</w:t>
      </w:r>
      <w:r>
        <w:rPr>
          <w:rFonts w:eastAsia="IRNazanin" w:cs="IRNazanin"/>
          <w:color w:val="111111"/>
          <w:sz w:val="28"/>
          <w:szCs w:val="28"/>
          <w:rtl w:val="true"/>
          <w:lang w:bidi="fa-IR"/>
        </w:rPr>
        <w:t>.</w:t>
      </w:r>
    </w:p>
    <w:p>
      <w:pPr>
        <w:pStyle w:val="Heading4"/>
        <w:numPr>
          <w:ilvl w:val="3"/>
          <w:numId w:val="1"/>
        </w:numPr>
        <w:rPr/>
      </w:pPr>
      <w:bookmarkStart w:id="587" w:name="__RefHeading___Toc8374949_2142443653"/>
      <w:bookmarkStart w:id="588" w:name="_Toc235"/>
      <w:bookmarkEnd w:id="587"/>
      <w:r>
        <w:rPr>
          <w:rtl w:val="true"/>
        </w:rPr>
        <w:t xml:space="preserve">سورة البقرة </w:t>
      </w:r>
      <w:r>
        <w:rPr>
          <w:rtl w:val="true"/>
        </w:rPr>
        <w:t>(</w:t>
      </w:r>
      <w:r>
        <w:rPr/>
        <w:t>2</w:t>
      </w:r>
      <w:r>
        <w:rPr>
          <w:rtl w:val="true"/>
        </w:rPr>
        <w:t xml:space="preserve">): </w:t>
      </w:r>
      <w:r>
        <w:rPr>
          <w:rtl w:val="true"/>
        </w:rPr>
        <w:t xml:space="preserve">آیة </w:t>
      </w:r>
      <w:r>
        <w:rPr/>
        <w:t>85</w:t>
      </w:r>
      <w:bookmarkEnd w:id="588"/>
    </w:p>
    <w:p>
      <w:pPr>
        <w:pStyle w:val="BookText"/>
        <w:rPr/>
      </w:pPr>
      <w:r>
        <w:rPr>
          <w:rFonts w:ascii="Amiri" w:hAnsi="Amiri" w:eastAsia="Amiri" w:cs="Amiri"/>
          <w:color w:val="111111"/>
          <w:sz w:val="28"/>
          <w:sz w:val="28"/>
          <w:szCs w:val="28"/>
          <w:rtl w:val="true"/>
          <w:lang w:bidi="ar-SA"/>
        </w:rPr>
        <w:t>ثُمَّ أَنْتُمْ أيّها اليهود الحاضرون هؤُلاءِ الملتزمون بميثاق اللّه و عهده المؤكّد، المقرّون به، الشاهدون عليه، و الآن نقضتموه لخبثكم و طغيانكم، حيث إنكم تَقْتُلُونَ أَنْفُسَكُمْ و تهرقون دماء بعضكم في الحروب مع أنّها كدمائكم وَ تُخْرِجُونَ فَرِيقاً مِنْكُمْ مِنْ دِيارِهِمْ قهرا عليهم و تَظاهَرُونَ أنتم و أعداؤهم من المشركين، أو أنتم أنفسكم تتعاونون عَلَيْهِمْ متلبّسين بِالْإِثْمِ وَ الْعُدْوانِ من القتل و الإخراج، و فيه دلالة على حرمة الإعانة على الظلم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الفريق المخرجون يَأْتُوكُمْ بأن جاء بهم الأعداء إليكم، حال كونهم أُسارى</w:t>
      </w:r>
    </w:p>
    <w:p>
      <w:pPr>
        <w:pStyle w:val="BookText"/>
        <w:rPr/>
      </w:pPr>
      <w:r>
        <w:rPr>
          <w:rFonts w:ascii="Amiri" w:hAnsi="Amiri" w:eastAsia="Amiri" w:cs="Amiri"/>
          <w:color w:val="111111"/>
          <w:sz w:val="28"/>
          <w:sz w:val="28"/>
          <w:szCs w:val="28"/>
          <w:rtl w:val="true"/>
          <w:lang w:bidi="ar-SA"/>
        </w:rPr>
        <w:t>و مشدودين بقيد الأعداء تُفادُوهُمْ و تعطوا العوض عنهم من أموالكم لتخلّصوهم من الأسر وَ هُوَ أي الشأن أو الإخراج مُحَرَّمٌ عَلَيْكُمْ إِخْراجُهُمْ تبيين لمرجع ضمير الشّأن و القصّة، أو تأكيد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أنكر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فَتُؤْمِنُونَ أيّها اليهود بِبَعْضِ الْكِتابِ من وجوب التّفدية، و تعملون به وَ تَكْفُرُونَ بِبَعْضٍ آخر من حرمة القتل و الإخراج، مع أنّ قضيّة الإيمان بالكتاب، الإيمان بكلّه، لأنّ كلّه من عند اللّه فَما جَزاءُ مَنْ يَفْعَلُ ذلِكَ التبعيض في الإيمان و الكفر بالكتاب مِنْكُمْ يا معشر اليهود إِلاّ خِزْيٌ و ذلّ مع الفضيحة فِي الْحَياةِ الدُّنْيا من القتل و الأسر و الإجلاء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و ضرب الجزية عليهم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أنّ اللّه أخذ على بني إسرائيل في التّوراة أ، لا يقتل بعضهم بعضا، و لا يخرج بعضهم بعضا من ديارهم، و أيّما عبد أو أمة وجدتموه من بني إسرائيل فاشتروه و أعتقوه، و كانت قريظة و النّضير أخوين، و كذا الأوس و الخزرج، و هم أهل شرك يعبدون الأصنام و لا يعرفون القيامة و الجنّة و النّار و الحلال و الحرام، فافترقوا في حرب شمر، و وقعت بينهم عداوة، فكانت بنو قريظة معينة للأوس و حلفائهم، و النّضير معينة للخزرج و حلفائهم، فكانوا إذا خرجت الأوس و الخزرج للقتال خرجت بنو قريظة مع أوس، و النّضير مع خزرج، فظاهروا حلفاءهم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غلبوا خرّبوا ديارهم، فإذا انقضت الحرب افتدت قريظة ما كان في أيدي خزرج منهم، و افتدت النّظير ما كان في أيدي الأوس منهم من الاسارى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فعيّرتهم العرب بذلك،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تقتلونهم و تفادونهم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امرنا أن نفديهم، و حرّم </w:t>
      </w:r>
      <w:bookmarkStart w:id="589" w:name="pg15520_174408"/>
    </w:p>
    <w:p>
      <w:pPr>
        <w:pStyle w:val="BookText"/>
        <w:rPr/>
      </w:pPr>
      <w:bookmarkEnd w:id="589"/>
      <w:r>
        <w:rPr>
          <w:rFonts w:ascii="Amiri" w:hAnsi="Amiri" w:eastAsia="Amiri" w:cs="Amiri"/>
          <w:color w:val="111111"/>
          <w:sz w:val="28"/>
          <w:sz w:val="28"/>
          <w:szCs w:val="28"/>
          <w:rtl w:val="true"/>
          <w:lang w:bidi="ar-SA"/>
        </w:rPr>
        <w:t>علينا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تقاتلونهم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نستحيي أن نستذلّ حلفاءنا</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يَوْمَ الْقِيامَةِ يُرَدُّونَ إِلى أَشَدِّ الْعَذابِ لأنّ عصيانهم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المعاصي، و لا ينافي ذلك كون عذاب من هو أكفر منهم</w:t>
      </w:r>
      <w:r>
        <w:rPr>
          <w:rStyle w:val="FootnoteAnchor"/>
          <w:rtl w:val="true"/>
        </w:rPr>
        <w:footnoteReference w:id="1382"/>
      </w:r>
      <w:r>
        <w:rPr>
          <w:rFonts w:ascii="Amiri" w:hAnsi="Amiri" w:eastAsia="Amiri" w:cs="Amiri"/>
          <w:color w:val="111111"/>
          <w:sz w:val="28"/>
          <w:sz w:val="28"/>
          <w:szCs w:val="28"/>
          <w:rtl w:val="true"/>
          <w:lang w:bidi="ar-SA"/>
        </w:rPr>
        <w:t>كالدّهريّة أشدّ من عذابهم، لتفاوت مراتب الأشدّيّة وَ مَا اللّهُ بِغافِلٍ عَمّا تَعْمَلُونَ لأنّ الغفلة ممتنعة عليه، فبقدرته الكاملة و استحقاقكم الكامل يجازيكم على أعمالكم</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8374951_2142443653"/>
      <w:bookmarkStart w:id="591" w:name="_Toc236"/>
      <w:bookmarkEnd w:id="590"/>
      <w:r>
        <w:rPr>
          <w:rtl w:val="true"/>
        </w:rPr>
        <w:t xml:space="preserve">سورة البقرة </w:t>
      </w:r>
      <w:r>
        <w:rPr>
          <w:rtl w:val="true"/>
        </w:rPr>
        <w:t>(</w:t>
      </w:r>
      <w:r>
        <w:rPr/>
        <w:t>2</w:t>
      </w:r>
      <w:r>
        <w:rPr>
          <w:rtl w:val="true"/>
        </w:rPr>
        <w:t xml:space="preserve">): </w:t>
      </w:r>
      <w:r>
        <w:rPr>
          <w:rtl w:val="true"/>
        </w:rPr>
        <w:t xml:space="preserve">آیة </w:t>
      </w:r>
      <w:r>
        <w:rPr/>
        <w:t>86</w:t>
      </w:r>
      <w:bookmarkEnd w:id="591"/>
    </w:p>
    <w:p>
      <w:pPr>
        <w:pStyle w:val="Heading4"/>
        <w:numPr>
          <w:ilvl w:val="3"/>
          <w:numId w:val="1"/>
        </w:numPr>
        <w:rPr/>
      </w:pPr>
      <w:bookmarkStart w:id="592" w:name="__RefHeading___Toc8374953_2142443653"/>
      <w:bookmarkStart w:id="593" w:name="_Toc237"/>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8374955_2142443653"/>
      <w:bookmarkStart w:id="595" w:name="_Toc238"/>
      <w:bookmarkEnd w:id="594"/>
      <w:r>
        <w:rPr>
          <w:rtl w:val="true"/>
        </w:rPr>
        <w:t xml:space="preserve">سورة البقرة </w:t>
      </w:r>
      <w:r>
        <w:rPr>
          <w:rtl w:val="true"/>
        </w:rPr>
        <w:t>(</w:t>
      </w:r>
      <w:r>
        <w:rPr/>
        <w:t>2</w:t>
      </w:r>
      <w:r>
        <w:rPr>
          <w:rtl w:val="true"/>
        </w:rPr>
        <w:t xml:space="preserve">): </w:t>
      </w:r>
      <w:r>
        <w:rPr>
          <w:rtl w:val="true"/>
        </w:rPr>
        <w:t xml:space="preserve">آیة </w:t>
      </w:r>
      <w:r>
        <w:rPr/>
        <w:t>86</w:t>
      </w:r>
      <w:bookmarkEnd w:id="595"/>
    </w:p>
    <w:p>
      <w:pPr>
        <w:pStyle w:val="BookText"/>
        <w:rPr/>
      </w:pPr>
      <w:r>
        <w:rPr>
          <w:rFonts w:ascii="Amiri" w:hAnsi="Amiri" w:eastAsia="Amiri" w:cs="Amiri"/>
          <w:color w:val="111111"/>
          <w:sz w:val="28"/>
          <w:sz w:val="28"/>
          <w:szCs w:val="28"/>
          <w:rtl w:val="true"/>
          <w:lang w:bidi="ar-SA"/>
        </w:rPr>
        <w:t>ثمّ أعرض سبحانه عن مخاطبتهم، و أعلن في النّاس بذمّهم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الجماعة المذمّون بغاية الذّمّ ، هم اَلَّذِينَ اشْتَرَوُا و استبدلوا، و اختاروا اَلْحَياةَ الدُّنْيا و متاعها الدنيّة الزائلة بِالْآخِرَةِ و بعوض نعمها الدائمة، و آثروا اللذّات الفانية على الجنّة و حظوظها الباقية فَلا يُخَفَّفُ إذن عَنْهُمُ الْعَذابُ لا كيفيّة و لا مدّة وَ لا هُمْ يُنْصَرُونَ من أحد، و لا يعاونون على دفعه</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8374957_2142443653"/>
      <w:bookmarkStart w:id="597" w:name="_Toc239"/>
      <w:bookmarkEnd w:id="596"/>
      <w:r>
        <w:rPr>
          <w:rtl w:val="true"/>
        </w:rPr>
        <w:t xml:space="preserve">سورة البقرة </w:t>
      </w:r>
      <w:r>
        <w:rPr>
          <w:rtl w:val="true"/>
        </w:rPr>
        <w:t>(</w:t>
      </w:r>
      <w:r>
        <w:rPr/>
        <w:t>2</w:t>
      </w:r>
      <w:r>
        <w:rPr>
          <w:rtl w:val="true"/>
        </w:rPr>
        <w:t xml:space="preserve">): </w:t>
      </w:r>
      <w:r>
        <w:rPr>
          <w:rtl w:val="true"/>
        </w:rPr>
        <w:t xml:space="preserve">الآیات </w:t>
      </w:r>
      <w:r>
        <w:rPr/>
        <w:t>87</w:t>
      </w:r>
      <w:r>
        <w:rPr>
          <w:rtl w:val="true"/>
        </w:rPr>
        <w:t xml:space="preserve"> </w:t>
      </w:r>
      <w:r>
        <w:rPr>
          <w:rtl w:val="true"/>
        </w:rPr>
        <w:t xml:space="preserve">الی </w:t>
      </w:r>
      <w:r>
        <w:rPr/>
        <w:t>89</w:t>
      </w:r>
      <w:bookmarkEnd w:id="597"/>
    </w:p>
    <w:p>
      <w:pPr>
        <w:pStyle w:val="Heading4"/>
        <w:numPr>
          <w:ilvl w:val="3"/>
          <w:numId w:val="1"/>
        </w:numPr>
        <w:rPr/>
      </w:pPr>
      <w:bookmarkStart w:id="598" w:name="__RefHeading___Toc8374959_2142443653"/>
      <w:bookmarkStart w:id="599" w:name="_Toc240"/>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 xml:space="preserve">وَ لَقَدْ آتَيْنا مُوسَى الْكِتابَ وَ قَفَّيْنا مِنْ بَعْدِهِ بِالرُّسُلِ وَ آتَيْنا عِيسَى ابْنَ مَرْيَمَ الْبَيِّناتِ وَ أَيَّدْناهُ بِرُوحِ الْقُدُسِ أَ فَكُلَّما جاءَكُمْ رَسُولٌ بِما لا تَهْوى أَنْفُسُكُمُ اسْتَكْبَرْتُمْ فَفَرِيقاً كَذَّبْتُمْ وَ فَرِيقاً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غُلْفٌ بَلْ لَعَنَهُمُ اللّهُ بِكُفْرِهِمْ فَقَلِيلاً ما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كِتابٌ مِنْ عِنْدِ اللّهِ مُصَدِّقٌ لِما مَعَهُمْ وَ 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8374961_2142443653"/>
      <w:bookmarkStart w:id="601" w:name="_Toc241"/>
      <w:bookmarkEnd w:id="600"/>
      <w:r>
        <w:rPr>
          <w:rtl w:val="true"/>
        </w:rPr>
        <w:t xml:space="preserve">سورة البقرة </w:t>
      </w:r>
      <w:r>
        <w:rPr>
          <w:rtl w:val="true"/>
        </w:rPr>
        <w:t>(</w:t>
      </w:r>
      <w:r>
        <w:rPr/>
        <w:t>2</w:t>
      </w:r>
      <w:r>
        <w:rPr>
          <w:rtl w:val="true"/>
        </w:rPr>
        <w:t xml:space="preserve">): </w:t>
      </w:r>
      <w:r>
        <w:rPr>
          <w:rtl w:val="true"/>
        </w:rPr>
        <w:t xml:space="preserve">آیة </w:t>
      </w:r>
      <w:r>
        <w:rPr/>
        <w:t>87</w:t>
      </w:r>
      <w:bookmarkEnd w:id="60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ذكّرهم اللّه نعمة اخرى و كفرانهم 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و أعطينا مُوسَى الْكِتابَ جملة واحدة وَ قَفَّيْنا و أتبعناه مِنْ بَعْدِهِ بِالرُّسُلِ يتبع بعضهم بعضا، و الشريعة واحدة إلى زمان </w:t>
      </w:r>
      <w:bookmarkStart w:id="602" w:name="pg15520_174409"/>
    </w:p>
    <w:p>
      <w:pPr>
        <w:pStyle w:val="BookText"/>
        <w:rPr/>
      </w:pPr>
      <w:bookmarkEnd w:id="602"/>
      <w:r>
        <w:rPr>
          <w:rFonts w:ascii="Amiri" w:hAnsi="Amiri" w:eastAsia="Amiri" w:cs="Amiri"/>
          <w:color w:val="111111"/>
          <w:sz w:val="28"/>
          <w:sz w:val="28"/>
          <w:szCs w:val="28"/>
          <w:rtl w:val="true"/>
          <w:lang w:bidi="ar-SA"/>
        </w:rPr>
        <w:t>عيسى عليه السّلام وَ آتَيْنا عِيسَى ابْنَ مَرْيَمَ الآيات اَلْبَيِّناتِ و المعجزات الباهرات، و إفراد عيسى عليه السّلام بالذكر بعد الرسل؛ لاستقلاله بالشّريعة، فإنّ شريعته ناسخة لشريعة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وجه تسمية جبرئيل عليه السّلام بروح القدس</w:t>
      </w:r>
    </w:p>
    <w:p>
      <w:pPr>
        <w:pStyle w:val="BookText"/>
        <w:rPr/>
      </w:pPr>
      <w:r>
        <w:rPr>
          <w:rFonts w:ascii="Amiri" w:hAnsi="Amiri" w:eastAsia="Amiri" w:cs="Amiri"/>
          <w:color w:val="111111"/>
          <w:sz w:val="28"/>
          <w:sz w:val="28"/>
          <w:szCs w:val="28"/>
          <w:rtl w:val="true"/>
          <w:lang w:bidi="ar-SA"/>
        </w:rPr>
        <w:t>وَ أَيَّدْناهُ و أعنّاه بِرُوحِ الْقُدُسِ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جبرئيل عليه السّلام </w:t>
      </w:r>
      <w:r>
        <w:rPr>
          <w:rStyle w:val="FootnoteAnchor"/>
          <w:rtl w:val="true"/>
        </w:rPr>
        <w:footnoteReference w:id="1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خلق بنفخه و ربيّ بتربيته و رفع إلى السّماء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الرّوح على جبرئيل عليه السّلام لأنّه واسطة إفاضة العلم الذي به حياة القلوب، و لذلك سمّي القرآن من بين الكتب السّماويّة بالروح؛ لاشتماله على المعارف الإلهيّة بمقدار لا يتحمّل فوقه البشر، و على علوم يحتاج إليها الخلائق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إضافة الرّوح إلى القدس اضافة الموصوف إلى الصفة </w:t>
      </w:r>
      <w:r>
        <w:rPr>
          <w:rStyle w:val="FootnoteAnchor"/>
          <w:rtl w:val="true"/>
        </w:rPr>
        <w:footnoteReference w:id="1384"/>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المقدّسة من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ذكر النعم العظيمة عليهم ذمّهم بكفرانها، و قال تقريعا و توبيخا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فَكُلَّما جاءَكُمْ يا بني إسرائيل رَسُولٌ بِما لا تَهْوى أَنْفُسُكُمُ و أتاكم بعهود و أحكام تخالف ميل خاطركم من وجوب اتّباع الكاملين و بذل الأنفس و الأموال لنصرة الدّين، و الإيمان برسالة خاتم النّبيّين صلّى اللّه عليه و آله اِسْتَكْبَرْتُمْ</w:t>
      </w:r>
    </w:p>
    <w:p>
      <w:pPr>
        <w:pStyle w:val="BookText"/>
        <w:rPr/>
      </w:pPr>
      <w:r>
        <w:rPr>
          <w:rFonts w:ascii="Amiri" w:hAnsi="Amiri" w:eastAsia="Amiri" w:cs="Amiri"/>
          <w:color w:val="111111"/>
          <w:sz w:val="28"/>
          <w:sz w:val="28"/>
          <w:szCs w:val="28"/>
          <w:rtl w:val="true"/>
          <w:lang w:bidi="ar-SA"/>
        </w:rPr>
        <w:t>و استثقلتم ما جاءكم به أو أخذكم الكبر فَفَرِيقاً من الرّسل كَذَّبْتُمْ كموسى و عيسى وَ فَرِيقاً</w:t>
      </w:r>
    </w:p>
    <w:p>
      <w:pPr>
        <w:pStyle w:val="BookText"/>
        <w:rPr/>
      </w:pPr>
      <w:r>
        <w:rPr>
          <w:rFonts w:ascii="Amiri" w:hAnsi="Amiri" w:eastAsia="Amiri" w:cs="Amiri"/>
          <w:color w:val="111111"/>
          <w:sz w:val="28"/>
          <w:sz w:val="28"/>
          <w:szCs w:val="28"/>
          <w:rtl w:val="true"/>
          <w:lang w:bidi="ar-SA"/>
        </w:rPr>
        <w:t>آخر منهم كنتم تَقْتُلُونَ كزكريّا و يحيى، كما أنّكم كذّبتم محمّدا صلّى اللّه عليه و آله و أردتم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 في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صلّى اللّه عليه و آله قال عند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زالت أكلة خيبر تعاودني </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8374963_2142443653"/>
      <w:bookmarkStart w:id="604" w:name="_Toc242"/>
      <w:bookmarkEnd w:id="603"/>
      <w:r>
        <w:rPr>
          <w:rtl w:val="true"/>
        </w:rPr>
        <w:t xml:space="preserve">سورة البقرة </w:t>
      </w:r>
      <w:r>
        <w:rPr>
          <w:rtl w:val="true"/>
        </w:rPr>
        <w:t>(</w:t>
      </w:r>
      <w:r>
        <w:rPr/>
        <w:t>2</w:t>
      </w:r>
      <w:r>
        <w:rPr>
          <w:rtl w:val="true"/>
        </w:rPr>
        <w:t xml:space="preserve">): </w:t>
      </w:r>
      <w:r>
        <w:rPr>
          <w:rtl w:val="true"/>
        </w:rPr>
        <w:t xml:space="preserve">آیة </w:t>
      </w:r>
      <w:r>
        <w:rPr/>
        <w:t>88</w:t>
      </w:r>
      <w:bookmarkEnd w:id="604"/>
    </w:p>
    <w:p>
      <w:pPr>
        <w:pStyle w:val="BookText"/>
        <w:rPr/>
      </w:pPr>
      <w:r>
        <w:rPr>
          <w:rFonts w:ascii="Amiri" w:hAnsi="Amiri" w:eastAsia="Amiri" w:cs="Amiri"/>
          <w:color w:val="111111"/>
          <w:sz w:val="28"/>
          <w:sz w:val="28"/>
          <w:szCs w:val="28"/>
          <w:rtl w:val="true"/>
          <w:lang w:bidi="ar-SA"/>
        </w:rPr>
        <w:t>وَ قالُوا كناية عن نهاية تأبّيهم عن الايمان قُلُوبُنا غُلْفٌ و مغشّاة بأغشية مانعة من دخول ما جاء به محمّد صلّى اللّه عليه و آله فيها، فلا نفهم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عليهم بأنّ قلوبهم لم تخلق كذلك بَلْ لَعَنَهُمُ اللّهُ و خذلهم بِكُفْرِهِمْ باللّه و رسوله، فأبطل استعدادهم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قلوبنا أوعية العلم، و مع ذلك لا نرى لك خبرا في الكتب السّماويّة، و لا على لسان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لَعَنَهُمُ اللّهُ و أبعدهم عن رحمته بسبب كفرانهم النعمة فَقَلِيلاً ما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إيمانا قليلا يُؤْمِنُونَ أو ببعض قليل في غاية القلّة من أحكام اللّه يصدّقون و يلتزمون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bookmarkStart w:id="605" w:name="pg15520_174410"/>
    </w:p>
    <w:p>
      <w:pPr>
        <w:pStyle w:val="BookText"/>
        <w:rPr/>
      </w:pPr>
      <w:bookmarkEnd w:id="605"/>
      <w:r>
        <w:rPr>
          <w:rFonts w:ascii="Amiri" w:hAnsi="Amiri" w:eastAsia="Amiri" w:cs="Amiri"/>
          <w:color w:val="111111"/>
          <w:sz w:val="28"/>
          <w:sz w:val="28"/>
          <w:szCs w:val="28"/>
          <w:rtl w:val="true"/>
          <w:lang w:bidi="ar-SA"/>
        </w:rPr>
        <w:t>بالقلّة العدم</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6" w:name="__RefHeading___Toc8374965_2142443653"/>
      <w:bookmarkStart w:id="607" w:name="_Toc243"/>
      <w:bookmarkEnd w:id="606"/>
      <w:r>
        <w:rPr>
          <w:rtl w:val="true"/>
        </w:rPr>
        <w:t xml:space="preserve">سورة البقرة </w:t>
      </w:r>
      <w:r>
        <w:rPr>
          <w:rtl w:val="true"/>
        </w:rPr>
        <w:t>(</w:t>
      </w:r>
      <w:r>
        <w:rPr/>
        <w:t>2</w:t>
      </w:r>
      <w:r>
        <w:rPr>
          <w:rtl w:val="true"/>
        </w:rPr>
        <w:t xml:space="preserve">): </w:t>
      </w:r>
      <w:r>
        <w:rPr>
          <w:rtl w:val="true"/>
        </w:rPr>
        <w:t xml:space="preserve">آیة </w:t>
      </w:r>
      <w:r>
        <w:rPr/>
        <w:t>89</w:t>
      </w:r>
      <w:bookmarkEnd w:id="607"/>
    </w:p>
    <w:p>
      <w:pPr>
        <w:pStyle w:val="BookText"/>
        <w:rPr/>
      </w:pPr>
      <w:r>
        <w:rPr>
          <w:rFonts w:ascii="Amiri" w:hAnsi="Amiri" w:eastAsia="Amiri" w:cs="Amiri"/>
          <w:color w:val="111111"/>
          <w:sz w:val="28"/>
          <w:sz w:val="28"/>
          <w:szCs w:val="28"/>
          <w:rtl w:val="true"/>
          <w:lang w:bidi="ar-SA"/>
        </w:rPr>
        <w:t>وَ لَمّا جاءَهُمْ و نزل على هؤلاء الحاضرين كِتابٌ عظيم الشّأن، و هو القرآن مِنْ عِنْدِ اللّهِ</w:t>
      </w:r>
    </w:p>
    <w:p>
      <w:pPr>
        <w:pStyle w:val="BookText"/>
        <w:rPr/>
      </w:pPr>
      <w:r>
        <w:rPr>
          <w:rFonts w:ascii="Amiri" w:hAnsi="Amiri" w:eastAsia="Amiri" w:cs="Amiri"/>
          <w:color w:val="111111"/>
          <w:sz w:val="28"/>
          <w:sz w:val="28"/>
          <w:szCs w:val="28"/>
          <w:rtl w:val="true"/>
          <w:lang w:bidi="ar-SA"/>
        </w:rPr>
        <w:t>بشهادة أنّه مُصَدِّقٌ لِما مَعَهُمْ من التّوراة التي بيّن فيها أوصاف محمّد صلّى اللّه عليه و آله من أنّه نبيّ امّيّ من ولد إسماعيل، حتّى كانوا يعرفونه كما يعرفون أبناءهم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مِنْ قَبْلُ أن يظهر محمّد صلّى اللّه عليه و آله بالرسالة يَسْتَفْتِحُونَ من اللّه و يسألونه الفتح و الظفر به عَلَى الَّذِينَ كَفَرُوا و كان اللّه يجيبهم و يفتح لهم، أو المراد أنّهم يعرّفون المشركين أنّ اللّه يبعث منهم نبيّا و قد قرب زمانه فَلَمّا جاءَهُمْ محمّد صلّى اللّه عليه و آله و هو ما عَرَفُوا بنعوته و علائمه كَفَرُوا بِهِ و جحدوا نبوّته حسدا فَلَعْنَةُ اللّهِ عَلَى الْكافِرِينَ به</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8374967_2142443653"/>
      <w:bookmarkStart w:id="609" w:name="_Toc244"/>
      <w:bookmarkEnd w:id="608"/>
      <w:r>
        <w:rPr>
          <w:rtl w:val="true"/>
        </w:rPr>
        <w:t xml:space="preserve">سورة البقرة </w:t>
      </w:r>
      <w:r>
        <w:rPr>
          <w:rtl w:val="true"/>
        </w:rPr>
        <w:t>(</w:t>
      </w:r>
      <w:r>
        <w:rPr/>
        <w:t>2</w:t>
      </w:r>
      <w:r>
        <w:rPr>
          <w:rtl w:val="true"/>
        </w:rPr>
        <w:t xml:space="preserve">): </w:t>
      </w:r>
      <w:r>
        <w:rPr>
          <w:rtl w:val="true"/>
        </w:rPr>
        <w:t xml:space="preserve">آیة </w:t>
      </w:r>
      <w:r>
        <w:rPr/>
        <w:t>90</w:t>
      </w:r>
      <w:bookmarkEnd w:id="609"/>
    </w:p>
    <w:p>
      <w:pPr>
        <w:pStyle w:val="Heading4"/>
        <w:numPr>
          <w:ilvl w:val="3"/>
          <w:numId w:val="1"/>
        </w:numPr>
        <w:rPr/>
      </w:pPr>
      <w:bookmarkStart w:id="610" w:name="__RefHeading___Toc8374969_2142443653"/>
      <w:bookmarkStart w:id="611" w:name="_Toc245"/>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مِنْ فَضْلِهِ عَلى مَنْ يَشاءُ مِنْ عِبادِهِ فَباؤُ بِغَضَبٍ عَلى غَضَبٍ وَ لِلْكافِرِينَ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8374971_2142443653"/>
      <w:bookmarkStart w:id="613" w:name="_Toc246"/>
      <w:bookmarkEnd w:id="612"/>
      <w:r>
        <w:rPr>
          <w:rtl w:val="true"/>
        </w:rPr>
        <w:t xml:space="preserve">سورة البقرة </w:t>
      </w:r>
      <w:r>
        <w:rPr>
          <w:rtl w:val="true"/>
        </w:rPr>
        <w:t>(</w:t>
      </w:r>
      <w:r>
        <w:rPr/>
        <w:t>2</w:t>
      </w:r>
      <w:r>
        <w:rPr>
          <w:rtl w:val="true"/>
        </w:rPr>
        <w:t xml:space="preserve">): </w:t>
      </w:r>
      <w:r>
        <w:rPr>
          <w:rtl w:val="true"/>
        </w:rPr>
        <w:t xml:space="preserve">آیة </w:t>
      </w:r>
      <w:r>
        <w:rPr/>
        <w:t>90</w:t>
      </w:r>
      <w:bookmarkEnd w:id="613"/>
    </w:p>
    <w:p>
      <w:pPr>
        <w:pStyle w:val="BookText"/>
        <w:rPr/>
      </w:pPr>
      <w:r>
        <w:rPr>
          <w:rFonts w:ascii="Amiri" w:hAnsi="Amiri" w:eastAsia="Amiri" w:cs="Amiri"/>
          <w:color w:val="111111"/>
          <w:sz w:val="28"/>
          <w:sz w:val="28"/>
          <w:szCs w:val="28"/>
          <w:rtl w:val="true"/>
          <w:lang w:bidi="ar-SA"/>
        </w:rPr>
        <w:t>ثمّ بالغ في ذمّهم و تعييبهم على فعلهم من الكفر بنبوّة محمّد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اشْتَرَوْا بِهِ من الهدايا و الرئاسة الباطلة أَنْفُسَهُمْ و أعرضوا عن النفع الدائم، و رضوا بالعذاب الدائم لها بعوض متاع الدنيا الفانية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تملّكوا أنفسهم و خلّصوها من تبعيّة النبيّ صلّى اللّه عليه و آله بعوض كفرهم بنبوّته صلّى اللّه عليه و آله فكأنّهم اشتروا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فسّر ما اشتروا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يَكْفُرُوا بِما أَنْزَلَ اللّهُ من القرآن المستلزم للكفر بنبوّة محمّد صلّى اللّه عليه و آله، كما أنّ الإقرار بأنّه من اللّه إقرار بنبوّة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كفرهم لم يكن جهلا و قصورا، بل كان بَغْياً و حسدا على أَنْ يُنَزِّلَ اللّهُ نصيبا مِنْ فَضْلِهِ و هو النبوّة و الكتاب عَلى مَنْ يَشاءُ مِنْ عِبادِهِ و يختار من بريّته و هو محمّد صلّى اللّه عليه و آله الذي أبان بالقرآن نبوّته، و أظهر به آيته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أنزل اللّه في عليّ بغيا</w:t>
      </w:r>
      <w:r>
        <w:rPr>
          <w:rFonts w:eastAsia="Amiri" w:cs="Amiri" w:ascii="Amiri" w:hAnsi="Amiri"/>
          <w:color w:val="111111"/>
          <w:sz w:val="28"/>
          <w:szCs w:val="28"/>
          <w:rtl w:val="true"/>
          <w:lang w:bidi="ar-SA"/>
        </w:rPr>
        <w:t>»</w:t>
      </w:r>
      <w:r>
        <w:rPr>
          <w:rStyle w:val="FootnoteAnchor"/>
          <w:rtl w:val="true"/>
        </w:rPr>
        <w:footnoteReference w:id="1387"/>
      </w:r>
      <w:r>
        <w:rPr>
          <w:rFonts w:ascii="Amiri" w:hAnsi="Amiri" w:eastAsia="Amiri" w:cs="Amiri"/>
          <w:color w:val="111111"/>
          <w:sz w:val="28"/>
          <w:sz w:val="28"/>
          <w:szCs w:val="28"/>
          <w:rtl w:val="true"/>
          <w:lang w:bidi="ar-SA"/>
        </w:rPr>
        <w:t xml:space="preserve">الحديث، و هذا تاويل </w:t>
      </w:r>
      <w:bookmarkStart w:id="614" w:name="pg15520_174411"/>
    </w:p>
    <w:p>
      <w:pPr>
        <w:pStyle w:val="BookText"/>
        <w:rPr/>
      </w:pPr>
      <w:bookmarkEnd w:id="614"/>
      <w:r>
        <w:rPr>
          <w:rFonts w:ascii="IRNazanin" w:hAnsi="IRNazanin" w:eastAsia="IRNazanin"/>
          <w:color w:val="111111"/>
          <w:sz w:val="28"/>
          <w:sz w:val="28"/>
          <w:szCs w:val="28"/>
          <w:rtl w:val="true"/>
          <w:lang w:bidi="fa-IR"/>
        </w:rPr>
        <w:t>و 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فَباؤُ و رجعوا ملتبسين بِغَضَبٍ من اللّه عليهم حين جحدوا نبوّة محمّد صلّى اللّه عليه و آله كائن عَلى غَضَبٍ من اللّه عليهم قبله حين أنكروا نبوّة عيسى عليه السّلام فصاروا مستحقّين اللعنة مرادفة اللعنة حيث اقترفوا كفرا إثر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لِلْكافِرِينَ باللّه و رسله، كانوا يهودا أو غيرهم بسبب كفرهم عَذابٌ مُهِينٌ حيث أهانوا اللّه بمعارضته و رسله بالتّكذيب، فناسب أن يشتمل عذابهم على نهاية الإهانة زائدا على ما يلازم مطلق العذاب</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8374973_2142443653"/>
      <w:bookmarkStart w:id="616" w:name="_Toc247"/>
      <w:bookmarkEnd w:id="615"/>
      <w:r>
        <w:rPr>
          <w:rtl w:val="true"/>
        </w:rPr>
        <w:t xml:space="preserve">سورة البقرة </w:t>
      </w:r>
      <w:r>
        <w:rPr>
          <w:rtl w:val="true"/>
        </w:rPr>
        <w:t>(</w:t>
      </w:r>
      <w:r>
        <w:rPr/>
        <w:t>2</w:t>
      </w:r>
      <w:r>
        <w:rPr>
          <w:rtl w:val="true"/>
        </w:rPr>
        <w:t xml:space="preserve">): </w:t>
      </w:r>
      <w:r>
        <w:rPr>
          <w:rtl w:val="true"/>
        </w:rPr>
        <w:t xml:space="preserve">آیة </w:t>
      </w:r>
      <w:r>
        <w:rPr/>
        <w:t>91</w:t>
      </w:r>
      <w:bookmarkEnd w:id="616"/>
    </w:p>
    <w:p>
      <w:pPr>
        <w:pStyle w:val="Heading4"/>
        <w:numPr>
          <w:ilvl w:val="3"/>
          <w:numId w:val="1"/>
        </w:numPr>
        <w:rPr/>
      </w:pPr>
      <w:bookmarkStart w:id="617" w:name="__RefHeading___Toc8374975_2142443653"/>
      <w:bookmarkStart w:id="618" w:name="_Toc248"/>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 xml:space="preserve">وَ إِذا قِيلَ لَهُمْ آمِنُوا بِما أَنْزَلَ اللّهُ قالُوا نُؤْمِنُ بِما أُنْزِلَ عَلَيْنا وَ يَكْفُرُونَ بِما وَراءَهُ وَ هُوَ الْحَقُّ مُصَدِّقاً لِما مَعَهُمْ قُلْ فَلِمَ تَقْتُلُونَ أَنْبِياءَ اللّهِ مِنْ قَبْلُ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8374977_2142443653"/>
      <w:bookmarkStart w:id="620" w:name="_Toc249"/>
      <w:bookmarkEnd w:id="619"/>
      <w:r>
        <w:rPr>
          <w:rtl w:val="true"/>
        </w:rPr>
        <w:t xml:space="preserve">سورة البقرة </w:t>
      </w:r>
      <w:r>
        <w:rPr>
          <w:rtl w:val="true"/>
        </w:rPr>
        <w:t>(</w:t>
      </w:r>
      <w:r>
        <w:rPr/>
        <w:t>2</w:t>
      </w:r>
      <w:r>
        <w:rPr>
          <w:rtl w:val="true"/>
        </w:rPr>
        <w:t xml:space="preserve">): </w:t>
      </w:r>
      <w:r>
        <w:rPr>
          <w:rtl w:val="true"/>
        </w:rPr>
        <w:t xml:space="preserve">آیة </w:t>
      </w:r>
      <w:r>
        <w:rPr/>
        <w:t>91</w:t>
      </w:r>
      <w:bookmarkEnd w:id="620"/>
    </w:p>
    <w:p>
      <w:pPr>
        <w:pStyle w:val="BookText"/>
        <w:rPr/>
      </w:pPr>
      <w:r>
        <w:rPr>
          <w:rFonts w:ascii="Amiri" w:hAnsi="Amiri" w:eastAsia="Amiri" w:cs="Amiri"/>
          <w:color w:val="111111"/>
          <w:sz w:val="28"/>
          <w:sz w:val="28"/>
          <w:szCs w:val="28"/>
          <w:rtl w:val="true"/>
          <w:lang w:bidi="ar-SA"/>
        </w:rPr>
        <w:t>ثمّ بالغ سبحانه في توبيخ اليهود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نصحا و موعظة آمِنُوا بِما أَنْزَلَ اللّهُ على محمّد صلّى اللّه عليه و آله من القرآن قالُوا نُؤْمِنُ بِما أُنْزِلَ عَلَيْنا من التّوراة و هم يَكْفُرُونَ بِما وَراءَهُ و ما سواه من الكتب السماويّة الّتي أشرفها القرآن، و لا يؤمنون به وَ الحال أنّه هُوَ الْحَقُّ النازل من اللّه، و الناسخ للتّوراة، حال كونه مُصَدِّقاً لِما مَعَهُمْ من التّوراة التي بشّرت بمجيء محمّد صلّى اللّه عليه و آله بالرسالة و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كانوا كاذبين في دعوى الإيمان بها، 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 ردّا لدعواهم الإيمان بالتّوراة فَلِمَ كنتم تَقْتُلُونَ أَنْبِياءَ اللّهِ مِنْ قَبْلُ إِنْ كُنْتُمْ مُؤْمِنِينَ بالتّوراة، فإنّ التّوراة حرّمت قتل الأنبياء، و لا بدّ أن يكون قول المؤمن و فعله موافقا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نزل هذا في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على عهد رسول اللّه صلّى اللّه عليه و آله لم يقتلوا الأنبياء بأيديهم، و لا كانوا في زمانهم، و إنّما قتل أوائلهم الذين كانوا من قبلهم </w:t>
      </w:r>
      <w:r>
        <w:rPr>
          <w:rStyle w:val="FootnoteAnchor"/>
          <w:rtl w:val="true"/>
        </w:rPr>
        <w:footnoteReference w:id="1388"/>
      </w:r>
      <w:r>
        <w:rPr>
          <w:rFonts w:ascii="Amiri" w:hAnsi="Amiri" w:eastAsia="Amiri" w:cs="Amiri"/>
          <w:color w:val="111111"/>
          <w:sz w:val="28"/>
          <w:sz w:val="28"/>
          <w:szCs w:val="28"/>
          <w:rtl w:val="true"/>
          <w:lang w:bidi="ar-SA"/>
        </w:rPr>
        <w:t xml:space="preserve">،فجعلهم اللّه منهم، و أضاف إليهم فعل أوائلهم بما تبعوهم و تولّوهم </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bookmarkStart w:id="621" w:name="pg15520_174412"/>
    </w:p>
    <w:p>
      <w:pPr>
        <w:pStyle w:val="Heading3"/>
        <w:numPr>
          <w:ilvl w:val="2"/>
          <w:numId w:val="1"/>
        </w:numPr>
        <w:rPr/>
      </w:pPr>
      <w:bookmarkStart w:id="622" w:name="__RefHeading___Toc8374979_2142443653"/>
      <w:bookmarkStart w:id="623" w:name="_Toc250"/>
      <w:bookmarkEnd w:id="621"/>
      <w:bookmarkEnd w:id="622"/>
      <w:r>
        <w:rPr>
          <w:rtl w:val="true"/>
        </w:rPr>
        <w:t xml:space="preserve">سورة البقرة </w:t>
      </w:r>
      <w:r>
        <w:rPr>
          <w:rtl w:val="true"/>
        </w:rPr>
        <w:t>(</w:t>
      </w:r>
      <w:r>
        <w:rPr/>
        <w:t>2</w:t>
      </w:r>
      <w:r>
        <w:rPr>
          <w:rtl w:val="true"/>
        </w:rPr>
        <w:t xml:space="preserve">): </w:t>
      </w:r>
      <w:r>
        <w:rPr>
          <w:rtl w:val="true"/>
        </w:rPr>
        <w:t xml:space="preserve">الآیات </w:t>
      </w:r>
      <w:r>
        <w:rPr/>
        <w:t>92</w:t>
      </w:r>
      <w:r>
        <w:rPr>
          <w:rtl w:val="true"/>
        </w:rPr>
        <w:t xml:space="preserve"> </w:t>
      </w:r>
      <w:r>
        <w:rPr>
          <w:rtl w:val="true"/>
        </w:rPr>
        <w:t xml:space="preserve">الی </w:t>
      </w:r>
      <w:r>
        <w:rPr/>
        <w:t>93</w:t>
      </w:r>
      <w:bookmarkEnd w:id="623"/>
    </w:p>
    <w:p>
      <w:pPr>
        <w:pStyle w:val="Heading4"/>
        <w:numPr>
          <w:ilvl w:val="3"/>
          <w:numId w:val="1"/>
        </w:numPr>
        <w:rPr/>
      </w:pPr>
      <w:bookmarkStart w:id="624" w:name="__RefHeading___Toc8374981_2142443653"/>
      <w:bookmarkStart w:id="625" w:name="_Toc251"/>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 xml:space="preserve">وَ لَقَدْ جاءَكُمْ مُوسى بِالْبَيِّناتِ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وَ اسْمَعُوا قالُوا سَمِعْنا وَ عَصَيْنا وَ أُشْرِبُوا فِي قُلُوبِهِمُ الْعِجْلَ بِكُفْرِهِمْ قُلْ بِئْسَما يَأْمُرُكُمْ بِهِ إِيمانُكُمْ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8374983_2142443653"/>
      <w:bookmarkStart w:id="627" w:name="_Toc252"/>
      <w:bookmarkEnd w:id="626"/>
      <w:r>
        <w:rPr>
          <w:rtl w:val="true"/>
        </w:rPr>
        <w:t xml:space="preserve">سورة البقرة </w:t>
      </w:r>
      <w:r>
        <w:rPr>
          <w:rtl w:val="true"/>
        </w:rPr>
        <w:t>(</w:t>
      </w:r>
      <w:r>
        <w:rPr/>
        <w:t>2</w:t>
      </w:r>
      <w:r>
        <w:rPr>
          <w:rtl w:val="true"/>
        </w:rPr>
        <w:t xml:space="preserve">): </w:t>
      </w:r>
      <w:r>
        <w:rPr>
          <w:rtl w:val="true"/>
        </w:rPr>
        <w:t xml:space="preserve">آیة </w:t>
      </w:r>
      <w:r>
        <w:rPr/>
        <w:t>92</w:t>
      </w:r>
      <w:bookmarkEnd w:id="627"/>
    </w:p>
    <w:p>
      <w:pPr>
        <w:pStyle w:val="BookText"/>
        <w:rPr/>
      </w:pPr>
      <w:r>
        <w:rPr>
          <w:rFonts w:ascii="Amiri" w:hAnsi="Amiri" w:eastAsia="Amiri" w:cs="Amiri"/>
          <w:color w:val="111111"/>
          <w:sz w:val="28"/>
          <w:sz w:val="28"/>
          <w:szCs w:val="28"/>
          <w:rtl w:val="true"/>
          <w:lang w:bidi="ar-SA"/>
        </w:rPr>
        <w:t>ثمّ أنّه لمّا كانت عبادتهم العجل و اتّخاذه إلها من أقبح أعمالهم، و فيها نهاية فضيحتهم و ظهور كمال حماقتهم كرّر اللّه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جاءَكُمْ مُوسى بِالْبَيِّناتِ ثُمَّ اتَّخَذْتُمُ الْعِجْلَ مِنْ بَعْدِهِ وَ أَنْتُمْ ظالِمُونَ </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8374985_2142443653"/>
      <w:bookmarkStart w:id="629" w:name="_Toc253"/>
      <w:bookmarkEnd w:id="628"/>
      <w:r>
        <w:rPr>
          <w:rtl w:val="true"/>
        </w:rPr>
        <w:t xml:space="preserve">سورة البقرة </w:t>
      </w:r>
      <w:r>
        <w:rPr>
          <w:rtl w:val="true"/>
        </w:rPr>
        <w:t>(</w:t>
      </w:r>
      <w:r>
        <w:rPr/>
        <w:t>2</w:t>
      </w:r>
      <w:r>
        <w:rPr>
          <w:rtl w:val="true"/>
        </w:rPr>
        <w:t xml:space="preserve">): </w:t>
      </w:r>
      <w:r>
        <w:rPr>
          <w:rtl w:val="true"/>
        </w:rPr>
        <w:t xml:space="preserve">آیة </w:t>
      </w:r>
      <w:r>
        <w:rPr/>
        <w:t>93</w:t>
      </w:r>
      <w:bookmarkEnd w:id="629"/>
    </w:p>
    <w:p>
      <w:pPr>
        <w:pStyle w:val="BookText"/>
        <w:rPr/>
      </w:pPr>
      <w:r>
        <w:rPr>
          <w:rFonts w:ascii="Amiri" w:hAnsi="Amiri" w:eastAsia="Amiri" w:cs="Amiri"/>
          <w:color w:val="111111"/>
          <w:sz w:val="28"/>
          <w:sz w:val="28"/>
          <w:szCs w:val="28"/>
          <w:rtl w:val="true"/>
          <w:lang w:bidi="ar-SA"/>
        </w:rPr>
        <w:t>و يمكن أن يكون تكراره و تكرار أخذ الميثاق و رفع الطّور و الأمر بأخذ ما في التّوراة من الأحكام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مِيثاقَكُمْ وَ رَفَعْنا فَوْقَكُمُ الطُّورَ خُذُوا ما آتَيْناكُمْ بِقُوَّةٍ و يد وَ اسْمَعُوا سماع قبول و طاعة؛ توطئة لحكاية قولهم الشّنيع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قولك وَ عَصَيْنا</w:t>
      </w:r>
    </w:p>
    <w:p>
      <w:pPr>
        <w:pStyle w:val="BookText"/>
        <w:rPr/>
      </w:pPr>
      <w:r>
        <w:rPr>
          <w:rFonts w:ascii="Amiri" w:hAnsi="Amiri" w:eastAsia="Amiri" w:cs="Amiri"/>
          <w:color w:val="111111"/>
          <w:sz w:val="28"/>
          <w:sz w:val="28"/>
          <w:szCs w:val="28"/>
          <w:rtl w:val="true"/>
          <w:lang w:bidi="ar-SA"/>
        </w:rPr>
        <w:t>أمرك، و لبيان رسوخ حبّ العجل في قلوبهم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أُشْرِبُوا فِي قُلُوبِهِمُ الْعِجْلَ بِكُفْرِهِمْ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بسبب كفرهم أمروا بشرب الماء الذي ذرّيت فيه سحالة</w:t>
      </w:r>
      <w:r>
        <w:rPr>
          <w:rStyle w:val="FootnoteAnchor"/>
          <w:rtl w:val="true"/>
        </w:rPr>
        <w:footnoteReference w:id="1390"/>
      </w:r>
      <w:r>
        <w:rPr>
          <w:rFonts w:ascii="Amiri" w:hAnsi="Amiri" w:eastAsia="Amiri" w:cs="Amiri"/>
          <w:color w:val="111111"/>
          <w:sz w:val="28"/>
          <w:sz w:val="28"/>
          <w:szCs w:val="28"/>
          <w:rtl w:val="true"/>
          <w:lang w:bidi="ar-SA"/>
        </w:rPr>
        <w:t>العجل حتّى وصل ما شربوه إلى قلوبهم، حتّى تداخلها حبّه، و رسخ فيها صورته لفرط شغفهم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أنّ موسى عليه السّلام لمّا خرج إلى قومه امر أن يبرد العجل بالمبرد ثم يذرّى في النّهر، فلم يبق نهر يومئذ إلاّ وقع فيه منه شيء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منه، فمن بقي في قلبه شيء من حبّ العجل ظهرت سحالة العجل على شاربه</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ناجى موسى عليه السّلام ربّه،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قد فتنت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يا رب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صاغ لهم من حليّهم عجلا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إنّ حليّهم لا يحتمل أن يصاغ منه غزال أو تمثال أو عجل، فكيف فتنتهم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صاغ لهم عجلا، فخار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أخاره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عندها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فِتْنَتُكَ تُضِلُّ بِها مَنْ تَشاءُ وَ تَهْدِي مَنْ تَشاءُ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bookmarkStart w:id="630" w:name="pg15520_174413"/>
    </w:p>
    <w:p>
      <w:pPr>
        <w:pStyle w:val="BookText"/>
        <w:rPr/>
      </w:pPr>
      <w:bookmarkEnd w:id="6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موسى عليه السّلام إلى قومه و رآهم يعبدون العجل، ألقى الألواح من يده فكسّرت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ينبغي أن يكون ذلك عند إخبار اللّه تعالى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موسى عليه السّلام فيرد العجل من أنفه الى طرف ذنبه، ثمّ أحرقه بالنّار فذرّه في 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أحدهم ليقع في الماء و 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حاجة، فيتعرّض بذلك للرماد</w:t>
      </w:r>
      <w:r>
        <w:rPr>
          <w:rStyle w:val="FootnoteAnchor"/>
          <w:rtl w:val="true"/>
        </w:rPr>
        <w:footnoteReference w:id="1393"/>
      </w:r>
      <w:r>
        <w:rPr>
          <w:rFonts w:ascii="Amiri" w:hAnsi="Amiri" w:eastAsia="Amiri" w:cs="Amiri"/>
          <w:color w:val="111111"/>
          <w:sz w:val="28"/>
          <w:sz w:val="28"/>
          <w:szCs w:val="28"/>
          <w:rtl w:val="true"/>
          <w:lang w:bidi="ar-SA"/>
        </w:rPr>
        <w:t>و يشربه،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أُشْرِبُوا فِي قُلُوبِهِمُ الْعِجْلَ بِكُفْرِهِمْ </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أنّ حبّهم للعجل صار سببا لشربهم من الماء، و يمكن كون حبّ العجل سببا للشّرب، ثمّ صار الشّرب سببا لرسوخ حبّه و ثباته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ارتكابهم هذه القبائح مبطلا لادّعائهم الإيمان بالتّوراة و بموسى و شريعته؛ أمر اللّه نبيّه بتقريعهم،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بِئْسَما يَأْمُرُكُمْ بِهِ و ساء ما يبعثكم إليه إِيمانُكُمْ بالتّوراة من فعل هذه القبائح، و من الكفر باللّه و اليوم الآخر و برسالتي إِنْ كُنْتُمْ مُؤْمِنِينَ بها</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8374987_2142443653"/>
      <w:bookmarkStart w:id="632" w:name="_Toc254"/>
      <w:bookmarkEnd w:id="631"/>
      <w:r>
        <w:rPr>
          <w:rtl w:val="true"/>
        </w:rPr>
        <w:t xml:space="preserve">سورة البقرة </w:t>
      </w:r>
      <w:r>
        <w:rPr>
          <w:rtl w:val="true"/>
        </w:rPr>
        <w:t>(</w:t>
      </w:r>
      <w:r>
        <w:rPr/>
        <w:t>2</w:t>
      </w:r>
      <w:r>
        <w:rPr>
          <w:rtl w:val="true"/>
        </w:rPr>
        <w:t xml:space="preserve">): </w:t>
      </w:r>
      <w:r>
        <w:rPr>
          <w:rtl w:val="true"/>
        </w:rPr>
        <w:t xml:space="preserve">الآیات </w:t>
      </w:r>
      <w:r>
        <w:rPr/>
        <w:t>94</w:t>
      </w:r>
      <w:r>
        <w:rPr>
          <w:rtl w:val="true"/>
        </w:rPr>
        <w:t xml:space="preserve"> </w:t>
      </w:r>
      <w:r>
        <w:rPr>
          <w:rtl w:val="true"/>
        </w:rPr>
        <w:t xml:space="preserve">الی </w:t>
      </w:r>
      <w:r>
        <w:rPr/>
        <w:t>95</w:t>
      </w:r>
      <w:bookmarkEnd w:id="632"/>
    </w:p>
    <w:p>
      <w:pPr>
        <w:pStyle w:val="Heading4"/>
        <w:numPr>
          <w:ilvl w:val="3"/>
          <w:numId w:val="1"/>
        </w:numPr>
        <w:rPr/>
      </w:pPr>
      <w:bookmarkStart w:id="633" w:name="__RefHeading___Toc8374989_2142443653"/>
      <w:bookmarkStart w:id="634" w:name="_Toc255"/>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يَتَمَنَّوْهُ أَبَداً بِما قَدَّمَتْ أَيْدِيهِمْ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8374991_2142443653"/>
      <w:bookmarkStart w:id="636" w:name="_Toc256"/>
      <w:bookmarkEnd w:id="635"/>
      <w:r>
        <w:rPr>
          <w:rtl w:val="true"/>
        </w:rPr>
        <w:t xml:space="preserve">سورة البقرة </w:t>
      </w:r>
      <w:r>
        <w:rPr>
          <w:rtl w:val="true"/>
        </w:rPr>
        <w:t>(</w:t>
      </w:r>
      <w:r>
        <w:rPr/>
        <w:t>2</w:t>
      </w:r>
      <w:r>
        <w:rPr>
          <w:rtl w:val="true"/>
        </w:rPr>
        <w:t xml:space="preserve">): </w:t>
      </w:r>
      <w:r>
        <w:rPr>
          <w:rtl w:val="true"/>
        </w:rPr>
        <w:t xml:space="preserve">آیة </w:t>
      </w:r>
      <w:r>
        <w:rPr/>
        <w:t>94</w:t>
      </w:r>
      <w:bookmarkEnd w:id="636"/>
    </w:p>
    <w:p>
      <w:pPr>
        <w:pStyle w:val="BookText"/>
        <w:rPr/>
      </w:pPr>
      <w:r>
        <w:rPr>
          <w:rFonts w:ascii="Amiri" w:hAnsi="Amiri" w:eastAsia="Amiri" w:cs="Amiri"/>
          <w:color w:val="111111"/>
          <w:sz w:val="28"/>
          <w:sz w:val="28"/>
          <w:szCs w:val="28"/>
          <w:rtl w:val="true"/>
          <w:lang w:bidi="ar-SA"/>
        </w:rPr>
        <w:t>ثمّ لمّا كان من عقائدهم السّخيفة و دعاويهم الباطلة أنّ الجنّة و نعيمها في الآخرة خالصة لهم و مختصّة بهم لادعائهم أنّهم أولياء اللّه المخلصون و عباده الصّالحون،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يَدْخُلَ الْجَنَّةَ إِلاّ مَنْ كانَ هُوداً </w:t>
      </w:r>
      <w:r>
        <w:rPr>
          <w:rStyle w:val="FootnoteAnchor"/>
          <w:rtl w:val="true"/>
        </w:rPr>
        <w:footnoteReference w:id="1395"/>
      </w:r>
      <w:r>
        <w:rPr>
          <w:rFonts w:ascii="Amiri" w:hAnsi="Amiri" w:eastAsia="Amiri" w:cs="Amiri"/>
          <w:color w:val="111111"/>
          <w:sz w:val="28"/>
          <w:sz w:val="28"/>
          <w:szCs w:val="28"/>
          <w:rtl w:val="true"/>
          <w:lang w:bidi="ar-SA"/>
        </w:rPr>
        <w:t>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لَكُمُ الدّارُ الْآخِرَةُ من جنّتها و نعيمها عِنْدَ اللّهِ خالِصَةً و مختصة مِنْ دُونِ سائر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النّاس محمّد صلّى اللّه عليه و آله و أهل بيته و أصحابه</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فَتَمَنَّوُا الْمَوْتَ الذي به تصلون إليها لقلّة نعم الدنيا بالنّسبة إلى نعم الآخرة، مع كون نعم الدنيا منغّصة مشوبة بالآلام و المكاره بخلاف نعم الآخرة، فكلّ من أيقن بفلاحه و نجاحه، لا بدّ له من أن يشتاق إلى الموت و يتمنّاه، كما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لابن أبي طالب آنس بالموت من الطّفل </w:t>
      </w:r>
      <w:bookmarkStart w:id="637" w:name="pg15520_174414"/>
    </w:p>
    <w:p>
      <w:pPr>
        <w:pStyle w:val="BookText"/>
        <w:rPr/>
      </w:pPr>
      <w:bookmarkEnd w:id="637"/>
      <w:r>
        <w:rPr>
          <w:rFonts w:ascii="Amiri" w:hAnsi="Amiri" w:eastAsia="Amiri" w:cs="Amiri"/>
          <w:color w:val="111111"/>
          <w:sz w:val="28"/>
          <w:sz w:val="28"/>
          <w:szCs w:val="28"/>
          <w:rtl w:val="true"/>
          <w:lang w:bidi="ar-SA"/>
        </w:rPr>
        <w:t xml:space="preserve">بثدي امّه </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عمّار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ألقي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حزبه</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أحببت لقاء ربّك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رأيته قد اختار لي دين ملائكته و رسله و أنبيائه، علمت بأنّ الذي أكرمني بهذا ليس ينساني، فأحببت لقاءه </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صادقا في الحبّ لا محالة يتمنّى لقاء الحبيب، و 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في دعوى حبّكم للّه و تولّيكم إيّاه و اختصاصكم بالجنّة و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أنّ المراد بالتمنّي، التمنّي القوليّ ،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أو عجّل في وفاتنا و أمثال ذلك، دون التمنّي القلبيّ الذي لا يطّلع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بعد ما عرض هذا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يقوله أحد منكم إلاّ غصّ بريقه فمات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اليهود علماء بأنّهم كاذبون، و أنّ محمّدا صلّى اللّه عليه و آله و أصحابه هم الصادقون، فلم يجترئوا أن يدعوا به</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شبهة و رفعها</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أنّه ما وجد منهم هذا القول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قالوا ذلك لنقل إلينا نقلا متواترا، لأنّه أمر عظيم، لأنّه بقولهم ما يشعر بالتمنّي، كان النبيّ محجوجا، و كان يبطل دعواه و نبوّته، و بعدمه يثبت صحّة نبوّته، و ما كان كذلك كان من الوقائع العظيمة، فوجب أن ينقل نقلا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يمكن أن يتحدّى النبيّ صلّى اللّه عليه و آله الذي كان أعقل من جميع أهل العالم بالإخبار بعدم وقوع أمر جزما إلاّ بإخبار اللّه بعدم وقوعه، و لا يجوز أن يخبر بأمر لا يأمن و لا يثق بتحقّق ما أخبر به، مع أنّه وردت روايات كثيرة متظافرة بأنّهم ما قالوا، و لو قالوه لماتوا مقاعدهم و رأوا مقاعدهم من النّار، بل قيل إنّ هذا الإخبار بلغ مبلغ التواتر</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8374993_2142443653"/>
      <w:bookmarkStart w:id="639" w:name="_Toc257"/>
      <w:bookmarkEnd w:id="638"/>
      <w:r>
        <w:rPr>
          <w:rtl w:val="true"/>
        </w:rPr>
        <w:t xml:space="preserve">سورة البقرة </w:t>
      </w:r>
      <w:r>
        <w:rPr>
          <w:rtl w:val="true"/>
        </w:rPr>
        <w:t>(</w:t>
      </w:r>
      <w:r>
        <w:rPr/>
        <w:t>2</w:t>
      </w:r>
      <w:r>
        <w:rPr>
          <w:rtl w:val="true"/>
        </w:rPr>
        <w:t xml:space="preserve">): </w:t>
      </w:r>
      <w:r>
        <w:rPr>
          <w:rtl w:val="true"/>
        </w:rPr>
        <w:t xml:space="preserve">آیة </w:t>
      </w:r>
      <w:r>
        <w:rPr/>
        <w:t>95</w:t>
      </w:r>
      <w:bookmarkEnd w:id="63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 الأدلّة الواضحة على النبوّة، حيث أخبر عن جزم بأنّهم لا يقولون كلمة دالّة على تمنّي الموت مع سهولتها عليهم، بل أخبر بأنّهم لا يقولونها أبد الدهر،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يَتَمَنَّوْهُ أَبَداً بِما قَدَّمَتْ أَيْدِيهِمْ من الكفر و المعاصي</w:t>
      </w:r>
      <w:r>
        <w:rPr>
          <w:rFonts w:eastAsia="Amiri" w:cs="Amiri" w:ascii="Amiri" w:hAnsi="Amiri"/>
          <w:color w:val="111111"/>
          <w:sz w:val="28"/>
          <w:szCs w:val="28"/>
          <w:rtl w:val="true"/>
          <w:lang w:bidi="ar-SA"/>
        </w:rPr>
        <w:t xml:space="preserve">. </w:t>
      </w:r>
      <w:bookmarkStart w:id="640" w:name="pg15520_174415"/>
    </w:p>
    <w:p>
      <w:pPr>
        <w:pStyle w:val="BookText"/>
        <w:rPr/>
      </w:pPr>
      <w:bookmarkEnd w:id="640"/>
      <w:r>
        <w:rPr>
          <w:rFonts w:ascii="Amiri" w:hAnsi="Amiri" w:eastAsia="Amiri" w:cs="Amiri"/>
          <w:color w:val="111111"/>
          <w:sz w:val="28"/>
          <w:sz w:val="28"/>
          <w:szCs w:val="28"/>
          <w:rtl w:val="true"/>
          <w:lang w:bidi="ar-SA"/>
        </w:rPr>
        <w:t xml:space="preserve">و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بتمنّي الموت أن يدعو الفريقان بالموت على الكاذب منهما فيكون نظير المباهلة </w:t>
      </w:r>
      <w:r>
        <w:rPr>
          <w:rStyle w:val="FootnoteAnchor"/>
          <w:rtl w:val="true"/>
        </w:rPr>
        <w:footnoteReference w:id="1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خلاف المشهور بين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نافع أنّه جلس إلينا يهوديّ يخاصمنا،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كتابكم فَتَمَنَّوُا الْمَوْتَ و أنا اتمنّى، فما لي لا أموت ؟ فسمع ابن عمر هذا فدخل بيته و أخذ السّيف ثمّ خرج، ففرّ اليهوديّ حين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أدركته لضربت عنقه، توهّم هذا الجاهل أنّه لليهود في كلّ وقت، إنّما هو لاولئك الذين يعاندونه و يجحدون نبوّته بعد أن عرفوه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أجمعوا على أنّ الجنّة للمؤمنين دون غيرهم، ثمّ ليس أحد منهم يتمنّى الموت، فكيف وجه الاحتجاج على اليهود؟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لم يدّعوا أنّهم أبناء اللّه و أحبّاؤه، و أنّ الجنّة خالصة لكلّ واحد منهم كما ادّعاها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المحاجّة عليهم و تبكيتهم،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عَلِيمٌ بِالظّالِمِينَ على أنفسهم بالكفر و الطغيان، لا يخفى عليه سوء حالهم و شناعة أعمالهم، فيجازيهم بأسوإ مجازاة</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8374995_2142443653"/>
      <w:bookmarkStart w:id="642" w:name="_Toc258"/>
      <w:bookmarkEnd w:id="641"/>
      <w:r>
        <w:rPr>
          <w:rtl w:val="true"/>
        </w:rPr>
        <w:t xml:space="preserve">سورة البقرة </w:t>
      </w:r>
      <w:r>
        <w:rPr>
          <w:rtl w:val="true"/>
        </w:rPr>
        <w:t>(</w:t>
      </w:r>
      <w:r>
        <w:rPr/>
        <w:t>2</w:t>
      </w:r>
      <w:r>
        <w:rPr>
          <w:rtl w:val="true"/>
        </w:rPr>
        <w:t xml:space="preserve">): </w:t>
      </w:r>
      <w:r>
        <w:rPr>
          <w:rtl w:val="true"/>
        </w:rPr>
        <w:t xml:space="preserve">آیة </w:t>
      </w:r>
      <w:r>
        <w:rPr/>
        <w:t>96</w:t>
      </w:r>
      <w:bookmarkEnd w:id="642"/>
    </w:p>
    <w:p>
      <w:pPr>
        <w:pStyle w:val="Heading4"/>
        <w:numPr>
          <w:ilvl w:val="3"/>
          <w:numId w:val="1"/>
        </w:numPr>
        <w:rPr/>
      </w:pPr>
      <w:bookmarkStart w:id="643" w:name="__RefHeading___Toc8374997_2142443653"/>
      <w:bookmarkStart w:id="644" w:name="_Toc259"/>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 xml:space="preserve">وَ لَتَجِدَنَّهُمْ أَحْرَصَ النّاسِ عَلى حَياةٍ وَ مِنَ الَّذِينَ أَشْرَكُوا يَوَدُّ أَحَدُهُمْ لَوْ يُعَمَّرُ أَلْفَ سَنَةٍ وَ ما هُوَ بِمُزَحْزِحِهِ مِنَ الْعَذابِ أَنْ يُعَمَّرَ وَ 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8374999_2142443653"/>
      <w:bookmarkStart w:id="646" w:name="_Toc260"/>
      <w:bookmarkEnd w:id="645"/>
      <w:r>
        <w:rPr>
          <w:rtl w:val="true"/>
        </w:rPr>
        <w:t xml:space="preserve">سورة البقرة </w:t>
      </w:r>
      <w:r>
        <w:rPr>
          <w:rtl w:val="true"/>
        </w:rPr>
        <w:t>(</w:t>
      </w:r>
      <w:r>
        <w:rPr/>
        <w:t>2</w:t>
      </w:r>
      <w:r>
        <w:rPr>
          <w:rtl w:val="true"/>
        </w:rPr>
        <w:t xml:space="preserve">): </w:t>
      </w:r>
      <w:r>
        <w:rPr>
          <w:rtl w:val="true"/>
        </w:rPr>
        <w:t xml:space="preserve">آیة </w:t>
      </w:r>
      <w:r>
        <w:rPr/>
        <w:t>96</w:t>
      </w:r>
      <w:bookmarkEnd w:id="646"/>
    </w:p>
    <w:p>
      <w:pPr>
        <w:pStyle w:val="BookText"/>
        <w:rPr/>
      </w:pPr>
      <w:r>
        <w:rPr>
          <w:rFonts w:ascii="Amiri" w:hAnsi="Amiri" w:eastAsia="Amiri" w:cs="Amiri"/>
          <w:color w:val="111111"/>
          <w:sz w:val="28"/>
          <w:sz w:val="28"/>
          <w:szCs w:val="28"/>
          <w:rtl w:val="true"/>
          <w:lang w:bidi="ar-SA"/>
        </w:rPr>
        <w:t>ثمّ أخبر اللّه بأنّهم مأيوسون عن نعيم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لَتَجِدَنَّهُمْ أَحْرَصَ النّاسِ عَلى حَياةٍ</w:t>
      </w:r>
    </w:p>
    <w:p>
      <w:pPr>
        <w:pStyle w:val="BookText"/>
        <w:rPr/>
      </w:pPr>
      <w:r>
        <w:rPr>
          <w:rFonts w:ascii="Amiri" w:hAnsi="Amiri" w:eastAsia="Amiri" w:cs="Amiri"/>
          <w:color w:val="111111"/>
          <w:sz w:val="28"/>
          <w:sz w:val="28"/>
          <w:szCs w:val="28"/>
          <w:rtl w:val="true"/>
          <w:lang w:bidi="ar-SA"/>
        </w:rPr>
        <w:t>طويلة في الدنيا، بل وَ أحرص عليها مِنَ الَّذِينَ أَشْرَكُوا باللّه و لم يؤمنوا بالمعاد، فإنّهم لزعم أنّ الدنيا جنّة لهم، يكونون أكثر حبّا للحياة و أشدّ حرصا على التعيّش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اليهود مع اعتقادهم بالمعاد و الجنّة، و ادّعائهم أنّها خالصة لهم، لعلمهم بأنّهم محرمون عن الجنّة و نعيمها و صائرون إلى النّار و أشدّ العذاب بسبب وضوح كفرهم عندهم و عنادهم للحقّ ، يكونون أحرص على التعيّش في الدنيا من المشركين 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أَحَدُهُمْ و يتمنّى لَوْ يُعَمَّرُ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أَلْفَ سَنَةٍ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ألف سنة بالذّكر لأنّ عادة المجوس القائلين بالنّور و الظلمة أنّهم </w:t>
      </w:r>
      <w:bookmarkStart w:id="647" w:name="pg15520_174416"/>
    </w:p>
    <w:p>
      <w:pPr>
        <w:pStyle w:val="BookText"/>
        <w:rPr/>
      </w:pPr>
      <w:bookmarkEnd w:id="647"/>
      <w:r>
        <w:rPr>
          <w:rFonts w:ascii="Amiri" w:hAnsi="Amiri" w:eastAsia="Amiri" w:cs="Amiri"/>
          <w:color w:val="111111"/>
          <w:sz w:val="28"/>
          <w:sz w:val="28"/>
          <w:szCs w:val="28"/>
          <w:rtl w:val="true"/>
          <w:lang w:bidi="ar-SA"/>
        </w:rPr>
        <w:t>عند العطاس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ألف سنة، أو ألف نوروز</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هُوَ أي التّعمير الطّويل بِمُزَحْزِحِهِ و مباعده مِنَ الْعَذابِ أَنْ يُعَمَّرَ لأنّ العمر الطّويل بعد انقضائه كطرفة عين، ثمّ بعده يكون العذاب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بَصِيرٌ بِما يَعْمَلُونَ في أعمارهم فيشدّد عليهم العذاب، فيكون طول العمر شرّا لهم، حيث لا ينالون فيه إلاّ زيادة الكفر و الطّغيان و الإثم و العدوان فيزداد عذابهم، بخلاف أهل الإيمان فإنّهم في كلّ ساعة من العمر يكتسبون خيرا كثيرا لا يعلمه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لمن طال عمره و حسن عمله </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8375001_2142443653"/>
      <w:bookmarkStart w:id="649" w:name="_Toc261"/>
      <w:bookmarkEnd w:id="648"/>
      <w:r>
        <w:rPr>
          <w:rtl w:val="true"/>
        </w:rPr>
        <w:t xml:space="preserve">سورة البقرة </w:t>
      </w:r>
      <w:r>
        <w:rPr>
          <w:rtl w:val="true"/>
        </w:rPr>
        <w:t>(</w:t>
      </w:r>
      <w:r>
        <w:rPr/>
        <w:t>2</w:t>
      </w:r>
      <w:r>
        <w:rPr>
          <w:rtl w:val="true"/>
        </w:rPr>
        <w:t xml:space="preserve">): </w:t>
      </w:r>
      <w:r>
        <w:rPr>
          <w:rtl w:val="true"/>
        </w:rPr>
        <w:t xml:space="preserve">الآیات </w:t>
      </w:r>
      <w:r>
        <w:rPr/>
        <w:t>97</w:t>
      </w:r>
      <w:r>
        <w:rPr>
          <w:rtl w:val="true"/>
        </w:rPr>
        <w:t xml:space="preserve"> </w:t>
      </w:r>
      <w:r>
        <w:rPr>
          <w:rtl w:val="true"/>
        </w:rPr>
        <w:t xml:space="preserve">الی </w:t>
      </w:r>
      <w:r>
        <w:rPr/>
        <w:t>98</w:t>
      </w:r>
      <w:bookmarkEnd w:id="649"/>
    </w:p>
    <w:p>
      <w:pPr>
        <w:pStyle w:val="Heading4"/>
        <w:numPr>
          <w:ilvl w:val="3"/>
          <w:numId w:val="1"/>
        </w:numPr>
        <w:rPr/>
      </w:pPr>
      <w:bookmarkStart w:id="650" w:name="__RefHeading___Toc8375003_2142443653"/>
      <w:bookmarkStart w:id="651" w:name="_Toc262"/>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 هُدىً وَ 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 مَلائِكَتِهِ وَ رُسُلِهِ وَ جِبْرِيلَ وَ مِيكالَ فَإِنَّ اللّهَ عَدُوٌّ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8375005_2142443653"/>
      <w:bookmarkStart w:id="653" w:name="_Toc263"/>
      <w:bookmarkEnd w:id="652"/>
      <w:r>
        <w:rPr>
          <w:rtl w:val="true"/>
        </w:rPr>
        <w:t xml:space="preserve">سورة البقرة </w:t>
      </w:r>
      <w:r>
        <w:rPr>
          <w:rtl w:val="true"/>
        </w:rPr>
        <w:t>(</w:t>
      </w:r>
      <w:r>
        <w:rPr/>
        <w:t>2</w:t>
      </w:r>
      <w:r>
        <w:rPr>
          <w:rtl w:val="true"/>
        </w:rPr>
        <w:t xml:space="preserve">): </w:t>
      </w:r>
      <w:r>
        <w:rPr>
          <w:rtl w:val="true"/>
        </w:rPr>
        <w:t xml:space="preserve">آیة </w:t>
      </w:r>
      <w:r>
        <w:rPr/>
        <w:t>97</w:t>
      </w:r>
      <w:bookmarkEnd w:id="653"/>
    </w:p>
    <w:p>
      <w:pPr>
        <w:pStyle w:val="BookText"/>
        <w:rPr/>
      </w:pPr>
      <w:r>
        <w:rPr>
          <w:rFonts w:ascii="Amiri" w:hAnsi="Amiri" w:eastAsia="Amiri" w:cs="Amiri"/>
          <w:color w:val="111111"/>
          <w:sz w:val="28"/>
          <w:sz w:val="28"/>
          <w:szCs w:val="28"/>
          <w:rtl w:val="true"/>
          <w:lang w:bidi="ar-SA"/>
        </w:rPr>
        <w:t>ثمّ أنّه لمّا كان من العقائد الفاسدة الزائغة لليهود و من مساوئ أقوالهم اعتقادهم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جبرئيل عدو لنا؛ لأنّه أنزل القرآن على محمّد صلّى اللّه عليه و آله و نحن نعاديه، أبان اللّه سبحانه سخافة هذا الاعتقاد و شناعة هذا القول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عَدُوًّا لِجِبْرِيلَ و مبغضا له، فإنّه مبطل إذ لا وجه لعدوانه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العداوة بسبب أنّه أنزل القرآن عليك فَإِنَّهُ نَزَّلَهُ متدرّجا عَلى قَلْبِكَ الذي هو موضع فهمك بِإِذْنِ اللّهِ و بأمره، لا من قبل نفسه، فهو مأمور و محسن إليهم بتبليغه الكتاب المبين الذي يكون مُصَدِّقاً و موافقا لِما بَيْنَ يَدَيْهِ من الكتب السّماويّة وَ هُدىً من الضّلالة وَ بُشْرى بنبوّة محمّد صلّى اللّه عليه و آله و برحمة اللّه و فضله لِلْمُؤْمِنِينَ فيجب أن يكون جبرئيل محبوبا مشكورا لا مبغوضا منفورا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اليهود الذين قالوا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الملك الذي يأتيك ميكائيل لآمنّا بك، فإنّه ملك الرّحمة و صديقنا، و جبرئيل ملك العذاب و هو عدوّنا</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 xml:space="preserve">. </w:t>
      </w:r>
      <w:bookmarkStart w:id="654" w:name="pg15520_174417"/>
    </w:p>
    <w:p>
      <w:pPr>
        <w:pStyle w:val="BookText"/>
        <w:rPr/>
      </w:pPr>
      <w:bookmarkEnd w:id="65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اليهود كانوا يظهرون العداوة لجبرئيل كثيرة من الخاصّة و العامّة، و لا بعد فيه لكثرة جهالتهم، حيث إنّهم الذين قالوا لموسى عليه السّلام بعد ما رأوا الآيات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كَما لَهُمْ آلِهَةٌ </w:t>
      </w:r>
      <w:r>
        <w:rPr>
          <w:rStyle w:val="FootnoteAnchor"/>
          <w:rtl w:val="true"/>
        </w:rPr>
        <w:footnoteReference w:id="1406"/>
      </w:r>
      <w:r>
        <w:rPr>
          <w:rFonts w:ascii="Amiri" w:hAnsi="Amiri" w:eastAsia="Amiri" w:cs="Amiri"/>
          <w:color w:val="111111"/>
          <w:sz w:val="28"/>
          <w:sz w:val="28"/>
          <w:szCs w:val="28"/>
          <w:rtl w:val="true"/>
          <w:lang w:bidi="ar-SA"/>
        </w:rPr>
        <w:t>ثمّ تمادوا في الجهل و الغواية حتّى انتهوا إلى عبادة العجل، و كادوا أن يقتلوا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أنّ اليهود في الأعصار المتأخّرة منكرون معاندة أسلافهم لجبرئيل، فهو باطل مردود؛ لأنّ القرآن كان بمنظر و مسمع من أهل الكتاب من اليهود و النّصارى، و لم يبارزه أحد منهم بالرّدّ و التّكذيب في هذه النّسبة، و إلاّ لنقل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اعتراض و ردّ</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بالاتّفاق على ظاهر النبيّ صلّى اللّه عليه و آله 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نَزَّلَهُ عَلى قَلْبِكَ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على ظاهره و باطنه، و لمّا كان نزوله على باطنه أشرف و أنفع لعموم الخلق؛ لأنّه بحفظ قلبه حفظ و بقي بين النّاس، خصّه بالذّكر كما قال في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Style w:val="FootnoteAnchor"/>
          <w:rtl w:val="true"/>
        </w:rPr>
        <w:footnoteReference w:id="1407"/>
      </w:r>
    </w:p>
    <w:p>
      <w:pPr>
        <w:pStyle w:val="Heading4"/>
        <w:numPr>
          <w:ilvl w:val="3"/>
          <w:numId w:val="1"/>
        </w:numPr>
        <w:rPr/>
      </w:pPr>
      <w:bookmarkStart w:id="655" w:name="__RefHeading___Toc8375007_2142443653"/>
      <w:bookmarkStart w:id="656" w:name="_Toc264"/>
      <w:bookmarkEnd w:id="655"/>
      <w:r>
        <w:rPr>
          <w:rtl w:val="true"/>
        </w:rPr>
        <w:t xml:space="preserve">سورة البقرة </w:t>
      </w:r>
      <w:r>
        <w:rPr>
          <w:rtl w:val="true"/>
        </w:rPr>
        <w:t>(</w:t>
      </w:r>
      <w:r>
        <w:rPr/>
        <w:t>2</w:t>
      </w:r>
      <w:r>
        <w:rPr>
          <w:rtl w:val="true"/>
        </w:rPr>
        <w:t xml:space="preserve">): </w:t>
      </w:r>
      <w:r>
        <w:rPr>
          <w:rtl w:val="true"/>
        </w:rPr>
        <w:t xml:space="preserve">آیة </w:t>
      </w:r>
      <w:r>
        <w:rPr/>
        <w:t>98</w:t>
      </w:r>
      <w:bookmarkEnd w:id="656"/>
    </w:p>
    <w:p>
      <w:pPr>
        <w:pStyle w:val="BookText"/>
        <w:rPr/>
      </w:pPr>
      <w:r>
        <w:rPr>
          <w:rFonts w:ascii="Amiri" w:hAnsi="Amiri" w:eastAsia="Amiri" w:cs="Amiri"/>
          <w:color w:val="111111"/>
          <w:sz w:val="28"/>
          <w:sz w:val="28"/>
          <w:szCs w:val="28"/>
          <w:rtl w:val="true"/>
          <w:lang w:bidi="ar-SA"/>
        </w:rPr>
        <w:t>ثمّ بعد بيان أنّه لا جهة لعداوة جبرئيل حيث إنّه عامل بأمر اللّه و مطيع لحكمه، بل على النّاس أن يحبّوه و يشكروه حيث إنّه واسطة لتبليغ الهداية و البشارة، هدّد اللّه المعاندين له، بل معاند جميع المقدّسات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بأن سبّ اللّه عدوانا، أو خالفه، أو عاند أولياءه، وَ عدوّ مَلائِكَتِهِ المبعوثين لنصرتهم وَ عدوّ رُسُلِهِ المبلّغين عنه، المخبرين بما فيه خير العامّة و صلاح الخلق في الدنيا و الآخرة، وَ عدوّ جِبْرِيلَ وَ مِيكالَ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 و ميك و إسراف هي العبد بالسّريانيّة، و 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w:t>
      </w:r>
      <w:r>
        <w:rPr>
          <w:rStyle w:val="FootnoteAnchor"/>
          <w:rtl w:val="true"/>
        </w:rPr>
        <w:footnoteReference w:id="1408"/>
      </w:r>
      <w:r>
        <w:rPr>
          <w:rFonts w:ascii="Amiri" w:hAnsi="Amiri" w:eastAsia="Amiri" w:cs="Amiri"/>
          <w:color w:val="111111"/>
          <w:sz w:val="28"/>
          <w:sz w:val="28"/>
          <w:szCs w:val="28"/>
          <w:rtl w:val="true"/>
          <w:lang w:bidi="ar-SA"/>
        </w:rPr>
        <w:t>،و تخصيصهما بالذكر بعد ذكر عموم الملائكة لفضلهما، و لجريان ذكرهما بين الرّسول و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عَدُوٌّ لِلْكافِرِينَ بعلّة كفرهم، و عداوة هؤلاء الكفرة لا تضرّ اللّه و ملائكته و رسله و أولياءه، و عداوة اللّه لهم تضرّهم أشدّ الضّرر</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8375009_2142443653"/>
      <w:bookmarkStart w:id="658" w:name="_Toc265"/>
      <w:bookmarkEnd w:id="657"/>
      <w:r>
        <w:rPr>
          <w:rtl w:val="true"/>
        </w:rPr>
        <w:t xml:space="preserve">سورة البقرة </w:t>
      </w:r>
      <w:r>
        <w:rPr>
          <w:rtl w:val="true"/>
        </w:rPr>
        <w:t>(</w:t>
      </w:r>
      <w:r>
        <w:rPr/>
        <w:t>2</w:t>
      </w:r>
      <w:r>
        <w:rPr>
          <w:rtl w:val="true"/>
        </w:rPr>
        <w:t xml:space="preserve">): </w:t>
      </w:r>
      <w:r>
        <w:rPr>
          <w:rtl w:val="true"/>
        </w:rPr>
        <w:t xml:space="preserve">الآیات </w:t>
      </w:r>
      <w:r>
        <w:rPr/>
        <w:t>99</w:t>
      </w:r>
      <w:r>
        <w:rPr>
          <w:rtl w:val="true"/>
        </w:rPr>
        <w:t xml:space="preserve"> </w:t>
      </w:r>
      <w:r>
        <w:rPr>
          <w:rtl w:val="true"/>
        </w:rPr>
        <w:t xml:space="preserve">الی </w:t>
      </w:r>
      <w:r>
        <w:rPr/>
        <w:t>100</w:t>
      </w:r>
      <w:bookmarkEnd w:id="658"/>
    </w:p>
    <w:p>
      <w:pPr>
        <w:pStyle w:val="Heading4"/>
        <w:numPr>
          <w:ilvl w:val="3"/>
          <w:numId w:val="1"/>
        </w:numPr>
        <w:rPr/>
      </w:pPr>
      <w:bookmarkStart w:id="659" w:name="__RefHeading___Toc8375011_2142443653"/>
      <w:bookmarkStart w:id="660" w:name="_Toc266"/>
      <w:bookmarkEnd w:id="659"/>
      <w:r>
        <w:rPr>
          <w:rtl w:val="true"/>
        </w:rPr>
        <w:t>اشارة</w:t>
      </w:r>
      <w:bookmarkEnd w:id="66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أَنْزَلْنا إِلَيْكَ آياتٍ بَيِّناتٍ وَ ما يَكْفُرُ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كُلَّما عاهَدُوا </w:t>
      </w:r>
      <w:bookmarkStart w:id="661" w:name="pg15520_174418"/>
    </w:p>
    <w:p>
      <w:pPr>
        <w:pStyle w:val="BookText"/>
        <w:rPr/>
      </w:pPr>
      <w:bookmarkEnd w:id="661"/>
      <w:r>
        <w:rPr>
          <w:rFonts w:ascii="Amiri" w:hAnsi="Amiri" w:eastAsia="Amiri" w:cs="Amiri"/>
          <w:color w:val="111111"/>
          <w:sz w:val="28"/>
          <w:sz w:val="28"/>
          <w:szCs w:val="28"/>
          <w:rtl w:val="true"/>
          <w:lang w:bidi="ar-SA"/>
        </w:rPr>
        <w:t xml:space="preserve">عَهْداً نَبَذَهُ فَرِيقٌ مِنْهُمْ بَلْ أَكْثَرُهُمْ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8375013_2142443653"/>
      <w:bookmarkStart w:id="663" w:name="_Toc267"/>
      <w:bookmarkEnd w:id="662"/>
      <w:r>
        <w:rPr>
          <w:rtl w:val="true"/>
        </w:rPr>
        <w:t xml:space="preserve">سورة البقرة </w:t>
      </w:r>
      <w:r>
        <w:rPr>
          <w:rtl w:val="true"/>
        </w:rPr>
        <w:t>(</w:t>
      </w:r>
      <w:r>
        <w:rPr/>
        <w:t>2</w:t>
      </w:r>
      <w:r>
        <w:rPr>
          <w:rtl w:val="true"/>
        </w:rPr>
        <w:t xml:space="preserve">): </w:t>
      </w:r>
      <w:r>
        <w:rPr>
          <w:rtl w:val="true"/>
        </w:rPr>
        <w:t xml:space="preserve">آیة </w:t>
      </w:r>
      <w:r>
        <w:rPr/>
        <w:t>99</w:t>
      </w:r>
      <w:bookmarkEnd w:id="663"/>
    </w:p>
    <w:p>
      <w:pPr>
        <w:pStyle w:val="BookText"/>
        <w:rPr/>
      </w:pPr>
      <w:r>
        <w:rPr>
          <w:rFonts w:ascii="Amiri" w:hAnsi="Amiri" w:eastAsia="Amiri" w:cs="Amiri"/>
          <w:color w:val="111111"/>
          <w:sz w:val="28"/>
          <w:sz w:val="28"/>
          <w:szCs w:val="28"/>
          <w:rtl w:val="true"/>
          <w:lang w:bidi="ar-SA"/>
        </w:rPr>
        <w:t>وَ لَقَدْ أَنْزَلْنا إِلَيْكَ آياتٍ بَيِّناتٍ دالاّت على صدقك في نبوّتك و في جميع ما تخبر به، موضّحات عن كفر من شكّ فيها وَ ما يَكْفُرُ بِها و ما يجحدها إِلاَّ الْفاسِقُونَ الخارجون عن طاعة اللّه و ولايته، و المتجاوزون عن كلّ حدّ مستحسن في العقل و الشّرع، فإنّ من يكون بصفة التمرّد مجترئ على الكفر بالآيات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كانوا يستفتحون على الأوس و الخزرج برسول اللّه صلّى اللّه عليه و آله قبل مبعثه، فلمّا بعث من العرب كفروا به و جحدوا ما كانوا يقولون فيه، فقال لهم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اتّقوا اللّه و أسلموا، فقد كنتم تستفتحون علينا بمحمّد صلّى اللّه عليه و آله و نحن أهل الشّرك، و تخبروننا أنّه مبعوث، و تصفون لنا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لنا بشيء من البيّنات، و ما هو بالذي كنّا نذكر لكم، فأنزل اللّه تعالى هذه الآية</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المراد من الآيات القرآن و سائر المعجزات، مثل امتناعهم عن المباهلة، و عن تمنّي الموت، و إشباع الخلق الكثير من الطّعام القليل، و نبوع الماء من بين أصابعه، و انشقاق القمر، و غير ذلك</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8375015_2142443653"/>
      <w:bookmarkStart w:id="665" w:name="_Toc268"/>
      <w:bookmarkEnd w:id="664"/>
      <w:r>
        <w:rPr>
          <w:rtl w:val="true"/>
        </w:rPr>
        <w:t xml:space="preserve">سورة البقرة </w:t>
      </w:r>
      <w:r>
        <w:rPr>
          <w:rtl w:val="true"/>
        </w:rPr>
        <w:t>(</w:t>
      </w:r>
      <w:r>
        <w:rPr/>
        <w:t>2</w:t>
      </w:r>
      <w:r>
        <w:rPr>
          <w:rtl w:val="true"/>
        </w:rPr>
        <w:t xml:space="preserve">): </w:t>
      </w:r>
      <w:r>
        <w:rPr>
          <w:rtl w:val="true"/>
        </w:rPr>
        <w:t xml:space="preserve">آیة </w:t>
      </w:r>
      <w:r>
        <w:rPr/>
        <w:t>100</w:t>
      </w:r>
      <w:bookmarkEnd w:id="665"/>
    </w:p>
    <w:p>
      <w:pPr>
        <w:pStyle w:val="BookText"/>
        <w:rPr/>
      </w:pPr>
      <w:r>
        <w:rPr>
          <w:rFonts w:ascii="Amiri" w:hAnsi="Amiri" w:eastAsia="Amiri" w:cs="Amiri"/>
          <w:color w:val="111111"/>
          <w:sz w:val="28"/>
          <w:sz w:val="28"/>
          <w:szCs w:val="28"/>
          <w:rtl w:val="true"/>
          <w:lang w:bidi="ar-SA"/>
        </w:rPr>
        <w:t>ثمّ أنكر عليهم كفرهم بالآيات إعظاما له، و عطف عليه توبيخهم على نقض عهد الأيمان بمحمّد صلّى اللّه عليه و آله إذا ظهر، و تعاهدهم على إخراج المشركين من ديارهم إذا هاجر إليهم، و أن لا يعينوا عليه أحدا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كُلَّما عاهَدُوا عَهْداً من العهود المزبورة نَبَذَهُ و نقضه فَرِيقٌ مِنْهُمْ حيث كفروا بمحمّد صلّى اللّه عليه و آله و لم يؤمنوا به، و أعانوا قريشا عليه يوم الخندق، و ليس هذا الفريق قليلا منهم بَلْ أَكْثَرُهُمْ لا يُؤْمِنُونَ بنبوّته أبدا بغيا و حسدا</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8375017_2142443653"/>
      <w:bookmarkStart w:id="667" w:name="_Toc269"/>
      <w:bookmarkEnd w:id="666"/>
      <w:r>
        <w:rPr>
          <w:rtl w:val="true"/>
        </w:rPr>
        <w:t xml:space="preserve">سورة البقرة </w:t>
      </w:r>
      <w:r>
        <w:rPr>
          <w:rtl w:val="true"/>
        </w:rPr>
        <w:t>(</w:t>
      </w:r>
      <w:r>
        <w:rPr/>
        <w:t>2</w:t>
      </w:r>
      <w:r>
        <w:rPr>
          <w:rtl w:val="true"/>
        </w:rPr>
        <w:t xml:space="preserve">): </w:t>
      </w:r>
      <w:r>
        <w:rPr>
          <w:rtl w:val="true"/>
        </w:rPr>
        <w:t xml:space="preserve">آیة </w:t>
      </w:r>
      <w:r>
        <w:rPr/>
        <w:t>101</w:t>
      </w:r>
      <w:bookmarkEnd w:id="667"/>
    </w:p>
    <w:p>
      <w:pPr>
        <w:pStyle w:val="Heading4"/>
        <w:numPr>
          <w:ilvl w:val="3"/>
          <w:numId w:val="1"/>
        </w:numPr>
        <w:rPr/>
      </w:pPr>
      <w:bookmarkStart w:id="668" w:name="__RefHeading___Toc8375019_2142443653"/>
      <w:bookmarkStart w:id="669" w:name="_Toc270"/>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 xml:space="preserve">وَ لَمّا جاءَهُمْ رَسُولٌ مِنْ عِنْدِ اللّهِ مُصَدِّقٌ لِما مَعَهُمْ نَبَذَ فَرِيقٌ مِنَ الَّذِينَ أُوتُوا الْكِتابَ كِتابَ اللّهِ وَراءَ ظُهُورِهِمْ كَأَنَّهُمْ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8375021_2142443653"/>
      <w:bookmarkStart w:id="671" w:name="_Toc271"/>
      <w:bookmarkEnd w:id="670"/>
      <w:r>
        <w:rPr>
          <w:rtl w:val="true"/>
        </w:rPr>
        <w:t xml:space="preserve">سورة البقرة </w:t>
      </w:r>
      <w:r>
        <w:rPr>
          <w:rtl w:val="true"/>
        </w:rPr>
        <w:t>(</w:t>
      </w:r>
      <w:r>
        <w:rPr/>
        <w:t>2</w:t>
      </w:r>
      <w:r>
        <w:rPr>
          <w:rtl w:val="true"/>
        </w:rPr>
        <w:t xml:space="preserve">): </w:t>
      </w:r>
      <w:r>
        <w:rPr>
          <w:rtl w:val="true"/>
        </w:rPr>
        <w:t xml:space="preserve">آیة </w:t>
      </w:r>
      <w:r>
        <w:rPr/>
        <w:t>101</w:t>
      </w:r>
      <w:bookmarkEnd w:id="671"/>
    </w:p>
    <w:p>
      <w:pPr>
        <w:pStyle w:val="BookText"/>
        <w:rPr/>
      </w:pPr>
      <w:r>
        <w:rPr>
          <w:rFonts w:ascii="Amiri" w:hAnsi="Amiri" w:eastAsia="Amiri" w:cs="Amiri"/>
          <w:color w:val="111111"/>
          <w:sz w:val="28"/>
          <w:sz w:val="28"/>
          <w:szCs w:val="28"/>
          <w:rtl w:val="true"/>
          <w:lang w:bidi="ar-SA"/>
        </w:rPr>
        <w:t>ثمّ أنّه تعالى بعد توبيخهم على الكفر بالمعجزات و نقض العهود، وبّخهم على كفرهم بالتّوراة و سائر الكتب السّماويّة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جٰاءَهُمْ رَسُولٌ مِنْ عِنْدِ اللّٰهِ و هو محمّد صلّى اللّه عليه و آله الذي هو مُصَدِّقٌ و مطابق في</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صفاته لِما مَعَهُمْ من التّوراة و سائر الكتب السّماويّة نَبَذَ و رمى </w:t>
      </w:r>
      <w:bookmarkStart w:id="672" w:name="pg15520_174419"/>
    </w:p>
    <w:p>
      <w:pPr>
        <w:pStyle w:val="BookText"/>
        <w:rPr/>
      </w:pPr>
      <w:bookmarkEnd w:id="672"/>
      <w:r>
        <w:rPr>
          <w:rFonts w:ascii="Amiri" w:hAnsi="Amiri" w:eastAsia="Amiri" w:cs="Amiri"/>
          <w:color w:val="111111"/>
          <w:sz w:val="28"/>
          <w:sz w:val="28"/>
          <w:szCs w:val="28"/>
          <w:rtl w:val="true"/>
          <w:lang w:bidi="ar-SA"/>
        </w:rPr>
        <w:t>فَرِيقٌ مِنَ الَّذِينَ أُوتُوا الْكِتابَ من اليهود كِتابَ اللّهِ من التّوراة و غيرها وَراءَ ظُهُورِهِمْ</w:t>
      </w:r>
    </w:p>
    <w:p>
      <w:pPr>
        <w:pStyle w:val="BookText"/>
        <w:rPr/>
      </w:pPr>
      <w:r>
        <w:rPr>
          <w:rFonts w:ascii="Amiri" w:hAnsi="Amiri" w:eastAsia="Amiri" w:cs="Amiri"/>
          <w:color w:val="111111"/>
          <w:sz w:val="28"/>
          <w:sz w:val="28"/>
          <w:szCs w:val="28"/>
          <w:rtl w:val="true"/>
          <w:lang w:bidi="ar-SA"/>
        </w:rPr>
        <w:t xml:space="preserve">و أعرضوا و تركوا العمل به كَأَنَّهُمْ لا يَعْلَمُونَ أنّ الكتاب كتاب اللّه، و أنّ ما فيه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الجاهل بأنّ التّوراة كتاب اللّه، لا يرى ترك العمل به قبيحا لا يرى هؤلاء العالمون بأنّ التّوراة كتاب اللّه ترك العمل بها قبيحا و شينها</w:t>
      </w:r>
      <w:r>
        <w:rPr>
          <w:rStyle w:val="FootnoteAnchor"/>
          <w:rtl w:val="true"/>
        </w:rPr>
        <w:footnoteReference w:id="1410"/>
      </w:r>
      <w:r>
        <w:rPr>
          <w:rFonts w:ascii="Amiri" w:hAnsi="Amiri" w:eastAsia="Amiri" w:cs="Amiri"/>
          <w:color w:val="111111"/>
          <w:sz w:val="28"/>
          <w:sz w:val="28"/>
          <w:szCs w:val="28"/>
          <w:rtl w:val="true"/>
          <w:lang w:bidi="ar-SA"/>
        </w:rPr>
        <w:t xml:space="preserve">على أنفسهم، و هذا من غاية كفرهم و خباثتهم فمثلهم كَمَثَلِ الْحِمارِ يَحْمِلُ أَسْفاراً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8375023_2142443653"/>
      <w:bookmarkStart w:id="674" w:name="_Toc272"/>
      <w:bookmarkEnd w:id="673"/>
      <w:r>
        <w:rPr>
          <w:rtl w:val="true"/>
        </w:rPr>
        <w:t xml:space="preserve">سورة البقرة </w:t>
      </w:r>
      <w:r>
        <w:rPr>
          <w:rtl w:val="true"/>
        </w:rPr>
        <w:t>(</w:t>
      </w:r>
      <w:r>
        <w:rPr/>
        <w:t>2</w:t>
      </w:r>
      <w:r>
        <w:rPr>
          <w:rtl w:val="true"/>
        </w:rPr>
        <w:t xml:space="preserve">): </w:t>
      </w:r>
      <w:r>
        <w:rPr>
          <w:rtl w:val="true"/>
        </w:rPr>
        <w:t xml:space="preserve">الآیات </w:t>
      </w:r>
      <w:r>
        <w:rPr/>
        <w:t>102</w:t>
      </w:r>
      <w:r>
        <w:rPr>
          <w:rtl w:val="true"/>
        </w:rPr>
        <w:t xml:space="preserve"> </w:t>
      </w:r>
      <w:r>
        <w:rPr>
          <w:rtl w:val="true"/>
        </w:rPr>
        <w:t xml:space="preserve">الی </w:t>
      </w:r>
      <w:r>
        <w:rPr/>
        <w:t>103</w:t>
      </w:r>
      <w:bookmarkEnd w:id="674"/>
    </w:p>
    <w:p>
      <w:pPr>
        <w:pStyle w:val="Heading4"/>
        <w:numPr>
          <w:ilvl w:val="3"/>
          <w:numId w:val="1"/>
        </w:numPr>
        <w:rPr/>
      </w:pPr>
      <w:bookmarkStart w:id="675" w:name="__RefHeading___Toc8375025_2142443653"/>
      <w:bookmarkStart w:id="676" w:name="_Toc273"/>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 xml:space="preserve">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آمَنُوا وَ اتَّقَوْا لَمَثُوبَةٌ مِنْ عِنْدِ اللّهِ خَيْرٌ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8375027_2142443653"/>
      <w:bookmarkStart w:id="678" w:name="_Toc274"/>
      <w:bookmarkEnd w:id="677"/>
      <w:r>
        <w:rPr>
          <w:rtl w:val="true"/>
        </w:rPr>
        <w:t xml:space="preserve">سورة البقرة </w:t>
      </w:r>
      <w:r>
        <w:rPr>
          <w:rtl w:val="true"/>
        </w:rPr>
        <w:t>(</w:t>
      </w:r>
      <w:r>
        <w:rPr/>
        <w:t>2</w:t>
      </w:r>
      <w:r>
        <w:rPr>
          <w:rtl w:val="true"/>
        </w:rPr>
        <w:t xml:space="preserve">): </w:t>
      </w:r>
      <w:r>
        <w:rPr>
          <w:rtl w:val="true"/>
        </w:rPr>
        <w:t xml:space="preserve">آیة </w:t>
      </w:r>
      <w:r>
        <w:rPr/>
        <w:t>102</w:t>
      </w:r>
      <w:bookmarkEnd w:id="678"/>
    </w:p>
    <w:p>
      <w:pPr>
        <w:pStyle w:val="BookText"/>
        <w:rPr/>
      </w:pPr>
      <w:r>
        <w:rPr>
          <w:rFonts w:ascii="Amiri" w:hAnsi="Amiri" w:eastAsia="Amiri" w:cs="Amiri"/>
          <w:color w:val="111111"/>
          <w:sz w:val="28"/>
          <w:sz w:val="28"/>
          <w:szCs w:val="28"/>
          <w:rtl w:val="true"/>
          <w:lang w:bidi="ar-SA"/>
        </w:rPr>
        <w:t>ثمّ ذكر اللّه تعالى نوعا آخر من قبائح أعمالهم، و هو إقبالهم إلى السّحر و عملهم 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اتَّبَعُوا بعد ترك اتّباع كتب اللّه ما تَتْلُوا و تقرأه اَلشَّياطِينُ و كفرة الجنّ من كتب السّحر عَلى عهد مُلْكِ سُلَيْمانَ و سلطنته، أو افتروه على ملكه بأن ألقوا لملأ بني إسرائيل أن سليمان بن داود عليهما السّلام إنّما وجد ذلك الملك بسبب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السّحر بمنزلة الكفر في القباحة و المعصية نزّه اللّه سبحانه سليمان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كَفَرَ سُلَيْمانُ بعمل السّحر وَ لكِنَّ الشَّياطِينَ كَفَرُوا حيث عملوا بالسّحر و علّموه النّاس</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اليهود في زمان سليمان أنكروا نبوّته، و نسبوا جميع ما كان له من خوارق العادة و تسخير الرياح و علمه بمنطق الطّير و سائر معجزاته إلى السّحر، كما أنكر يهود عصر النبيّ صلّى اللّه عليه و آله نبوّته، و نسبوا الآيات و المعجزات من القرآن المجيد، و شقّ القمر، و طاعة الجمادات له، و تسبيح الحصاة في كفّه و غير ذلك إلى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أيضا نظهر العجائب بالسّحر، و نستغني عن الانقياد لمحمّد، و لذا </w:t>
      </w:r>
    </w:p>
    <w:p>
      <w:pPr>
        <w:pStyle w:val="BookText"/>
        <w:rPr/>
      </w:pPr>
      <w:r>
        <w:rPr>
          <w:rFonts w:ascii="Amiri" w:hAnsi="Amiri" w:eastAsia="Amiri" w:cs="Amiri"/>
          <w:color w:val="111111"/>
          <w:sz w:val="28"/>
          <w:sz w:val="28"/>
          <w:szCs w:val="28"/>
          <w:rtl w:val="true"/>
          <w:lang w:bidi="ar-SA"/>
        </w:rPr>
        <w:t>كفروا بالآيات و نبذوا العهود وراء ظهورهم، فردّ اللّه عليهم بأنه ما كَفَرَ و ما سحر سليمان وَ لكِنَّ الشَّياطِينَ كَفَرُوا إذ يُعَلِّمُونَ النّاسَ السِّحْرَ وَ يعلّمونهم ما أُنْزِلَ عَلَى الْمَلَكَيْنِ اللّذين نزلا بِبابِلَ و هو بلد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دماوند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غير ذلك </w:t>
      </w:r>
      <w:r>
        <w:rPr>
          <w:rStyle w:val="FootnoteAnchor"/>
          <w:rtl w:val="true"/>
        </w:rPr>
        <w:footnoteReference w:id="1412"/>
      </w:r>
      <w:r>
        <w:rPr>
          <w:rFonts w:ascii="Amiri" w:hAnsi="Amiri" w:eastAsia="Amiri" w:cs="Amiri"/>
          <w:color w:val="111111"/>
          <w:sz w:val="28"/>
          <w:sz w:val="28"/>
          <w:szCs w:val="28"/>
          <w:rtl w:val="true"/>
          <w:lang w:bidi="ar-SA"/>
        </w:rPr>
        <w:t>،و كان اسم أحدهما هارُوتَ وَ</w:t>
      </w:r>
    </w:p>
    <w:p>
      <w:pPr>
        <w:pStyle w:val="BookText"/>
        <w:rPr/>
      </w:pPr>
      <w:r>
        <w:rPr>
          <w:rFonts w:ascii="Amiri" w:hAnsi="Amiri" w:eastAsia="Amiri" w:cs="Amiri"/>
          <w:color w:val="111111"/>
          <w:sz w:val="28"/>
          <w:sz w:val="28"/>
          <w:szCs w:val="28"/>
          <w:rtl w:val="true"/>
          <w:lang w:bidi="ar-SA"/>
        </w:rPr>
        <w:t xml:space="preserve">اسم الآخر مارُوتَ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هاروت و ماروت</w:t>
      </w:r>
    </w:p>
    <w:p>
      <w:pPr>
        <w:pStyle w:val="BookText"/>
        <w:rPr/>
      </w:pP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بعد نوح عليه السّلام قد كثر السّحرة و المموّهون </w:t>
      </w:r>
      <w:r>
        <w:rPr>
          <w:rStyle w:val="FootnoteAnchor"/>
          <w:rtl w:val="true"/>
        </w:rPr>
        <w:footnoteReference w:id="1413"/>
      </w:r>
      <w:r>
        <w:rPr>
          <w:rFonts w:ascii="Amiri" w:hAnsi="Amiri" w:eastAsia="Amiri" w:cs="Amiri"/>
          <w:color w:val="111111"/>
          <w:sz w:val="28"/>
          <w:sz w:val="28"/>
          <w:szCs w:val="28"/>
          <w:rtl w:val="true"/>
          <w:lang w:bidi="ar-SA"/>
        </w:rPr>
        <w:t>،فبعث اللّه تعالى ملكين إلى نبيّ ذلك الزّمان بذكر ما يسحر به السّحرة و ذكر ما يبطل به سحرهم و يردّ به كيدهم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النبيّ عن الملكين و أدّاه إلى عباد اللّه بأمر اللّه عزّ و جلّ ، و أمرهم أن يقفوا به على السّحر، و أن يبطلوه، و نهاهم أن يسحروا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يدلّ على السّم ما هو، و على ما يدفع به غائلة السّمّ ، ثمّ يقول للمتعلّم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السّمّ ، فمن رأيته سمّ فادفع غائلته بكذا، و إيّاك أن تقتل بالسّمّ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النبيّ أمر الملكين أن يظهر للنّاس بصورة بشرين و يعلّماهم ما علّمهما اللّه تعالى من ذلك و يعظاهم </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الدنيا، فو الّذي نفسي بيده إنّها لأسحر من هاروت و ماروت </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محمّد عليه السّلام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عندنا يزعمون أنّ هاروت و ماروت ملكان اختارتهما الملائكة، فلمّا كثر عصيان بني آدم أنزلهما اللّه مع ثالث لهما إلى الدنيا، و أنّهما افتتنا بالزّهرة و أرادا الزّنا بها، و شربا الخمر، و قتلا النّفس المحرّمة، و أن اللّه يعذّبهما ببابل، و أنّ السّحرة منهما يتعلّمون السّحر، و أنّ اللّه تعالى مسخ تلك المرأة بالكوكب الذي هو الزّهرة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عن ذلك، إنّ ملائكة اللّه معصومون محفوظون عن الكفر و القبائح بألطاف اللّه تعالى، قال اللّه عزّ و جلّ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يَعْصُونَ اللّهَ ما أَمَرَهُمْ وَ يَفْعَلُونَ ما يُؤْمَرُونَ </w:t>
      </w:r>
      <w:r>
        <w:rPr>
          <w:rStyle w:val="FootnoteAnchor"/>
          <w:rtl w:val="true"/>
        </w:rPr>
        <w:footnoteReference w:id="1416"/>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فِي السَّماواتِ وَ الْأَرْضِ وَ مَنْ عِنْدَهُ يعني الملائكة لا يَسْتَكْبِرُونَ عَنْ عِبادَتِهِ وَ لا يَسْتَحْسِرُونَ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 النَّهارَ لا يَفْتُرُونَ </w:t>
      </w:r>
      <w:r>
        <w:rPr>
          <w:rStyle w:val="FootnoteAnchor"/>
          <w:rtl w:val="true"/>
        </w:rPr>
        <w:footnoteReference w:id="1417"/>
      </w:r>
      <w:r>
        <w:rPr>
          <w:rFonts w:ascii="Amiri" w:hAnsi="Amiri" w:eastAsia="Amiri" w:cs="Amiri"/>
          <w:color w:val="111111"/>
          <w:sz w:val="28"/>
          <w:sz w:val="28"/>
          <w:szCs w:val="28"/>
          <w:rtl w:val="true"/>
          <w:lang w:bidi="ar-SA"/>
        </w:rPr>
        <w:t>و قال في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مُشْفِقُونَ </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عن الرّضا عليه السّلام أنّه سئل عمّا يرويه النّاس من أمر الزّهرة، و أنّها امرأة فتن بها هاروت و ماروت، و ما يروونه من أمر سهيل و أنّه كان عشّارا باليمن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في قولهم إنّهما كوكبان، إنّهما كانتا دابّتين من دوابّ البحر، فغلط النّاس و ظنّوا أنّهما الكوكبان، و ما كان اللّه عزّ و جلّ ليمسخ أعداءه أنوارا مضيئة ثمّ يبقيها ما بقيت السّماوات و الأرض، و أنّ المسوخ لم تبق أكثر من ثلاثة أيام حتّى ماتت، و ما تناسل منها شيء، و ما على وجه الأرض اليوم مسخ، و إنّ الذي وقع عليه اسم المسوخيّة مثل القرد و الخنزير و الدّبّ و أشباهها إنّما هي مثل ما مسخ اللّه عزّ و جلّ على صورها قوما غضب اللّه عليهم و لعنهم بإنكارهم توحيد اللّه و تكذيبهم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هاروت و ماروت، فكانا ملكين علّما النّاس السّحر ليحترزوا به عن سحر السّحرة و يبطلوا به كيدهم</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الرّوايات التي تكون موافقة لما اشتهر بين العامّة، لا بدّ من حملها على التقيّة لمخالفتها الكتاب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مدارها ما روته اليهود </w:t>
      </w:r>
      <w:r>
        <w:rPr>
          <w:rStyle w:val="FootnoteAnchor"/>
          <w:rtl w:val="true"/>
        </w:rPr>
        <w:footnoteReference w:id="1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توجيهها بالذي تكلّفه الفيض رحمه اللّه</w:t>
      </w:r>
      <w:r>
        <w:rPr>
          <w:rStyle w:val="FootnoteAnchor"/>
          <w:rtl w:val="true"/>
        </w:rPr>
        <w:footnoteReference w:id="1421"/>
      </w:r>
      <w:r>
        <w:rPr>
          <w:rFonts w:ascii="Amiri" w:hAnsi="Amiri" w:eastAsia="Amiri" w:cs="Amiri"/>
          <w:color w:val="111111"/>
          <w:sz w:val="28"/>
          <w:sz w:val="28"/>
          <w:szCs w:val="28"/>
          <w:rtl w:val="true"/>
          <w:lang w:bidi="ar-SA"/>
        </w:rPr>
        <w:t xml:space="preserve">و بعض العامّة، ففي غاية البعد </w:t>
      </w:r>
      <w:r>
        <w:rPr>
          <w:rStyle w:val="FootnoteAnchor"/>
          <w:rtl w:val="true"/>
        </w:rPr>
        <w:footnoteReference w:id="1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حملها على كونها أسرارا لا يناسب رواتها كعطاء</w:t>
      </w:r>
      <w:r>
        <w:rPr>
          <w:rStyle w:val="FootnoteAnchor"/>
          <w:rtl w:val="true"/>
        </w:rPr>
        <w:footnoteReference w:id="1423"/>
      </w:r>
      <w:r>
        <w:rPr>
          <w:rFonts w:ascii="Amiri" w:hAnsi="Amiri" w:eastAsia="Amiri" w:cs="Amiri"/>
          <w:color w:val="111111"/>
          <w:sz w:val="28"/>
          <w:sz w:val="28"/>
          <w:szCs w:val="28"/>
          <w:rtl w:val="true"/>
          <w:lang w:bidi="ar-SA"/>
        </w:rPr>
        <w:t>و ابن الكوّاء</w:t>
      </w:r>
      <w:r>
        <w:rPr>
          <w:rStyle w:val="FootnoteAnchor"/>
          <w:rtl w:val="true"/>
        </w:rPr>
        <w:footnoteReference w:id="1424"/>
      </w:r>
      <w:r>
        <w:rPr>
          <w:rFonts w:ascii="Amiri" w:hAnsi="Amiri" w:eastAsia="Amiri" w:cs="Amiri"/>
          <w:color w:val="111111"/>
          <w:sz w:val="28"/>
          <w:sz w:val="28"/>
          <w:szCs w:val="28"/>
          <w:rtl w:val="true"/>
          <w:lang w:bidi="ar-SA"/>
        </w:rPr>
        <w:t>لبداهة عدم كونهما من أهل السّرّ و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الدالّة على عصيان الملكين بالشّرك و الزنا و شرب الخمر و قتل النّفس و مسخ الزّهرة، ممّا يجب ردّها أو ردّ علمها إليهم عليهم السّلام لو لم يمكن حمل جميعها على التقيّة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يُعَلِّمانِ السّحر و إبطاله مِنْ أَحَدٍ من النّاس حَتّى يَقُولا للمتعلّم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إِنَّما نَحْنُ فِتْنَةٌ و امتحان من اللّه للعباد، ليعلم من يطيعه فيما يتعلّم بإعماله في إبطال السّحر ممّن يعصيه </w:t>
      </w:r>
      <w:bookmarkStart w:id="679" w:name="pg15520_174422"/>
    </w:p>
    <w:p>
      <w:pPr>
        <w:pStyle w:val="BookText"/>
        <w:rPr/>
      </w:pPr>
      <w:bookmarkEnd w:id="679"/>
      <w:r>
        <w:rPr>
          <w:rFonts w:ascii="Amiri" w:hAnsi="Amiri" w:eastAsia="Amiri" w:cs="Amiri"/>
          <w:color w:val="111111"/>
          <w:sz w:val="28"/>
          <w:sz w:val="28"/>
          <w:szCs w:val="28"/>
          <w:rtl w:val="true"/>
          <w:lang w:bidi="ar-SA"/>
        </w:rPr>
        <w:t>باستعماله في إضرار النّاس فَلا تَكْفُرْ باستعماله للإضرار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فَيَتَعَلَّمُونَ النّاس مِنْهُما أي من الملكين، أو من الصّنفين؛ من السّحر ما تتلوا الشّياطين و ما انزل على الملكين؛ الأقسام المضرّة أظهرها و أشيعها ما يُفَرِّقُونَ بِهِ بَيْنَ الْمَرْءِ وَ زَوْجِهِ من الحيل و التّمويهات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أنّه ما هُمْ أي السّحرة بِضارِّينَ بِهِ أي بالسّحر مِنْ أَحَدٍ من العالمين إِلاّ بِإِذْنِ اللّهِ و تعليمه أو بسبب تخليته بين السّاحر و إرادته الناشئة من خبث ذاته و عمله القبيح، و لو شاء أن لا يصدر منه لأعجزه عنه و حال بينه و بين قلبه و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يَتَعَلَّمُونَ هؤلاء اليهود من السّحر ما يَضُرُّهُمْ حيث إنّ ضرره على أنفسهم من العقوبة الاخرويّة أشدّ بمراتب من الضّرر الذي يصل إلى المسحور وَ لا يَنْفَعُهُمْ و لا يفيد لهم فائدة يعتدّ بها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أنّهم لَقَدْ عَلِمُوا سبب تلاوتهم التّوراة المكتوب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اللّه لَمَنِ اشْتَراهُ</w:t>
      </w:r>
    </w:p>
    <w:p>
      <w:pPr>
        <w:pStyle w:val="BookText"/>
        <w:rPr/>
      </w:pPr>
      <w:r>
        <w:rPr>
          <w:rFonts w:ascii="Amiri" w:hAnsi="Amiri" w:eastAsia="Amiri" w:cs="Amiri"/>
          <w:color w:val="111111"/>
          <w:sz w:val="28"/>
          <w:sz w:val="28"/>
          <w:szCs w:val="28"/>
          <w:rtl w:val="true"/>
          <w:lang w:bidi="ar-SA"/>
        </w:rPr>
        <w:t>و عاوض بكتب السّحر و تعلّمه و العمل به كتاب اللّه و أحكامه ما لَهُ فِي الْآخِرَةِ مِنْ خَلاقٍ و نصيب من رحمة اللّه، أو خلاص من عقابه وَ باللّه لَبِئْسَ ما شَرَوْا هؤلاء اليهود من العمل بالسّحر، و استبدلوا بِهِ أَنْفُسَهُمْ حيث عرّضوها للهلاك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اليهود لَوْ كانُوا يَعْلَمُونَ علم اليقين أنّ في هذا الاستبدال خسرانا و وبالا ما فعلوه</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8375029_2142443653"/>
      <w:bookmarkStart w:id="681" w:name="_Toc275"/>
      <w:bookmarkEnd w:id="680"/>
      <w:r>
        <w:rPr>
          <w:rtl w:val="true"/>
        </w:rPr>
        <w:t xml:space="preserve">سورة البقرة </w:t>
      </w:r>
      <w:r>
        <w:rPr>
          <w:rtl w:val="true"/>
        </w:rPr>
        <w:t>(</w:t>
      </w:r>
      <w:r>
        <w:rPr/>
        <w:t>2</w:t>
      </w:r>
      <w:r>
        <w:rPr>
          <w:rtl w:val="true"/>
        </w:rPr>
        <w:t xml:space="preserve">): </w:t>
      </w:r>
      <w:r>
        <w:rPr>
          <w:rtl w:val="true"/>
        </w:rPr>
        <w:t xml:space="preserve">آیة </w:t>
      </w:r>
      <w:r>
        <w:rPr/>
        <w:t>103</w:t>
      </w:r>
      <w:bookmarkEnd w:id="681"/>
    </w:p>
    <w:p>
      <w:pPr>
        <w:pStyle w:val="BookText"/>
        <w:rPr/>
      </w:pPr>
      <w:r>
        <w:rPr>
          <w:rFonts w:ascii="Amiri" w:hAnsi="Amiri" w:eastAsia="Amiri" w:cs="Amiri"/>
          <w:color w:val="111111"/>
          <w:sz w:val="28"/>
          <w:sz w:val="28"/>
          <w:szCs w:val="28"/>
          <w:rtl w:val="true"/>
          <w:lang w:bidi="ar-SA"/>
        </w:rPr>
        <w:t>ثمّ أرشدهم إلى التّجارة المربحة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آمَنُوا بالنّبيّ و انقادوا له وَ اتَّقَوْا اللّه في أعمالهم باللّه لَمَثُوبَةٌ و أجر واصل إليهم مِنْ عِنْدِ اللّهِ و لو كان أقلّ قليل في الآخرة خَيْرٌ لهم و أنفع من الدنيا و ما فيها، لبقائه و زواله لَوْ كانُوا يَعْلَمُونَ و يدركون حقائق الامور</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8375031_2142443653"/>
      <w:bookmarkStart w:id="683" w:name="_Toc276"/>
      <w:bookmarkEnd w:id="682"/>
      <w:r>
        <w:rPr>
          <w:rtl w:val="true"/>
        </w:rPr>
        <w:t xml:space="preserve">سورة البقرة </w:t>
      </w:r>
      <w:r>
        <w:rPr>
          <w:rtl w:val="true"/>
        </w:rPr>
        <w:t>(</w:t>
      </w:r>
      <w:r>
        <w:rPr/>
        <w:t>2</w:t>
      </w:r>
      <w:r>
        <w:rPr>
          <w:rtl w:val="true"/>
        </w:rPr>
        <w:t xml:space="preserve">): </w:t>
      </w:r>
      <w:r>
        <w:rPr>
          <w:rtl w:val="true"/>
        </w:rPr>
        <w:t xml:space="preserve">الآیات </w:t>
      </w:r>
      <w:r>
        <w:rPr/>
        <w:t>104</w:t>
      </w:r>
      <w:r>
        <w:rPr>
          <w:rtl w:val="true"/>
        </w:rPr>
        <w:t xml:space="preserve"> </w:t>
      </w:r>
      <w:r>
        <w:rPr>
          <w:rtl w:val="true"/>
        </w:rPr>
        <w:t xml:space="preserve">الی </w:t>
      </w:r>
      <w:r>
        <w:rPr/>
        <w:t>105</w:t>
      </w:r>
      <w:bookmarkEnd w:id="683"/>
    </w:p>
    <w:p>
      <w:pPr>
        <w:pStyle w:val="Heading4"/>
        <w:numPr>
          <w:ilvl w:val="3"/>
          <w:numId w:val="1"/>
        </w:numPr>
        <w:rPr/>
      </w:pPr>
      <w:bookmarkStart w:id="684" w:name="__RefHeading___Toc8375033_2142443653"/>
      <w:bookmarkStart w:id="685" w:name="_Toc277"/>
      <w:bookmarkEnd w:id="684"/>
      <w:r>
        <w:rPr>
          <w:rtl w:val="true"/>
        </w:rPr>
        <w:t>اشارة</w:t>
      </w:r>
      <w:bookmarkEnd w:id="68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تَقُولُوا راعِنا وَ قُولُوا انْظُرْنا وَ اسْمَعُوا وَ لِلْكافِرِينَ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يَوَدُّ الَّذِينَ كَفَرُوا مِنْ أَهْلِ الْكِتابِ وَ لاَ الْمُشْرِكِينَ أَنْ يُنَزَّلَ عَلَيْكُمْ مِنْ خَيْرٍ مِنْ رَبِّكُمْ وَ اللّهُ يَخْتَصُّ بِرَحْمَتِهِ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686" w:name="pg15520_174423"/>
    </w:p>
    <w:p>
      <w:pPr>
        <w:pStyle w:val="Heading4"/>
        <w:numPr>
          <w:ilvl w:val="3"/>
          <w:numId w:val="1"/>
        </w:numPr>
        <w:rPr/>
      </w:pPr>
      <w:bookmarkStart w:id="687" w:name="__RefHeading___Toc8375035_2142443653"/>
      <w:bookmarkStart w:id="688" w:name="_Toc278"/>
      <w:bookmarkEnd w:id="686"/>
      <w:bookmarkEnd w:id="687"/>
      <w:r>
        <w:rPr>
          <w:rtl w:val="true"/>
        </w:rPr>
        <w:t xml:space="preserve">سورة البقرة </w:t>
      </w:r>
      <w:r>
        <w:rPr>
          <w:rtl w:val="true"/>
        </w:rPr>
        <w:t>(</w:t>
      </w:r>
      <w:r>
        <w:rPr/>
        <w:t>2</w:t>
      </w:r>
      <w:r>
        <w:rPr>
          <w:rtl w:val="true"/>
        </w:rPr>
        <w:t xml:space="preserve">): </w:t>
      </w:r>
      <w:r>
        <w:rPr>
          <w:rtl w:val="true"/>
        </w:rPr>
        <w:t xml:space="preserve">آیة </w:t>
      </w:r>
      <w:r>
        <w:rPr/>
        <w:t>104</w:t>
      </w:r>
      <w:bookmarkEnd w:id="688"/>
    </w:p>
    <w:p>
      <w:pPr>
        <w:pStyle w:val="BookText"/>
        <w:rPr/>
      </w:pPr>
      <w:r>
        <w:rPr>
          <w:rFonts w:ascii="Amiri" w:hAnsi="Amiri" w:eastAsia="Amiri" w:cs="Amiri"/>
          <w:color w:val="111111"/>
          <w:sz w:val="28"/>
          <w:sz w:val="28"/>
          <w:szCs w:val="28"/>
          <w:rtl w:val="true"/>
          <w:lang w:bidi="ar-SA"/>
        </w:rPr>
        <w:t>ثمّ ذكر اللّه تعالى في عداد قبائح أعمال اليهود إساءتهم الأدب بساحة النبيّ صلّى اللّه عليه و آله حيث كانوا يخاطبونه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اللفظة في اصطلاحهم بمعنى اسمع غير مسمع</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مستعملة عندهم في الهزء و السّخرية</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سعد بن عبادة سمعها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عليكم لعنة اللّه، و الذي نفسي بيده لئن سمعتها من رجل منكم يقولها لرسول اللّه صلّى اللّه عليه و آله لأضربنّ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لستم تقولونها؟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راعِنا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كانوا إذا سمعوا من النبيّ صلّى اللّه عليه و آله شيئا من العلم،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راعنا يا رسول اللّه، أي انظرنا و تأنّ بنا حتّى نفهم، فلمّا سمع اليهود ذلك من المؤمنين اتّخذوه ذريعة لسبّ النبي صلّى اللّه عليه و آله فنهى اللّه المؤمنين عن هذه الكلمة تعريضا على اليهود </w:t>
      </w:r>
      <w:r>
        <w:rPr>
          <w:rStyle w:val="FootnoteAnchor"/>
          <w:rtl w:val="true"/>
        </w:rPr>
        <w:footnoteReference w:id="142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انْظُرْنا أي انظر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وعظهم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اسْمَعُوا لما يحكم به اللّه و يأمركم به الرّسول صلّى اللّه عليه و آله سماع طاعة و قبول، و لا تكونوا كاليهود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عَصَيْنا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لِلْكافِرِينَ الذين لا يسلكون معه مسلك الإعظام و التجليل، بل أهانوه بتعريضه للسّبّ و الاستهزاء كاليهود عَذابٌ أَلِيمٌ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كان يخاطب في التّوراة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المساكين</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هذه الأمّة اقتضت مخاطبتهم بأشرف الأوصاف و هو الإيمان، و لمّا خاطب بني إسرائيل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المساكين؛ أثبت عليهم آخرا المسكنة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وَ الْمَسْكَنَةُ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و لمّا خاطب امّة محمّد صلّى اللّه عليه و آله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يرجى أن يختم لهم بالإيمان و الأمان من العذاب و الهوان</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8375037_2142443653"/>
      <w:bookmarkStart w:id="690" w:name="_Toc279"/>
      <w:bookmarkEnd w:id="689"/>
      <w:r>
        <w:rPr>
          <w:rtl w:val="true"/>
        </w:rPr>
        <w:t xml:space="preserve">سورة البقرة </w:t>
      </w:r>
      <w:r>
        <w:rPr>
          <w:rtl w:val="true"/>
        </w:rPr>
        <w:t>(</w:t>
      </w:r>
      <w:r>
        <w:rPr/>
        <w:t>2</w:t>
      </w:r>
      <w:r>
        <w:rPr>
          <w:rtl w:val="true"/>
        </w:rPr>
        <w:t xml:space="preserve">): </w:t>
      </w:r>
      <w:r>
        <w:rPr>
          <w:rtl w:val="true"/>
        </w:rPr>
        <w:t xml:space="preserve">آیة </w:t>
      </w:r>
      <w:r>
        <w:rPr/>
        <w:t>105</w:t>
      </w:r>
      <w:bookmarkEnd w:id="69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 اللّه الرّسول و المؤمنين بغاية حسد أهل الكتاب و المشركين عليهم، و شدّة عداوتهم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يَوَدُّ الَّذِينَ كَفَرُوا مِنْ أَهْلِ الْكِتابِ من اليهود و النّصارى وَ لاَ الْمُشْرِكِينَ و ما يحبّون، </w:t>
      </w:r>
      <w:bookmarkStart w:id="691" w:name="pg15520_174424"/>
    </w:p>
    <w:p>
      <w:pPr>
        <w:pStyle w:val="BookText"/>
        <w:rPr/>
      </w:pPr>
      <w:bookmarkEnd w:id="691"/>
      <w:r>
        <w:rPr>
          <w:rFonts w:ascii="Amiri" w:hAnsi="Amiri" w:eastAsia="Amiri" w:cs="Amiri"/>
          <w:color w:val="111111"/>
          <w:sz w:val="28"/>
          <w:sz w:val="28"/>
          <w:szCs w:val="28"/>
          <w:rtl w:val="true"/>
          <w:lang w:bidi="ar-SA"/>
        </w:rPr>
        <w:t>بل يبغضون أَنْ يُنَزَّلَ عَلَيْكُمْ مِنْ خَيْرٍ قليل أو كثير مِنْ رَبِّكُمْ من الوحي و النبوّة و الآيات و النّصرة على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 الكتاب فلادّعائهم أنّهم أبناء الأنبياء و الناشئون في مهابط الوحي، فهم أولى بتلك الفضائل من المسلمين الّذين هم امّيّون، و أمّا المشركون فلغرورهم بالجاه و المال، و ظنّهم أنّ من له الرئاسة الدنيويّة أولى بالرئاسة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أنّ الحسد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الذي بيده كلّ خير يَخْتَصُّ بِرَحْمَتِهِ و فضله و إحسانه مَنْ يَشاءُ من عباده على حسب قابليّته و استعداده وَ اللّهُ ذُو الْفَضْلِ الْعَظِيمِ على نبيّه و على المؤمنين، و لا يمنعه حسد الحاسدين</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8375039_2142443653"/>
      <w:bookmarkStart w:id="693" w:name="_Toc280"/>
      <w:bookmarkEnd w:id="692"/>
      <w:r>
        <w:rPr>
          <w:rtl w:val="true"/>
        </w:rPr>
        <w:t xml:space="preserve">سورة البقرة </w:t>
      </w:r>
      <w:r>
        <w:rPr>
          <w:rtl w:val="true"/>
        </w:rPr>
        <w:t>(</w:t>
      </w:r>
      <w:r>
        <w:rPr/>
        <w:t>2</w:t>
      </w:r>
      <w:r>
        <w:rPr>
          <w:rtl w:val="true"/>
        </w:rPr>
        <w:t xml:space="preserve">): </w:t>
      </w:r>
      <w:r>
        <w:rPr>
          <w:rtl w:val="true"/>
        </w:rPr>
        <w:t xml:space="preserve">آیة </w:t>
      </w:r>
      <w:r>
        <w:rPr/>
        <w:t>106</w:t>
      </w:r>
      <w:bookmarkEnd w:id="693"/>
    </w:p>
    <w:p>
      <w:pPr>
        <w:pStyle w:val="Heading4"/>
        <w:numPr>
          <w:ilvl w:val="3"/>
          <w:numId w:val="1"/>
        </w:numPr>
        <w:rPr/>
      </w:pPr>
      <w:bookmarkStart w:id="694" w:name="__RefHeading___Toc8375041_2142443653"/>
      <w:bookmarkStart w:id="695" w:name="_Toc281"/>
      <w:bookmarkEnd w:id="694"/>
      <w:r>
        <w:rPr>
          <w:rtl w:val="true"/>
        </w:rPr>
        <w:t>اشارة</w:t>
      </w:r>
      <w:bookmarkEnd w:id="695"/>
    </w:p>
    <w:p>
      <w:pPr>
        <w:pStyle w:val="BookText"/>
        <w:rPr/>
      </w:pPr>
      <w:r>
        <w:rPr>
          <w:rFonts w:ascii="Amiri" w:hAnsi="Amiri" w:eastAsia="Amiri" w:cs="Amiri"/>
          <w:color w:val="111111"/>
          <w:sz w:val="28"/>
          <w:sz w:val="28"/>
          <w:szCs w:val="28"/>
          <w:rtl w:val="true"/>
          <w:lang w:bidi="ar-SA"/>
        </w:rPr>
        <w:t xml:space="preserve">ما نَنْسَخْ مِنْ آيَةٍ أَوْ نُنْسِها نَأْتِ بِخَيْرٍ مِنْها أَوْ مِثْلِها أَ لَمْ تَعْلَمْ أَنَّ اللّهَ عَلى كُلِّ شَيْ 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8375043_2142443653"/>
      <w:bookmarkStart w:id="697" w:name="_Toc282"/>
      <w:bookmarkEnd w:id="696"/>
      <w:r>
        <w:rPr>
          <w:rtl w:val="true"/>
        </w:rPr>
        <w:t xml:space="preserve">سورة البقرة </w:t>
      </w:r>
      <w:r>
        <w:rPr>
          <w:rtl w:val="true"/>
        </w:rPr>
        <w:t>(</w:t>
      </w:r>
      <w:r>
        <w:rPr/>
        <w:t>2</w:t>
      </w:r>
      <w:r>
        <w:rPr>
          <w:rtl w:val="true"/>
        </w:rPr>
        <w:t xml:space="preserve">): </w:t>
      </w:r>
      <w:r>
        <w:rPr>
          <w:rtl w:val="true"/>
        </w:rPr>
        <w:t xml:space="preserve">آیة </w:t>
      </w:r>
      <w:r>
        <w:rPr/>
        <w:t>106</w:t>
      </w:r>
      <w:bookmarkEnd w:id="697"/>
    </w:p>
    <w:p>
      <w:pPr>
        <w:pStyle w:val="BookText"/>
        <w:rPr/>
      </w:pPr>
      <w:r>
        <w:rPr>
          <w:rFonts w:ascii="Amiri" w:hAnsi="Amiri" w:eastAsia="Amiri" w:cs="Amiri"/>
          <w:color w:val="111111"/>
          <w:sz w:val="28"/>
          <w:sz w:val="28"/>
          <w:szCs w:val="28"/>
          <w:rtl w:val="true"/>
          <w:lang w:bidi="ar-SA"/>
        </w:rPr>
        <w:t>ثمّ أنّه لمّا كان من عقائدهم الفاسدة امتناع وقوع النّسخ في النبوّات و الأحكام الإلهيّة، و بهذا المبنى طعنوا في دين الاسلام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يأمر أصحابه بأمر ثمّ ينهاهم عنه، و يقول اليوم قولا و في الغد يرجع عنه </w:t>
      </w:r>
      <w:r>
        <w:rPr>
          <w:rStyle w:val="FootnoteAnchor"/>
          <w:rtl w:val="true"/>
        </w:rPr>
        <w:footnoteReference w:id="1433"/>
      </w:r>
      <w:r>
        <w:rPr>
          <w:rFonts w:ascii="Amiri" w:hAnsi="Amiri" w:eastAsia="Amiri" w:cs="Amiri"/>
          <w:color w:val="111111"/>
          <w:sz w:val="28"/>
          <w:sz w:val="28"/>
          <w:szCs w:val="28"/>
          <w:rtl w:val="true"/>
          <w:lang w:bidi="ar-SA"/>
        </w:rPr>
        <w:t>؛ردّ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برفع حكمها أَوْ نُنْسِها برفع رسمها و استلاب ذكرها و حفظها عن القلوب </w:t>
      </w:r>
      <w:r>
        <w:rPr>
          <w:rStyle w:val="FootnoteAnchor"/>
          <w:rtl w:val="true"/>
        </w:rPr>
        <w:footnoteReference w:id="1434"/>
      </w:r>
      <w:r>
        <w:rPr>
          <w:rFonts w:ascii="Amiri" w:hAnsi="Amiri" w:eastAsia="Amiri" w:cs="Amiri"/>
          <w:color w:val="111111"/>
          <w:sz w:val="28"/>
          <w:sz w:val="28"/>
          <w:szCs w:val="28"/>
          <w:rtl w:val="true"/>
          <w:lang w:bidi="ar-SA"/>
        </w:rPr>
        <w:t>نَأْتِ بِخَيْرٍ و أصلح مِنْها أَوْ نأت بآية مِثْلِها</w:t>
      </w:r>
    </w:p>
    <w:p>
      <w:pPr>
        <w:pStyle w:val="BookText"/>
        <w:rPr/>
      </w:pPr>
      <w:r>
        <w:rPr>
          <w:rFonts w:ascii="Amiri" w:hAnsi="Amiri" w:eastAsia="Amiri" w:cs="Amiri"/>
          <w:color w:val="111111"/>
          <w:sz w:val="28"/>
          <w:sz w:val="28"/>
          <w:szCs w:val="28"/>
          <w:rtl w:val="true"/>
          <w:lang w:bidi="ar-SA"/>
        </w:rPr>
        <w:t>في الصّلاح و النّفع و الحكمة؛ لظهور أنّ الوظائف الشّرعيّة و الأحكام الإلهيّة بالإضافة إلى الأمراض القلبيّة و الرّوحانيّة، كالأدوية بالنّسبة إلى الأمراض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نفع الأدوية يختلف باختلاف الأمزجة و الأوقات، كذلك الأعمال و الوظائف الشّرعيّة، لبداهة اختلاف مصالحها باختلاف القرون و الأزمنة و تغيير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جواز النسخ</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النّسيان في الآيات و محو رسمها بالكلّيّة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1435"/>
      </w:r>
      <w:r>
        <w:rPr>
          <w:rFonts w:ascii="IRNazanin" w:hAnsi="IRNazanin" w:eastAsia="IRNazanin"/>
          <w:color w:val="111111"/>
          <w:sz w:val="28"/>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القضيّة الشرطيّة لا يلازم صدق طرفيها، و هذا كقولنا إن عدمت هذه الشّمس يأت اللّه </w:t>
      </w:r>
      <w:bookmarkStart w:id="698" w:name="pg15520_174425"/>
    </w:p>
    <w:p>
      <w:pPr>
        <w:pStyle w:val="BookText"/>
        <w:rPr/>
      </w:pPr>
      <w:bookmarkEnd w:id="698"/>
      <w:r>
        <w:rPr>
          <w:rFonts w:ascii="Amiri" w:hAnsi="Amiri" w:eastAsia="Amiri" w:cs="Amiri"/>
          <w:color w:val="111111"/>
          <w:sz w:val="28"/>
          <w:sz w:val="28"/>
          <w:szCs w:val="28"/>
          <w:rtl w:val="true"/>
          <w:lang w:bidi="ar-SA"/>
        </w:rPr>
        <w:t>بشمس اخرى، مع أنّه معارض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قوما من الصّحابة قاموا ليلة ليقرءوا سورة فلم يذكروا منها إلاّ البسملة، فغدوا إلى النبيّ صلّى اللّه عليه و آله و أخبروه،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سورة رفعت بتلاوتها و أحكامها </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الآية فيتمكن أن يكون المراد منها أنّ اللّه حافظ له من تغيير الخلق لا من تغيير نفسه إذا اقتضته الحكمة و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تَعْلَمْ أَنَّ اللّهَ عَلى كُلِّ شَيْ ءٍ قَدِيرٌ فهو قادر على تصريف المكلّف تحت مشيئته و حكمته و حكمه، لا دافع لما أراد، و لا مانع لما يختار، و ينزل الخير، و يختصّ به من يشاء، و ينسخ الحكم و يبدّل الآيات، و لا يسأل عمّا يفعل</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8375045_2142443653"/>
      <w:bookmarkStart w:id="700" w:name="_Toc283"/>
      <w:bookmarkEnd w:id="699"/>
      <w:r>
        <w:rPr>
          <w:rtl w:val="true"/>
        </w:rPr>
        <w:t xml:space="preserve">سورة البقرة </w:t>
      </w:r>
      <w:r>
        <w:rPr>
          <w:rtl w:val="true"/>
        </w:rPr>
        <w:t>(</w:t>
      </w:r>
      <w:r>
        <w:rPr/>
        <w:t>2</w:t>
      </w:r>
      <w:r>
        <w:rPr>
          <w:rtl w:val="true"/>
        </w:rPr>
        <w:t xml:space="preserve">): </w:t>
      </w:r>
      <w:r>
        <w:rPr>
          <w:rtl w:val="true"/>
        </w:rPr>
        <w:t xml:space="preserve">آیة </w:t>
      </w:r>
      <w:r>
        <w:rPr/>
        <w:t>107</w:t>
      </w:r>
      <w:bookmarkEnd w:id="700"/>
    </w:p>
    <w:p>
      <w:pPr>
        <w:pStyle w:val="Heading4"/>
        <w:numPr>
          <w:ilvl w:val="3"/>
          <w:numId w:val="1"/>
        </w:numPr>
        <w:rPr/>
      </w:pPr>
      <w:bookmarkStart w:id="701" w:name="__RefHeading___Toc8375047_2142443653"/>
      <w:bookmarkStart w:id="702" w:name="_Toc284"/>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 xml:space="preserve">أَ لَمْ تَعْلَمْ أَنَّ اللّهَ لَهُ مُلْكُ السَّماواتِ وَ الْأَرْضِ وَ ما لَكُمْ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8375049_2142443653"/>
      <w:bookmarkStart w:id="704" w:name="_Toc285"/>
      <w:bookmarkEnd w:id="703"/>
      <w:r>
        <w:rPr>
          <w:rtl w:val="true"/>
        </w:rPr>
        <w:t xml:space="preserve">سورة البقرة </w:t>
      </w:r>
      <w:r>
        <w:rPr>
          <w:rtl w:val="true"/>
        </w:rPr>
        <w:t>(</w:t>
      </w:r>
      <w:r>
        <w:rPr/>
        <w:t>2</w:t>
      </w:r>
      <w:r>
        <w:rPr>
          <w:rtl w:val="true"/>
        </w:rPr>
        <w:t xml:space="preserve">): </w:t>
      </w:r>
      <w:r>
        <w:rPr>
          <w:rtl w:val="true"/>
        </w:rPr>
        <w:t xml:space="preserve">آیة </w:t>
      </w:r>
      <w:r>
        <w:rPr/>
        <w:t>107</w:t>
      </w:r>
      <w:bookmarkEnd w:id="704"/>
    </w:p>
    <w:p>
      <w:pPr>
        <w:pStyle w:val="BookText"/>
        <w:rPr/>
      </w:pPr>
      <w:r>
        <w:rPr>
          <w:rFonts w:ascii="Amiri" w:hAnsi="Amiri" w:eastAsia="Amiri" w:cs="Amiri"/>
          <w:color w:val="111111"/>
          <w:sz w:val="28"/>
          <w:sz w:val="28"/>
          <w:szCs w:val="28"/>
          <w:rtl w:val="true"/>
          <w:lang w:bidi="ar-SA"/>
        </w:rPr>
        <w:t>ثمّ قرّر سعة قدرته و أنّه مراع لصلاح المؤمنين و خيرهم ما هو أنفع بحالهم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w:t>
      </w:r>
    </w:p>
    <w:p>
      <w:pPr>
        <w:pStyle w:val="BookText"/>
        <w:rPr/>
      </w:pPr>
      <w:r>
        <w:rPr>
          <w:rFonts w:ascii="Amiri" w:hAnsi="Amiri" w:eastAsia="Amiri" w:cs="Amiri"/>
          <w:color w:val="111111"/>
          <w:sz w:val="28"/>
          <w:sz w:val="28"/>
          <w:szCs w:val="28"/>
          <w:rtl w:val="true"/>
          <w:lang w:bidi="ar-SA"/>
        </w:rPr>
        <w:t>بنورانيّة قلبك و كمال معرفتك أَنَّ اللّهَ لَهُ مُلْكُ السَّماواتِ وَ الْأَرْضِ بالملكيّة الحقيقيّة الإشراقيّة، له التصرّف فيهما و فيما خلق بينهما تصرّف السّلطان المطلق في مملكته وَ ما لَكُمْ مِنْ دُونِ اللّهِ و من ما سواه مِنْ وَلِيٍّ و قيّم بالامور وَ لا نَصِيرٍ و معين فهو يقلّبكم بمشيئته و يتصرّف فيكم بإرادته، فلا ناصر لكم غيره، و لا قادر في الوجود الاّ ذاته</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8375051_2142443653"/>
      <w:bookmarkStart w:id="706" w:name="_Toc286"/>
      <w:bookmarkEnd w:id="705"/>
      <w:r>
        <w:rPr>
          <w:rtl w:val="true"/>
        </w:rPr>
        <w:t xml:space="preserve">سورة البقرة </w:t>
      </w:r>
      <w:r>
        <w:rPr>
          <w:rtl w:val="true"/>
        </w:rPr>
        <w:t>(</w:t>
      </w:r>
      <w:r>
        <w:rPr/>
        <w:t>2</w:t>
      </w:r>
      <w:r>
        <w:rPr>
          <w:rtl w:val="true"/>
        </w:rPr>
        <w:t xml:space="preserve">): </w:t>
      </w:r>
      <w:r>
        <w:rPr>
          <w:rtl w:val="true"/>
        </w:rPr>
        <w:t xml:space="preserve">آیة </w:t>
      </w:r>
      <w:r>
        <w:rPr/>
        <w:t>108</w:t>
      </w:r>
      <w:bookmarkEnd w:id="706"/>
    </w:p>
    <w:p>
      <w:pPr>
        <w:pStyle w:val="Heading4"/>
        <w:numPr>
          <w:ilvl w:val="3"/>
          <w:numId w:val="1"/>
        </w:numPr>
        <w:rPr/>
      </w:pPr>
      <w:bookmarkStart w:id="707" w:name="__RefHeading___Toc8375053_2142443653"/>
      <w:bookmarkStart w:id="708" w:name="_Toc287"/>
      <w:bookmarkEnd w:id="707"/>
      <w:r>
        <w:rPr>
          <w:rtl w:val="true"/>
        </w:rPr>
        <w:t>اشارة</w:t>
      </w:r>
      <w:bookmarkEnd w:id="708"/>
    </w:p>
    <w:p>
      <w:pPr>
        <w:pStyle w:val="BookText"/>
        <w:rPr/>
      </w:pPr>
      <w:r>
        <w:rPr>
          <w:rFonts w:ascii="Amiri" w:hAnsi="Amiri" w:eastAsia="Amiri" w:cs="Amiri"/>
          <w:color w:val="111111"/>
          <w:sz w:val="28"/>
          <w:sz w:val="28"/>
          <w:szCs w:val="28"/>
          <w:rtl w:val="true"/>
          <w:lang w:bidi="ar-SA"/>
        </w:rPr>
        <w:t xml:space="preserve">أَمْ تُرِيدُونَ أَنْ تَسْئَلُوا رَسُولَكُمْ كَما سُئِلَ مُوسى مِنْ قَبْلُ وَ مَنْ يَتَبَدَّلِ الْكُفْرَ بِالْإِيمانِ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8375055_2142443653"/>
      <w:bookmarkStart w:id="710" w:name="_Toc288"/>
      <w:bookmarkEnd w:id="709"/>
      <w:r>
        <w:rPr>
          <w:rtl w:val="true"/>
        </w:rPr>
        <w:t xml:space="preserve">سورة البقرة </w:t>
      </w:r>
      <w:r>
        <w:rPr>
          <w:rtl w:val="true"/>
        </w:rPr>
        <w:t>(</w:t>
      </w:r>
      <w:r>
        <w:rPr/>
        <w:t>2</w:t>
      </w:r>
      <w:r>
        <w:rPr>
          <w:rtl w:val="true"/>
        </w:rPr>
        <w:t xml:space="preserve">): </w:t>
      </w:r>
      <w:r>
        <w:rPr>
          <w:rtl w:val="true"/>
        </w:rPr>
        <w:t xml:space="preserve">آیة </w:t>
      </w:r>
      <w:r>
        <w:rPr/>
        <w:t>108</w:t>
      </w:r>
      <w:bookmarkEnd w:id="71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اقترح اليهود على النبيّ صلّى اللّه عليه و آله أن ينزّل عليهم كتابا من السّماء، كما حكى اللّه عنهم في سورة النساء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يَسْئَلُكَ أَهْلُ الْكِتابِ أَنْ تُنَزِّلَ عَلَيْهِمْ كِتاباً مِنَ السَّماءِ فَقَدْ سَأَلُوا مُوسى أَكْبَرَ مِنْ ذلِكَ </w:t>
      </w:r>
      <w:r>
        <w:rPr>
          <w:rStyle w:val="FootnoteAnchor"/>
          <w:rtl w:val="true"/>
        </w:rPr>
        <w:footnoteReference w:id="1438"/>
      </w:r>
      <w:r>
        <w:rPr>
          <w:rFonts w:ascii="Amiri" w:hAnsi="Amiri" w:eastAsia="Amiri" w:cs="Amiri"/>
          <w:color w:val="111111"/>
          <w:sz w:val="28"/>
          <w:sz w:val="28"/>
          <w:szCs w:val="28"/>
          <w:rtl w:val="true"/>
          <w:lang w:bidi="ar-SA"/>
        </w:rPr>
        <w:t>الآية، و اقترح عليه المشركون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تَفْجُرَ لَنا مِنَ الْأَرْضِ </w:t>
      </w:r>
      <w:bookmarkStart w:id="711" w:name="pg15520_174426"/>
    </w:p>
    <w:p>
      <w:pPr>
        <w:pStyle w:val="BookText"/>
        <w:rPr/>
      </w:pPr>
      <w:bookmarkEnd w:id="711"/>
      <w:r>
        <w:rPr>
          <w:rFonts w:ascii="Amiri" w:hAnsi="Amiri" w:eastAsia="Amiri" w:cs="Amiri"/>
          <w:color w:val="111111"/>
          <w:sz w:val="28"/>
          <w:sz w:val="28"/>
          <w:szCs w:val="28"/>
          <w:rtl w:val="true"/>
          <w:lang w:bidi="ar-SA"/>
        </w:rPr>
        <w:t xml:space="preserve">يَنْبُوعاً </w:t>
      </w:r>
      <w:r>
        <w:rPr>
          <w:rStyle w:val="FootnoteAnchor"/>
          <w:rtl w:val="true"/>
        </w:rPr>
        <w:footnoteReference w:id="1439"/>
      </w:r>
      <w:r>
        <w:rPr>
          <w:rFonts w:ascii="Amiri" w:hAnsi="Amiri" w:eastAsia="Amiri" w:cs="Amiri"/>
          <w:color w:val="111111"/>
          <w:sz w:val="28"/>
          <w:sz w:val="28"/>
          <w:szCs w:val="28"/>
          <w:rtl w:val="true"/>
          <w:lang w:bidi="ar-SA"/>
        </w:rPr>
        <w:t>إلى آخرها؛ وجّه اللّه الخطاب إلى جميعهم بنحو الإضراب عن ذكر سائر قبائح أعمالهم إلى الإنكار عليهم هذه الاقتراحات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تُرِيدُونَ و هل تعزمون أيّها اليهود و المشركون أَنْ تَسْئَلُوا رَسُولَكُمْ و تقترحوا عليه كَما سُئِلَ مُوسى و اقترح عليه مِنْ قَبْلُ بقولهم أَرِنَا اللّهَ جَهْرَةً </w:t>
      </w:r>
      <w:r>
        <w:rPr>
          <w:rStyle w:val="FootnoteAnchor"/>
          <w:rtl w:val="true"/>
        </w:rPr>
        <w:footnoteReference w:id="1440"/>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كَما لَهُمْ آلِهَةٌ </w:t>
      </w:r>
      <w:r>
        <w:rPr>
          <w:rStyle w:val="FootnoteAnchor"/>
          <w:rtl w:val="true"/>
        </w:rPr>
        <w:footnoteReference w:id="1441"/>
      </w:r>
      <w:r>
        <w:rPr>
          <w:rFonts w:ascii="Amiri" w:hAnsi="Amiri" w:eastAsia="Amiri" w:cs="Amiri"/>
          <w:color w:val="111111"/>
          <w:sz w:val="28"/>
          <w:sz w:val="28"/>
          <w:szCs w:val="28"/>
          <w:rtl w:val="true"/>
          <w:lang w:bidi="ar-SA"/>
        </w:rPr>
        <w:t>فإنّ هذه الاقتراحات لا تكون الاّ من الإصرار على الكفر و الإعراض عن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يَتَبَدَّلِ الْكُفْرَ بِالْإِيمانِ و يختاره لنفسه عوضا عنه فَقَدْ ضَلَّ و أخطأ سَواءَ السَّبِيلِ</w:t>
      </w:r>
    </w:p>
    <w:p>
      <w:pPr>
        <w:pStyle w:val="BookText"/>
        <w:rPr/>
      </w:pPr>
      <w:r>
        <w:rPr>
          <w:rFonts w:ascii="Amiri" w:hAnsi="Amiri" w:eastAsia="Amiri" w:cs="Amiri"/>
          <w:color w:val="111111"/>
          <w:sz w:val="28"/>
          <w:sz w:val="28"/>
          <w:szCs w:val="28"/>
          <w:rtl w:val="true"/>
          <w:lang w:bidi="ar-SA"/>
        </w:rPr>
        <w:t>و وسط الطّريق الذي يوصله إلى كلّ خير في الدنيا و إلى رحمة اللّه و نعيم الأبد في الآخرة، و أخذ في الطّريق المؤدّي إلى نقمة اللّه و العذاب الدائم</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8375057_2142443653"/>
      <w:bookmarkStart w:id="713" w:name="_Toc289"/>
      <w:bookmarkEnd w:id="712"/>
      <w:r>
        <w:rPr>
          <w:rtl w:val="true"/>
        </w:rPr>
        <w:t xml:space="preserve">سورة البقرة </w:t>
      </w:r>
      <w:r>
        <w:rPr>
          <w:rtl w:val="true"/>
        </w:rPr>
        <w:t>(</w:t>
      </w:r>
      <w:r>
        <w:rPr/>
        <w:t>2</w:t>
      </w:r>
      <w:r>
        <w:rPr>
          <w:rtl w:val="true"/>
        </w:rPr>
        <w:t xml:space="preserve">): </w:t>
      </w:r>
      <w:r>
        <w:rPr>
          <w:rtl w:val="true"/>
        </w:rPr>
        <w:t xml:space="preserve">آیة </w:t>
      </w:r>
      <w:r>
        <w:rPr/>
        <w:t>109</w:t>
      </w:r>
      <w:bookmarkEnd w:id="713"/>
    </w:p>
    <w:p>
      <w:pPr>
        <w:pStyle w:val="Heading4"/>
        <w:numPr>
          <w:ilvl w:val="3"/>
          <w:numId w:val="1"/>
        </w:numPr>
        <w:rPr/>
      </w:pPr>
      <w:bookmarkStart w:id="714" w:name="__RefHeading___Toc8375059_2142443653"/>
      <w:bookmarkStart w:id="715" w:name="_Toc290"/>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 اصْفَحُوا حَتّى يَأْتِيَ اللّهُ بِأَمْرِهِ إِنَّ اللّهَ عَلى كُلِّ شَيْ 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8375061_2142443653"/>
      <w:bookmarkStart w:id="717" w:name="_Toc291"/>
      <w:bookmarkEnd w:id="716"/>
      <w:r>
        <w:rPr>
          <w:rtl w:val="true"/>
        </w:rPr>
        <w:t xml:space="preserve">سورة البقرة </w:t>
      </w:r>
      <w:r>
        <w:rPr>
          <w:rtl w:val="true"/>
        </w:rPr>
        <w:t>(</w:t>
      </w:r>
      <w:r>
        <w:rPr/>
        <w:t>2</w:t>
      </w:r>
      <w:r>
        <w:rPr>
          <w:rtl w:val="true"/>
        </w:rPr>
        <w:t xml:space="preserve">): </w:t>
      </w:r>
      <w:r>
        <w:rPr>
          <w:rtl w:val="true"/>
        </w:rPr>
        <w:t xml:space="preserve">آیة </w:t>
      </w:r>
      <w:r>
        <w:rPr/>
        <w:t>109</w:t>
      </w:r>
      <w:bookmarkEnd w:id="717"/>
    </w:p>
    <w:p>
      <w:pPr>
        <w:pStyle w:val="BookText"/>
        <w:rPr/>
      </w:pPr>
      <w:r>
        <w:rPr>
          <w:rFonts w:ascii="Amiri" w:hAnsi="Amiri" w:eastAsia="Amiri" w:cs="Amiri"/>
          <w:color w:val="111111"/>
          <w:sz w:val="28"/>
          <w:sz w:val="28"/>
          <w:szCs w:val="28"/>
          <w:rtl w:val="true"/>
          <w:lang w:bidi="ar-SA"/>
        </w:rPr>
        <w:t>ثمّ إنّه روي أنّ فنحاص</w:t>
      </w:r>
      <w:r>
        <w:rPr>
          <w:rStyle w:val="FootnoteAnchor"/>
          <w:rtl w:val="true"/>
        </w:rPr>
        <w:footnoteReference w:id="1442"/>
      </w:r>
      <w:r>
        <w:rPr>
          <w:rFonts w:ascii="Amiri" w:hAnsi="Amiri" w:eastAsia="Amiri" w:cs="Amiri"/>
          <w:color w:val="111111"/>
          <w:sz w:val="28"/>
          <w:sz w:val="28"/>
          <w:szCs w:val="28"/>
          <w:rtl w:val="true"/>
          <w:lang w:bidi="ar-SA"/>
        </w:rPr>
        <w:t>بن عازوراء و زيد بن قيس و نفرا من اليهود قالوا لحذيفة بن اليمان و عمّار بن ياسر رضي اللّه عنهما بعد وقعة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ما أصابكم ؟ و لو كنتم على الحقّ ما هزمتم، فارجعوا إلى ديننا فهو خير لكم و أفضل، و نحن أهدى منكم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نقض العهد فيكم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عاهدت أن لا اكفر بمحمّد صلّى اللّه عليه و آله ما عشت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صبأ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رضيت باللّه ربّا، و بمحمّد صلّى اللّه عليه و آله نبيّا، و بالاسلام دينا، و بالقرآن إماما، و بالكعبة قبلة، و بالمؤمنين اخوانا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أتيا رسول اللّه صلّى اللّه عليه و آله و أخبراه،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أصبتما خيرا و أفلحتما </w:t>
      </w:r>
      <w:r>
        <w:rPr>
          <w:rFonts w:eastAsia="Amiri" w:cs="Amiri" w:ascii="Amiri" w:hAnsi="Amiri"/>
          <w:color w:val="111111"/>
          <w:sz w:val="28"/>
          <w:szCs w:val="28"/>
          <w:rtl w:val="true"/>
          <w:lang w:bidi="ar-SA"/>
        </w:rPr>
        <w:t>»</w:t>
      </w:r>
      <w:r>
        <w:rPr>
          <w:rStyle w:val="FootnoteAnchor"/>
          <w:rtl w:val="true"/>
        </w:rPr>
        <w:footnoteReference w:id="1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كَثِيرٌ مِنْ أَهْلِ الْكِتابِ و تمنّوا لَوْ يَرُدُّونَكُمْ و يصيّرونكم بشبهاتهم و حيلهم و تسويلاتهم مِنْ بَعْدِ إِيمانِكُمْ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بالرّسول و معرفتكم الحقّ و وضوح آياته كُفّاراً بنبوّة محمّد صلّى اللّه عليه و آله و كتابه مرتدّين عن دين الإسلام </w:t>
      </w:r>
      <w:bookmarkStart w:id="718" w:name="pg15520_174427"/>
    </w:p>
    <w:p>
      <w:pPr>
        <w:pStyle w:val="BookText"/>
        <w:rPr/>
      </w:pPr>
      <w:bookmarkEnd w:id="718"/>
      <w:r>
        <w:rPr>
          <w:rFonts w:ascii="Amiri" w:hAnsi="Amiri" w:eastAsia="Amiri" w:cs="Amiri"/>
          <w:color w:val="111111"/>
          <w:sz w:val="28"/>
          <w:sz w:val="28"/>
          <w:szCs w:val="28"/>
          <w:rtl w:val="true"/>
          <w:lang w:bidi="ar-SA"/>
        </w:rPr>
        <w:t>مع علمكم بنهاية شناعة الكفر بعد الإيمان الراسخ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أنّ هذا الودّ و التمنّي ليس لأجل تديّنهم و معرفتهم بحقّانيّة مذهبهم و نصحهم لكم، بل كان حَسَداً عليكم و تشهّيا مِنْ عِنْدِ أَنْفُسِهِمْ و من خبث ذاتهم مِنْ بَعْدِ ما تَبَيَّنَ و ظهر لَهُمُ الْحَقُّ من نبوّة محمّد صلّى اللّه عليه و آله و حقّانيّة دينه و كتابه بدلالة المعجزات السّاطعة و الآيات الباهرة، و لما عاينوا من إخبار التّوراة بظهوره و أوصافه و علائمه المنطبقة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جماعة استأذنوا رسول اللّه صلّى اللّه عليه و آله في أن يقتلوا هؤلاء اليهود الذين كفروا بانفسهم، و دعوا المسلمين إلى الكفر </w:t>
      </w:r>
      <w:r>
        <w:rPr>
          <w:rStyle w:val="FootnoteAnchor"/>
          <w:rtl w:val="true"/>
        </w:rPr>
        <w:footnoteReference w:id="1444"/>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فَاعْفُوا من عقابهم وَ اصْفَحُوا عن تثريبهم و عتابهم حَتّى يَأْتِيَ اللّهُ بِأَمْرِهِ فيهم من القتل و التّعذيب إِنَّ اللّهَ عَلى كُلِّ شَيْ ءٍ في كلّ وقت قَدِيرٌ لا يعجز عن الانتقام إذا حان حينه و آن أوانه، فلا تعجل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منسوخ بآية السّيف</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يؤمر رسول اللّه صلّى اللّه عليه و آله بقتال حتّى نزل جبرئيل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w:t>
      </w:r>
      <w:r>
        <w:rPr>
          <w:rStyle w:val="FootnoteAnchor"/>
          <w:rtl w:val="true"/>
        </w:rPr>
        <w:footnoteReference w:id="1446"/>
      </w:r>
      <w:r>
        <w:rPr>
          <w:rFonts w:ascii="Amiri" w:hAnsi="Amiri" w:eastAsia="Amiri" w:cs="Amiri"/>
          <w:color w:val="111111"/>
          <w:sz w:val="28"/>
          <w:sz w:val="28"/>
          <w:szCs w:val="28"/>
          <w:rtl w:val="true"/>
          <w:lang w:bidi="ar-SA"/>
        </w:rPr>
        <w:t>و قلّده سيفا، فكان أوّل قتال قتال أصحاب عبد اللّه بن جحش ببطن نخل، و بعده غزوة بدر</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8375063_2142443653"/>
      <w:bookmarkStart w:id="720" w:name="_Toc292"/>
      <w:bookmarkEnd w:id="719"/>
      <w:r>
        <w:rPr>
          <w:rtl w:val="true"/>
        </w:rPr>
        <w:t xml:space="preserve">سورة البقرة </w:t>
      </w:r>
      <w:r>
        <w:rPr>
          <w:rtl w:val="true"/>
        </w:rPr>
        <w:t>(</w:t>
      </w:r>
      <w:r>
        <w:rPr/>
        <w:t>2</w:t>
      </w:r>
      <w:r>
        <w:rPr>
          <w:rtl w:val="true"/>
        </w:rPr>
        <w:t xml:space="preserve">): </w:t>
      </w:r>
      <w:r>
        <w:rPr>
          <w:rtl w:val="true"/>
        </w:rPr>
        <w:t xml:space="preserve">آیة </w:t>
      </w:r>
      <w:r>
        <w:rPr/>
        <w:t>110</w:t>
      </w:r>
      <w:bookmarkEnd w:id="720"/>
    </w:p>
    <w:p>
      <w:pPr>
        <w:pStyle w:val="Heading4"/>
        <w:numPr>
          <w:ilvl w:val="3"/>
          <w:numId w:val="1"/>
        </w:numPr>
        <w:rPr/>
      </w:pPr>
      <w:bookmarkStart w:id="721" w:name="__RefHeading___Toc8375065_2142443653"/>
      <w:bookmarkStart w:id="722" w:name="_Toc293"/>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 xml:space="preserve">وَ أَقِيمُوا الصَّلاةَ وَ آتُوا الزَّكاةَ وَ ما تُقَدِّمُوا لِأَنْفُسِكُمْ مِنْ خَيْرٍ تَجِدُوهُ عِنْدَ اللّهِ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8375067_2142443653"/>
      <w:bookmarkStart w:id="724" w:name="_Toc294"/>
      <w:bookmarkEnd w:id="723"/>
      <w:r>
        <w:rPr>
          <w:rtl w:val="true"/>
        </w:rPr>
        <w:t xml:space="preserve">سورة البقرة </w:t>
      </w:r>
      <w:r>
        <w:rPr>
          <w:rtl w:val="true"/>
        </w:rPr>
        <w:t>(</w:t>
      </w:r>
      <w:r>
        <w:rPr/>
        <w:t>2</w:t>
      </w:r>
      <w:r>
        <w:rPr>
          <w:rtl w:val="true"/>
        </w:rPr>
        <w:t xml:space="preserve">): </w:t>
      </w:r>
      <w:r>
        <w:rPr>
          <w:rtl w:val="true"/>
        </w:rPr>
        <w:t xml:space="preserve">آیة </w:t>
      </w:r>
      <w:r>
        <w:rPr/>
        <w:t>110</w:t>
      </w:r>
      <w:bookmarkEnd w:id="72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تكليف المؤمنين بالعفو و الصّفح لصلاح حالهم و سلامة أنفسهم من رحمة الكفّار، كلّفهم في حال الفراغ بالعبادات البدنيّة التي أهمّها الصّلاة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المفروضة، ثمّ بالعبادات الماليّة التي أهمّها الزّكاة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الزَّكاةَ الواجبة، لصلاح حالهم و سلامة أنفسهم من نقمة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بسائر العبادات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تُقَدِّمُوا لِأَنْفُسِكُمْ مِنْ خَيْرٍ و عمل صالح من النّوافل و الزّكاة المستحبّة و سائر أنواع البرّ تَجِدُوهُ عِنْدَ اللّهِ إمّا بصورته و حقيقته المثاليّة، بناء على تجسّم </w:t>
      </w:r>
      <w:bookmarkStart w:id="725" w:name="pg15520_174428"/>
    </w:p>
    <w:p>
      <w:pPr>
        <w:pStyle w:val="BookText"/>
        <w:rPr/>
      </w:pPr>
      <w:bookmarkEnd w:id="725"/>
      <w:r>
        <w:rPr>
          <w:rFonts w:ascii="Amiri" w:hAnsi="Amiri" w:eastAsia="Amiri" w:cs="Amiri"/>
          <w:color w:val="111111"/>
          <w:sz w:val="28"/>
          <w:sz w:val="28"/>
          <w:szCs w:val="28"/>
          <w:rtl w:val="true"/>
          <w:lang w:bidi="ar-SA"/>
        </w:rPr>
        <w:t xml:space="preserve">الأعمال كما هو مدلول كثير من الأخبار </w:t>
      </w:r>
      <w:r>
        <w:rPr>
          <w:rStyle w:val="FootnoteAnchor"/>
          <w:rtl w:val="true"/>
        </w:rPr>
        <w:footnoteReference w:id="1448"/>
      </w:r>
      <w:r>
        <w:rPr>
          <w:rFonts w:ascii="IRNazanin" w:hAnsi="IRNazanin" w:eastAsia="IRNazanin"/>
          <w:color w:val="111111"/>
          <w:sz w:val="28"/>
          <w:sz w:val="28"/>
          <w:szCs w:val="28"/>
          <w:rtl w:val="true"/>
          <w:lang w:bidi="fa-IR"/>
        </w:rPr>
        <w:t>،أو بثوابه و جزائه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لزيادة التّرغيب على العمل أكّد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بِما تَعْمَلُونَ بَصِيرٌ مطّلع، لا يخفى عليه شيء من أعمالكم، فيجازيكم على القليل كما يجازي على الكثير</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8375069_2142443653"/>
      <w:bookmarkStart w:id="727" w:name="_Toc295"/>
      <w:bookmarkEnd w:id="726"/>
      <w:r>
        <w:rPr>
          <w:rtl w:val="true"/>
        </w:rPr>
        <w:t xml:space="preserve">سورة البقرة </w:t>
      </w:r>
      <w:r>
        <w:rPr>
          <w:rtl w:val="true"/>
        </w:rPr>
        <w:t>(</w:t>
      </w:r>
      <w:r>
        <w:rPr/>
        <w:t>2</w:t>
      </w:r>
      <w:r>
        <w:rPr>
          <w:rtl w:val="true"/>
        </w:rPr>
        <w:t xml:space="preserve">): </w:t>
      </w:r>
      <w:r>
        <w:rPr>
          <w:rtl w:val="true"/>
        </w:rPr>
        <w:t xml:space="preserve">الآیات </w:t>
      </w:r>
      <w:r>
        <w:rPr/>
        <w:t>111</w:t>
      </w:r>
      <w:r>
        <w:rPr>
          <w:rtl w:val="true"/>
        </w:rPr>
        <w:t xml:space="preserve"> </w:t>
      </w:r>
      <w:r>
        <w:rPr>
          <w:rtl w:val="true"/>
        </w:rPr>
        <w:t xml:space="preserve">الی </w:t>
      </w:r>
      <w:r>
        <w:rPr/>
        <w:t>112</w:t>
      </w:r>
      <w:bookmarkEnd w:id="727"/>
    </w:p>
    <w:p>
      <w:pPr>
        <w:pStyle w:val="Heading4"/>
        <w:numPr>
          <w:ilvl w:val="3"/>
          <w:numId w:val="1"/>
        </w:numPr>
        <w:rPr/>
      </w:pPr>
      <w:bookmarkStart w:id="728" w:name="__RefHeading___Toc8375071_2142443653"/>
      <w:bookmarkStart w:id="729" w:name="_Toc296"/>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 xml:space="preserve">وَ قالُوا 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أَسْلَمَ وَجْهَهُ لِلّهِ وَ هُوَ مُحْسِنٌ فَلَهُ أَجْرُهُ عِنْدَ رَبِّهِ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8375073_2142443653"/>
      <w:bookmarkStart w:id="731" w:name="_Toc297"/>
      <w:bookmarkEnd w:id="730"/>
      <w:r>
        <w:rPr>
          <w:rtl w:val="true"/>
        </w:rPr>
        <w:t xml:space="preserve">سورة البقرة </w:t>
      </w:r>
      <w:r>
        <w:rPr>
          <w:rtl w:val="true"/>
        </w:rPr>
        <w:t>(</w:t>
      </w:r>
      <w:r>
        <w:rPr/>
        <w:t>2</w:t>
      </w:r>
      <w:r>
        <w:rPr>
          <w:rtl w:val="true"/>
        </w:rPr>
        <w:t xml:space="preserve">): </w:t>
      </w:r>
      <w:r>
        <w:rPr>
          <w:rtl w:val="true"/>
        </w:rPr>
        <w:t xml:space="preserve">آیة </w:t>
      </w:r>
      <w:r>
        <w:rPr/>
        <w:t>111</w:t>
      </w:r>
      <w:bookmarkEnd w:id="731"/>
    </w:p>
    <w:p>
      <w:pPr>
        <w:pStyle w:val="BookText"/>
        <w:rPr/>
      </w:pPr>
      <w:r>
        <w:rPr>
          <w:rFonts w:ascii="Amiri" w:hAnsi="Amiri" w:eastAsia="Amiri" w:cs="Amiri"/>
          <w:color w:val="111111"/>
          <w:sz w:val="28"/>
          <w:sz w:val="28"/>
          <w:szCs w:val="28"/>
          <w:rtl w:val="true"/>
          <w:lang w:bidi="ar-SA"/>
        </w:rPr>
        <w:t>ثمّ نقل أنّ وفد نجران لمّا قدموا المدينة اجتمعوا في مجلس رسول اللّه صلّى اللّه عليه و آله مع اليهود، فكذّب بعضهم بعضا، فقالت اليهود لبني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يدخل الجنّة إلاّ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بنو نجران لليهود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يدخلها إلاّ النّصارى </w:t>
      </w:r>
      <w:r>
        <w:rPr>
          <w:rStyle w:val="FootnoteAnchor"/>
          <w:rtl w:val="true"/>
        </w:rPr>
        <w:footnoteReference w:id="1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فحكى اللّه عنهم الدّعوى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يَدْخُلَ الْجَنَّةَ إِلاّ مَنْ كانَ هُوداً أَوْ نَصارى و 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باعتبار لفظ الموصول و خبره و هو هود، و النّصارى جمعا باعتبار معنى الموصول و هو جمع،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التّرديديّة بلحاظ اختلاف القائلين، كما روي في شأن النّزول</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 دعوى كلّ طائفة مبنيّة</w:t>
      </w:r>
      <w:r>
        <w:rPr>
          <w:rStyle w:val="FootnoteAnchor"/>
          <w:rtl w:val="true"/>
        </w:rPr>
        <w:footnoteReference w:id="1451"/>
      </w:r>
      <w:r>
        <w:rPr>
          <w:rFonts w:ascii="Amiri" w:hAnsi="Amiri" w:eastAsia="Amiri" w:cs="Amiri"/>
          <w:color w:val="111111"/>
          <w:sz w:val="28"/>
          <w:sz w:val="28"/>
          <w:szCs w:val="28"/>
          <w:rtl w:val="true"/>
          <w:lang w:bidi="ar-SA"/>
        </w:rPr>
        <w:t>على حقّانيّة دينهم، 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المقالة التي يدّعونها أَمانِيُّهُمْ و أهواؤهم الباطلة، و من جملة مشتهياتهم الزائغة التي لا حجّة لهم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و أحضروا بُرْهانَكُمْ و حجّتكم على دعواكم إِنْ كُنْتُمْ صادِقِينَ</w:t>
      </w:r>
    </w:p>
    <w:p>
      <w:pPr>
        <w:pStyle w:val="BookText"/>
        <w:rPr/>
      </w:pPr>
      <w:r>
        <w:rPr>
          <w:rFonts w:ascii="Amiri" w:hAnsi="Amiri" w:eastAsia="Amiri" w:cs="Amiri"/>
          <w:color w:val="111111"/>
          <w:sz w:val="28"/>
          <w:sz w:val="28"/>
          <w:szCs w:val="28"/>
          <w:rtl w:val="true"/>
          <w:lang w:bidi="ar-SA"/>
        </w:rPr>
        <w:t>فيما تدّعونه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 صحّة التمسّك بالاستصحاب لإثبات بقاء الشريعة و نبوة النبيّ السابق</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برهانكم على اختصاص الجنّة بهم ثبوت حقّانيّة دينهم، و عدم ثبوت نسخه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يكفيهم هذا، بل يجب عليهم إقامة البرهان على بقاء دينهم، فكما أنّ الشّريعة الجديدة محتاجة إلى البرهان القاطع، كذلك بقاء الشّرع السابق محتاج إلى الحجّة و الدّليل الساطع، و لا يكفي استصحاب بقاء نبوّة النبيّ السّابق و شريعته، لأنّ الاستصحاب إن كان حجّة في الشّرع السابق فبقاؤه أوّل الكلام، و إن كانت حجّيّته في الشّرع اللاحق، فالمفروض أنّ المتمسّك به لا يعترف بالشّرع اللاّحق، مع أنّه على فرض حجّيّته في الشّريعتين فإنّما </w:t>
      </w:r>
      <w:bookmarkStart w:id="732" w:name="pg15520_174429"/>
    </w:p>
    <w:p>
      <w:pPr>
        <w:pStyle w:val="BookText"/>
        <w:rPr/>
      </w:pPr>
      <w:bookmarkEnd w:id="732"/>
      <w:r>
        <w:rPr>
          <w:rFonts w:ascii="Amiri" w:hAnsi="Amiri" w:eastAsia="Amiri" w:cs="Amiri"/>
          <w:color w:val="111111"/>
          <w:sz w:val="28"/>
          <w:sz w:val="28"/>
          <w:szCs w:val="28"/>
          <w:rtl w:val="true"/>
          <w:lang w:bidi="ar-SA"/>
        </w:rPr>
        <w:t>هو في الفروع و الأحكام العمليّة لا في اصول الدّين؛ لأنّه لا بدّ فيها من القطع و اليقين، و لا يفيد الظّنّ و التّخمين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يُغْنِي مِنَ الْحَقِّ شَيْئاً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إبطال القول بامتناع النسخ في الأحكام</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إمكان النّسخ، و اليهود قائلون بامتناعه لأنّه يؤول إلى البداء، و هو محال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الحقيقة و الواقع نسخ في الأحكام و الشّرائع بل الشّرع السّابق مقيّد بقاؤه بعدم بعث النّبيّ اللاّحق المبشّر به، فإذا بعث انقضت مدّته مع أنّه منقوض بنسخ شرع إبراهيم عليه السّلام بشرع موسى عليه السّلام، مضافا إلى أنّ من البديهي اختلاف مصالح الأحكام باختلاف الأشخاص و القرون و الأزمان، فقد يكون لحكم مصلحة في زمان، أو لطائفة دون زمان آخر و طائفة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أخبر النبيّ صلّى اللّه عليه و آله ببقاء أحكامه و استمرارها إلى يوم القيامة، كما أخبر نبيّنا صلّى اللّه عليه و آله بذلك، كشف عن جامعيّة أحكامه لمصالح عموم البشر إلى يوم القيامة بخلاف ما إذا لم يخبر بأبديّة دينه، بل كان بيانه مطلقا، فإنّه يحتمل وقوع التّغيير و النّسخ و إن ظنّ من جهة الإطلاق عموم حكمه للأزمنة المتأخّرة، و حينئذ فإذا دلّ دليل معتبر على النّسخ كشف عن خطأ العرف في فهم الاستمرار، و دلّ على كونه مغيّى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نقله اليهود من قول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بالسّبت أبدا فغير ثابت، مع أنّه يمكن أن يراد منه دوامه ما دام بقاء شريعته، فيرجع إلى الإخبار بأنّ السّبت لا يتغيّر و لا ينسخ ما دام بقاء دينه، مع أنّه معارض بإخباره في عدّة مواضع من التّوراة بمجيء نبيّ آخر بعده</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8375075_2142443653"/>
      <w:bookmarkStart w:id="734" w:name="_Toc298"/>
      <w:bookmarkEnd w:id="733"/>
      <w:r>
        <w:rPr>
          <w:rtl w:val="true"/>
        </w:rPr>
        <w:t xml:space="preserve">سورة البقرة </w:t>
      </w:r>
      <w:r>
        <w:rPr>
          <w:rtl w:val="true"/>
        </w:rPr>
        <w:t>(</w:t>
      </w:r>
      <w:r>
        <w:rPr/>
        <w:t>2</w:t>
      </w:r>
      <w:r>
        <w:rPr>
          <w:rtl w:val="true"/>
        </w:rPr>
        <w:t xml:space="preserve">): </w:t>
      </w:r>
      <w:r>
        <w:rPr>
          <w:rtl w:val="true"/>
        </w:rPr>
        <w:t xml:space="preserve">آیة </w:t>
      </w:r>
      <w:r>
        <w:rPr/>
        <w:t>112</w:t>
      </w:r>
      <w:bookmarkEnd w:id="734"/>
    </w:p>
    <w:p>
      <w:pPr>
        <w:pStyle w:val="BookText"/>
        <w:rPr/>
      </w:pPr>
      <w:r>
        <w:rPr>
          <w:rFonts w:ascii="Amiri" w:hAnsi="Amiri" w:eastAsia="Amiri" w:cs="Amiri"/>
          <w:color w:val="111111"/>
          <w:sz w:val="28"/>
          <w:sz w:val="28"/>
          <w:szCs w:val="28"/>
          <w:rtl w:val="true"/>
          <w:lang w:bidi="ar-SA"/>
        </w:rPr>
        <w:t>فقول اليهود بأنّ الحقّ منحصر في اليهوديّة، و قول النّصارى بمثل ذلك، و دعوى كلّ طائفة منهم أنّه لا يدخل الجنّة غيرهم، بقول بلا برهان، بل البرهان على خلافه، حيث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يدخل الجنّة غيرهم بل هم لا يفوزون بها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كأنّ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يدخل الجنّة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وَجْهَهُ و بذل نفسه لِلّهِ بالانقياد و الخضوع و التذلّل في طاعته، و التجنّب عن اللّجاج و العناد و المعاصي خالصا للّه بلا شوب شرك و هوى وَ هُوَ مُحْسِنٌ لا يكون خضوعه بالأعمال القبيحة، كما نقل عن بعض المرتاضين في الهند </w:t>
      </w:r>
      <w:bookmarkStart w:id="735" w:name="pg15520_174430"/>
    </w:p>
    <w:p>
      <w:pPr>
        <w:pStyle w:val="BookText"/>
        <w:rPr/>
      </w:pPr>
      <w:bookmarkEnd w:id="735"/>
      <w:r>
        <w:rPr>
          <w:rFonts w:ascii="Amiri" w:hAnsi="Amiri" w:eastAsia="Amiri" w:cs="Amiri"/>
          <w:color w:val="111111"/>
          <w:sz w:val="28"/>
          <w:sz w:val="28"/>
          <w:szCs w:val="28"/>
          <w:rtl w:val="true"/>
          <w:lang w:bidi="ar-SA"/>
        </w:rPr>
        <w:t>فَلَهُ أَجْرُهُ و ثوابه العظيم الذي أدناه الدّخول في الجنّة حال كونه ثابتا عِنْدَ رَبِّهِ اللّطيف به، المالك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خَوْفٌ عَلَيْهِمْ من انقطاع الثّواب و زوال النّعم و ممّا يشاهدون من عقاب الكفّار وَ لا هُمْ يَحْزَنُونَ على فائت عند الموت، حيث يبشّرهم ربّهم برحمة منه و رضوان و هم يقولون اَلْحَمْدُ لِلّهِ الَّذِي أَذْهَبَ عَنَّا الْحَزَنَ </w:t>
      </w:r>
      <w:r>
        <w:rPr>
          <w:rStyle w:val="FootnoteAnchor"/>
          <w:rtl w:val="true"/>
        </w:rPr>
        <w:footnoteReference w:id="1453"/>
      </w:r>
      <w:r>
        <w:rPr>
          <w:rFonts w:ascii="Amiri" w:hAnsi="Amiri" w:eastAsia="Amiri" w:cs="Amiri"/>
          <w:color w:val="111111"/>
          <w:sz w:val="28"/>
          <w:sz w:val="28"/>
          <w:szCs w:val="28"/>
          <w:rtl w:val="true"/>
          <w:lang w:bidi="ar-SA"/>
        </w:rPr>
        <w:t>و هذه نهاية السّعادة و غاية الاسترباح و الاستفادة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إفراد الضّمير أوّلا باعتبار لفظ الموصول و جمعه</w:t>
      </w:r>
      <w:r>
        <w:rPr>
          <w:rStyle w:val="FootnoteAnchor"/>
          <w:rtl w:val="true"/>
        </w:rPr>
        <w:footnoteReference w:id="1454"/>
      </w:r>
      <w:r>
        <w:rPr>
          <w:rFonts w:ascii="IRNazanin" w:hAnsi="IRNazanin" w:eastAsia="IRNazanin"/>
          <w:color w:val="111111"/>
          <w:sz w:val="28"/>
          <w:sz w:val="28"/>
          <w:szCs w:val="28"/>
          <w:rtl w:val="true"/>
          <w:lang w:bidi="fa-IR"/>
        </w:rPr>
        <w:t>آخرا باعتبار المعنى</w:t>
      </w:r>
      <w:r>
        <w:rPr>
          <w:rFonts w:eastAsia="IRNazanin" w:cs="IRNazanin"/>
          <w:color w:val="111111"/>
          <w:sz w:val="28"/>
          <w:szCs w:val="28"/>
          <w:rtl w:val="true"/>
          <w:lang w:bidi="fa-IR"/>
        </w:rPr>
        <w:t>.</w:t>
      </w:r>
    </w:p>
    <w:p>
      <w:pPr>
        <w:pStyle w:val="Heading3"/>
        <w:numPr>
          <w:ilvl w:val="2"/>
          <w:numId w:val="1"/>
        </w:numPr>
        <w:rPr/>
      </w:pPr>
      <w:bookmarkStart w:id="736" w:name="__RefHeading___Toc8375077_2142443653"/>
      <w:bookmarkStart w:id="737" w:name="_Toc299"/>
      <w:bookmarkEnd w:id="736"/>
      <w:r>
        <w:rPr>
          <w:rtl w:val="true"/>
        </w:rPr>
        <w:t xml:space="preserve">سورة البقرة </w:t>
      </w:r>
      <w:r>
        <w:rPr>
          <w:rtl w:val="true"/>
        </w:rPr>
        <w:t>(</w:t>
      </w:r>
      <w:r>
        <w:rPr/>
        <w:t>2</w:t>
      </w:r>
      <w:r>
        <w:rPr>
          <w:rtl w:val="true"/>
        </w:rPr>
        <w:t xml:space="preserve">): </w:t>
      </w:r>
      <w:r>
        <w:rPr>
          <w:rtl w:val="true"/>
        </w:rPr>
        <w:t xml:space="preserve">الآیات </w:t>
      </w:r>
      <w:r>
        <w:rPr/>
        <w:t>113</w:t>
      </w:r>
      <w:r>
        <w:rPr>
          <w:rtl w:val="true"/>
        </w:rPr>
        <w:t xml:space="preserve"> </w:t>
      </w:r>
      <w:r>
        <w:rPr>
          <w:rtl w:val="true"/>
        </w:rPr>
        <w:t xml:space="preserve">الی </w:t>
      </w:r>
      <w:r>
        <w:rPr/>
        <w:t>114</w:t>
      </w:r>
      <w:bookmarkEnd w:id="737"/>
    </w:p>
    <w:p>
      <w:pPr>
        <w:pStyle w:val="Heading4"/>
        <w:numPr>
          <w:ilvl w:val="3"/>
          <w:numId w:val="1"/>
        </w:numPr>
        <w:rPr/>
      </w:pPr>
      <w:bookmarkStart w:id="738" w:name="__RefHeading___Toc8375079_2142443653"/>
      <w:bookmarkStart w:id="739" w:name="_Toc300"/>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 xml:space="preserve">وَ قالَتِ الْيَهُودُ لَيْسَتِ النَّصارى عَلى شَيْ ءٍ وَ قالَتِ النَّصارى لَيْسَتِ الْيَهُودُ عَلى شَيْ ءٍ وَ هُمْ يَتْلُونَ الْكِتابَ كَذلِكَ قالَ الَّذِينَ لا يَعْلَمُونَ مِثْلَ قَوْلِهِمْ فَاللّهُ يَحْكُمُ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يُذْكَرَ فِيهَا اسْمُهُ وَ سَعى فِي خَرابِها أُولئِكَ ما كانَ لَهُمْ أَنْ يَدْخُلُوها إِلاّ خائِفِينَ لَهُمْ فِي الدُّنْيا خِزْيٌ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8375081_2142443653"/>
      <w:bookmarkStart w:id="741" w:name="_Toc301"/>
      <w:bookmarkEnd w:id="740"/>
      <w:r>
        <w:rPr>
          <w:rtl w:val="true"/>
        </w:rPr>
        <w:t xml:space="preserve">سورة البقرة </w:t>
      </w:r>
      <w:r>
        <w:rPr>
          <w:rtl w:val="true"/>
        </w:rPr>
        <w:t>(</w:t>
      </w:r>
      <w:r>
        <w:rPr/>
        <w:t>2</w:t>
      </w:r>
      <w:r>
        <w:rPr>
          <w:rtl w:val="true"/>
        </w:rPr>
        <w:t xml:space="preserve">): </w:t>
      </w:r>
      <w:r>
        <w:rPr>
          <w:rtl w:val="true"/>
        </w:rPr>
        <w:t xml:space="preserve">آیة </w:t>
      </w:r>
      <w:r>
        <w:rPr/>
        <w:t>113</w:t>
      </w:r>
      <w:bookmarkEnd w:id="741"/>
    </w:p>
    <w:p>
      <w:pPr>
        <w:pStyle w:val="BookText"/>
        <w:rPr/>
      </w:pPr>
      <w:r>
        <w:rPr>
          <w:rFonts w:ascii="Amiri" w:hAnsi="Amiri" w:eastAsia="Amiri" w:cs="Amiri"/>
          <w:color w:val="111111"/>
          <w:sz w:val="28"/>
          <w:sz w:val="28"/>
          <w:szCs w:val="28"/>
          <w:rtl w:val="true"/>
          <w:lang w:bidi="ar-SA"/>
        </w:rPr>
        <w:t>ثمّ أنّه لمّا حكى اللّه تعالى دعوى اليهود و النّصارى صحّة دينهم، و كونهم على الحقّ ، و اختصاص الجنّة بهم، و توافقهم على أنّ المسلمين على الباطل حكى اللّه تعالى اختلافهم فيما بينهم، و أنّ كلّ واحد من الفريقين ينسب الآخر إلى الكفر و الضّلال من غير تأمّل في كتاب اللّه الذي بينهم حتّى يرشدهم إلى الحقّ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لَيْسَتِ النَّصارى عَلى شَيْ ءٍ من دين الحقّ ، بل ما اعتقدوه باطل 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النَّصارى لَيْسَتِ الْيَهُودُ عَلى شَيْ ءٍ من دين الحقّ ، بل هم على كفر و ضلال وَ هُمْ يَتْلُونَ الْكِتابَ الذي أنزله اللّه لرفع الاختلاف من التّوراة و الإنجيل، و لا يتأمّلون فيهما حقّ التأمّل حتّى يعرفوا الحقّ و يعلموا دين اللّه بدلالته، بل ما يقولونه ليس إلا عن تقليد و عصبيّة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القول الباطل قالَ الَّذِينَ لا يَعْلَمُونَ الدّين و الكتاب من المشركين مِثْلَ قَوْلِهِمْ إذ هم أيضا يكفّر بعضهم بعضا فَاللّهُ يَحْكُمُ بَيْنَهُمْ يَوْمَ الْقِيامَةِ الذي هو يوم فصل القضاء فِيما كانُوا فِيهِ يَخْتَلِفُونَ في الدّنيا بأنّ يدخل جميعهم في النّار و يريهم أنّ الحقّ مع غيرهم، و يبيّن لهم </w:t>
      </w:r>
      <w:bookmarkStart w:id="742" w:name="pg15520_174431"/>
    </w:p>
    <w:p>
      <w:pPr>
        <w:pStyle w:val="BookText"/>
        <w:rPr/>
      </w:pPr>
      <w:bookmarkEnd w:id="742"/>
      <w:r>
        <w:rPr>
          <w:rFonts w:ascii="IRNazanin" w:hAnsi="IRNazanin" w:eastAsia="IRNazanin"/>
          <w:color w:val="111111"/>
          <w:sz w:val="28"/>
          <w:sz w:val="28"/>
          <w:szCs w:val="28"/>
          <w:rtl w:val="true"/>
          <w:lang w:bidi="fa-IR"/>
        </w:rPr>
        <w:t>ضلالهم و فسقهم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تحاكم اليهود و النصارى إلى النبيّ صلّى اللّه عليه و آله</w:t>
      </w:r>
    </w:p>
    <w:p>
      <w:pPr>
        <w:pStyle w:val="BookText"/>
        <w:rPr/>
      </w:pPr>
      <w:r>
        <w:rPr>
          <w:rFonts w:ascii="Amiri" w:hAnsi="Amiri" w:eastAsia="Amiri" w:cs="Amiri"/>
          <w:color w:val="111111"/>
          <w:sz w:val="28"/>
          <w:sz w:val="28"/>
          <w:szCs w:val="28"/>
          <w:rtl w:val="true"/>
          <w:lang w:bidi="ar-SA"/>
        </w:rPr>
        <w:t>عن الحسن بن عليّ بن أبي طالب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نزلت لأنّ قوما من اليهود و قوما من النّصارى جاءوا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اقض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قصّوا عليّ قصّتكم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المؤمنون باللّه الواحد الحكيم، و أولياءه، و ليست النّصارى على شيء من الدّين 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المؤمنون باللّه الواحد الحكيم، و أولياؤه، و ليست هؤلاء اليهود على شىء من الحقّ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مخطئون، مبطلون، فاسقون عن دين اللّه و أمره،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نكون كافرين و فينا كتاب اللّه التّوراة نقرأه ؟ و 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نكون كافرين و فينا كتاب اللّه الإنجيل نقرأه ؟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خالفتم أيّها اليهود و النّصارى كتاب اللّه فلم تعملوا به، فلو كنتم عاملين بالكتابين لما كفّر بعضكم بعضا بغير حجّة؛ لأنّ كتب اللّه أنزلها شفاء من العمى، و بيانا من الضّلالة، يهدي العاملين بها إلى صراط مستقيم، و كتاب اللّه إذا لم تعملوا به كان وبالا عليكم، و حجّة اللّه إذا لم تنقادوا لها كنتم للّه عاصين و لسخطه متعرّضين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رسول اللّه صلّى اللّه عليه و آله على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أن ينالكم لخلاف أمر اللّه و خلاف كتابه ما أصاب أوائلكم الذين قال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الَّذِينَ ظَلَمُوا قَوْلاً غَيْرَ الَّذِي قِيلَ لَهُمْ فَأَنْزَلْنا عَلَى الَّذِينَ ظَلَمُوا رِجْزاً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أنّهم لمّا تنازعوا و اكتفوا بالدّعوى بغير إقامة حجّة و برهان، أجابهم صلّى اللّه عليه و آله بأنّ كتاب اللّه انزل لرفع الاختلاف، فلو تأمّلتم فيه حقّ التأمّل، و تركتم العصبيّة و التّقليد، و أعطيتم النّظر فيه حقّه، لارتفع الخلاف من بينكم و هديتم جميعا إلى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أنّ وفد نجران لمّا قدموا على رسول اللّه صلّى اللّه عليه و آله أتاهم أحبار اليهود فتناظروا حتّى ارتفعت أصواتهم،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على شيء من الدّين، و كفروا بعيسى عليه السّلام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النّصارى لهم نحوه، و كفروا بموسى عليه السّلام و التّوراة</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3" w:name="__RefHeading___Toc8375083_2142443653"/>
      <w:bookmarkStart w:id="744" w:name="_Toc302"/>
      <w:bookmarkEnd w:id="743"/>
      <w:r>
        <w:rPr>
          <w:rtl w:val="true"/>
        </w:rPr>
        <w:t xml:space="preserve">سورة البقرة </w:t>
      </w:r>
      <w:r>
        <w:rPr>
          <w:rtl w:val="true"/>
        </w:rPr>
        <w:t>(</w:t>
      </w:r>
      <w:r>
        <w:rPr/>
        <w:t>2</w:t>
      </w:r>
      <w:r>
        <w:rPr>
          <w:rtl w:val="true"/>
        </w:rPr>
        <w:t xml:space="preserve">): </w:t>
      </w:r>
      <w:r>
        <w:rPr>
          <w:rtl w:val="true"/>
        </w:rPr>
        <w:t xml:space="preserve">آیة </w:t>
      </w:r>
      <w:r>
        <w:rPr/>
        <w:t>114</w:t>
      </w:r>
      <w:bookmarkEnd w:id="74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تعالى لمّا حكى عن اليهود و النّصارى و المشركين دعوى كلّ واحد أنّه على الحقّ و أنّهم </w:t>
      </w:r>
      <w:bookmarkStart w:id="745" w:name="pg15520_174432"/>
    </w:p>
    <w:p>
      <w:pPr>
        <w:pStyle w:val="BookText"/>
        <w:rPr/>
      </w:pPr>
      <w:bookmarkEnd w:id="745"/>
      <w:r>
        <w:rPr>
          <w:rFonts w:ascii="Amiri" w:hAnsi="Amiri" w:eastAsia="Amiri" w:cs="Amiri"/>
          <w:color w:val="111111"/>
          <w:sz w:val="28"/>
          <w:sz w:val="28"/>
          <w:szCs w:val="28"/>
          <w:rtl w:val="true"/>
          <w:lang w:bidi="ar-SA"/>
        </w:rPr>
        <w:t>أولياء اللّه و أحبّاؤه، ردّهم بأنّهم أظلم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مَنَعَ مَساجِدَ اللّهِ و هي مساجد خيار المؤمنين، أو بلدة مكّة، أو المسجد الحرام، أو جميع وجه الأرض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لي الأرض مسجدا </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يُذْكَرَ فِيهَا اسْمُهُ وَ سَعى فِي خَرابِها بالمنع من عبادة اللّه فيها، حيث إنّ تعمير المساجد بكثرة العبادة أُولئِكَ المانعون عن ذكر اللّه السّاعون في تخريب بيوت اللّه ما كانَ يحقّ لَهُمْ</w:t>
      </w:r>
    </w:p>
    <w:p>
      <w:pPr>
        <w:pStyle w:val="BookText"/>
        <w:rPr/>
      </w:pPr>
      <w:r>
        <w:rPr>
          <w:rFonts w:ascii="Amiri" w:hAnsi="Amiri" w:eastAsia="Amiri" w:cs="Amiri"/>
          <w:color w:val="111111"/>
          <w:sz w:val="28"/>
          <w:sz w:val="28"/>
          <w:szCs w:val="28"/>
          <w:rtl w:val="true"/>
          <w:lang w:bidi="ar-SA"/>
        </w:rPr>
        <w:t>بعدل اللّه و حكمته أَنْ يَدْخُلُوها إن كان المراد بلدة مكّة و المسجد الحرام، أو يسكنوها ان كان المراد جميع وجه الأرض إِلاّ خائِفِينَ من سيوف المؤمنين و سياطهم، فهو وعد للمؤمنين بالنّصرة و استخلاص المساجد من سلطة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ما كان لهم أن يدخلوها إلاّ بخشية و خضوع، فضلا عن الاجتراء على تخريبها</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لَهُمْ فِي الدُّنْيا خِزْيٌ فضيع بطردهم عن الحرم، و منعهم أن يعودوا إليه، أو بضرب الجزية في حقّ أهل الذّمّة منهم، و بالقتل في حقّ أهل الحرب وَ لَهُمْ فِي الْآخِرَةِ عَذابٌ عَظِيمٌ في النّار بما ارتكبوا من الظلم العظيم، و هو أشدّ من خزي الدنيا و من كلّ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فضوح الدنيا أهون من فضوح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كان من المنافقين و الضعفاء و أشباه المنافقين قصدوا إلى تخريب المساجد بالمدينة و تخريب مساجد الدنيا كلّها بما همّوا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عليّ عليه السّلام بالمدينة و قتل رسول اللّه صلّى اللّه عليه و آله في طريقهم إلى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نزول الآية أنّ طيطوس</w:t>
      </w:r>
      <w:r>
        <w:rPr>
          <w:rStyle w:val="FootnoteAnchor"/>
          <w:rtl w:val="true"/>
        </w:rPr>
        <w:footnoteReference w:id="1459"/>
      </w:r>
      <w:r>
        <w:rPr>
          <w:rFonts w:ascii="Amiri" w:hAnsi="Amiri" w:eastAsia="Amiri" w:cs="Amiri"/>
          <w:color w:val="111111"/>
          <w:sz w:val="28"/>
          <w:sz w:val="28"/>
          <w:szCs w:val="28"/>
          <w:rtl w:val="true"/>
          <w:lang w:bidi="ar-SA"/>
        </w:rPr>
        <w:t>الرّوميّ ملك النّصارى و أصحابه غزوا بني إسرائيل، فقتلوا مقاتلتهم، و سبوا ذراريهم، و أحرقوا التّوراة، و أخربوا بيت المقدس، و قذفوا فيه الجيف، و ذبحوا فيه الخنازير، و لم يزل خرابا حتّى بناه أهل الإسلام في أيّام عمر بن الخطّاب</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8375085_2142443653"/>
      <w:bookmarkStart w:id="747" w:name="_Toc303"/>
      <w:bookmarkEnd w:id="746"/>
      <w:r>
        <w:rPr>
          <w:rtl w:val="true"/>
        </w:rPr>
        <w:t xml:space="preserve">سورة البقرة </w:t>
      </w:r>
      <w:r>
        <w:rPr>
          <w:rtl w:val="true"/>
        </w:rPr>
        <w:t>(</w:t>
      </w:r>
      <w:r>
        <w:rPr/>
        <w:t>2</w:t>
      </w:r>
      <w:r>
        <w:rPr>
          <w:rtl w:val="true"/>
        </w:rPr>
        <w:t xml:space="preserve">): </w:t>
      </w:r>
      <w:r>
        <w:rPr>
          <w:rtl w:val="true"/>
        </w:rPr>
        <w:t xml:space="preserve">آیة </w:t>
      </w:r>
      <w:r>
        <w:rPr/>
        <w:t>115</w:t>
      </w:r>
      <w:bookmarkEnd w:id="747"/>
    </w:p>
    <w:p>
      <w:pPr>
        <w:pStyle w:val="Heading4"/>
        <w:numPr>
          <w:ilvl w:val="3"/>
          <w:numId w:val="1"/>
        </w:numPr>
        <w:rPr/>
      </w:pPr>
      <w:bookmarkStart w:id="748" w:name="__RefHeading___Toc8375087_2142443653"/>
      <w:bookmarkStart w:id="749" w:name="_Toc304"/>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8375089_2142443653"/>
      <w:bookmarkStart w:id="751" w:name="_Toc305"/>
      <w:bookmarkEnd w:id="750"/>
      <w:r>
        <w:rPr>
          <w:rtl w:val="true"/>
        </w:rPr>
        <w:t xml:space="preserve">سورة البقرة </w:t>
      </w:r>
      <w:r>
        <w:rPr>
          <w:rtl w:val="true"/>
        </w:rPr>
        <w:t>(</w:t>
      </w:r>
      <w:r>
        <w:rPr/>
        <w:t>2</w:t>
      </w:r>
      <w:r>
        <w:rPr>
          <w:rtl w:val="true"/>
        </w:rPr>
        <w:t xml:space="preserve">): </w:t>
      </w:r>
      <w:r>
        <w:rPr>
          <w:rtl w:val="true"/>
        </w:rPr>
        <w:t xml:space="preserve">آیة </w:t>
      </w:r>
      <w:r>
        <w:rPr/>
        <w:t>115</w:t>
      </w:r>
      <w:bookmarkEnd w:id="75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تعالى لمّا ذكر المساجد و تخريبها، أشار إلى إنّه لا ينبغي أن يصير تخريب المساجد أو المنع </w:t>
      </w:r>
    </w:p>
    <w:p>
      <w:pPr>
        <w:pStyle w:val="BookText"/>
        <w:rPr/>
      </w:pPr>
      <w:r>
        <w:rPr>
          <w:rFonts w:ascii="Amiri" w:hAnsi="Amiri" w:eastAsia="Amiri" w:cs="Amiri"/>
          <w:color w:val="111111"/>
          <w:sz w:val="28"/>
          <w:sz w:val="28"/>
          <w:szCs w:val="28"/>
          <w:rtl w:val="true"/>
          <w:lang w:bidi="ar-SA"/>
        </w:rPr>
        <w:t>من دخول الحرم أو المسجد الحرام صارفا للمؤمن عن الصّلاة و الاشتغال بذكر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w:t>
      </w:r>
    </w:p>
    <w:p>
      <w:pPr>
        <w:pStyle w:val="BookText"/>
        <w:rPr/>
      </w:pPr>
      <w:r>
        <w:rPr>
          <w:rFonts w:ascii="Amiri" w:hAnsi="Amiri" w:eastAsia="Amiri" w:cs="Amiri"/>
          <w:color w:val="111111"/>
          <w:sz w:val="28"/>
          <w:sz w:val="28"/>
          <w:szCs w:val="28"/>
          <w:rtl w:val="true"/>
          <w:lang w:bidi="ar-SA"/>
        </w:rPr>
        <w:t>بالملكيّة الإيحاديّة اَلْمَشْرِقُ وَ الْمَغْرِبُ و جميع الجهات، لا تختصّ به جهة و مكان فَأَيْنَما تُوَلُّوا في أيّ مكان، و تتوجّهوا بقلوبكم، و تستقبلوا بوجوهكم إلى اللّه بالدّعاء و الصّلاة النّوافل فَثَمَّ وَجْهُ اللّهِ و ذاته المقدّسة، إذ لا يخلو منه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مرضاته، حيث إِنَّ اللّهَ واسِعٌ</w:t>
      </w:r>
    </w:p>
    <w:p>
      <w:pPr>
        <w:pStyle w:val="BookText"/>
        <w:rPr/>
      </w:pPr>
      <w:r>
        <w:rPr>
          <w:rFonts w:ascii="Amiri" w:hAnsi="Amiri" w:eastAsia="Amiri" w:cs="Amiri"/>
          <w:color w:val="111111"/>
          <w:sz w:val="28"/>
          <w:sz w:val="28"/>
          <w:szCs w:val="28"/>
          <w:rtl w:val="true"/>
          <w:lang w:bidi="ar-SA"/>
        </w:rPr>
        <w:t>ذاتا و قدرة و فضلا و رحمة على عباده، يبيّن لهم ما فيه صلاحهم كي يصلوا إلى رضوانه عَلِيمٌ</w:t>
      </w:r>
    </w:p>
    <w:p>
      <w:pPr>
        <w:pStyle w:val="BookText"/>
        <w:rPr/>
      </w:pPr>
      <w:r>
        <w:rPr>
          <w:rFonts w:ascii="Amiri" w:hAnsi="Amiri" w:eastAsia="Amiri" w:cs="Amiri"/>
          <w:color w:val="111111"/>
          <w:sz w:val="28"/>
          <w:sz w:val="28"/>
          <w:szCs w:val="28"/>
          <w:rtl w:val="true"/>
          <w:lang w:bidi="ar-SA"/>
        </w:rPr>
        <w:t>بحقائق الامور و ما يصدر عن العباد من القيام بوظائف العبوديّة و التّفريط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معنى وجه اللّه</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 ، في حديث الجاثليق الذي سأل أمير المؤمنين عليه السّلام عن مسائل فأجابه عنها، أنّ فيما سأله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وجه الرّبّ تبارك و تعالى ؟ فدعا عليّ عليه السّلام بنار و حطب فأضرمه، فلمّا اشتعلت،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وجه هذه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وجه من جميع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النّار مدبّرة مصنوعة لا يعرف وجهها، و خالقها لا يشبهها وَ لِلّهِ الْمَشْرِقُ وَ الْمَغْرِبُ فَأَيْنَما تُوَلُّوا فَثَمَّ وَجْهُ اللّهِ لا يخفى على ربّنا خافية </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صلاة النّافلة، تصلّيها حيث توجّهت إذا كنت في السّفر، و أمّا الفرائض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ما كُنْتُمْ فَوَلُّوا وُجُوهَكُمْ شَطْرَهُ </w:t>
      </w:r>
      <w:r>
        <w:rPr>
          <w:rStyle w:val="FootnoteAnchor"/>
          <w:rtl w:val="true"/>
        </w:rPr>
        <w:footnoteReference w:id="1462"/>
      </w:r>
      <w:r>
        <w:rPr>
          <w:rFonts w:ascii="Amiri" w:hAnsi="Amiri" w:eastAsia="Amiri" w:cs="Amiri"/>
          <w:color w:val="111111"/>
          <w:sz w:val="28"/>
          <w:sz w:val="28"/>
          <w:szCs w:val="28"/>
          <w:rtl w:val="true"/>
          <w:lang w:bidi="ar-SA"/>
        </w:rPr>
        <w:t>يعني الفرائض لا تصلّيها إلاّ الى القبلة</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سئل عن الرجل يقوم في الصّلاة ثمّ ينظر بعد ما فرغ، فيرى أنّه قد انحرف عن القبلة يمينا أو شمالا؟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مضت صلاته، و ما بين المشرق و المغرب قبلة، و نزلت هذه الآية في قبلة المتحيّر وَ لِلّهِ الْمَشْرِقُ 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وجه رفع اليد و النظر إلى السماء عند الدعاء</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وَ قالَ رَبُّكُمُ ادْعُونِي أَسْتَجِبْ لَكُمْ </w:t>
      </w:r>
      <w:r>
        <w:rPr>
          <w:rStyle w:val="FootnoteAnchor"/>
          <w:rtl w:val="true"/>
        </w:rPr>
        <w:footnoteReference w:id="146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ندعوه ؟ فأنزل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الْمَشْرِقُ 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رفع اليد و النظر إلى السّماء عند الدّعاء مع أنّ اللّه منزّه عن الجهة ؟ </w:t>
      </w:r>
      <w:bookmarkStart w:id="752" w:name="pg15520_174434"/>
    </w:p>
    <w:p>
      <w:pPr>
        <w:pStyle w:val="BookText"/>
        <w:rPr/>
      </w:pPr>
      <w:bookmarkEnd w:id="752"/>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رفع اليد لأنّ اللّه في جهة العلوّ، بل لأنّ في السّماء خزائن رحمته، و العرش مظهر استواء صفة رحمانيّته</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8375091_2142443653"/>
      <w:bookmarkStart w:id="754" w:name="_Toc306"/>
      <w:bookmarkEnd w:id="753"/>
      <w:r>
        <w:rPr>
          <w:rtl w:val="true"/>
        </w:rPr>
        <w:t xml:space="preserve">سورة البقرة </w:t>
      </w:r>
      <w:r>
        <w:rPr>
          <w:rtl w:val="true"/>
        </w:rPr>
        <w:t>(</w:t>
      </w:r>
      <w:r>
        <w:rPr/>
        <w:t>2</w:t>
      </w:r>
      <w:r>
        <w:rPr>
          <w:rtl w:val="true"/>
        </w:rPr>
        <w:t xml:space="preserve">): </w:t>
      </w:r>
      <w:r>
        <w:rPr>
          <w:rtl w:val="true"/>
        </w:rPr>
        <w:t xml:space="preserve">آیة </w:t>
      </w:r>
      <w:r>
        <w:rPr/>
        <w:t>116</w:t>
      </w:r>
      <w:bookmarkEnd w:id="754"/>
    </w:p>
    <w:p>
      <w:pPr>
        <w:pStyle w:val="Heading4"/>
        <w:numPr>
          <w:ilvl w:val="3"/>
          <w:numId w:val="1"/>
        </w:numPr>
        <w:rPr/>
      </w:pPr>
      <w:bookmarkStart w:id="755" w:name="__RefHeading___Toc8375093_2142443653"/>
      <w:bookmarkStart w:id="756" w:name="_Toc307"/>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 xml:space="preserve">وَ قالُوا اتَّخَذَ اللّهُ وَلَداً سُبْحانَهُ بَلْ لَهُ ما فِي السَّماواتِ وَ الْأَرْضِ 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8375095_2142443653"/>
      <w:bookmarkStart w:id="758" w:name="_Toc308"/>
      <w:bookmarkEnd w:id="757"/>
      <w:r>
        <w:rPr>
          <w:rtl w:val="true"/>
        </w:rPr>
        <w:t xml:space="preserve">سورة البقرة </w:t>
      </w:r>
      <w:r>
        <w:rPr>
          <w:rtl w:val="true"/>
        </w:rPr>
        <w:t>(</w:t>
      </w:r>
      <w:r>
        <w:rPr/>
        <w:t>2</w:t>
      </w:r>
      <w:r>
        <w:rPr>
          <w:rtl w:val="true"/>
        </w:rPr>
        <w:t xml:space="preserve">): </w:t>
      </w:r>
      <w:r>
        <w:rPr>
          <w:rtl w:val="true"/>
        </w:rPr>
        <w:t xml:space="preserve">آیة </w:t>
      </w:r>
      <w:r>
        <w:rPr/>
        <w:t>116</w:t>
      </w:r>
      <w:bookmarkEnd w:id="758"/>
    </w:p>
    <w:p>
      <w:pPr>
        <w:pStyle w:val="BookText"/>
        <w:rPr/>
      </w:pPr>
      <w:r>
        <w:rPr>
          <w:rFonts w:ascii="Amiri" w:hAnsi="Amiri" w:eastAsia="Amiri" w:cs="Amiri"/>
          <w:color w:val="111111"/>
          <w:sz w:val="28"/>
          <w:sz w:val="28"/>
          <w:szCs w:val="28"/>
          <w:rtl w:val="true"/>
          <w:lang w:bidi="ar-SA"/>
        </w:rPr>
        <w:t>ثمّ أنّه بعد ما حكى اللّه تعالى تنازع كلّ فريق من اليهود و النّصارى و مشركي العرب في الحقّ و الدّين و وعد الحكومة بينهم في القيامة، حكم على بطلان دعوى جميعهم في الدنيا لقول كلّ طائفة، بما يحكم على خلافه بديهة العقل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اللّهُ وَلَداً إذ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 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و قالت مشركو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بنات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إنّه منزّه عن التجسّم و الماهيّة و السّنخيّة</w:t>
      </w:r>
      <w:r>
        <w:rPr>
          <w:rStyle w:val="FootnoteAnchor"/>
          <w:rtl w:val="true"/>
        </w:rPr>
        <w:footnoteReference w:id="1467"/>
      </w:r>
      <w:r>
        <w:rPr>
          <w:rFonts w:ascii="Amiri" w:hAnsi="Amiri" w:eastAsia="Amiri" w:cs="Amiri"/>
          <w:color w:val="111111"/>
          <w:sz w:val="28"/>
          <w:sz w:val="28"/>
          <w:szCs w:val="28"/>
          <w:rtl w:val="true"/>
          <w:lang w:bidi="ar-SA"/>
        </w:rPr>
        <w:t>مع خلقه بَلْ لَهُ ما فِي السَّماواتِ وَ الْأَرْضِ كلّه ملكه و تحت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لَهُ قانِتُونَ منقادون مقرّون بعبوديّته طبعا و جبلّة، لا يجانسونه و لا يسانخونه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 لا بدّ من السّنخيّة بين الوالد و الولد، و لمّا كان القنوت في أصل اللّغة بمعنى الدّوام، كان فيه إشعار بأنّ جميع ما في السماوات و الأرض بقاؤه به سبحانه لا تنقطع حاجته عنه، و التعبير بلفظ ما فِي السَّماواتِ مع أنّ كثيرا منها عقلاء للتّحقير بشأنها</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8375097_2142443653"/>
      <w:bookmarkStart w:id="760" w:name="_Toc309"/>
      <w:bookmarkEnd w:id="759"/>
      <w:r>
        <w:rPr>
          <w:rtl w:val="true"/>
        </w:rPr>
        <w:t xml:space="preserve">سورة البقرة </w:t>
      </w:r>
      <w:r>
        <w:rPr>
          <w:rtl w:val="true"/>
        </w:rPr>
        <w:t>(</w:t>
      </w:r>
      <w:r>
        <w:rPr/>
        <w:t>2</w:t>
      </w:r>
      <w:r>
        <w:rPr>
          <w:rtl w:val="true"/>
        </w:rPr>
        <w:t xml:space="preserve">): </w:t>
      </w:r>
      <w:r>
        <w:rPr>
          <w:rtl w:val="true"/>
        </w:rPr>
        <w:t xml:space="preserve">آیة </w:t>
      </w:r>
      <w:r>
        <w:rPr/>
        <w:t>117</w:t>
      </w:r>
      <w:bookmarkEnd w:id="760"/>
    </w:p>
    <w:p>
      <w:pPr>
        <w:pStyle w:val="Heading4"/>
        <w:numPr>
          <w:ilvl w:val="3"/>
          <w:numId w:val="1"/>
        </w:numPr>
        <w:rPr/>
      </w:pPr>
      <w:bookmarkStart w:id="761" w:name="__RefHeading___Toc8375099_2142443653"/>
      <w:bookmarkStart w:id="762" w:name="_Toc310"/>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 xml:space="preserve">بَدِيعُ السَّماواتِ وَ الْأَرْضِ وَ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8375101_2142443653"/>
      <w:bookmarkStart w:id="764" w:name="_Toc311"/>
      <w:bookmarkEnd w:id="763"/>
      <w:r>
        <w:rPr>
          <w:rtl w:val="true"/>
        </w:rPr>
        <w:t xml:space="preserve">سورة البقرة </w:t>
      </w:r>
      <w:r>
        <w:rPr>
          <w:rtl w:val="true"/>
        </w:rPr>
        <w:t>(</w:t>
      </w:r>
      <w:r>
        <w:rPr/>
        <w:t>2</w:t>
      </w:r>
      <w:r>
        <w:rPr>
          <w:rtl w:val="true"/>
        </w:rPr>
        <w:t xml:space="preserve">): </w:t>
      </w:r>
      <w:r>
        <w:rPr>
          <w:rtl w:val="true"/>
        </w:rPr>
        <w:t xml:space="preserve">آیة </w:t>
      </w:r>
      <w:r>
        <w:rPr/>
        <w:t>117</w:t>
      </w:r>
      <w:bookmarkEnd w:id="764"/>
    </w:p>
    <w:p>
      <w:pPr>
        <w:pStyle w:val="BookText"/>
        <w:rPr/>
      </w:pPr>
      <w:r>
        <w:rPr>
          <w:rFonts w:ascii="Amiri" w:hAnsi="Amiri" w:eastAsia="Amiri" w:cs="Amiri"/>
          <w:color w:val="111111"/>
          <w:sz w:val="28"/>
          <w:sz w:val="28"/>
          <w:szCs w:val="28"/>
          <w:rtl w:val="true"/>
          <w:lang w:bidi="ar-SA"/>
        </w:rPr>
        <w:t>ثمّ أنّه بعد بيان أنّ كلّ ما في السّماوات و الأرض ملكه و مخلوقه، بيّن أنّه أيضا بَدِيعُ السَّماواتِ وَ الْأَرْضِ و منشئهما من غير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في تفسير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ابتدع الأشياء كلّها بعلمه على غير مثال كان قبله، فابتدع السّماوات و الأرضين و لم يكن قبلهنّ سماوات و لا أرضون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كيفية الإبداع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قَضى أَمْراً و أراد شيء، كائنا ما كان فَإِنَّما يَقُولُ لَهُ كُنْ لا </w:t>
      </w:r>
      <w:bookmarkStart w:id="765" w:name="pg15520_174435"/>
    </w:p>
    <w:p>
      <w:pPr>
        <w:pStyle w:val="BookText"/>
        <w:rPr/>
      </w:pPr>
      <w:bookmarkEnd w:id="765"/>
      <w:r>
        <w:rPr>
          <w:rFonts w:ascii="Amiri" w:hAnsi="Amiri" w:eastAsia="Amiri" w:cs="Amiri"/>
          <w:color w:val="111111"/>
          <w:sz w:val="28"/>
          <w:sz w:val="28"/>
          <w:szCs w:val="28"/>
          <w:rtl w:val="true"/>
          <w:lang w:bidi="ar-SA"/>
        </w:rPr>
        <w:t>بصوت يقرع، و لا بنداء يسمع، بل بصرف إرادته فَيَكُونُ و يوجد بمجرّد نفاذ قدرته، و لا يحتاج في خلقه إلى فكر، و استعانة بشيء، و تحقّق مادّة، و مضيّ مدّة، فتمّ البرهان القاطع على امتناع أن يكون شيء ممّا سواه ولدا له، حيث إنّ لازم الولادة هو الحدوث و المسبوقيّة بالعدم، و كلّ مسبوق بالعدم مخلوق بإفاضة الوجود عليه من الواجب، و المخلوق لا يعقل أن يكون ولدا لخالقه، و الوالد لا يمكن أن يكون موجدا و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احتجّ في مواضع من الكتاب العزيز على القائلين بأن اللّه ولدا بأنّ من في السّماوات و الأرض عبيد له، و أنّه إذا قضى أمرا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8375103_2142443653"/>
      <w:bookmarkStart w:id="767" w:name="_Toc312"/>
      <w:bookmarkEnd w:id="766"/>
      <w:r>
        <w:rPr>
          <w:rtl w:val="true"/>
        </w:rPr>
        <w:t xml:space="preserve">سورة البقرة </w:t>
      </w:r>
      <w:r>
        <w:rPr>
          <w:rtl w:val="true"/>
        </w:rPr>
        <w:t>(</w:t>
      </w:r>
      <w:r>
        <w:rPr/>
        <w:t>2</w:t>
      </w:r>
      <w:r>
        <w:rPr>
          <w:rtl w:val="true"/>
        </w:rPr>
        <w:t xml:space="preserve">): </w:t>
      </w:r>
      <w:r>
        <w:rPr>
          <w:rtl w:val="true"/>
        </w:rPr>
        <w:t xml:space="preserve">آیة </w:t>
      </w:r>
      <w:r>
        <w:rPr/>
        <w:t>118</w:t>
      </w:r>
      <w:bookmarkEnd w:id="767"/>
    </w:p>
    <w:p>
      <w:pPr>
        <w:pStyle w:val="Heading4"/>
        <w:numPr>
          <w:ilvl w:val="3"/>
          <w:numId w:val="1"/>
        </w:numPr>
        <w:rPr/>
      </w:pPr>
      <w:bookmarkStart w:id="768" w:name="__RefHeading___Toc8375105_2142443653"/>
      <w:bookmarkStart w:id="769" w:name="_Toc313"/>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 xml:space="preserve">وَ قالَ الَّذِينَ لا يَعْلَمُونَ لَوْ لا يُكَلِّمُنَا اللّهُ أَوْ تَأْتِينا آيَةٌ كَذلِكَ قالَ الَّذِينَ مِنْ قَبْلِهِمْ مِثْلَ قَوْلِهِمْ تَشابَهَتْ قُلُوبُهُمْ قَدْ بَيَّنَّا الْآياتِ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8375107_2142443653"/>
      <w:bookmarkStart w:id="771" w:name="_Toc314"/>
      <w:bookmarkEnd w:id="770"/>
      <w:r>
        <w:rPr>
          <w:rtl w:val="true"/>
        </w:rPr>
        <w:t xml:space="preserve">سورة البقرة </w:t>
      </w:r>
      <w:r>
        <w:rPr>
          <w:rtl w:val="true"/>
        </w:rPr>
        <w:t>(</w:t>
      </w:r>
      <w:r>
        <w:rPr/>
        <w:t>2</w:t>
      </w:r>
      <w:r>
        <w:rPr>
          <w:rtl w:val="true"/>
        </w:rPr>
        <w:t xml:space="preserve">): </w:t>
      </w:r>
      <w:r>
        <w:rPr>
          <w:rtl w:val="true"/>
        </w:rPr>
        <w:t xml:space="preserve">آیة </w:t>
      </w:r>
      <w:r>
        <w:rPr/>
        <w:t>118</w:t>
      </w:r>
      <w:bookmarkEnd w:id="771"/>
    </w:p>
    <w:p>
      <w:pPr>
        <w:pStyle w:val="BookText"/>
        <w:rPr/>
      </w:pPr>
      <w:r>
        <w:rPr>
          <w:rFonts w:ascii="Amiri" w:hAnsi="Amiri" w:eastAsia="Amiri" w:cs="Amiri"/>
          <w:color w:val="111111"/>
          <w:sz w:val="28"/>
          <w:sz w:val="28"/>
          <w:szCs w:val="28"/>
          <w:rtl w:val="true"/>
          <w:lang w:bidi="ar-SA"/>
        </w:rPr>
        <w:t>ثمّ إنّه تعالى لمّا بيّن شركهم و اتّخاذهم الولد للّه، عقّبة بذكر شبهاتهم السّخيفة في النبوّة، و إنكارهم لها عن تعنّت و عناد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لا يَعْلَمُونَ من جهلة قريش و المشركين و سفهاء أهل الكتاب لَوْ لا يُكَلِّمُنَا اللّهُ كما تدّعي أنّه كلّم موسى في الطّور و كلّمك في معراجك أَوْ تَأْتِينا</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كتاب و صحيفة،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يُرِيدُ كُلُّ امْرِئٍ مِنْهُمْ أَنْ يُؤْتى صُحُفاً مُنَشَّرَةً </w:t>
      </w:r>
      <w:r>
        <w:rPr>
          <w:rStyle w:val="FootnoteAnchor"/>
          <w:rtl w:val="true"/>
        </w:rPr>
        <w:footnoteReference w:id="146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يَسْئَلُكَ أَهْلُ الْكِتابِ أَنْ تُنَزِّلَ عَلَيْهِمْ كِتاباً مِنَ السَّماءِ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تقرير الشبهة أنّ اللّه حكيم، و الحكيم إذا أراد الوصول إلى غرض لا بدّ أن يختار أقرب طرق الوصول إليه، فإذا أراد اللّه تعالى هدايتنا، فأقرب الطرق إليها أن يكلّمنا بنفسه مشافهة، كما كلّم الملائكة و الأنبياء فإنّه أقرب إلى التّصديق و أبعد من الشّكوك و الشبهات، أو ينزّل عليها كتابا يصرّح فيه بنبوّتك، 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القول السّخيف قالَ الَّذِينَ كابروا أنبياءهم مِنْ قَبْلِهِمْ من الامم الماضية مِثْلَ قَوْلِهِمْ من التعنّتات و الاقتراحات، بل فاقوا عليهم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 اللّهَ جَهْرَةً </w:t>
      </w:r>
      <w:r>
        <w:rPr>
          <w:rStyle w:val="FootnoteAnchor"/>
          <w:rtl w:val="true"/>
        </w:rPr>
        <w:footnoteReference w:id="1471"/>
      </w:r>
      <w:r>
        <w:rPr>
          <w:rFonts w:ascii="Amiri" w:hAnsi="Amiri" w:eastAsia="Amiri" w:cs="Amiri"/>
          <w:color w:val="111111"/>
          <w:sz w:val="28"/>
          <w:sz w:val="28"/>
          <w:szCs w:val="28"/>
          <w:rtl w:val="true"/>
          <w:lang w:bidi="ar-SA"/>
        </w:rPr>
        <w:t>و قالوا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يَسْتَطِيعُ رَبُّكَ أَنْ يُنَزِّلَ عَلَيْنا مائِدَةً مِنَ السَّماءِ </w:t>
      </w:r>
      <w:r>
        <w:rPr>
          <w:rStyle w:val="FootnoteAnchor"/>
          <w:rtl w:val="true"/>
        </w:rPr>
        <w:footnoteReference w:id="1472"/>
      </w:r>
      <w:r>
        <w:rPr>
          <w:rFonts w:ascii="Amiri" w:hAnsi="Amiri" w:eastAsia="Amiri" w:cs="Amiri"/>
          <w:color w:val="111111"/>
          <w:sz w:val="28"/>
          <w:sz w:val="28"/>
          <w:szCs w:val="28"/>
          <w:rtl w:val="true"/>
          <w:lang w:bidi="ar-SA"/>
        </w:rPr>
        <w:t>فهؤلاء و السّابقون عليهم من المصرّين على الكفر تَشابَهَتْ و تماثلت قُلُوبُهُمْ في العمى و العناد و عدم التفقّه، لأنّ المكذّبين للرّسل طينتهم واحدة و أقوالهم و أفعالهم متماثلة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بَيَّنَّا الْآياتِ الباهرات، و أوضحنا صدقك بهذا القرآن الذي هو من أعظم المعجزات، </w:t>
      </w:r>
      <w:bookmarkStart w:id="772" w:name="pg15520_174436"/>
    </w:p>
    <w:p>
      <w:pPr>
        <w:pStyle w:val="BookText"/>
        <w:rPr/>
      </w:pPr>
      <w:bookmarkEnd w:id="772"/>
      <w:r>
        <w:rPr>
          <w:rFonts w:ascii="Amiri" w:hAnsi="Amiri" w:eastAsia="Amiri" w:cs="Amiri"/>
          <w:color w:val="111111"/>
          <w:sz w:val="28"/>
          <w:sz w:val="28"/>
          <w:szCs w:val="28"/>
          <w:rtl w:val="true"/>
          <w:lang w:bidi="ar-SA"/>
        </w:rPr>
        <w:t>و مجيء الشّجر بأمرك، و تسبيح الحصاة في كفّك، و تكلّم الذئب معك، و إشباع الخلق الكثير بالطعام القليل لِقَوْمٍ يُوقِنُونَ بالحقائق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أيّدنا محمّدا صلّى اللّه عليه و آله بالآيات الباهرات و المعجزات الظاهرات، فإن كنتم طالبين لليقين فقد جاءكم بأزيد ممّا تحتاجون إليه من الدّلالات و البراهين، و إن كنتم تعنتون فلا يحسن إجابتكم</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8375109_2142443653"/>
      <w:bookmarkStart w:id="774" w:name="_Toc315"/>
      <w:bookmarkEnd w:id="773"/>
      <w:r>
        <w:rPr>
          <w:rtl w:val="true"/>
        </w:rPr>
        <w:t xml:space="preserve">سورة البقرة </w:t>
      </w:r>
      <w:r>
        <w:rPr>
          <w:rtl w:val="true"/>
        </w:rPr>
        <w:t>(</w:t>
      </w:r>
      <w:r>
        <w:rPr/>
        <w:t>2</w:t>
      </w:r>
      <w:r>
        <w:rPr>
          <w:rtl w:val="true"/>
        </w:rPr>
        <w:t xml:space="preserve">): </w:t>
      </w:r>
      <w:r>
        <w:rPr>
          <w:rtl w:val="true"/>
        </w:rPr>
        <w:t xml:space="preserve">آیة </w:t>
      </w:r>
      <w:r>
        <w:rPr/>
        <w:t>119</w:t>
      </w:r>
      <w:bookmarkEnd w:id="774"/>
    </w:p>
    <w:p>
      <w:pPr>
        <w:pStyle w:val="Heading4"/>
        <w:numPr>
          <w:ilvl w:val="3"/>
          <w:numId w:val="1"/>
        </w:numPr>
        <w:rPr/>
      </w:pPr>
      <w:bookmarkStart w:id="775" w:name="__RefHeading___Toc8375111_2142443653"/>
      <w:bookmarkStart w:id="776" w:name="_Toc316"/>
      <w:bookmarkEnd w:id="775"/>
      <w:r>
        <w:rPr>
          <w:rtl w:val="true"/>
        </w:rPr>
        <w:t>اشارة</w:t>
      </w:r>
      <w:bookmarkEnd w:id="776"/>
    </w:p>
    <w:p>
      <w:pPr>
        <w:pStyle w:val="BookText"/>
        <w:rPr/>
      </w:pPr>
      <w:r>
        <w:rPr>
          <w:rFonts w:ascii="Amiri" w:hAnsi="Amiri" w:eastAsia="Amiri" w:cs="Amiri"/>
          <w:color w:val="111111"/>
          <w:sz w:val="28"/>
          <w:sz w:val="28"/>
          <w:szCs w:val="28"/>
          <w:rtl w:val="true"/>
          <w:lang w:bidi="ar-SA"/>
        </w:rPr>
        <w:t xml:space="preserve">إِنّا أَرْسَلْناكَ بِالْحَقِّ بَشِيراً وَ نَذِيراً وَ لا تُسْئَلُ عَنْ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8375113_2142443653"/>
      <w:bookmarkStart w:id="778" w:name="_Toc317"/>
      <w:bookmarkEnd w:id="777"/>
      <w:r>
        <w:rPr>
          <w:rtl w:val="true"/>
        </w:rPr>
        <w:t xml:space="preserve">سورة البقرة </w:t>
      </w:r>
      <w:r>
        <w:rPr>
          <w:rtl w:val="true"/>
        </w:rPr>
        <w:t>(</w:t>
      </w:r>
      <w:r>
        <w:rPr/>
        <w:t>2</w:t>
      </w:r>
      <w:r>
        <w:rPr>
          <w:rtl w:val="true"/>
        </w:rPr>
        <w:t xml:space="preserve">): </w:t>
      </w:r>
      <w:r>
        <w:rPr>
          <w:rtl w:val="true"/>
        </w:rPr>
        <w:t xml:space="preserve">آیة </w:t>
      </w:r>
      <w:r>
        <w:rPr/>
        <w:t>119</w:t>
      </w:r>
      <w:bookmarkEnd w:id="778"/>
    </w:p>
    <w:p>
      <w:pPr>
        <w:pStyle w:val="BookText"/>
        <w:rPr/>
      </w:pPr>
      <w:r>
        <w:rPr>
          <w:rFonts w:ascii="Amiri" w:hAnsi="Amiri" w:eastAsia="Amiri" w:cs="Amiri"/>
          <w:color w:val="111111"/>
          <w:sz w:val="28"/>
          <w:sz w:val="28"/>
          <w:szCs w:val="28"/>
          <w:rtl w:val="true"/>
          <w:lang w:bidi="ar-SA"/>
        </w:rPr>
        <w:t>ثمّ لمّا كثر إصرارهم على الكفر و العناد، و اغتمّ قلب النبي صلّى اللّه عليه و آله لذلك، سلّى سبحانه و تعالى قلب حبيبه حبّا له، و رحمة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أَرْسَلْناكَ إليهم إرسالا مقرونا بِالْحَقِّ أو مصاحبا للكتاب المشتمل على حقائق المعارف و دقائق العلوم، لتكون أو حال كونك بَشِيراً بالثّواب لمن أطاعك وَ نَذِيراً بالعقاب لمن كفر و عصى، فليس عليك إتعاب نفسك في ازدياد الدّعوة و المبالغة في التّبليغ، فإنّه لا مزيد على ما فعلت، فلا يكثر همّك من إصرارهم على الكفر، و مكابرتهم للحقّ ، لأنّه ليس عليك تبعة 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تُسْئَلُ يوم القيامة عَنْ أَصْحابِ الْجَحِيمِ و لا تؤاخذ بعصيانهم و كفرهم، فإنّ ضررهما راجع إلى أنفسهم 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على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به نافع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نهي النبي صلّى اللّه عليه و آله عن السؤال لأجل الإشعار بأنّ شدّة عذابهم و سوء حالهم ممّا لا يسعه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تغليط ما روته العامة في كفر والدي النبي صلّى اللّه عليه و آله و الاستدلال على براءة آبائه و امهاته من الشرك</w:t>
      </w:r>
    </w:p>
    <w:p>
      <w:pPr>
        <w:pStyle w:val="BookText"/>
        <w:rPr/>
      </w:pPr>
      <w:r>
        <w:rPr>
          <w:rFonts w:ascii="Amiri" w:hAnsi="Amiri" w:eastAsia="Amiri" w:cs="Amiri"/>
          <w:color w:val="111111"/>
          <w:sz w:val="28"/>
          <w:sz w:val="28"/>
          <w:szCs w:val="28"/>
          <w:rtl w:val="true"/>
          <w:lang w:bidi="ar-SA"/>
        </w:rPr>
        <w:t>ثمّ اعلم أنّ من أغلاط كثير من العامّة أنّ النّهي كان عن سؤال النبي صلّى اللّه عليه و آله عن حال أبويه حيث رووا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ما فعل أبواي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كيف يمكن خفاء كذب هذه الرواية على من له أدنى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و الدراية، لبداهة أنّ النبي صلّى اللّه عليه و آله كان أعلم الخلق بأنّ الكفّار معذّبون بالنّار، و كان أعرف النّاس بعقائد أبوية، فمع اطّلاعه بكفرهما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w:t>
      </w:r>
      <w:bookmarkStart w:id="779" w:name="pg15520_174437"/>
    </w:p>
    <w:p>
      <w:pPr>
        <w:pStyle w:val="BookText"/>
        <w:rPr/>
      </w:pPr>
      <w:bookmarkEnd w:id="779"/>
      <w:r>
        <w:rPr>
          <w:rFonts w:ascii="Amiri" w:hAnsi="Amiri" w:eastAsia="Amiri" w:cs="Amiri"/>
          <w:color w:val="111111"/>
          <w:sz w:val="28"/>
          <w:sz w:val="28"/>
          <w:szCs w:val="28"/>
          <w:rtl w:val="true"/>
          <w:lang w:bidi="ar-SA"/>
        </w:rPr>
        <w:t>عليه إظهار الشّكّ و التّرديد في حالهما في الآخرة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ما فعل أبواي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الأنبياء خصوصا خاتمهم لا بدّ من كونهم منزّهين من كلّ شين، و أيّ شين أعظم من كفر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اللّه تعالى أمر خليله إبراهيم عليه السّلام بتطهير بيته الخاصّ بعبادته من لوث المشركين و أرجاس الأوثان للطّائفين و العاكفين و الرّكّع السّجود، و كيف يمكن أن لا يطهّر بيتا خصّه بأنوار أنبيائه و نطف أصفيائه من أصلاب الآباء و أرحام الامّهات من دنس الشّرك و رجس الوثنيّة لهم عليهم السّلام مع كونهم أفضل الرّاكعين و الساجدين</w:t>
      </w:r>
      <w:r>
        <w:rPr>
          <w:rStyle w:val="FootnoteAnchor"/>
          <w:rtl w:val="true"/>
        </w:rPr>
        <w:footnoteReference w:id="1474"/>
      </w:r>
      <w:r>
        <w:rPr>
          <w:rFonts w:ascii="Amiri" w:hAnsi="Amiri" w:eastAsia="Amiri" w:cs="Amiri"/>
          <w:color w:val="111111"/>
          <w:sz w:val="28"/>
          <w:sz w:val="28"/>
          <w:szCs w:val="28"/>
          <w:rtl w:val="true"/>
          <w:lang w:bidi="ar-SA"/>
        </w:rPr>
        <w:t>و العاكفين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فآية طَهِّرْ بَيْتِيَ </w:t>
      </w:r>
      <w:r>
        <w:rPr>
          <w:rStyle w:val="FootnoteAnchor"/>
          <w:rtl w:val="true"/>
        </w:rPr>
        <w:footnoteReference w:id="1475"/>
      </w:r>
      <w:r>
        <w:rPr>
          <w:rFonts w:ascii="Amiri" w:hAnsi="Amiri" w:eastAsia="Amiri" w:cs="Amiri"/>
          <w:color w:val="111111"/>
          <w:sz w:val="28"/>
          <w:sz w:val="28"/>
          <w:szCs w:val="28"/>
          <w:rtl w:val="true"/>
          <w:lang w:bidi="ar-SA"/>
        </w:rPr>
        <w:t>دالّة بالفحوى على طهارة آباء الأنبياء و أمّهاتهم من الشّرك، و نزاهتهم من الكفر، هذا مضافا إلى دلالة أخبار كثيرة على أنّهم عليه السّلام لم يتولّدوا إلاّ من الأصلاب الشامخة الطّاهرة، و الأرحام المقدّسة المطهّرة، لم تنجّسهم الجاهليّة بأنجاسها</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عَلى أَحَدٍ مِنْهُمْ ماتَ أَبَداً وَ لا تَقُمْ عَلى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آمنة بنت وهب كانت مؤمنة، لأنه روى مسلم في صحيحه في حديث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أتى إلى رسم قبر و جلس، و جلس النّاس معه حوله فجعل يحرك رأسه كالمخاطب، ثم بكى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آمنة بنت وهب، و قد استأذنت ربي في زيارة قبر امي فأذن فزوروا القبور تذكركم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8375115_2142443653"/>
      <w:bookmarkStart w:id="781" w:name="_Toc318"/>
      <w:bookmarkEnd w:id="780"/>
      <w:r>
        <w:rPr>
          <w:rtl w:val="true"/>
        </w:rPr>
        <w:t xml:space="preserve">سورة البقرة </w:t>
      </w:r>
      <w:r>
        <w:rPr>
          <w:rtl w:val="true"/>
        </w:rPr>
        <w:t>(</w:t>
      </w:r>
      <w:r>
        <w:rPr/>
        <w:t>2</w:t>
      </w:r>
      <w:r>
        <w:rPr>
          <w:rtl w:val="true"/>
        </w:rPr>
        <w:t xml:space="preserve">): </w:t>
      </w:r>
      <w:r>
        <w:rPr>
          <w:rtl w:val="true"/>
        </w:rPr>
        <w:t xml:space="preserve">آیة </w:t>
      </w:r>
      <w:r>
        <w:rPr/>
        <w:t>120</w:t>
      </w:r>
      <w:bookmarkEnd w:id="781"/>
    </w:p>
    <w:p>
      <w:pPr>
        <w:pStyle w:val="Heading4"/>
        <w:numPr>
          <w:ilvl w:val="3"/>
          <w:numId w:val="1"/>
        </w:numPr>
        <w:rPr/>
      </w:pPr>
      <w:bookmarkStart w:id="782" w:name="__RefHeading___Toc8375117_2142443653"/>
      <w:bookmarkStart w:id="783" w:name="_Toc319"/>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 xml:space="preserve">وَ لَنْ تَرْضى عَنْكَ الْيَهُودُ وَ لاَ النَّصارى حَتّى تَتَّبِعَ مِلَّتَهُمْ قُلْ إِنَّ هُدَى اللّهِ هُوَ الْهُدى وَ لَئِنِ اتَّبَعْتَ أَهْواءَهُمْ بَعْدَ الَّذِي جاءَكَ مِنَ الْعِلْمِ ما لَكَ مِنَ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8375119_2142443653"/>
      <w:bookmarkStart w:id="785" w:name="_Toc320"/>
      <w:bookmarkEnd w:id="784"/>
      <w:r>
        <w:rPr>
          <w:rtl w:val="true"/>
        </w:rPr>
        <w:t xml:space="preserve">سورة البقرة </w:t>
      </w:r>
      <w:r>
        <w:rPr>
          <w:rtl w:val="true"/>
        </w:rPr>
        <w:t>(</w:t>
      </w:r>
      <w:r>
        <w:rPr/>
        <w:t>2</w:t>
      </w:r>
      <w:r>
        <w:rPr>
          <w:rtl w:val="true"/>
        </w:rPr>
        <w:t xml:space="preserve">): </w:t>
      </w:r>
      <w:r>
        <w:rPr>
          <w:rtl w:val="true"/>
        </w:rPr>
        <w:t xml:space="preserve">آیة </w:t>
      </w:r>
      <w:r>
        <w:rPr/>
        <w:t>120</w:t>
      </w:r>
      <w:bookmarkEnd w:id="78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لمّا أراد اللّه راحة قلب حبيبه عن كثرة التّدبير لهداية اليهود و السّعي في دعوتهم إلى الحقّ ، و لم يمكن أن يحصل له الانصراف ما دام له رجاء فيهم، بالغ سبحانه في إقناط رسوله عن إيمانهم و قطع رجائه في اتّباعهم لدين الحقّ ،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تَرْضى عَنْكَ الْيَهُودُ وَ لاَ النَّصارى بشيء من </w:t>
      </w:r>
      <w:bookmarkStart w:id="786" w:name="pg15520_174438"/>
    </w:p>
    <w:p>
      <w:pPr>
        <w:pStyle w:val="BookText"/>
        <w:rPr/>
      </w:pPr>
      <w:bookmarkEnd w:id="786"/>
      <w:r>
        <w:rPr>
          <w:rFonts w:ascii="Amiri" w:hAnsi="Amiri" w:eastAsia="Amiri" w:cs="Amiri"/>
          <w:color w:val="111111"/>
          <w:sz w:val="28"/>
          <w:sz w:val="28"/>
          <w:szCs w:val="28"/>
          <w:rtl w:val="true"/>
          <w:lang w:bidi="ar-SA"/>
        </w:rPr>
        <w:t>المداراة معهم و الإحسان إليهم حَتّى تَتَّبِعَ مِلَّتَهُمْ اليهوديّة و توافقهم في العقائد الفاسدة، و مع ذلك كيف تتوقّع أن يتّبعوا ملّتك الحقّ ؟</w:t>
      </w:r>
    </w:p>
    <w:p>
      <w:pPr>
        <w:pStyle w:val="BookText"/>
        <w:rPr/>
      </w:pPr>
      <w:r>
        <w:rPr>
          <w:rFonts w:ascii="Amiri" w:hAnsi="Amiri" w:eastAsia="Amiri" w:cs="Amiri"/>
          <w:color w:val="111111"/>
          <w:sz w:val="28"/>
          <w:sz w:val="28"/>
          <w:szCs w:val="28"/>
          <w:rtl w:val="true"/>
          <w:lang w:bidi="ar-SA"/>
        </w:rPr>
        <w:t>فإن سألوا منك الدخول في دينهم قُلْ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اليهوديّة دين اللّه و هداه، بل إِنَّ هُدَى اللّهِ و دينه الذي رضي به و هو الإسلام هُوَ حقيق بأن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و طريق مؤدّ إلى رضوان اللّه و رحمته، و أمّا اليهوديّة فإنّ أتباعها أتباع الهوى و عين الضّلال، و اللّه منها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اللّه على اتّباعها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اتَّبَعْتَ و أنت أحبّ الخلق إليّ ، و أشرف الممكنات لديّ أَهْواءَهُمْ النّفسانيّة و عقائدهم الناشئة عن القوى الشّهوانيّة الّتي سمّوها دين اليهوديّة بَعْدَ الَّذِي جاءَكَ مِنَ الْعِلْمِ بدين الحقّ على الفرض المحال، يعاقبك اللّه عليه، و ما لَكَ مِنَ اللّهِ و بأسه مِنْ وَلِيٍّ و صديق يشفع لك وَ لا نَصِيرٍ و معين يدفع العقاب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نهاية التّهديد على اتّباع الهوى بعد وضوح الهدى و قيام الحجّة، كما أنّ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عصيت لهويت </w:t>
      </w:r>
      <w:r>
        <w:rPr>
          <w:rFonts w:eastAsia="Amiri" w:cs="Amiri" w:ascii="Amiri" w:hAnsi="Amiri"/>
          <w:color w:val="111111"/>
          <w:sz w:val="28"/>
          <w:szCs w:val="28"/>
          <w:rtl w:val="true"/>
          <w:lang w:bidi="ar-SA"/>
        </w:rPr>
        <w:t>»</w:t>
      </w:r>
      <w:r>
        <w:rPr>
          <w:rStyle w:val="FootnoteAnchor"/>
          <w:rtl w:val="true"/>
        </w:rPr>
        <w:footnoteReference w:id="1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الوعيد للعصاة</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8375121_2142443653"/>
      <w:bookmarkStart w:id="788" w:name="_Toc321"/>
      <w:bookmarkEnd w:id="787"/>
      <w:r>
        <w:rPr>
          <w:rtl w:val="true"/>
        </w:rPr>
        <w:t xml:space="preserve">سورة البقرة </w:t>
      </w:r>
      <w:r>
        <w:rPr>
          <w:rtl w:val="true"/>
        </w:rPr>
        <w:t>(</w:t>
      </w:r>
      <w:r>
        <w:rPr/>
        <w:t>2</w:t>
      </w:r>
      <w:r>
        <w:rPr>
          <w:rtl w:val="true"/>
        </w:rPr>
        <w:t xml:space="preserve">): </w:t>
      </w:r>
      <w:r>
        <w:rPr>
          <w:rtl w:val="true"/>
        </w:rPr>
        <w:t xml:space="preserve">آیة </w:t>
      </w:r>
      <w:r>
        <w:rPr/>
        <w:t>121</w:t>
      </w:r>
      <w:bookmarkEnd w:id="788"/>
    </w:p>
    <w:p>
      <w:pPr>
        <w:pStyle w:val="Heading4"/>
        <w:numPr>
          <w:ilvl w:val="3"/>
          <w:numId w:val="1"/>
        </w:numPr>
        <w:rPr/>
      </w:pPr>
      <w:bookmarkStart w:id="789" w:name="__RefHeading___Toc8375123_2142443653"/>
      <w:bookmarkStart w:id="790" w:name="_Toc322"/>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 xml:space="preserve">اَلَّذِينَ آتَيْناهُمُ الْكِتابَ يَتْلُونَهُ حَقَّ تِلاوَتِهِ أُولئِكَ يُؤْمِنُونَ بِهِ وَ مَنْ يَكْفُرْ بِهِ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8375125_2142443653"/>
      <w:bookmarkStart w:id="792" w:name="_Toc323"/>
      <w:bookmarkEnd w:id="791"/>
      <w:r>
        <w:rPr>
          <w:rtl w:val="true"/>
        </w:rPr>
        <w:t xml:space="preserve">سورة البقرة </w:t>
      </w:r>
      <w:r>
        <w:rPr>
          <w:rtl w:val="true"/>
        </w:rPr>
        <w:t>(</w:t>
      </w:r>
      <w:r>
        <w:rPr/>
        <w:t>2</w:t>
      </w:r>
      <w:r>
        <w:rPr>
          <w:rtl w:val="true"/>
        </w:rPr>
        <w:t xml:space="preserve">): </w:t>
      </w:r>
      <w:r>
        <w:rPr>
          <w:rtl w:val="true"/>
        </w:rPr>
        <w:t xml:space="preserve">آیة </w:t>
      </w:r>
      <w:r>
        <w:rPr/>
        <w:t>121</w:t>
      </w:r>
      <w:bookmarkEnd w:id="792"/>
    </w:p>
    <w:p>
      <w:pPr>
        <w:pStyle w:val="BookText"/>
        <w:rPr/>
      </w:pPr>
      <w:r>
        <w:rPr>
          <w:rFonts w:ascii="Amiri" w:hAnsi="Amiri" w:eastAsia="Amiri" w:cs="Amiri"/>
          <w:color w:val="111111"/>
          <w:sz w:val="28"/>
          <w:sz w:val="28"/>
          <w:szCs w:val="28"/>
          <w:rtl w:val="true"/>
          <w:lang w:bidi="ar-SA"/>
        </w:rPr>
        <w:t>ثمّ إنّه لمّا كان مجال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ملّة اليهوديّة هي الهدى لأنّها ممّا جاء به موسى عليه السّلام، و دلّت عليه التّوراة، فاليهود آخذون ملّتهم من نبيّ اللّه و كتابه، فلا بدّ أن يكون هدى اللّه، دفع اللّه هذا التوهّم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آتَيْناهُمُ الْكِتابَ المعهود الذي نزل على موسى، و هم يَتْلُونَهُ متدبّرا فيه و يقرءونه متفكّرا في معانية و حقائقه، و ذلك يكون حَقَّ تِلاوَتِهِ علموا بدلالته أنّ دين موسى و كتابه منسوخان، و عرفوا أنّ محمّدا صلّى اللّه عليه و آله نبيّ ، و كتابه حقّ ، فالإيمان بالتّوراة ملازم للإيمان بمحمّد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يؤمنون من أهل الكتاب بمحمّد صلّى اللّه عليه و آله أُولئِكَ الّذين يصدّقون بكتاب التّوراة و يُؤْمِنُونَ بِهِ و يختصّون من بين اليهود باتّباعه، كبعد اللّه بن سلاّم و أضرابه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كفر بمحمّد صلّى اللّه عليه و آله و بكتابه مع دلالة التّوراة على صدقهما، فهو كافر بكتاب التّوراة، و مكذّب له وَ مَنْ يَكْفُرْ بِهِ و لا يتّبع ما فيه فَأُولئِكَ هُمُ الْخاسِرُونَ في صفقتهم، المغبونون في تجارتهم، </w:t>
      </w:r>
      <w:bookmarkStart w:id="793" w:name="pg15520_174439"/>
    </w:p>
    <w:p>
      <w:pPr>
        <w:pStyle w:val="BookText"/>
        <w:rPr/>
      </w:pPr>
      <w:bookmarkEnd w:id="793"/>
      <w:r>
        <w:rPr>
          <w:rFonts w:ascii="Amiri" w:hAnsi="Amiri" w:eastAsia="Amiri" w:cs="Amiri"/>
          <w:color w:val="111111"/>
          <w:sz w:val="28"/>
          <w:sz w:val="28"/>
          <w:szCs w:val="28"/>
          <w:rtl w:val="true"/>
          <w:lang w:bidi="ar-SA"/>
        </w:rPr>
        <w:t>إذ لا دين لهم و لا إيمان، لا بموسى و لا بمحمّد صلّى اللّه عليه و آله، و هذا جار في هذه الأمّة الذين اوتوا القرآن، حيث إنّ المؤمنين به هم الذين يتلونه حقّ تلاوته، و يتدبّرون فيه، و يتّبعون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يتلونه حقّ تلاوته بالوقوف عند ذكر الجنّة و النّار</w:t>
      </w:r>
      <w:r>
        <w:rPr>
          <w:rStyle w:val="FootnoteAnchor"/>
          <w:rtl w:val="true"/>
        </w:rPr>
        <w:footnoteReference w:id="1478"/>
      </w:r>
      <w:r>
        <w:rPr>
          <w:rFonts w:ascii="Amiri" w:hAnsi="Amiri" w:eastAsia="Amiri" w:cs="Amiri"/>
          <w:color w:val="111111"/>
          <w:sz w:val="28"/>
          <w:sz w:val="28"/>
          <w:szCs w:val="28"/>
          <w:rtl w:val="true"/>
          <w:lang w:bidi="ar-SA"/>
        </w:rPr>
        <w:t xml:space="preserve">؛ يسأل في الأولى، و يستعيذ من الاخرى </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الأئمّة عليهم السّلام </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8375127_2142443653"/>
      <w:bookmarkStart w:id="795" w:name="_Toc324"/>
      <w:bookmarkEnd w:id="794"/>
      <w:r>
        <w:rPr>
          <w:rtl w:val="true"/>
        </w:rPr>
        <w:t xml:space="preserve">سورة البقرة </w:t>
      </w:r>
      <w:r>
        <w:rPr>
          <w:rtl w:val="true"/>
        </w:rPr>
        <w:t>(</w:t>
      </w:r>
      <w:r>
        <w:rPr/>
        <w:t>2</w:t>
      </w:r>
      <w:r>
        <w:rPr>
          <w:rtl w:val="true"/>
        </w:rPr>
        <w:t xml:space="preserve">): </w:t>
      </w:r>
      <w:r>
        <w:rPr>
          <w:rtl w:val="true"/>
        </w:rPr>
        <w:t xml:space="preserve">الآیات </w:t>
      </w:r>
      <w:r>
        <w:rPr/>
        <w:t>122</w:t>
      </w:r>
      <w:r>
        <w:rPr>
          <w:rtl w:val="true"/>
        </w:rPr>
        <w:t xml:space="preserve"> </w:t>
      </w:r>
      <w:r>
        <w:rPr>
          <w:rtl w:val="true"/>
        </w:rPr>
        <w:t xml:space="preserve">الی </w:t>
      </w:r>
      <w:r>
        <w:rPr/>
        <w:t>123</w:t>
      </w:r>
      <w:bookmarkEnd w:id="795"/>
    </w:p>
    <w:p>
      <w:pPr>
        <w:pStyle w:val="Heading4"/>
        <w:numPr>
          <w:ilvl w:val="3"/>
          <w:numId w:val="1"/>
        </w:numPr>
        <w:rPr/>
      </w:pPr>
      <w:bookmarkStart w:id="796" w:name="__RefHeading___Toc8375129_2142443653"/>
      <w:bookmarkStart w:id="797" w:name="_Toc325"/>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عَدْلٌ وَ لا تَنْفَعُها شَفاعَةٌ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8375131_2142443653"/>
      <w:bookmarkStart w:id="799" w:name="_Toc326"/>
      <w:bookmarkEnd w:id="798"/>
      <w:r>
        <w:rPr>
          <w:rtl w:val="true"/>
        </w:rPr>
        <w:t xml:space="preserve">سورة البقرة </w:t>
      </w:r>
      <w:r>
        <w:rPr>
          <w:rtl w:val="true"/>
        </w:rPr>
        <w:t>(</w:t>
      </w:r>
      <w:r>
        <w:rPr/>
        <w:t>2</w:t>
      </w:r>
      <w:r>
        <w:rPr>
          <w:rtl w:val="true"/>
        </w:rPr>
        <w:t xml:space="preserve">): </w:t>
      </w:r>
      <w:r>
        <w:rPr>
          <w:rtl w:val="true"/>
        </w:rPr>
        <w:t xml:space="preserve">آیة </w:t>
      </w:r>
      <w:r>
        <w:rPr/>
        <w:t>122</w:t>
      </w:r>
      <w:bookmarkEnd w:id="799"/>
    </w:p>
    <w:p>
      <w:pPr>
        <w:pStyle w:val="BookText"/>
        <w:rPr/>
      </w:pPr>
      <w:r>
        <w:rPr>
          <w:rFonts w:ascii="Amiri" w:hAnsi="Amiri" w:eastAsia="Amiri" w:cs="Amiri"/>
          <w:color w:val="111111"/>
          <w:sz w:val="28"/>
          <w:sz w:val="28"/>
          <w:szCs w:val="28"/>
          <w:rtl w:val="true"/>
          <w:lang w:bidi="ar-SA"/>
        </w:rPr>
        <w:t>ثمّ أنّه تعالى لمّا بدأ عند محاجّة اليهود بتذكيرهم نعمته التي أنعم بها عليهم إجمالا، ختم محاجّتهم به لتأكيد الحجّة، و إبلاغ النّصح، و الدّعوة إلى اتّباع الحقّ ، و التّسليم لدينه و أحكامه، و تصديق نبيّه صلّى اللّه عليه و آله و كتابه المجيد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8375133_2142443653"/>
      <w:bookmarkStart w:id="801" w:name="_Toc327"/>
      <w:bookmarkEnd w:id="800"/>
      <w:r>
        <w:rPr>
          <w:rtl w:val="true"/>
        </w:rPr>
        <w:t xml:space="preserve">سورة البقرة </w:t>
      </w:r>
      <w:r>
        <w:rPr>
          <w:rtl w:val="true"/>
        </w:rPr>
        <w:t>(</w:t>
      </w:r>
      <w:r>
        <w:rPr/>
        <w:t>2</w:t>
      </w:r>
      <w:r>
        <w:rPr>
          <w:rtl w:val="true"/>
        </w:rPr>
        <w:t xml:space="preserve">): </w:t>
      </w:r>
      <w:r>
        <w:rPr>
          <w:rtl w:val="true"/>
        </w:rPr>
        <w:t xml:space="preserve">آیة </w:t>
      </w:r>
      <w:r>
        <w:rPr/>
        <w:t>123</w:t>
      </w:r>
      <w:bookmarkEnd w:id="801"/>
    </w:p>
    <w:p>
      <w:pPr>
        <w:pStyle w:val="BookText"/>
        <w:rPr/>
      </w:pPr>
      <w:r>
        <w:rPr>
          <w:rFonts w:ascii="Amiri" w:hAnsi="Amiri" w:eastAsia="Amiri" w:cs="Amiri"/>
          <w:color w:val="111111"/>
          <w:sz w:val="28"/>
          <w:sz w:val="28"/>
          <w:szCs w:val="28"/>
          <w:rtl w:val="true"/>
          <w:lang w:bidi="ar-SA"/>
        </w:rPr>
        <w:t>ثمّ أردفه بالتّهديد بما هدّدهم به أوّلا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لا تَجْزِي نَفْسٌ عَنْ نَفْسٍ شَيْئاً وَ لا يُقْبَلُ مِنْها عَدْلٌ وَ لا تَنْفَعُها شَفاعَةٌ وَ لا هُمْ يُنْصَرُونَ و قد مرّ تفسيرهما</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نكتة تقديم عدم قبول الفدية في الذكر هنا على عدم قبول الشّفاعة و تأخيره عليه في الآية السابقة، هي الإشارة إلى اختلاف النّاس في حبّ المال و علوّ النّفس، فمن كان حبّه للمال أكثر، يقدّم الاستشفاع على بذل المال، و من كان بالعكس كان عمله بالعكس</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8375135_2142443653"/>
      <w:bookmarkStart w:id="803" w:name="_Toc328"/>
      <w:bookmarkEnd w:id="802"/>
      <w:r>
        <w:rPr>
          <w:rtl w:val="true"/>
        </w:rPr>
        <w:t xml:space="preserve">سورة البقرة </w:t>
      </w:r>
      <w:r>
        <w:rPr>
          <w:rtl w:val="true"/>
        </w:rPr>
        <w:t>(</w:t>
      </w:r>
      <w:r>
        <w:rPr/>
        <w:t>2</w:t>
      </w:r>
      <w:r>
        <w:rPr>
          <w:rtl w:val="true"/>
        </w:rPr>
        <w:t xml:space="preserve">): </w:t>
      </w:r>
      <w:r>
        <w:rPr>
          <w:rtl w:val="true"/>
        </w:rPr>
        <w:t xml:space="preserve">آیة </w:t>
      </w:r>
      <w:r>
        <w:rPr/>
        <w:t>124</w:t>
      </w:r>
      <w:bookmarkEnd w:id="803"/>
    </w:p>
    <w:p>
      <w:pPr>
        <w:pStyle w:val="Heading4"/>
        <w:numPr>
          <w:ilvl w:val="3"/>
          <w:numId w:val="1"/>
        </w:numPr>
        <w:rPr/>
      </w:pPr>
      <w:bookmarkStart w:id="804" w:name="__RefHeading___Toc8375137_2142443653"/>
      <w:bookmarkStart w:id="805" w:name="_Toc329"/>
      <w:bookmarkEnd w:id="804"/>
      <w:r>
        <w:rPr>
          <w:rtl w:val="true"/>
        </w:rPr>
        <w:t>اشارة</w:t>
      </w:r>
      <w:bookmarkEnd w:id="805"/>
    </w:p>
    <w:p>
      <w:pPr>
        <w:pStyle w:val="BookText"/>
        <w:rPr/>
      </w:pP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8375139_2142443653"/>
      <w:bookmarkStart w:id="807" w:name="_Toc330"/>
      <w:bookmarkEnd w:id="806"/>
      <w:r>
        <w:rPr>
          <w:rtl w:val="true"/>
        </w:rPr>
        <w:t xml:space="preserve">سورة البقرة </w:t>
      </w:r>
      <w:r>
        <w:rPr>
          <w:rtl w:val="true"/>
        </w:rPr>
        <w:t>(</w:t>
      </w:r>
      <w:r>
        <w:rPr/>
        <w:t>2</w:t>
      </w:r>
      <w:r>
        <w:rPr>
          <w:rtl w:val="true"/>
        </w:rPr>
        <w:t xml:space="preserve">): </w:t>
      </w:r>
      <w:r>
        <w:rPr>
          <w:rtl w:val="true"/>
        </w:rPr>
        <w:t xml:space="preserve">آیة </w:t>
      </w:r>
      <w:r>
        <w:rPr/>
        <w:t>124</w:t>
      </w:r>
      <w:bookmarkEnd w:id="80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 مشركو قريش و يهود المدينة من ولد إبراهيم عليه السّلام و كان هو عليه السّلام عظيما عندهم، بل عند </w:t>
      </w:r>
    </w:p>
    <w:p>
      <w:pPr>
        <w:pStyle w:val="BookText"/>
        <w:rPr/>
      </w:pPr>
      <w:r>
        <w:rPr>
          <w:rFonts w:ascii="Amiri" w:hAnsi="Amiri" w:eastAsia="Amiri" w:cs="Amiri"/>
          <w:color w:val="111111"/>
          <w:sz w:val="28"/>
          <w:sz w:val="28"/>
          <w:szCs w:val="28"/>
          <w:rtl w:val="true"/>
          <w:lang w:bidi="ar-SA"/>
        </w:rPr>
        <w:t>جميع الامم أشار سبحانه و تعالى إلى أنّه عليه السّلام لم ينل هذه الكرامة إلا بالتّوحيد و الطّاعة، و أنّه مع علوّ مقامه سأل اللّه تعالى كرامته لذرّيّته، فما اجيب في حقّ الظّالمين و العاصين منهم لعدم قابليّة الظالم و العاصي نيلها،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و امتحن إِبْراهِيمَ رَبُّهُ برأفة ربوبيّته له، و كمال عنايته به بِكَلِماتٍ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ابتلاء إبراهيم عليه السّلام بكلمات، و المراد منها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التّكاليف الشاقّة، و المصائب العظيمة، كإلقائه في النّار، و الختان و هو ابن مائة و عشرين سنة، و الهجرة من الوطن المألوف، و بناء البيت، و ذبح الولد</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ابتلاه اللّه بثلاثين خصلة من خصال الإسلام </w:t>
      </w:r>
      <w:r>
        <w:rPr>
          <w:rStyle w:val="FootnoteAnchor"/>
          <w:rtl w:val="true"/>
        </w:rPr>
        <w:footnoteReference w:id="1483"/>
      </w:r>
      <w:r>
        <w:rPr>
          <w:rFonts w:ascii="Amiri" w:hAnsi="Amiri" w:eastAsia="Amiri" w:cs="Amiri"/>
          <w:color w:val="111111"/>
          <w:sz w:val="28"/>
          <w:sz w:val="28"/>
          <w:szCs w:val="28"/>
          <w:rtl w:val="true"/>
          <w:lang w:bidi="ar-SA"/>
        </w:rPr>
        <w:t xml:space="preserve">؛عشر منها في سورة براءة اَلتّائِبُونَ الْعابِدُونَ </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إلى آخره، و عشر في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الْمُسْلِماتِ </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إلى آخره، و عشر في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عن القمّي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ما ابتلاه به ممّا أراه في نومه من ذبح ولده فأتمّها إبراهيم عليه السّلام و عزم عليها و سلّم </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بيان أحد أفراد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الكلمات التي تلقّاها آدم من ربّه فتاب عليه، و هو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أسألك بمحمّد</w:t>
      </w:r>
      <w:r>
        <w:rPr>
          <w:rStyle w:val="FootnoteAnchor"/>
          <w:rtl w:val="true"/>
        </w:rPr>
        <w:footnoteReference w:id="1488"/>
      </w:r>
      <w:r>
        <w:rPr>
          <w:rFonts w:ascii="Amiri" w:hAnsi="Amiri" w:eastAsia="Amiri" w:cs="Amiri"/>
          <w:color w:val="111111"/>
          <w:sz w:val="28"/>
          <w:sz w:val="28"/>
          <w:szCs w:val="28"/>
          <w:rtl w:val="true"/>
          <w:lang w:bidi="ar-SA"/>
        </w:rPr>
        <w:t xml:space="preserve">و عليّ و فاطمة و الحسن و الحسين إلاّ تبت عليّ ، فتاب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إنّه هو التّوّاب الرّحيم</w:t>
      </w:r>
      <w:r>
        <w:rPr>
          <w:rFonts w:eastAsia="Amiri" w:cs="Amiri" w:ascii="Amiri" w:hAnsi="Amiri"/>
          <w:color w:val="111111"/>
          <w:sz w:val="28"/>
          <w:szCs w:val="28"/>
          <w:rtl w:val="true"/>
          <w:lang w:bidi="ar-SA"/>
        </w:rPr>
        <w:t>»</w:t>
      </w:r>
      <w:r>
        <w:rPr>
          <w:rStyle w:val="FootnoteAnchor"/>
          <w:rtl w:val="true"/>
        </w:rPr>
        <w:footnoteReference w:id="148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عليه السّلام و امتثلهنّ و قام بهنّ حقّ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أتمّهنّ إلى القائم عليه السّلام اثني عشر إماما، تسعة من ولد الحسين </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أتمّهنّ بمحمّد صلّى اللّه عليه و آله و عليّ و الأئمّة من ولد عليّ صلوات اللّه عليهم </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ابتلاء إبراهيم عليه السّلام بالأسماء المباركات تكليفه بمعرفة ذواتهم المقدّسة و التّصديق بفضلهم عليه و على سائر الخلق، فلمّا امتثله و كملت معرفته بهم إلى قائمهم، صار قلبه </w:t>
      </w:r>
    </w:p>
    <w:p>
      <w:pPr>
        <w:pStyle w:val="BookText"/>
        <w:rPr/>
      </w:pPr>
      <w:r>
        <w:rPr>
          <w:rFonts w:ascii="Amiri" w:hAnsi="Amiri" w:eastAsia="Amiri" w:cs="Amiri"/>
          <w:color w:val="111111"/>
          <w:sz w:val="28"/>
          <w:sz w:val="28"/>
          <w:szCs w:val="28"/>
          <w:rtl w:val="true"/>
          <w:lang w:bidi="ar-SA"/>
        </w:rPr>
        <w:t>مخزن معرفة اللّه و وعاء علمه، فاستغرق في بحار أنوار رحمته، فعند ذلك أكرمه اللّه بغاية الكرامة، و شرّفه بمنصب الإمامة، و قالَ له ثوابا على القيام بالطاعة و الصّبر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و ناصبك لِلنّاسِ كافّة إلى قيام السّاعة إِماماً و مقتدى يأتمّون بك، و يهتدون بهداك، فلذلك اجتمع أهل الأديان كلّهم على تعظيمه و أمر النبيّ صلّى اللّه عليه و آله باتّباع ملّته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أَوْحَيْنا إِلَيْكَ أَنِ اتَّبِعْ مِلَّةَ إِبْراهِيمَ حَنِيفاً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اتّخذ إبراهيم عليه السّلام عبدا قبل أن يتّخذه نبيّا، و إنّ اللّه تعالى اتّخذه نبيّا قبل أن يتّخذه رسولا، و إنّ اللّه تعالى اتّخذه رسولا قبل أن يتّخذه خليلا، و إنّ اللّه تعالى اتّخذه خليلا قبل أن يتّخذه إماما، فلمّا جمع له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فمن عظمها في عين إبراهيم عليه السّلام قالَ وَ مِنْ ذُرِّيَّتِي </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الخليل عليه السّلام سرورا بها وَ مِنْ ذُرِّيَّتِي </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لا يَنالُ و لا يصل عَهْدِي و الإمامة التي أمرها بيدي اَلظّالِمِينَ من ذرّيتك، و العصاة من نسلك، فإنّ الإمام مانع عن الظلم، فلا يجوز أن يكون هو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فأبطلت هذه الآية إمامة كلّ ظالم إلى يوم القيامة، و صارت في الصّفوة </w:t>
      </w:r>
      <w:r>
        <w:rPr>
          <w:rFonts w:eastAsia="Amiri" w:cs="Amiri" w:ascii="Amiri" w:hAnsi="Amiri"/>
          <w:color w:val="111111"/>
          <w:sz w:val="28"/>
          <w:szCs w:val="28"/>
          <w:rtl w:val="true"/>
          <w:lang w:bidi="ar-SA"/>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عبد صنما أو وثنا لا يكون إماما </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اخرى،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السّفيه إمام التّقيّ </w:t>
      </w:r>
      <w:r>
        <w:rPr>
          <w:rFonts w:eastAsia="Amiri" w:cs="Amiri" w:ascii="Amiri" w:hAnsi="Amiri"/>
          <w:color w:val="111111"/>
          <w:sz w:val="28"/>
          <w:szCs w:val="28"/>
          <w:rtl w:val="true"/>
          <w:lang w:bidi="ar-SA"/>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الرّوايات من التّعريض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القمّي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عليه الحنيفيّة، و هي الطّهارة، و هي عشرة أشياء؛ خمسة في الرأس، و خمسة في البدن، فأمّا التي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الشّارب، و إعفاء اللّحى، و طمّ الشّعر، و السّواك، و الخلال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التي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فحلق الشّعر من البدن، و الختان، و قلم الأظفار، و الغسل من الجنابة، و الطّهور </w:t>
      </w:r>
    </w:p>
    <w:p>
      <w:pPr>
        <w:pStyle w:val="BookText"/>
        <w:rPr/>
      </w:pP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الحنيفيّة الطاهرة التي جاء بها إبراهيم عليه السّلام فلم تنسخ و لا تنسخ إلى يوم القيامة </w:t>
      </w:r>
      <w:r>
        <w:rPr>
          <w:rFonts w:eastAsia="Amiri" w:cs="Amiri" w:ascii="Amiri" w:hAnsi="Amiri"/>
          <w:color w:val="111111"/>
          <w:sz w:val="28"/>
          <w:szCs w:val="28"/>
          <w:rtl w:val="true"/>
          <w:lang w:bidi="ar-SA"/>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الإمامة لا بد أن تكون بنصّه تعالى و ليس للخلق فيها نصيب</w:t>
      </w:r>
    </w:p>
    <w:p>
      <w:pPr>
        <w:pStyle w:val="BookText"/>
        <w:rPr/>
      </w:pPr>
      <w:r>
        <w:rPr>
          <w:rFonts w:ascii="Amiri" w:hAnsi="Amiri" w:eastAsia="Amiri" w:cs="Amiri"/>
          <w:color w:val="111111"/>
          <w:sz w:val="28"/>
          <w:sz w:val="28"/>
          <w:szCs w:val="28"/>
          <w:rtl w:val="true"/>
          <w:lang w:bidi="ar-SA"/>
        </w:rPr>
        <w:t>ثمّ لا يذهب عليك أنّ هذه الآية أقوى الأدلّة على أن الإمامة و هي الولاية العامّة و المطاعيّة المطلقة لا بدّ أن تكون بجعل اللّه و نصبه، ليس للنّاس نصيب للتّصريح فيها، على أنّها عهد اللّه، فلا يعقل أن يكون جاعله غيره، و لدلالتها على أنّها مرتبة شامخة فلا يليق أن يكون جاعلها غير اللّه، مع أنّه لو أمكن جعلها من قبل النّاس لما سأل ابراهيم عليه السّلام ربّه أن يجعلها لذرّيته، لإمكان أن يوصي لامّته أن يجعلوها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الاستدلال على وجوب عصمة الأئمة عن المعصية و الخطإ و السهو و النسيان، و كونه عالما بالأحكام و مصالح النّاس</w:t>
      </w:r>
    </w:p>
    <w:p>
      <w:pPr>
        <w:pStyle w:val="BookText"/>
        <w:rPr/>
      </w:pPr>
      <w:r>
        <w:rPr>
          <w:rFonts w:ascii="Amiri" w:hAnsi="Amiri" w:eastAsia="Amiri" w:cs="Amiri"/>
          <w:color w:val="111111"/>
          <w:sz w:val="28"/>
          <w:sz w:val="28"/>
          <w:szCs w:val="28"/>
          <w:rtl w:val="true"/>
          <w:lang w:bidi="ar-SA"/>
        </w:rPr>
        <w:t>ثمّ اعلم أنّ في الآية دلالة واضحة على لزوم كون الإمام معصوما من المعاصي و الزّلل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لفظ الإمام هو من يجب الائتمام به في جميع أقواله و أفعاله، و اتّباعه في جميع أوامره و حركاته و سكناته، و من البديهيّ أنّ من يمكن صدور المعصية منه لا يمكن وجوب اتّباعه على الإطلاق، للزوم إمكان اجتماع الأمر و النّهي، و هو بديهيّ البطلان كوقوعه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حيث إنّ الظّالم صادق على من تلبّس بمعصيته و لو كانت صغيرة، فصدق عنوان الظّالم و العاصي على أحد في زمان ملازم لحرمانه عن نيل هذا المقام الشامخ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أنّها كما تدلّ على لزوم كونه معصوما عن المعاصي، تدلّ على لزوم كونه معصوما عن الخطأ و السّهو و النّسيان لعدم إمكان وجوب اتّباع من أمكن في حقّه ذلك على الإطلاق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بدّ أن يكون الإمام عالما بجميع الأحكام حتّى لا يأمر بخلاف ما أمر اللّه و لا يحكم بغير حكمه، بل لا بدّ أن يكون عالما بجميع مصالح الخلق و مفاسدهم، حتّى لا يأمر أحدا بما فيه فساده، و لا ينهاه عمّا فيه صلاحه، و أن يكون أعلم النّاس، و إلاّ لا يكون إماما لجميعهم، بل يكون مأموما لمن يكون هو أعلم منه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تمهّد ذلك فاعلم أنّه لم تكن هذه الصّفات بعد النبي صلّى اللّه عليه و آله إلاّ في عليّ عليه السّلام و أحد عشر من ولده، و لم يدّعها أحد لغيرهم، بل ثبت بالضّرورة و اتّفاق الأمّة أنّ غيرهم كانوا فاقدين لها، فوجب أن تكون </w:t>
      </w:r>
    </w:p>
    <w:p>
      <w:pPr>
        <w:pStyle w:val="BookText"/>
        <w:rPr/>
      </w:pPr>
      <w:r>
        <w:rPr>
          <w:rFonts w:ascii="Amiri" w:hAnsi="Amiri" w:eastAsia="Amiri" w:cs="Amiri"/>
          <w:color w:val="111111"/>
          <w:sz w:val="28"/>
          <w:sz w:val="28"/>
          <w:szCs w:val="28"/>
          <w:rtl w:val="true"/>
          <w:lang w:bidi="ar-SA"/>
        </w:rPr>
        <w:t>الإمامة مختصّة بهم، و عدم صلاحيّة غيرهم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الشيخين لم يكونا صالحين للخلافة الإلهية</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ظاهرة الدلالة باتّفاق أصحابنا الإماميّة رضوان اللّه عليهم على عدم صلاحيّة أبي بكر و عمر للإمامة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مشركين باتّفاق الأمّة، و الشّرك ظلم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1499"/>
      </w:r>
      <w:r>
        <w:rPr>
          <w:rFonts w:ascii="Amiri" w:hAnsi="Amiri" w:eastAsia="Amiri" w:cs="Amiri"/>
          <w:color w:val="111111"/>
          <w:sz w:val="28"/>
          <w:sz w:val="28"/>
          <w:szCs w:val="28"/>
          <w:rtl w:val="true"/>
          <w:lang w:bidi="ar-SA"/>
        </w:rPr>
        <w:t>فوجب عدم صلاحيّتهما للإمامة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 يكونا مشركين في زمان الإمامة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مفهوم الظالم عليهما في زمان مخرج لهما عن صلاحيّتها أبدا، كما أنّ صدق السارق على أحد في زمان موجب لقطع يده أبدا، و ليس الحكم دائرا مدار صدق العنوان، لأنّه علّة محدثة لا مبقية حتّى يبقى ببقائه و ينتفي بانتفائه، و الشاهد على ذلك حكم العقل بعدم تناسب الذّوات التي فيها شائبة الخباثة و الدّناءة مع هذه المرتبة الشامخة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مذنبا في الباطن و السّرّ، كان ظالما في الواقع و إن لم يطّلع عليه أحد، و إذا لم تعرف طهارة باطنة لا يجوز أن يحكم بإمامته، فوجب أن يكون معصوما حتّى يعلم عدم كونه ظالما في الباطن، و لا تعلم العصمة إلاّ بنصّ اللّه و رسوله صلّى اللّه عليه و آله، و لمّا لم يعرف أنّ أبا بكر و عمر ما كانا ظالمين في الظاهر و الباطن لاتّفاق الأمّة على أنّهما لم يكونا معصومين، لم يجز أن ينصّبا للإمامة، و وجب أن لا تتحقّق إمامتهما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الشيعة بهذه الآية على وجوب عصمة الإمام عن المعصية ظاهرا و باطنا، و 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الآية ذلك، إلاّ أنّا تركنا اعتبار الباطن، فتبقى العدالة الظاهرة معتبرة</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الجواب ما لا يخفى من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الآيات الدالة على عصيان الأنبياء مؤوّلة</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حكى عن يونس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إِنِّي كُنْتُ مِنَ الظّالِمِينَ </w:t>
      </w:r>
      <w:r>
        <w:rPr>
          <w:rStyle w:val="FootnoteAnchor"/>
          <w:rtl w:val="true"/>
        </w:rPr>
        <w:footnoteReference w:id="1501"/>
      </w:r>
      <w:r>
        <w:rPr>
          <w:rFonts w:ascii="Amiri" w:hAnsi="Amiri" w:eastAsia="Amiri" w:cs="Amiri"/>
          <w:color w:val="111111"/>
          <w:sz w:val="28"/>
          <w:sz w:val="28"/>
          <w:szCs w:val="28"/>
          <w:rtl w:val="true"/>
          <w:lang w:bidi="ar-SA"/>
        </w:rPr>
        <w:t>و عن آدم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w:t>
      </w:r>
      <w:r>
        <w:rPr>
          <w:rStyle w:val="FootnoteAnchor"/>
          <w:rtl w:val="true"/>
        </w:rPr>
        <w:footnoteReference w:id="1502"/>
      </w:r>
      <w:r>
        <w:rPr>
          <w:rFonts w:ascii="Amiri" w:hAnsi="Amiri" w:eastAsia="Amiri" w:cs="Amiri"/>
          <w:color w:val="111111"/>
          <w:sz w:val="28"/>
          <w:sz w:val="28"/>
          <w:szCs w:val="28"/>
          <w:rtl w:val="true"/>
          <w:lang w:bidi="ar-SA"/>
        </w:rPr>
        <w:t>و عن موسى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إِنِّي ظَلَمْتُ نَفْسِي </w:t>
      </w:r>
      <w:r>
        <w:rPr>
          <w:rStyle w:val="FootnoteAnchor"/>
          <w:rtl w:val="true"/>
        </w:rPr>
        <w:footnoteReference w:id="1503"/>
      </w:r>
      <w:r>
        <w:rPr>
          <w:rFonts w:ascii="Amiri" w:hAnsi="Amiri" w:eastAsia="Amiri" w:cs="Amiri"/>
          <w:color w:val="111111"/>
          <w:sz w:val="28"/>
          <w:sz w:val="28"/>
          <w:szCs w:val="28"/>
          <w:rtl w:val="true"/>
          <w:lang w:bidi="ar-SA"/>
        </w:rPr>
        <w:t>فلا يكون الظلم منافيا للنبوّة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الظلم و إنّ كان منصرفا إلى ارتكاب المنهيّات التّحريميّة، إلاّ أنّه لا بدّ من تأويله في </w:t>
      </w:r>
      <w:bookmarkStart w:id="808" w:name="pg15520_174444"/>
    </w:p>
    <w:p>
      <w:pPr>
        <w:pStyle w:val="BookText"/>
        <w:rPr/>
      </w:pPr>
      <w:bookmarkEnd w:id="808"/>
      <w:r>
        <w:rPr>
          <w:rFonts w:ascii="Amiri" w:hAnsi="Amiri" w:eastAsia="Amiri" w:cs="Amiri"/>
          <w:color w:val="111111"/>
          <w:sz w:val="28"/>
          <w:sz w:val="28"/>
          <w:szCs w:val="28"/>
          <w:rtl w:val="true"/>
          <w:lang w:bidi="ar-SA"/>
        </w:rPr>
        <w:t>موردهم إلى ارتكاب النّواهي التنزيهيّة بالقرينة القطعيّة، و هو ثبوت عصمتهم عليهم السّلام</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8375141_2142443653"/>
      <w:bookmarkStart w:id="810" w:name="_Toc331"/>
      <w:bookmarkEnd w:id="809"/>
      <w:r>
        <w:rPr>
          <w:rtl w:val="true"/>
        </w:rPr>
        <w:t xml:space="preserve">سورة البقرة </w:t>
      </w:r>
      <w:r>
        <w:rPr>
          <w:rtl w:val="true"/>
        </w:rPr>
        <w:t>(</w:t>
      </w:r>
      <w:r>
        <w:rPr/>
        <w:t>2</w:t>
      </w:r>
      <w:r>
        <w:rPr>
          <w:rtl w:val="true"/>
        </w:rPr>
        <w:t xml:space="preserve">): </w:t>
      </w:r>
      <w:r>
        <w:rPr>
          <w:rtl w:val="true"/>
        </w:rPr>
        <w:t xml:space="preserve">آیة </w:t>
      </w:r>
      <w:r>
        <w:rPr/>
        <w:t>125</w:t>
      </w:r>
      <w:bookmarkEnd w:id="810"/>
    </w:p>
    <w:p>
      <w:pPr>
        <w:pStyle w:val="Heading4"/>
        <w:numPr>
          <w:ilvl w:val="3"/>
          <w:numId w:val="1"/>
        </w:numPr>
        <w:rPr/>
      </w:pPr>
      <w:bookmarkStart w:id="811" w:name="__RefHeading___Toc8375143_2142443653"/>
      <w:bookmarkStart w:id="812" w:name="_Toc332"/>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 xml:space="preserve">وَ إِذْ جَعَلْنَا الْبَيْتَ مَثابَةً لِلنّاسِ وَ أَمْناً وَ اتَّخِذُوا مِنْ مَقامِ إِبْراهِيمَ مُصَلًّى وَ عَهِدْنا إِلى إِبْراهِيمَ وَ إِسْماعِيلَ أَنْ طَهِّرا بَيْتِيَ لِلطّائِفِينَ وَ الْعاكِفِينَ وَ 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8375145_2142443653"/>
      <w:bookmarkStart w:id="814" w:name="_Toc333"/>
      <w:bookmarkEnd w:id="813"/>
      <w:r>
        <w:rPr>
          <w:rtl w:val="true"/>
        </w:rPr>
        <w:t xml:space="preserve">سورة البقرة </w:t>
      </w:r>
      <w:r>
        <w:rPr>
          <w:rtl w:val="true"/>
        </w:rPr>
        <w:t>(</w:t>
      </w:r>
      <w:r>
        <w:rPr/>
        <w:t>2</w:t>
      </w:r>
      <w:r>
        <w:rPr>
          <w:rtl w:val="true"/>
        </w:rPr>
        <w:t xml:space="preserve">): </w:t>
      </w:r>
      <w:r>
        <w:rPr>
          <w:rtl w:val="true"/>
        </w:rPr>
        <w:t xml:space="preserve">آیة </w:t>
      </w:r>
      <w:r>
        <w:rPr/>
        <w:t>125</w:t>
      </w:r>
      <w:bookmarkEnd w:id="814"/>
    </w:p>
    <w:p>
      <w:pPr>
        <w:pStyle w:val="BookText"/>
        <w:rPr/>
      </w:pPr>
      <w:r>
        <w:rPr>
          <w:rFonts w:ascii="Amiri" w:hAnsi="Amiri" w:eastAsia="Amiri" w:cs="Amiri"/>
          <w:color w:val="111111"/>
          <w:sz w:val="28"/>
          <w:sz w:val="28"/>
          <w:szCs w:val="28"/>
          <w:rtl w:val="true"/>
          <w:lang w:bidi="ar-SA"/>
        </w:rPr>
        <w:t>ثمّ أنّه تعالى لمّا وهب لإبراهيم عليه السّلام منصب الإمامة و أكرمه به، شرّفه بتشريفات لم يشرّف بها أحدا من أنبيائه،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البيت الذي بناه بيده و الحجر الذي قام عليه شرفا عظيما و فضلا جسيما، فلذا نبّه سبحانه بشرفهما بعد تشريفه عليه السّلام بالإمامة،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إِذْ جَعَلْنَا الْبَيْتَ الذي بناه إبراهيم عليه السّلام و هي الكعبة المعظّمة مَثابَةً و مرجعا و معادا، أو معبدا لِلنّاسِ كافّة من الموحّدين و المشركين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إلاّ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يتمنّى العود إليه</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المثابة هي</w:t>
      </w:r>
      <w:r>
        <w:rPr>
          <w:rStyle w:val="FootnoteAnchor"/>
          <w:rtl w:val="true"/>
        </w:rPr>
        <w:footnoteReference w:id="1505"/>
      </w:r>
      <w:r>
        <w:rPr>
          <w:rFonts w:ascii="Amiri" w:hAnsi="Amiri" w:eastAsia="Amiri" w:cs="Amiri"/>
          <w:color w:val="111111"/>
          <w:sz w:val="28"/>
          <w:sz w:val="28"/>
          <w:szCs w:val="28"/>
          <w:rtl w:val="true"/>
          <w:lang w:bidi="ar-SA"/>
        </w:rPr>
        <w:t>محلّ الثّواب، حيث إنّ النّاس يحجّون إليه فيثابون به</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جعلناه أَمْناً و مأمنا،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الحرم من النّاس مستجيرا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آمن من سخط اللّه عزّ و جلّ ، و من دخله من الوحش و الطّير كان آمنا من أن يهاج حتّى يخرج من الحرم </w:t>
      </w:r>
      <w:r>
        <w:rPr>
          <w:rFonts w:eastAsia="Amiri" w:cs="Amiri" w:ascii="Amiri" w:hAnsi="Amiri"/>
          <w:color w:val="111111"/>
          <w:sz w:val="28"/>
          <w:szCs w:val="28"/>
          <w:rtl w:val="true"/>
          <w:lang w:bidi="ar-SA"/>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أنّ أهل الجاهليّة كانوا متمسّكين بتحريمه لا يهيجون على أحد التجأ إليه، و قد أخذوه من دين إسماعيل</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أنّ كلب الصّيد كان يهمّ بالضّبي فيفرّ الضّبي منه فيتبعه حتّى إذا دخل الضّبي الحرم لم يتبعه الكلب</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الروايات في تحريم مكّة كثيرة جدّا،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حرّم مكّة، و إنّها لم تحلّ لأحد قبلي، و لا لأحد بعدي، و إنّما احلّت لي ساعة من نهار، و قد عادت حرمتها كما كانت </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آمن من القحط و الجدب</w:t>
      </w:r>
      <w:r>
        <w:rPr>
          <w:rStyle w:val="FootnoteAnchor"/>
          <w:rtl w:val="true"/>
        </w:rPr>
        <w:footnoteReference w:id="1511"/>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يُجْبى إِلَيْهِ ثَمَراتُ كُلِّ شَيْ ءٍ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يا عبادي، و اختاروا مِنْ مَقامِ إِبْراهِيمَ و هو الحجر الذي عليه أثر قدمه 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مقام إبراهيم عليه السّلام</w:t>
      </w:r>
    </w:p>
    <w:p>
      <w:pPr>
        <w:pStyle w:val="BookText"/>
        <w:rPr/>
      </w:pPr>
      <w:r>
        <w:rPr>
          <w:rFonts w:ascii="Amiri" w:hAnsi="Amiri" w:eastAsia="Amiri" w:cs="Amiri"/>
          <w:color w:val="111111"/>
          <w:sz w:val="28"/>
          <w:sz w:val="28"/>
          <w:szCs w:val="28"/>
          <w:rtl w:val="true"/>
          <w:lang w:bidi="ar-SA"/>
        </w:rPr>
        <w:t>عن الباقر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وضع عبد من عباد اللّه قدمه على صخرة، فأمرنا اللّه تبارك و تعالى أن نتّخذها مصلّى </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بذلك ركعتي طواف الفريضة </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لمّا أتى إبراهيم بإسماعيل و هاجر، و وضعهما بمكّة و أتت على ذلك مدّة و نزلها الجرهميّون، و تزوّج إسماعيل منهم امرأة و ماتت هاجر، استأذن إبراهيم عليه السّلام سارة في أن يأتي هاجر، فأذنت له و شرطت عليه أن لا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إبراهيم عليه السّلام و قد ماتت هاجر، فذهب إلى بيت إسماعيل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يتصيّد، و كان إسماعيل يخرج من الحرم يتصيّد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ضيافة ؟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سألها عن عيشهم فشكت إليه،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زوجك فأقرئيه السّلام و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فليغيّر عتبة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إبراهيم عليه السّلام، فجاء إسماعيل فوجد ريح أبيه،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جاءك أحد؟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شيخ صفته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كالمستخفّة بشأنه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لك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اقرئي زوجك السّلام و قولي له فليغيّر عتبة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أبي، و قد أمرني أن افارقك، الحقي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و تزوّج منهم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 إبراهيم عليه السّلام ما شاء اللّه أن يلبث، ثمّ استأذن سارة في أن يزور إسماعيل، فأذنت له و شرطت عليه أن لا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إبراهيم عليه السّلام حتّى انتهى إلى باب إسماعيل عليه السّلام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يتصيّد و هو يجيء الآن إن شاء اللّه، فانزل رحمك اللّه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ضيافة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باللّبن و اللّحم، و سألها عن عيشهم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خير و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لهما بالبركة، و لو جاءت يومئذ بخبز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شعير أو تمر، لكانت أكثر أرض اللّه برّا أو شعيرا أو تمرا،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حتّى أغسل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ينزل، فجاءت بالمقام فوضعته على </w:t>
      </w:r>
      <w:bookmarkStart w:id="815" w:name="pg15520_174446"/>
    </w:p>
    <w:p>
      <w:pPr>
        <w:pStyle w:val="BookText"/>
        <w:rPr/>
      </w:pPr>
      <w:bookmarkEnd w:id="815"/>
      <w:r>
        <w:rPr>
          <w:rFonts w:ascii="Amiri" w:hAnsi="Amiri" w:eastAsia="Amiri" w:cs="Amiri"/>
          <w:color w:val="111111"/>
          <w:sz w:val="28"/>
          <w:sz w:val="28"/>
          <w:szCs w:val="28"/>
          <w:rtl w:val="true"/>
          <w:lang w:bidi="ar-SA"/>
        </w:rPr>
        <w:t>شقّه الأيمن فوضع قدمه عليه و هو راكب، فغسلت شقّ رأسه الأيمن، ثمّ حوّلت إلى شقّ رأسه الأيسر فبقي</w:t>
      </w:r>
      <w:r>
        <w:rPr>
          <w:rStyle w:val="FootnoteAnchor"/>
          <w:rtl w:val="true"/>
        </w:rPr>
        <w:footnoteReference w:id="1515"/>
      </w:r>
      <w:r>
        <w:rPr>
          <w:rFonts w:ascii="Amiri" w:hAnsi="Amiri" w:eastAsia="Amiri" w:cs="Amiri"/>
          <w:color w:val="111111"/>
          <w:sz w:val="28"/>
          <w:sz w:val="28"/>
          <w:szCs w:val="28"/>
          <w:rtl w:val="true"/>
          <w:lang w:bidi="ar-SA"/>
        </w:rPr>
        <w:t>أثر قدميه</w:t>
      </w:r>
      <w:r>
        <w:rPr>
          <w:rStyle w:val="FootnoteAnchor"/>
          <w:rtl w:val="true"/>
        </w:rPr>
        <w:footnoteReference w:id="1516"/>
      </w:r>
      <w:r>
        <w:rPr>
          <w:rFonts w:ascii="Amiri" w:hAnsi="Amiri" w:eastAsia="Amiri" w:cs="Amiri"/>
          <w:color w:val="111111"/>
          <w:sz w:val="28"/>
          <w:sz w:val="28"/>
          <w:szCs w:val="28"/>
          <w:rtl w:val="true"/>
          <w:lang w:bidi="ar-SA"/>
        </w:rPr>
        <w:t>عليه</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ابراهيم عليه السّلام قام على هذا الحجر و أذّن بالحجّ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الرّكن و المقام ياقوتتان من يواقيت الجنّة، و لو لا مماسّة أيدي المشركين لأضاءتا ما بين المشرق و المغرب</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نزلت ثلاثة أحجار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عليه السّلام، و حجر بني إسرائيل، و الحجر الأسود</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من تشريفاته عليه السّلام ما ذكره اللّه ثانيا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إِلى إِبْراهِيمَ وَ إِسْماعِيلَ و أمرناهما أمرا أكيدا و ألزمنا عليهما إلزاما شديدا أَنْ طَهِّرا و نزّها بَيْتِيَ من الأصنام و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نحّيا عنه المشركين </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نزّهاه عن جميع ما لا يليق به</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لِلطّائِفِينَ و هم الذين يطوفون به وَ الْعاكِفِينَ و هم الذين يقيمون فيه للعبادة وَ الرُّكَّعِ السُّجُودِ و هم المصلّون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يغتسلن النّساء إذا أتين البيت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لِلطّائِفِينَ وَ الْعاكِفِينَ وَ الرُّكَّعِ السُّجُودِ فينبغي للعبد أن لا يدخل إلاّ و هو طاهر قد غسل عنه العرق و الأذى و تطهّر </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8375147_2142443653"/>
      <w:bookmarkStart w:id="817" w:name="_Toc334"/>
      <w:bookmarkEnd w:id="816"/>
      <w:r>
        <w:rPr>
          <w:rtl w:val="true"/>
        </w:rPr>
        <w:t xml:space="preserve">سورة البقرة </w:t>
      </w:r>
      <w:r>
        <w:rPr>
          <w:rtl w:val="true"/>
        </w:rPr>
        <w:t>(</w:t>
      </w:r>
      <w:r>
        <w:rPr/>
        <w:t>2</w:t>
      </w:r>
      <w:r>
        <w:rPr>
          <w:rtl w:val="true"/>
        </w:rPr>
        <w:t xml:space="preserve">): </w:t>
      </w:r>
      <w:r>
        <w:rPr>
          <w:rtl w:val="true"/>
        </w:rPr>
        <w:t xml:space="preserve">آیة </w:t>
      </w:r>
      <w:r>
        <w:rPr/>
        <w:t>126</w:t>
      </w:r>
      <w:bookmarkEnd w:id="817"/>
    </w:p>
    <w:p>
      <w:pPr>
        <w:pStyle w:val="Heading4"/>
        <w:numPr>
          <w:ilvl w:val="3"/>
          <w:numId w:val="1"/>
        </w:numPr>
        <w:rPr/>
      </w:pPr>
      <w:bookmarkStart w:id="818" w:name="__RefHeading___Toc8375149_2142443653"/>
      <w:bookmarkStart w:id="819" w:name="_Toc335"/>
      <w:bookmarkEnd w:id="818"/>
      <w:r>
        <w:rPr>
          <w:rtl w:val="true"/>
        </w:rPr>
        <w:t>اشارة</w:t>
      </w:r>
      <w:bookmarkEnd w:id="819"/>
    </w:p>
    <w:p>
      <w:pPr>
        <w:pStyle w:val="BookText"/>
        <w:rPr/>
      </w:pPr>
      <w:r>
        <w:rPr>
          <w:rFonts w:ascii="Amiri" w:hAnsi="Amiri" w:eastAsia="Amiri" w:cs="Amiri"/>
          <w:color w:val="111111"/>
          <w:sz w:val="28"/>
          <w:sz w:val="28"/>
          <w:szCs w:val="28"/>
          <w:rtl w:val="true"/>
          <w:lang w:bidi="ar-SA"/>
        </w:rPr>
        <w:t xml:space="preserve">وَ إِذْ قالَ إِبْراهِيمُ رَبِّ اجْعَلْ هذا بَلَداً آمِناً وَ ارْزُقْ أَهْلَهُ مِنَ الثَّمَراتِ مَنْ آمَنَ مِنْهُمْ بِاللّهِ وَ الْيَوْمِ الْآخِرِ قالَ وَ مَنْ كَفَرَ فَأُمَتِّعُهُ قَلِيلاً ثُمَّ أَضْطَرُّهُ إِلى عَذابِ النّارِ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8375151_2142443653"/>
      <w:bookmarkStart w:id="821" w:name="_Toc336"/>
      <w:bookmarkEnd w:id="820"/>
      <w:r>
        <w:rPr>
          <w:rtl w:val="true"/>
        </w:rPr>
        <w:t xml:space="preserve">سورة البقرة </w:t>
      </w:r>
      <w:r>
        <w:rPr>
          <w:rtl w:val="true"/>
        </w:rPr>
        <w:t>(</w:t>
      </w:r>
      <w:r>
        <w:rPr/>
        <w:t>2</w:t>
      </w:r>
      <w:r>
        <w:rPr>
          <w:rtl w:val="true"/>
        </w:rPr>
        <w:t xml:space="preserve">): </w:t>
      </w:r>
      <w:r>
        <w:rPr>
          <w:rtl w:val="true"/>
        </w:rPr>
        <w:t xml:space="preserve">آیة </w:t>
      </w:r>
      <w:r>
        <w:rPr/>
        <w:t>126</w:t>
      </w:r>
      <w:bookmarkEnd w:id="82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تشريفاته عليه السّلام أنّه استجاب دعوته في حقّ ساكني مكّة و أهلها،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w:t>
      </w:r>
      <w:bookmarkStart w:id="822" w:name="pg15520_174447"/>
    </w:p>
    <w:p>
      <w:pPr>
        <w:pStyle w:val="BookText"/>
        <w:rPr/>
      </w:pPr>
      <w:bookmarkEnd w:id="822"/>
      <w:r>
        <w:rPr>
          <w:rFonts w:ascii="Amiri" w:hAnsi="Amiri" w:eastAsia="Amiri" w:cs="Amiri"/>
          <w:color w:val="111111"/>
          <w:sz w:val="28"/>
          <w:sz w:val="28"/>
          <w:szCs w:val="28"/>
          <w:rtl w:val="true"/>
          <w:lang w:bidi="ar-SA"/>
        </w:rPr>
        <w:t>إِبْراهِيمُ رَبِّ اجْعَلْ هذا المكان بَلَداً آمِناً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مأمونا من الخسف و المسخ و القتل</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ارْزُقْ أَهْلَهُ و ساكنيه مِنَ الثَّمَراتِ و المأكولات التي تخرج من الأرض و الشجر، من الأطعمة و الفواكه، فجمع في دعائه لأهله بين الأمن و السّعة و طيب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عليه السّلام لمّا رأى احتجاب دعائه بالإمامة لذرّيّته في حقّ الظالمين منهم، كأنّه احتمل احتجاب هذا الدعاء أيضا في حقّهم، فخصّه بالمؤمنين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مِنْهُمْ بِاللّهِ وَ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الظالمين عن مسألة درّ الرّزق عليهم، فدفع اللّه هذا التّوهم، و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أخصّ الرّزق بالمؤمنين منهم، بل أرزق من آمن منهم وَ مَنْ كَفَرَ حيث إنّ النعم الدنيويّة ليست كالإمامة، بل تعمّ الكافر و المؤمن، إلاّ أنّ المؤمن تتّصل نعمه الدنيويّة بالنعم الأخرويّة، و أمّا الكافر فَأُمَتِّعُهُ تمتيعا قَلِيلاً من النعم الدنيويّة التي لا قدر لها في المدّة القليلة من عمره، ثمّ أقطعها عنه بموته ثُمَّ أَضْطَرُّهُ و ألجأه إِلى عَذابِ النّارِ الذي لا انقطاع له وَ بِئْسَ الْمَصِيرُ و المرجع ذلك العذاب الشّديد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دعا إبراهيم عليه السّلام أن يرزق أهله من الثمرات، أمر بقطعة من الأردنّ فسارت بثمارها حتّى طافت بالبيت، ثمّ أمرها أن تنصرف إلى هذا الموضع الذي سمّي بالطائف، و لذلك سمّي طائفا </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 ،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بالشّام</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اختلاف هذه الآية مع ما في سورة إبراهيم </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هذا بَلَداً بغير اللاّم، و هناك مع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دعوته هنا كانت قبل بناء البلد، و هناك بعد بنائه</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8375153_2142443653"/>
      <w:bookmarkStart w:id="824" w:name="_Toc337"/>
      <w:bookmarkEnd w:id="823"/>
      <w:r>
        <w:rPr>
          <w:rtl w:val="true"/>
        </w:rPr>
        <w:t xml:space="preserve">سورة البقرة </w:t>
      </w:r>
      <w:r>
        <w:rPr>
          <w:rtl w:val="true"/>
        </w:rPr>
        <w:t>(</w:t>
      </w:r>
      <w:r>
        <w:rPr/>
        <w:t>2</w:t>
      </w:r>
      <w:r>
        <w:rPr>
          <w:rtl w:val="true"/>
        </w:rPr>
        <w:t xml:space="preserve">): </w:t>
      </w:r>
      <w:r>
        <w:rPr>
          <w:rtl w:val="true"/>
        </w:rPr>
        <w:t xml:space="preserve">الآیات </w:t>
      </w:r>
      <w:r>
        <w:rPr/>
        <w:t>127</w:t>
      </w:r>
      <w:r>
        <w:rPr>
          <w:rtl w:val="true"/>
        </w:rPr>
        <w:t xml:space="preserve"> </w:t>
      </w:r>
      <w:r>
        <w:rPr>
          <w:rtl w:val="true"/>
        </w:rPr>
        <w:t xml:space="preserve">الی </w:t>
      </w:r>
      <w:r>
        <w:rPr/>
        <w:t>129</w:t>
      </w:r>
      <w:bookmarkEnd w:id="824"/>
    </w:p>
    <w:p>
      <w:pPr>
        <w:pStyle w:val="Heading4"/>
        <w:numPr>
          <w:ilvl w:val="3"/>
          <w:numId w:val="1"/>
        </w:numPr>
        <w:rPr/>
      </w:pPr>
      <w:bookmarkStart w:id="825" w:name="__RefHeading___Toc8375155_2142443653"/>
      <w:bookmarkStart w:id="826" w:name="_Toc338"/>
      <w:bookmarkEnd w:id="825"/>
      <w:r>
        <w:rPr>
          <w:rtl w:val="true"/>
        </w:rPr>
        <w:t>اشارة</w:t>
      </w:r>
      <w:bookmarkEnd w:id="82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 مِنْ ذُرِّيَّتِنا أُمَّةً مُسْلِمَةً لَكَ وَ أَرِنا مَناسِكَنا وَ تُبْ عَلَيْنا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الْحِكْمَةَ وَ يُزَكِّيهِمْ إِنَّكَ أَنْتَ الْعَزِيزُ </w:t>
      </w:r>
      <w:bookmarkStart w:id="827" w:name="pg15520_174448"/>
    </w:p>
    <w:p>
      <w:pPr>
        <w:pStyle w:val="BookText"/>
        <w:rPr/>
      </w:pPr>
      <w:bookmarkEnd w:id="827"/>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8375157_2142443653"/>
      <w:bookmarkStart w:id="829" w:name="_Toc339"/>
      <w:bookmarkEnd w:id="828"/>
      <w:r>
        <w:rPr>
          <w:rtl w:val="true"/>
        </w:rPr>
        <w:t xml:space="preserve">سورة البقرة </w:t>
      </w:r>
      <w:r>
        <w:rPr>
          <w:rtl w:val="true"/>
        </w:rPr>
        <w:t>(</w:t>
      </w:r>
      <w:r>
        <w:rPr/>
        <w:t>2</w:t>
      </w:r>
      <w:r>
        <w:rPr>
          <w:rtl w:val="true"/>
        </w:rPr>
        <w:t xml:space="preserve">): </w:t>
      </w:r>
      <w:r>
        <w:rPr>
          <w:rtl w:val="true"/>
        </w:rPr>
        <w:t xml:space="preserve">آیة </w:t>
      </w:r>
      <w:r>
        <w:rPr/>
        <w:t>127</w:t>
      </w:r>
      <w:bookmarkEnd w:id="829"/>
    </w:p>
    <w:p>
      <w:pPr>
        <w:pStyle w:val="BookText"/>
        <w:rPr/>
      </w:pPr>
      <w:r>
        <w:rPr>
          <w:rFonts w:ascii="Amiri" w:hAnsi="Amiri" w:eastAsia="Amiri" w:cs="Amiri"/>
          <w:color w:val="111111"/>
          <w:sz w:val="28"/>
          <w:sz w:val="28"/>
          <w:szCs w:val="28"/>
          <w:rtl w:val="true"/>
          <w:lang w:bidi="ar-SA"/>
        </w:rPr>
        <w:t>في شرح بناء الكعبة و فضلها</w:t>
      </w:r>
    </w:p>
    <w:p>
      <w:pPr>
        <w:pStyle w:val="BookText"/>
        <w:rPr/>
      </w:pPr>
      <w:r>
        <w:rPr>
          <w:rFonts w:ascii="Amiri" w:hAnsi="Amiri" w:eastAsia="Amiri" w:cs="Amiri"/>
          <w:color w:val="111111"/>
          <w:sz w:val="28"/>
          <w:sz w:val="28"/>
          <w:szCs w:val="28"/>
          <w:rtl w:val="true"/>
          <w:lang w:bidi="ar-SA"/>
        </w:rPr>
        <w:t>و من تشريفاته عليه السّلام أنّه امر ببناء الكعبة، فذكّر اللّه نبيّه صلّى اللّه عليه و آله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يَرْفَعُ إِبْراهِيمُ الْقَواعِدَ مِنَ الْبَيْتِ و الأساس من الكعبة، و كان أساسه من زمان آدم عليه السّلام ثمّ خرب بنيانه، فرفع إبراهيم عليه السّلام البنيان على ذلك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آدم عليه السّلام اهبط بالهند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ما لي لا أسمع صوت الملائكة كما كنت أسمعها في الجنّة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بخطيئتك، فانطلق إلى مكّة فابن بها بيتا تطوف به كما رأيتهم يطوفون</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رأيتهم يطوفون حول العرش، أو 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مكّة فبنى البيت، فكان موضع قدمي آدم قرى و أنهارا و عمارة، و ما بين خطاه مفاوز، فحجّ آدم البيت من الهند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أنّه سأل عمر كعبا،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البيت أنزله اللّه تعالى من السّماء ياقوته مجوّفة مع آدم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 هذا بيتي، فطف حوله، و صلّ حوله كما رأيت ملائكتي يطوفون حول عرشي و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معه الملائكة فرفعوا قواعده من حجارة فوضع البيت على القواعد، فلمّا أغرق اللّه قوم نوح، رفعه اللّه و بقيت قواعده</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البيت المعمور بيت في السّماء يقال له الضّراح، و هو بحيال الكعبة من فوقها، حرمته في السّماء كحرمة البيت في الأرض، يصلّي فيه كلّ يوم سبعون ألفا من الملائكة، لا يعودون فيه أبدا </w:t>
      </w:r>
      <w:r>
        <w:rPr>
          <w:rFonts w:eastAsia="Amiri" w:cs="Amiri" w:ascii="Amiri" w:hAnsi="Amiri"/>
          <w:color w:val="111111"/>
          <w:sz w:val="28"/>
          <w:szCs w:val="28"/>
          <w:rtl w:val="true"/>
          <w:lang w:bidi="ar-SA"/>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عليه الدّهر بعد بناء إبراهيم عليه السّلام فانهدم فبنته العمالقة، و مرّ عليه الدّهر فانهدم فبنته جرهم، و مرّ عليه الدّهر فانهدم فبنته قريش، و رسول اللّه صلّى اللّه عليه و آله يومئذ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أرادوا أن يرفعوا الحجر الأسود اختصموا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بيننا أوّل رجل يخرج من هذه السكّة، و كان رسول اللّه صلّى اللّه عليه و آله أوّل من خرج عليهم، فقضى بينهم أن يجعلوا الحجر في مرط ثمّ ترفعه جميع القبائل، فرفعوا كلّهم فأخذه رسول اللّه صلّى اللّه عليه و آله فوضعه </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وجه تسمية البيت بالحرام و الكعبة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الكعبة إنّما سميّت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لأنّه حرّم على المشركين </w:t>
      </w:r>
      <w:r>
        <w:rPr>
          <w:rStyle w:val="FootnoteAnchor"/>
          <w:rtl w:val="true"/>
        </w:rPr>
        <w:footnoteReference w:id="1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سمّي </w:t>
      </w:r>
    </w:p>
    <w:p>
      <w:pPr>
        <w:pStyle w:val="BookText"/>
        <w:rPr/>
      </w:pPr>
      <w:r>
        <w:rPr>
          <w:rFonts w:ascii="Amiri" w:hAnsi="Amiri" w:eastAsia="Amiri" w:cs="Amiri"/>
          <w:color w:val="111111"/>
          <w:sz w:val="28"/>
          <w:sz w:val="28"/>
          <w:szCs w:val="28"/>
          <w:rtl w:val="true"/>
          <w:lang w:bidi="ar-SA"/>
        </w:rPr>
        <w:t>الكعبة لأنّها مربّعة، و صارت مربّعة لأنّها بحذاء البيت المعمور و هو مربّع، و صار البيت المعمور مربّعا لأنّه بحذاء العرش و هو مربّع، و صار العرش مربّعا لأنّ الكلمات التي بني عليها الإسلام أربع،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أنّهم وجدوا في مقام إبراهيم عليه السّلام ثلاث صفوح في كلّ صفح منها كتاب، في الصّفح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ذو بكّة، صنعتها يوم 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w:t>
      </w:r>
      <w:r>
        <w:rPr>
          <w:rStyle w:val="FootnoteAnchor"/>
          <w:rtl w:val="true"/>
        </w:rPr>
        <w:footnoteReference w:id="153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وجه تسمية البيت بالعتيق</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بلغ إسماعيل مبلغ الرّجال، أمر اللّه إبراهيم عليه السّلام أن يبني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في أيّ بقعة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البقعة التي انزلت بها على آدم القبّة فأضاء لها الحرم، و لم يدر إبراهيم عليه السّلام في أيّ موضع يبني، فإنّ القبّة التي أنزلها اللّه على آدم كانت قائمة إلى أيّام الطوفان أيّام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غرقت الدنيا رفع اللّه تلك القبّة و بقي موضعها لم يغرق، و لهذا سمّي البيت العتيق لأنّه اعتق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جبرئيل فخطّ له موضع البيت، فأنزل عليه القواعد من الجنّة، و كان الحجر لمّا أنزله اللّه على آدم عليه السّلام أشدّ بياضا من الثّلج، فلمّا مسّته أيدي الكفّار اسودّ، فبنى إبراهيم عليه السّلام البيت</w:t>
      </w:r>
      <w:r>
        <w:rPr>
          <w:rFonts w:eastAsia="Amiri" w:cs="Amiri" w:ascii="Amiri" w:hAnsi="Amiri"/>
          <w:color w:val="111111"/>
          <w:sz w:val="28"/>
          <w:szCs w:val="28"/>
          <w:rtl w:val="true"/>
          <w:lang w:bidi="ar-SA"/>
        </w:rPr>
        <w:t>»</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إِسْماعِيلُ يعاونه، أو يرفعها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أذن اللّه له في البناء قدم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قد أمرنا اللّه ببناء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كشفا عنها، فإذا هو حجر واحد أحمر، فأوحى اللّه تعالى إليه أن ضع</w:t>
      </w:r>
      <w:r>
        <w:rPr>
          <w:rStyle w:val="FootnoteAnchor"/>
          <w:rtl w:val="true"/>
        </w:rPr>
        <w:footnoteReference w:id="1537"/>
      </w:r>
      <w:r>
        <w:rPr>
          <w:rFonts w:ascii="Amiri" w:hAnsi="Amiri" w:eastAsia="Amiri" w:cs="Amiri"/>
          <w:color w:val="111111"/>
          <w:sz w:val="28"/>
          <w:sz w:val="28"/>
          <w:szCs w:val="28"/>
          <w:rtl w:val="true"/>
          <w:lang w:bidi="ar-SA"/>
        </w:rPr>
        <w:t>بناءها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عزّ و جلّ أربعة أملاك يجمعون إليه الحجارة، فكان إبراهيم و إسماعيل عليهما السّلام يضعان الحجارة، و الملائكة تناولهما حتّى تمّت اثنا عشر ذراعا </w:t>
      </w:r>
      <w:r>
        <w:rPr>
          <w:rFonts w:eastAsia="Amiri" w:cs="Amiri" w:ascii="Amiri" w:hAnsi="Amiri"/>
          <w:color w:val="111111"/>
          <w:sz w:val="28"/>
          <w:szCs w:val="28"/>
          <w:rtl w:val="true"/>
          <w:lang w:bidi="ar-SA"/>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إبراهيم و إسماعيل البيت كلّ يوم سافا حتّى انتهى إلى موضع الحجر الأسود</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فنادى أبو قبيس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عندي وديعة، فأعطاه الحجر فوضعه موضعه </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أنزل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لآدم عليه السّلام </w:t>
      </w:r>
      <w:bookmarkStart w:id="830" w:name="pg15520_174450"/>
    </w:p>
    <w:p>
      <w:pPr>
        <w:pStyle w:val="BookText"/>
        <w:rPr/>
      </w:pPr>
      <w:bookmarkEnd w:id="830"/>
      <w:r>
        <w:rPr>
          <w:rFonts w:ascii="Amiri" w:hAnsi="Amiri" w:eastAsia="Amiri" w:cs="Amiri"/>
          <w:color w:val="111111"/>
          <w:sz w:val="28"/>
          <w:sz w:val="28"/>
          <w:szCs w:val="28"/>
          <w:rtl w:val="true"/>
          <w:lang w:bidi="ar-SA"/>
        </w:rPr>
        <w:t>من الجنّة إلى البيت درّة بيضاء، فرفعه اللّه إلى السّماء، و بقي 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بحيال هذا البيت، يدخله كلّ يوم سبعون ألف ملك، لا يرجعون إليه أبدا، فأمر اللّه إبراهيم و إسماعيل عليهما السّلام ببنيان البيت على القواعد </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إبراهيم و إسماعيل عليهما السّلام كانا شريكين في رفع القواعد، و أن إسماعيل أول من نطق بالعربية</w:t>
      </w:r>
    </w:p>
    <w:p>
      <w:pPr>
        <w:pStyle w:val="BookText"/>
        <w:rPr/>
      </w:pPr>
      <w:r>
        <w:rPr>
          <w:rFonts w:ascii="Amiri" w:hAnsi="Amiri" w:eastAsia="Amiri" w:cs="Amiri"/>
          <w:color w:val="111111"/>
          <w:sz w:val="28"/>
          <w:sz w:val="28"/>
          <w:szCs w:val="28"/>
          <w:rtl w:val="true"/>
          <w:lang w:bidi="ar-SA"/>
        </w:rPr>
        <w:t>و اعلم أنّ ظاهر الآية المباركة و الروايات شركة إبراهيم و إسماعيل عليه السّلام في رفع القواعد و بناء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عدّة روايات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كان متفرّدا في بناء البيت، و إسماعيل كان يناوله الأحجار </w:t>
      </w:r>
      <w:r>
        <w:rPr>
          <w:rStyle w:val="FootnoteAnchor"/>
          <w:rtl w:val="true"/>
        </w:rPr>
        <w:footnoteReference w:id="1542"/>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إسماعيل أوّل من شقّ لسانه بالعربيّة، و كان أبوه يقول و هما يبنيان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هاي ابني </w:t>
      </w:r>
      <w:r>
        <w:rPr>
          <w:rStyle w:val="FootnoteAnchor"/>
          <w:rtl w:val="true"/>
        </w:rPr>
        <w:footnoteReference w:id="1543"/>
      </w:r>
      <w:r>
        <w:rPr>
          <w:rFonts w:ascii="Amiri" w:hAnsi="Amiri" w:eastAsia="Amiri" w:cs="Amiri"/>
          <w:color w:val="111111"/>
          <w:sz w:val="28"/>
          <w:sz w:val="28"/>
          <w:szCs w:val="28"/>
          <w:rtl w:val="true"/>
          <w:lang w:bidi="ar-SA"/>
        </w:rPr>
        <w:t>،أي أعطني حجرا، فيقول له إسماعيل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هاك حجرا، فابراهيم يبني و إسماعيل يناوله </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وجه الجمع أنّ إبراهيم عليه السّلام كان شغله منحصرا برفع البناء، و إسماعيل يشاركه في الرّفع و يناوله الحجر أيضا، و الملائكة كانوا يعاونونهما بإعطاء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في هذا الحال يدعوان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عمل بناء بيتك إِنَّكَ أَنْتَ السَّمِيعُ</w:t>
      </w:r>
    </w:p>
    <w:p>
      <w:pPr>
        <w:pStyle w:val="BookText"/>
        <w:rPr/>
      </w:pPr>
      <w:r>
        <w:rPr>
          <w:rFonts w:ascii="Amiri" w:hAnsi="Amiri" w:eastAsia="Amiri" w:cs="Amiri"/>
          <w:color w:val="111111"/>
          <w:sz w:val="28"/>
          <w:sz w:val="28"/>
          <w:szCs w:val="28"/>
          <w:rtl w:val="true"/>
          <w:lang w:bidi="ar-SA"/>
        </w:rPr>
        <w:t>لدعائنا و مسألتنا اَلْعَلِيمُ بنياتنا و المشقّة التي نتحمّلهما خالصا لك، و تقربا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تخصيص الوصفين به تعالى إشعار بالتّوحيد الصّفاتي، كأنّهما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 كلّ سميع و علم كلّ عليم منك و راجع إليك، و صفات غيرك مندكّة في صفاتك</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8375159_2142443653"/>
      <w:bookmarkStart w:id="832" w:name="_Toc340"/>
      <w:bookmarkEnd w:id="831"/>
      <w:r>
        <w:rPr>
          <w:rtl w:val="true"/>
        </w:rPr>
        <w:t xml:space="preserve">سورة البقرة </w:t>
      </w:r>
      <w:r>
        <w:rPr>
          <w:rtl w:val="true"/>
        </w:rPr>
        <w:t>(</w:t>
      </w:r>
      <w:r>
        <w:rPr/>
        <w:t>2</w:t>
      </w:r>
      <w:r>
        <w:rPr>
          <w:rtl w:val="true"/>
        </w:rPr>
        <w:t xml:space="preserve">): </w:t>
      </w:r>
      <w:r>
        <w:rPr>
          <w:rtl w:val="true"/>
        </w:rPr>
        <w:t xml:space="preserve">آیة </w:t>
      </w:r>
      <w:r>
        <w:rPr/>
        <w:t>128</w:t>
      </w:r>
      <w:bookmarkEnd w:id="832"/>
    </w:p>
    <w:p>
      <w:pPr>
        <w:pStyle w:val="BookText"/>
        <w:rPr/>
      </w:pPr>
      <w:r>
        <w:rPr>
          <w:rFonts w:ascii="Amiri" w:hAnsi="Amiri" w:eastAsia="Amiri" w:cs="Amiri"/>
          <w:color w:val="111111"/>
          <w:sz w:val="28"/>
          <w:sz w:val="28"/>
          <w:szCs w:val="28"/>
          <w:rtl w:val="true"/>
          <w:lang w:bidi="ar-SA"/>
        </w:rPr>
        <w:t>و أمّا الدّعوة الثانية، فقولهما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بتوفيقك و تأييدك مُسْلِمَيْنِ منقادين لَكَ</w:t>
      </w:r>
    </w:p>
    <w:p>
      <w:pPr>
        <w:pStyle w:val="BookText"/>
        <w:rPr/>
      </w:pPr>
      <w:r>
        <w:rPr>
          <w:rFonts w:ascii="Amiri" w:hAnsi="Amiri" w:eastAsia="Amiri" w:cs="Amiri"/>
          <w:color w:val="111111"/>
          <w:sz w:val="28"/>
          <w:sz w:val="28"/>
          <w:szCs w:val="28"/>
          <w:rtl w:val="true"/>
          <w:lang w:bidi="ar-SA"/>
        </w:rPr>
        <w:t xml:space="preserve">مسلّمين لأوامرك و حكمك، راضين بقضائك و قدرك، خالصين لوجهك، لا نعبد سواك و لا نتوجّه إلى غيرك وَ اجعل بعضا مِنْ ذُرِّيَّتِنا و نسلنا أُمَّةً و جماعة مُسْلِمَةً لَكَ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خصّا الدعاء ببعض ذرّيتهم لعلمهم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1545"/>
      </w:r>
      <w:r>
        <w:rPr>
          <w:rFonts w:ascii="Amiri" w:hAnsi="Amiri" w:eastAsia="Amiri" w:cs="Amiri"/>
          <w:color w:val="111111"/>
          <w:sz w:val="28"/>
          <w:sz w:val="28"/>
          <w:szCs w:val="28"/>
          <w:rtl w:val="true"/>
          <w:lang w:bidi="ar-SA"/>
        </w:rPr>
        <w:t>بأنّه لا بدّ أن يكون بعضهم ظالما، و لم يعلما أنّ فيهم أهل التّسليم و التّفويض، و لذا سألا أن يجعل اللّه بعضهم مسلما مخلصا منقادا كي يكون صالحا للإمامة</w:t>
      </w:r>
      <w:r>
        <w:rPr>
          <w:rFonts w:eastAsia="Amiri" w:cs="Amiri" w:ascii="Amiri" w:hAnsi="Amiri"/>
          <w:color w:val="111111"/>
          <w:sz w:val="28"/>
          <w:szCs w:val="28"/>
          <w:rtl w:val="true"/>
          <w:lang w:bidi="ar-SA"/>
        </w:rPr>
        <w:t xml:space="preserve">. </w:t>
      </w:r>
      <w:bookmarkStart w:id="833" w:name="pg15520_174451"/>
    </w:p>
    <w:p>
      <w:pPr>
        <w:pStyle w:val="BookText"/>
        <w:rPr/>
      </w:pPr>
      <w:bookmarkEnd w:id="833"/>
      <w:r>
        <w:rPr>
          <w:rFonts w:ascii="Amiri" w:hAnsi="Amiri" w:eastAsia="Amiri" w:cs="Amiri"/>
          <w:color w:val="111111"/>
          <w:sz w:val="28"/>
          <w:sz w:val="28"/>
          <w:szCs w:val="28"/>
          <w:rtl w:val="true"/>
          <w:lang w:bidi="ar-SA"/>
        </w:rPr>
        <w:t>و إنّما خصّا ذرّيّتهما بالدعاء لزيادة شفقتهما بهم، و كثرة ثوابهما بعبادتهم، و لأنّ في صلاح أولادهم و كونهم أنبياء صلاح عامّة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بالامّة بني هاشم خاصّة </w:t>
      </w:r>
      <w:r>
        <w:rPr>
          <w:rFonts w:eastAsia="Amiri" w:cs="Amiri" w:ascii="Amiri" w:hAnsi="Amiri"/>
          <w:color w:val="111111"/>
          <w:sz w:val="28"/>
          <w:szCs w:val="28"/>
          <w:rtl w:val="true"/>
          <w:lang w:bidi="ar-SA"/>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أهل البيت الذين أذهب اللّه عنهم الرّجس و طهّرهم تطهيرا، و لم يزل في ذرّيّتهما الأنبياء و الرّسل و الأئمّة و الهداة </w:t>
      </w:r>
      <w:r>
        <w:rPr>
          <w:rFonts w:eastAsia="Amiri" w:cs="Amiri" w:ascii="Amiri" w:hAnsi="Amiri"/>
          <w:color w:val="111111"/>
          <w:sz w:val="28"/>
          <w:szCs w:val="28"/>
          <w:rtl w:val="true"/>
          <w:lang w:bidi="ar-SA"/>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الدّعوة الثالثة فقولهما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أَرِنا و عرّفنا مَناسِكَنا و عباداتنا التي تلزمنا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وجه تسمية عرفات و حكمة رمي الجمرات</w:t>
      </w:r>
    </w:p>
    <w:p>
      <w:pPr>
        <w:pStyle w:val="BookText"/>
        <w:rPr/>
      </w:pPr>
      <w:r>
        <w:rPr>
          <w:rFonts w:ascii="Amiri" w:hAnsi="Amiri" w:eastAsia="Amiri" w:cs="Amiri"/>
          <w:color w:val="111111"/>
          <w:sz w:val="28"/>
          <w:sz w:val="28"/>
          <w:szCs w:val="28"/>
          <w:rtl w:val="true"/>
          <w:lang w:bidi="ar-SA"/>
        </w:rPr>
        <w:t>نقل أنّ جبرئيل عليه السّلام أرى إبراهيم عليه السّلام المناسك كلّها حتّى بلغ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أعرفت ما أريتك من المناسك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فسمّيت عرفات، فلمّا كان يوم النّحر أراد أن يزور البيت، عرض له إبليس فسدّ عليه الطّريق، فأمره جبرئيل عليه السّلام أن يرميه بسبع حصيّات، ففعل، فذهب الشّيطان، ثمّ عرض له في اليوم الثّاني و الثّالث و الرّابع، كلّ ذلك يأمره جبرئيل عليه السّلام برمي حصيّات</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الدّعوة الرّابعة فقولهما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 عَلَيْنا ممّا فرط منّا من ترك الأولى، و التّوجّه إلى غيرك فإنّ توبة الأنبياء لا تكون من ذنب بل من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ليغان</w:t>
      </w:r>
      <w:r>
        <w:rPr>
          <w:rStyle w:val="FootnoteAnchor"/>
          <w:rtl w:val="true"/>
        </w:rPr>
        <w:footnoteReference w:id="1549"/>
      </w:r>
      <w:r>
        <w:rPr>
          <w:rFonts w:ascii="Amiri" w:hAnsi="Amiri" w:eastAsia="Amiri" w:cs="Amiri"/>
          <w:color w:val="111111"/>
          <w:sz w:val="28"/>
          <w:sz w:val="28"/>
          <w:szCs w:val="28"/>
          <w:rtl w:val="true"/>
          <w:lang w:bidi="ar-SA"/>
        </w:rPr>
        <w:t>على قلبي، و إنّي لأستغفر</w:t>
      </w:r>
      <w:r>
        <w:rPr>
          <w:rFonts w:eastAsia="Amiri" w:cs="Amiri" w:ascii="Amiri" w:hAnsi="Amiri"/>
          <w:color w:val="111111"/>
          <w:sz w:val="28"/>
          <w:szCs w:val="28"/>
          <w:rtl w:val="true"/>
          <w:lang w:bidi="ar-SA"/>
        </w:rPr>
        <w:t>»</w:t>
      </w:r>
      <w:r>
        <w:rPr>
          <w:rStyle w:val="FootnoteAnchor"/>
          <w:rtl w:val="true"/>
        </w:rPr>
        <w:footnoteReference w:id="1550"/>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أَنْتَ التَّوّابُ لمن تاب إليك اَلرَّحِيمُ بمن استرحمك</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8375161_2142443653"/>
      <w:bookmarkStart w:id="835" w:name="_Toc341"/>
      <w:bookmarkEnd w:id="834"/>
      <w:r>
        <w:rPr>
          <w:rtl w:val="true"/>
        </w:rPr>
        <w:t xml:space="preserve">سورة البقرة </w:t>
      </w:r>
      <w:r>
        <w:rPr>
          <w:rtl w:val="true"/>
        </w:rPr>
        <w:t>(</w:t>
      </w:r>
      <w:r>
        <w:rPr/>
        <w:t>2</w:t>
      </w:r>
      <w:r>
        <w:rPr>
          <w:rtl w:val="true"/>
        </w:rPr>
        <w:t xml:space="preserve">): </w:t>
      </w:r>
      <w:r>
        <w:rPr>
          <w:rtl w:val="true"/>
        </w:rPr>
        <w:t xml:space="preserve">آیة </w:t>
      </w:r>
      <w:r>
        <w:rPr/>
        <w:t>129</w:t>
      </w:r>
      <w:bookmarkEnd w:id="835"/>
    </w:p>
    <w:p>
      <w:pPr>
        <w:pStyle w:val="BookText"/>
        <w:rPr/>
      </w:pPr>
      <w:r>
        <w:rPr>
          <w:rFonts w:ascii="Amiri" w:hAnsi="Amiri" w:eastAsia="Amiri" w:cs="Amiri"/>
          <w:color w:val="111111"/>
          <w:sz w:val="28"/>
          <w:sz w:val="28"/>
          <w:szCs w:val="28"/>
          <w:rtl w:val="true"/>
          <w:lang w:bidi="ar-SA"/>
        </w:rPr>
        <w:t>ثمّ ختما دعاءهما بقولهما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فِيهِمْ أي في ولد إسماعيل، أو في الأمّة المسلمة رَسُولاً كائنا مِنْهُمْ روي أنّه لم يبعث فيهم غير نبيّنا محمّد صلّى اللّه عليه و آله</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Style w:val="FootnoteAnchor"/>
          <w:rtl w:val="true"/>
        </w:rPr>
        <w:footnoteReference w:id="1552"/>
      </w:r>
      <w:r>
        <w:rPr>
          <w:rFonts w:ascii="Amiri" w:hAnsi="Amiri" w:eastAsia="Amiri" w:cs="Amiri"/>
          <w:color w:val="111111"/>
          <w:sz w:val="28"/>
          <w:sz w:val="28"/>
          <w:szCs w:val="28"/>
          <w:rtl w:val="true"/>
          <w:lang w:bidi="ar-SA"/>
        </w:rPr>
        <w:t>و إنّما سألا أن يكون الرّسول في مكة من ذرّيّتهما ليكون بسبب النّسب أرأف و أشفق بهم، و أحرص على دعوتهم و هدايتهم و تربيتهم، و ليكون له عزّا و شرفا فوق الشّرف، فيقوم بدعوتهم و هدايتهم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يَتْلُوا و يقرأ عَلَيْهِمْ آياتِكَ و دلائل توحيدك و كمال صفاتك وَ يُعَلِّمُهُمُ الْكِتابَ المنزل </w:t>
      </w:r>
      <w:bookmarkStart w:id="836" w:name="pg15520_174452"/>
    </w:p>
    <w:p>
      <w:pPr>
        <w:pStyle w:val="BookText"/>
        <w:rPr/>
      </w:pPr>
      <w:bookmarkEnd w:id="836"/>
      <w:r>
        <w:rPr>
          <w:rFonts w:ascii="Amiri" w:hAnsi="Amiri" w:eastAsia="Amiri" w:cs="Amiri"/>
          <w:color w:val="111111"/>
          <w:sz w:val="28"/>
          <w:sz w:val="28"/>
          <w:szCs w:val="28"/>
          <w:rtl w:val="true"/>
          <w:lang w:bidi="ar-SA"/>
        </w:rPr>
        <w:t>من عندك بمعانيه و حقائقه بعد التّلاوة عليهم وَ يعلّمهم اَلْحِكْمَةَ و ما تكمل به نفوسهم من المعارف و الأخلاق و تمييز الحقّ من الباطل وَ يُزَكِّيهِمْ عن الرّذائل و العيوب و سيّئات الأخلاق حتّى يقوموا بطاعتك و عبوديّتك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أَنْتَ الْعَزِيزُ القادر الغالب الذي لا يغلب على ما يريد اَلْحَكِيمُ الذي لا يجهل شيئا، و لا يفعل على غير صلاح</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8375163_2142443653"/>
      <w:bookmarkStart w:id="838" w:name="_Toc342"/>
      <w:bookmarkEnd w:id="837"/>
      <w:r>
        <w:rPr>
          <w:rtl w:val="true"/>
        </w:rPr>
        <w:t xml:space="preserve">سورة البقرة </w:t>
      </w:r>
      <w:r>
        <w:rPr>
          <w:rtl w:val="true"/>
        </w:rPr>
        <w:t>(</w:t>
      </w:r>
      <w:r>
        <w:rPr/>
        <w:t>2</w:t>
      </w:r>
      <w:r>
        <w:rPr>
          <w:rtl w:val="true"/>
        </w:rPr>
        <w:t xml:space="preserve">): </w:t>
      </w:r>
      <w:r>
        <w:rPr>
          <w:rtl w:val="true"/>
        </w:rPr>
        <w:t xml:space="preserve">آیة </w:t>
      </w:r>
      <w:r>
        <w:rPr/>
        <w:t>130</w:t>
      </w:r>
      <w:bookmarkEnd w:id="838"/>
    </w:p>
    <w:p>
      <w:pPr>
        <w:pStyle w:val="Heading4"/>
        <w:numPr>
          <w:ilvl w:val="3"/>
          <w:numId w:val="1"/>
        </w:numPr>
        <w:rPr/>
      </w:pPr>
      <w:bookmarkStart w:id="839" w:name="__RefHeading___Toc8375165_2142443653"/>
      <w:bookmarkStart w:id="840" w:name="_Toc343"/>
      <w:bookmarkEnd w:id="839"/>
      <w:r>
        <w:rPr>
          <w:rtl w:val="true"/>
        </w:rPr>
        <w:t>اشارة</w:t>
      </w:r>
      <w:bookmarkEnd w:id="840"/>
    </w:p>
    <w:p>
      <w:pPr>
        <w:pStyle w:val="BookText"/>
        <w:rPr/>
      </w:pPr>
      <w:r>
        <w:rPr>
          <w:rFonts w:ascii="Amiri" w:hAnsi="Amiri" w:eastAsia="Amiri" w:cs="Amiri"/>
          <w:color w:val="111111"/>
          <w:sz w:val="28"/>
          <w:sz w:val="28"/>
          <w:szCs w:val="28"/>
          <w:rtl w:val="true"/>
          <w:lang w:bidi="ar-SA"/>
        </w:rPr>
        <w:t xml:space="preserve">وَ مَنْ يَرْغَبُ عَنْ مِلَّةِ إِبْراهِيمَ إِلاّ مَنْ سَفِهَ نَفْسَهُ وَ لَقَدِ اصْطَفَيْناهُ فِي الدُّنْيا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8375167_2142443653"/>
      <w:bookmarkStart w:id="842" w:name="_Toc344"/>
      <w:bookmarkEnd w:id="841"/>
      <w:r>
        <w:rPr>
          <w:rtl w:val="true"/>
        </w:rPr>
        <w:t xml:space="preserve">سورة البقرة </w:t>
      </w:r>
      <w:r>
        <w:rPr>
          <w:rtl w:val="true"/>
        </w:rPr>
        <w:t>(</w:t>
      </w:r>
      <w:r>
        <w:rPr/>
        <w:t>2</w:t>
      </w:r>
      <w:r>
        <w:rPr>
          <w:rtl w:val="true"/>
        </w:rPr>
        <w:t xml:space="preserve">): </w:t>
      </w:r>
      <w:r>
        <w:rPr>
          <w:rtl w:val="true"/>
        </w:rPr>
        <w:t xml:space="preserve">آیة </w:t>
      </w:r>
      <w:r>
        <w:rPr/>
        <w:t>130</w:t>
      </w:r>
      <w:bookmarkEnd w:id="842"/>
    </w:p>
    <w:p>
      <w:pPr>
        <w:pStyle w:val="BookText"/>
        <w:rPr/>
      </w:pPr>
      <w:r>
        <w:rPr>
          <w:rFonts w:ascii="Amiri" w:hAnsi="Amiri" w:eastAsia="Amiri" w:cs="Amiri"/>
          <w:color w:val="111111"/>
          <w:sz w:val="28"/>
          <w:sz w:val="28"/>
          <w:szCs w:val="28"/>
          <w:rtl w:val="true"/>
          <w:lang w:bidi="ar-SA"/>
        </w:rPr>
        <w:t>ثمّ أنّه تعالى بعد ما وصف إبراهيم عليه السّلام بكونه إماما و متّبعا للعالمين و مشرّفا بتشريفات لم يشرّف بها أحد من النبيّين، و كونه أكمل الموحّدين، و أسلم المسلمين، و كان اللازم أن يحكم العقل بوجوب اتّباع مثل هذا النبيّ الكريم و الشخص العظيم، مع أنّ العقل حاكم بمختاره من التّوحيد و التّسليم، نبّه سبحانه على أنّه لا ينبغي لأحد أن يعرض عن اتّباعه، بل ينبغي أن يعدّ المعرض في زمرة السّفهاء و المجانين، بقوله في مقام التعجّب لمن كان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يَرْغَبُ و يعرض عَنْ مِلَّةِ إِبْراهِيمَ و هو التّوحيد و التّسليم إِلاّ مَنْ سَفِهَ و استخفّ و أمتهن نَفْسَهُ إذ كلّ من أعرض عن طريق يرغب فيه العقلاء و يوصل الساعي فيه إلى عزّ الدنيا و شرف الآخرة، لا ينبغي أن يحسب في زمرة العقلاء، بل هو أسفه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العجب من قريش و اليهود الذين أعظم مفاخرهم بالانتساب إلى إبراهيم عليه السّلام الذي قال سبحانه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اصْطَفَيْناهُ و اجتبيناه فِي الدُّنْيا إذ جعلناه أمّة قانتا، و مفخرا، و مطاعا للأمم العظيمة وَ وَهَبْنا لَهُمْ مِنْ رَحْمَتِنا وَ جَعَلْنا لَهُمْ لِسانَ صِدْقٍ عَلِيًّا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 فِي الْآخِرَةِ لَمِنَ الصّالِحِينَ الّذين هم أكرم النّاس منزلة، و أرفعهم درجة، إنّهم كيف تركوا ملّته و لم يسلموا لرسول استجاب اللّه به و ببعثته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الاستدلال على النبوّة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في هذه الآيات و ما بعدها حجّة بالغة على اليهود و غيرهم على نبوّته صلّى اللّه عليه و آله و صدق دعواه، و أنّه المبعوث من اللّه للرّسالة، حيث إنّ دعوة إبراهيم عليه السّلام بأن يبعث </w:t>
      </w:r>
      <w:bookmarkStart w:id="843" w:name="pg15520_174453"/>
    </w:p>
    <w:p>
      <w:pPr>
        <w:pStyle w:val="BookText"/>
        <w:rPr/>
      </w:pPr>
      <w:bookmarkEnd w:id="843"/>
      <w:r>
        <w:rPr>
          <w:rFonts w:ascii="Amiri" w:hAnsi="Amiri" w:eastAsia="Amiri" w:cs="Amiri"/>
          <w:color w:val="111111"/>
          <w:sz w:val="28"/>
          <w:sz w:val="28"/>
          <w:szCs w:val="28"/>
          <w:rtl w:val="true"/>
          <w:lang w:bidi="ar-SA"/>
        </w:rPr>
        <w:t>اللّه رسولا في مكّة كان من المسلّمات، و لم يظهر فيها مدّع للنبوّة إلاّ وجوده المقدّس، و كانت هذه الآيات بفصاحتها و اشتمالها على الأخبار الغيبيّة معجزة ظاهرة له، إذ لم يكن عليه السّلام قارئا للكتب و مجالسا لعلماء أهل الكتاب، فثبت أنّه صلّى اللّه عليه و آله هو مسئول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القطع بأنّ جميع ما أخبر به من قصّة إبراهيم، من إتمامه الكلمات، و بناء البيت، و سائر الدعوات، كان مسلّما بين أهل الكتاب، و مسطورا في الكتب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بينهم من الوضوح بمكان، لتسارعوا إلى تكذيبه مع شدّة عداوتهم و حرصهم على إطفاء نوره، و لو كذّبوه في هذه الامور لنقل إلينا، و لو بأخبار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السجاد عليه السّلام </w:t>
      </w:r>
      <w:r>
        <w:rPr>
          <w:rStyle w:val="FootnoteAnchor"/>
          <w:rtl w:val="true"/>
        </w:rPr>
        <w:footnoteReference w:id="15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أحد على ملّة إبراهيم إلاّ نحن و شيعتنا، و سائر النّاس منها برآء </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4" w:name="__RefHeading___Toc8375169_2142443653"/>
      <w:bookmarkStart w:id="845" w:name="_Toc345"/>
      <w:bookmarkEnd w:id="844"/>
      <w:r>
        <w:rPr>
          <w:rtl w:val="true"/>
        </w:rPr>
        <w:t xml:space="preserve">سورة البقرة </w:t>
      </w:r>
      <w:r>
        <w:rPr>
          <w:rtl w:val="true"/>
        </w:rPr>
        <w:t>(</w:t>
      </w:r>
      <w:r>
        <w:rPr/>
        <w:t>2</w:t>
      </w:r>
      <w:r>
        <w:rPr>
          <w:rtl w:val="true"/>
        </w:rPr>
        <w:t xml:space="preserve">): </w:t>
      </w:r>
      <w:r>
        <w:rPr>
          <w:rtl w:val="true"/>
        </w:rPr>
        <w:t xml:space="preserve">الآیات </w:t>
      </w:r>
      <w:r>
        <w:rPr/>
        <w:t>131</w:t>
      </w:r>
      <w:r>
        <w:rPr>
          <w:rtl w:val="true"/>
        </w:rPr>
        <w:t xml:space="preserve"> </w:t>
      </w:r>
      <w:r>
        <w:rPr>
          <w:rtl w:val="true"/>
        </w:rPr>
        <w:t xml:space="preserve">الی </w:t>
      </w:r>
      <w:r>
        <w:rPr/>
        <w:t>132</w:t>
      </w:r>
      <w:bookmarkEnd w:id="845"/>
    </w:p>
    <w:p>
      <w:pPr>
        <w:pStyle w:val="Heading4"/>
        <w:numPr>
          <w:ilvl w:val="3"/>
          <w:numId w:val="1"/>
        </w:numPr>
        <w:rPr/>
      </w:pPr>
      <w:bookmarkStart w:id="846" w:name="__RefHeading___Toc8375171_2142443653"/>
      <w:bookmarkStart w:id="847" w:name="_Toc346"/>
      <w:bookmarkEnd w:id="846"/>
      <w:r>
        <w:rPr>
          <w:rtl w:val="true"/>
        </w:rPr>
        <w:t>اشارة</w:t>
      </w:r>
      <w:bookmarkEnd w:id="847"/>
    </w:p>
    <w:p>
      <w:pPr>
        <w:pStyle w:val="BookText"/>
        <w:rPr/>
      </w:pP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وَصّى بِها إِبْراهِيمُ بَنِيهِ وَ يَعْقُوبُ يا بَنِيَّ إِنَّ اللّهَ اصْطَفى لَكُمُ الدِّينَ فَلا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8375173_2142443653"/>
      <w:bookmarkStart w:id="849" w:name="_Toc347"/>
      <w:bookmarkEnd w:id="848"/>
      <w:r>
        <w:rPr>
          <w:rtl w:val="true"/>
        </w:rPr>
        <w:t xml:space="preserve">سورة البقرة </w:t>
      </w:r>
      <w:r>
        <w:rPr>
          <w:rtl w:val="true"/>
        </w:rPr>
        <w:t>(</w:t>
      </w:r>
      <w:r>
        <w:rPr/>
        <w:t>2</w:t>
      </w:r>
      <w:r>
        <w:rPr>
          <w:rtl w:val="true"/>
        </w:rPr>
        <w:t xml:space="preserve">): </w:t>
      </w:r>
      <w:r>
        <w:rPr>
          <w:rtl w:val="true"/>
        </w:rPr>
        <w:t xml:space="preserve">آیة </w:t>
      </w:r>
      <w:r>
        <w:rPr/>
        <w:t>131</w:t>
      </w:r>
      <w:bookmarkEnd w:id="849"/>
    </w:p>
    <w:p>
      <w:pPr>
        <w:pStyle w:val="BookText"/>
        <w:rPr/>
      </w:pPr>
      <w:r>
        <w:rPr>
          <w:rFonts w:ascii="Amiri" w:hAnsi="Amiri" w:eastAsia="Amiri" w:cs="Amiri"/>
          <w:color w:val="111111"/>
          <w:sz w:val="28"/>
          <w:sz w:val="28"/>
          <w:szCs w:val="28"/>
          <w:rtl w:val="true"/>
          <w:lang w:bidi="ar-SA"/>
        </w:rPr>
        <w:t>ثمّ ذكر اللّه علّة اصطفائه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حين خرج من الغار على ما قيل، بالإلهام في قلبه، و تقوية عقله، و تنفيذ بصيرته، و إرادة الآيات الباهرات أَسْلِمْ و أخلص وجهك للّه قالَ</w:t>
      </w:r>
    </w:p>
    <w:p>
      <w:pPr>
        <w:pStyle w:val="BookText"/>
        <w:rPr/>
      </w:pPr>
      <w:r>
        <w:rPr>
          <w:rFonts w:ascii="Amiri" w:hAnsi="Amiri" w:eastAsia="Amiri" w:cs="Amiri"/>
          <w:color w:val="111111"/>
          <w:sz w:val="28"/>
          <w:sz w:val="28"/>
          <w:szCs w:val="28"/>
          <w:rtl w:val="true"/>
          <w:lang w:bidi="ar-SA"/>
        </w:rPr>
        <w:t>إبراهيم عليه السّلام مبادرا إلى الطاعة و الانقياد باستعداده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وجهي و أخلصت قلبي لِرَبِّ الْعالَمِينَ بالتّوحيد الكامل، و العرفان التّامّ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كان إقراره بلسان حاله و رسوخ المعرفة في شراشر وجوده، لا بلسان قاله، فلمّا كملت نفسه بمعرفة اللّه بادر إلى الدّعوة إلى ملّة التّوحيد و الإسلام</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8375175_2142443653"/>
      <w:bookmarkStart w:id="851" w:name="_Toc348"/>
      <w:bookmarkEnd w:id="850"/>
      <w:r>
        <w:rPr>
          <w:rtl w:val="true"/>
        </w:rPr>
        <w:t xml:space="preserve">سورة البقرة </w:t>
      </w:r>
      <w:r>
        <w:rPr>
          <w:rtl w:val="true"/>
        </w:rPr>
        <w:t>(</w:t>
      </w:r>
      <w:r>
        <w:rPr/>
        <w:t>2</w:t>
      </w:r>
      <w:r>
        <w:rPr>
          <w:rtl w:val="true"/>
        </w:rPr>
        <w:t xml:space="preserve">): </w:t>
      </w:r>
      <w:r>
        <w:rPr>
          <w:rtl w:val="true"/>
        </w:rPr>
        <w:t xml:space="preserve">آیة </w:t>
      </w:r>
      <w:r>
        <w:rPr/>
        <w:t>132</w:t>
      </w:r>
      <w:bookmarkEnd w:id="851"/>
    </w:p>
    <w:p>
      <w:pPr>
        <w:pStyle w:val="BookText"/>
        <w:rPr/>
      </w:pPr>
      <w:r>
        <w:rPr>
          <w:rFonts w:ascii="Amiri" w:hAnsi="Amiri" w:eastAsia="Amiri" w:cs="Amiri"/>
          <w:color w:val="111111"/>
          <w:sz w:val="28"/>
          <w:sz w:val="28"/>
          <w:szCs w:val="28"/>
          <w:rtl w:val="true"/>
          <w:lang w:bidi="ar-SA"/>
        </w:rPr>
        <w:t>وَ وَصّى بِها إِبْراهِيمُ بَنِيهِ قبل سائر النّاس شفقة بهم،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أربعا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بها بنيه أيضا كجدّه إبراهيم عليه السّلام و كانت وصيّته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w:t>
      </w:r>
      <w:bookmarkStart w:id="852" w:name="pg15520_174454"/>
    </w:p>
    <w:p>
      <w:pPr>
        <w:pStyle w:val="BookText"/>
        <w:rPr/>
      </w:pPr>
      <w:bookmarkEnd w:id="852"/>
      <w:r>
        <w:rPr>
          <w:rFonts w:ascii="Amiri" w:hAnsi="Amiri" w:eastAsia="Amiri" w:cs="Amiri"/>
          <w:color w:val="111111"/>
          <w:sz w:val="28"/>
          <w:sz w:val="28"/>
          <w:szCs w:val="28"/>
          <w:rtl w:val="true"/>
          <w:lang w:bidi="ar-SA"/>
        </w:rPr>
        <w:t>اِصْطَفى و استخلص لَكُمُ الدِّينَ المرضيّ له، و صفوة الأديان الذي اختاره الملائكة و الخلّصون من عباده، بأن نصب الدلائل الظاهرة عليه، و دعاكم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عيّن ذلك الدّين صريحا، و أكّد في وجوب الالتزام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تَمُوتُنَّ في حال من الأحوال إِلاّ وَ أَنْتُمْ مُسْلِمُونَ للّه، موحّدون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تفارقوا دين الإسلام في آن، كي لا يبادركم الموت و أنتم على غيره فيدرككم غاية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الحكاية دلالة قويّة على أنّ الالتزام بدين الإسلام أهمّ الامور، حيث أمر إبراهيم عليه السّلام بعنوان الوصيّة، و هو آكد من الأمر، و خصّ بها بنيه الّذين كان أشفق عليهم من جميع الخلق، و ما مزج بهذه الوصيّة وصية اخرى، و عبّر عن حقّانيّته بأنّ اللّه اصطفاه لكم، و عمّهم بتلك الوصيّة، و ما قيّدها بزمان دون زمان و حال دون حال، و زجرهم عن أن يموتوا غير مسلمين</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عليه السّلام مشهورا بالفضل و العقل و الصّلاح و حسن الطّريقة و متانة السّيرة، و مع ذلك اهتمّ بلزوم هذا الدّين نهاية الاهتمام، عرف أنّه أولى الامور و أحقّها به</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8375177_2142443653"/>
      <w:bookmarkStart w:id="854" w:name="_Toc349"/>
      <w:bookmarkEnd w:id="853"/>
      <w:r>
        <w:rPr>
          <w:rtl w:val="true"/>
        </w:rPr>
        <w:t xml:space="preserve">سورة البقرة </w:t>
      </w:r>
      <w:r>
        <w:rPr>
          <w:rtl w:val="true"/>
        </w:rPr>
        <w:t>(</w:t>
      </w:r>
      <w:r>
        <w:rPr/>
        <w:t>2</w:t>
      </w:r>
      <w:r>
        <w:rPr>
          <w:rtl w:val="true"/>
        </w:rPr>
        <w:t xml:space="preserve">): </w:t>
      </w:r>
      <w:r>
        <w:rPr>
          <w:rtl w:val="true"/>
        </w:rPr>
        <w:t xml:space="preserve">آیة </w:t>
      </w:r>
      <w:r>
        <w:rPr/>
        <w:t>133</w:t>
      </w:r>
      <w:bookmarkEnd w:id="854"/>
    </w:p>
    <w:p>
      <w:pPr>
        <w:pStyle w:val="Heading4"/>
        <w:numPr>
          <w:ilvl w:val="3"/>
          <w:numId w:val="1"/>
        </w:numPr>
        <w:rPr/>
      </w:pPr>
      <w:bookmarkStart w:id="855" w:name="__RefHeading___Toc8375179_2142443653"/>
      <w:bookmarkStart w:id="856" w:name="_Toc350"/>
      <w:bookmarkEnd w:id="855"/>
      <w:r>
        <w:rPr>
          <w:rtl w:val="true"/>
        </w:rPr>
        <w:t>اشارة</w:t>
      </w:r>
      <w:bookmarkEnd w:id="856"/>
    </w:p>
    <w:p>
      <w:pPr>
        <w:pStyle w:val="BookText"/>
        <w:rPr/>
      </w:pP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 إِلهَ آبائِكَ إِبْراهِيمَ وَ إِسْماعِيلَ وَ إِسْحاقَ إِلهاً واحِداً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8375181_2142443653"/>
      <w:bookmarkStart w:id="858" w:name="_Toc351"/>
      <w:bookmarkEnd w:id="857"/>
      <w:r>
        <w:rPr>
          <w:rtl w:val="true"/>
        </w:rPr>
        <w:t xml:space="preserve">سورة البقرة </w:t>
      </w:r>
      <w:r>
        <w:rPr>
          <w:rtl w:val="true"/>
        </w:rPr>
        <w:t>(</w:t>
      </w:r>
      <w:r>
        <w:rPr/>
        <w:t>2</w:t>
      </w:r>
      <w:r>
        <w:rPr>
          <w:rtl w:val="true"/>
        </w:rPr>
        <w:t xml:space="preserve">): </w:t>
      </w:r>
      <w:r>
        <w:rPr>
          <w:rtl w:val="true"/>
        </w:rPr>
        <w:t xml:space="preserve">آیة </w:t>
      </w:r>
      <w:r>
        <w:rPr/>
        <w:t>133</w:t>
      </w:r>
      <w:bookmarkEnd w:id="858"/>
    </w:p>
    <w:p>
      <w:pPr>
        <w:pStyle w:val="BookText"/>
        <w:rPr/>
      </w:pPr>
      <w:r>
        <w:rPr>
          <w:rFonts w:ascii="Amiri" w:hAnsi="Amiri" w:eastAsia="Amiri" w:cs="Amiri"/>
          <w:color w:val="111111"/>
          <w:sz w:val="28"/>
          <w:sz w:val="28"/>
          <w:szCs w:val="28"/>
          <w:rtl w:val="true"/>
          <w:lang w:bidi="ar-SA"/>
        </w:rPr>
        <w:t>ثمّ أنّه تعالى بعد بيان وصيّة إبراهيم و يعقوب عليهما السّلام، بيّن أنّ يعقوب عليه السّلام ما اكتفى بالوصيّة، بل أخذ من أولاده الإقرار و العهد على الالتزام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كُنْتُمْ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بل أ كنتم أيّها اليهود الحاضرون، أو معاشر المسلمين شُهَداءَ حضّارا إِذْ حَضَرَ يَعْقُوبَ الْمَوْتُ و حين احتضر و قرب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الاستفهام على الإنكار، 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حاضرين عند يعقوب حين حضرته الوفاة، بل إن علمتم به فبالوحي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حينئذ شفقة لِبَنِيهِ و هم كانوا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بَعْدِي و أيّ شيء تتّخذونه إلها بعد مفارقتي إيّاكم بالموت ؟ قالُوا نَعْبُدُ إِلهَكَ وَ إِلهَ آبائِكَ إِبْراهِيمَ وَ إِسْماعِيلَ وَ إِسْحاقَ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اسماعيل في الآباء لأنّ العمّ صنو الأب، و بمنزلته في التّعظيم</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 xml:space="preserve">. </w:t>
      </w:r>
      <w:bookmarkStart w:id="859" w:name="pg15520_174455"/>
    </w:p>
    <w:p>
      <w:pPr>
        <w:pStyle w:val="BookText"/>
        <w:rPr/>
      </w:pPr>
      <w:bookmarkEnd w:id="859"/>
      <w:r>
        <w:rPr>
          <w:rFonts w:ascii="Amiri" w:hAnsi="Amiri" w:eastAsia="Amiri" w:cs="Amiri"/>
          <w:color w:val="111111"/>
          <w:sz w:val="28"/>
          <w:sz w:val="28"/>
          <w:szCs w:val="28"/>
          <w:rtl w:val="true"/>
          <w:lang w:bidi="ar-SA"/>
        </w:rPr>
        <w:t>ثمّ بعد هذا الإقرار الإجمالي صرّحوا بالتّوحيد لاطمئنان قلب يعقوب،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واحِداً لا شريك له وَ نَحْنُ لَهُ مُسْلِمُونَ منقادون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قالوا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تعلم أنّ يعقوب أوصى بنيه باليهوديّة يوم مات ؟ فنزلت </w:t>
      </w:r>
      <w:r>
        <w:rPr>
          <w:rStyle w:val="FootnoteAnchor"/>
          <w:rtl w:val="true"/>
        </w:rPr>
        <w:footnoteReference w:id="1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يمكن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تدّعون هذا أم كنتم شهداء؟ يعني أ كان أوائلكم شاهدين و أنتم علمتم ذلك، فما لكم تدّعون على الأنبياء ما هم منه برآء؟</w:t>
      </w:r>
    </w:p>
    <w:p>
      <w:pPr>
        <w:pStyle w:val="BookText"/>
        <w:rPr/>
      </w:pPr>
      <w:r>
        <w:rPr>
          <w:rFonts w:ascii="Amiri" w:hAnsi="Amiri" w:eastAsia="Amiri" w:cs="Amiri"/>
          <w:color w:val="111111"/>
          <w:sz w:val="28"/>
          <w:sz w:val="28"/>
          <w:szCs w:val="28"/>
          <w:rtl w:val="true"/>
          <w:lang w:bidi="ar-SA"/>
        </w:rPr>
        <w:t>و عن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يعقوب عليه السّلام لمّا دخل مصر و رأى أهلها يعبدون النّيران و الأوثان خاف على بنيه الشّرك بعد وفاته، فوصّاهم بهذه الوصيّة، و أخذ منهم الإقرار تحريضا لهم على التمسّك بعبادة اللّه</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8375183_2142443653"/>
      <w:bookmarkStart w:id="861" w:name="_Toc352"/>
      <w:bookmarkEnd w:id="860"/>
      <w:r>
        <w:rPr>
          <w:rtl w:val="true"/>
        </w:rPr>
        <w:t xml:space="preserve">سورة البقرة </w:t>
      </w:r>
      <w:r>
        <w:rPr>
          <w:rtl w:val="true"/>
        </w:rPr>
        <w:t>(</w:t>
      </w:r>
      <w:r>
        <w:rPr/>
        <w:t>2</w:t>
      </w:r>
      <w:r>
        <w:rPr>
          <w:rtl w:val="true"/>
        </w:rPr>
        <w:t xml:space="preserve">): </w:t>
      </w:r>
      <w:r>
        <w:rPr>
          <w:rtl w:val="true"/>
        </w:rPr>
        <w:t xml:space="preserve">آیة </w:t>
      </w:r>
      <w:r>
        <w:rPr/>
        <w:t>134</w:t>
      </w:r>
      <w:bookmarkEnd w:id="861"/>
    </w:p>
    <w:p>
      <w:pPr>
        <w:pStyle w:val="Heading4"/>
        <w:numPr>
          <w:ilvl w:val="3"/>
          <w:numId w:val="1"/>
        </w:numPr>
        <w:rPr/>
      </w:pPr>
      <w:bookmarkStart w:id="862" w:name="__RefHeading___Toc8375185_2142443653"/>
      <w:bookmarkStart w:id="863" w:name="_Toc353"/>
      <w:bookmarkEnd w:id="862"/>
      <w:r>
        <w:rPr>
          <w:rtl w:val="true"/>
        </w:rPr>
        <w:t>اشارة</w:t>
      </w:r>
      <w:bookmarkEnd w:id="863"/>
    </w:p>
    <w:p>
      <w:pPr>
        <w:pStyle w:val="BookText"/>
        <w:rPr/>
      </w:pPr>
      <w:r>
        <w:rPr>
          <w:rFonts w:ascii="Amiri" w:hAnsi="Amiri" w:eastAsia="Amiri" w:cs="Amiri"/>
          <w:color w:val="111111"/>
          <w:sz w:val="28"/>
          <w:sz w:val="28"/>
          <w:szCs w:val="28"/>
          <w:rtl w:val="true"/>
          <w:lang w:bidi="ar-SA"/>
        </w:rPr>
        <w:t xml:space="preserve">تِلْكَ أُمَّةٌ قَدْ خَلَتْ لَها ما كَسَبَتْ وَ لَكُمْ ما كَسَبْتُمْ وَ لا تُسْئَلُونَ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8375187_2142443653"/>
      <w:bookmarkStart w:id="865" w:name="_Toc354"/>
      <w:bookmarkEnd w:id="864"/>
      <w:r>
        <w:rPr>
          <w:rtl w:val="true"/>
        </w:rPr>
        <w:t xml:space="preserve">سورة البقرة </w:t>
      </w:r>
      <w:r>
        <w:rPr>
          <w:rtl w:val="true"/>
        </w:rPr>
        <w:t>(</w:t>
      </w:r>
      <w:r>
        <w:rPr/>
        <w:t>2</w:t>
      </w:r>
      <w:r>
        <w:rPr>
          <w:rtl w:val="true"/>
        </w:rPr>
        <w:t xml:space="preserve">): </w:t>
      </w:r>
      <w:r>
        <w:rPr>
          <w:rtl w:val="true"/>
        </w:rPr>
        <w:t xml:space="preserve">آیة </w:t>
      </w:r>
      <w:r>
        <w:rPr/>
        <w:t>134</w:t>
      </w:r>
      <w:bookmarkEnd w:id="865"/>
    </w:p>
    <w:p>
      <w:pPr>
        <w:pStyle w:val="BookText"/>
        <w:rPr/>
      </w:pPr>
      <w:r>
        <w:rPr>
          <w:rFonts w:ascii="Amiri" w:hAnsi="Amiri" w:eastAsia="Amiri" w:cs="Amiri"/>
          <w:color w:val="111111"/>
          <w:sz w:val="28"/>
          <w:sz w:val="28"/>
          <w:szCs w:val="28"/>
          <w:rtl w:val="true"/>
          <w:lang w:bidi="ar-SA"/>
        </w:rPr>
        <w:t>ثمّ لمّا كان اليهود يفتخرون بآبائهم إبراهيم و إسحاق، و يرون أنّهم لصلاح آبائهم لا يعذّبون؛ ردّهم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و جماعة قَدْ خَلَتْ و مضت، حال كونه لَها ما كَسَبَتْ و عملت، لا يرجع إليكم نفع أعمالهم وَ لَكُمْ ما كَسَبْتُمْ من أعمالكم، لا يرجع إليهم ثوابها و نفعها وَ لا تُسْئَلُونَ عَمّا كانُوا يَعْمَلُونَ و لا تؤاخذون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تفخروا بأوائلكم إبراهيم و إسماعيل و إسحاق و يعقوب عليهم السّلام اذ لا ينفعكم حسناتكم، و لا يضرّكم سيّئاتهم</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8375189_2142443653"/>
      <w:bookmarkStart w:id="867" w:name="_Toc355"/>
      <w:bookmarkEnd w:id="866"/>
      <w:r>
        <w:rPr>
          <w:rtl w:val="true"/>
        </w:rPr>
        <w:t xml:space="preserve">سورة البقرة </w:t>
      </w:r>
      <w:r>
        <w:rPr>
          <w:rtl w:val="true"/>
        </w:rPr>
        <w:t>(</w:t>
      </w:r>
      <w:r>
        <w:rPr/>
        <w:t>2</w:t>
      </w:r>
      <w:r>
        <w:rPr>
          <w:rtl w:val="true"/>
        </w:rPr>
        <w:t xml:space="preserve">): </w:t>
      </w:r>
      <w:r>
        <w:rPr>
          <w:rtl w:val="true"/>
        </w:rPr>
        <w:t xml:space="preserve">آیة </w:t>
      </w:r>
      <w:r>
        <w:rPr/>
        <w:t>135</w:t>
      </w:r>
      <w:bookmarkEnd w:id="867"/>
    </w:p>
    <w:p>
      <w:pPr>
        <w:pStyle w:val="Heading4"/>
        <w:numPr>
          <w:ilvl w:val="3"/>
          <w:numId w:val="1"/>
        </w:numPr>
        <w:rPr/>
      </w:pPr>
      <w:bookmarkStart w:id="868" w:name="__RefHeading___Toc8375191_2142443653"/>
      <w:bookmarkStart w:id="869" w:name="_Toc356"/>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 xml:space="preserve">وَ قالُوا كُونُوا هُوداً أَوْ نَصارى تَهْتَدُوا قُلْ بَلْ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8375193_2142443653"/>
      <w:bookmarkStart w:id="871" w:name="_Toc357"/>
      <w:bookmarkEnd w:id="870"/>
      <w:r>
        <w:rPr>
          <w:rtl w:val="true"/>
        </w:rPr>
        <w:t xml:space="preserve">سورة البقرة </w:t>
      </w:r>
      <w:r>
        <w:rPr>
          <w:rtl w:val="true"/>
        </w:rPr>
        <w:t>(</w:t>
      </w:r>
      <w:r>
        <w:rPr/>
        <w:t>2</w:t>
      </w:r>
      <w:r>
        <w:rPr>
          <w:rtl w:val="true"/>
        </w:rPr>
        <w:t xml:space="preserve">): </w:t>
      </w:r>
      <w:r>
        <w:rPr>
          <w:rtl w:val="true"/>
        </w:rPr>
        <w:t xml:space="preserve">آیة </w:t>
      </w:r>
      <w:r>
        <w:rPr/>
        <w:t>135</w:t>
      </w:r>
      <w:bookmarkEnd w:id="871"/>
    </w:p>
    <w:p>
      <w:pPr>
        <w:pStyle w:val="BookText"/>
        <w:rPr/>
      </w:pPr>
      <w:r>
        <w:rPr>
          <w:rFonts w:ascii="Amiri" w:hAnsi="Amiri" w:eastAsia="Amiri" w:cs="Amiri"/>
          <w:color w:val="111111"/>
          <w:sz w:val="28"/>
          <w:sz w:val="28"/>
          <w:szCs w:val="28"/>
          <w:rtl w:val="true"/>
          <w:lang w:bidi="ar-SA"/>
        </w:rPr>
        <w:t>ثمّ أنّه تعالى بعد إقامة البراهين على ضلالة اليهود و النّصارى، بيّن أنّهم مع تلك الحجج القاطعة مصرّون على كفرهم و ضلالهم و اتّباع المسلمين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للمسلمين كُونُوا هُوداً أَوْ نَصارى يعني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هودا، و 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نصارى، حتّى تَهْتَدُوا و تصيبوا طريق الحقّ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محمّد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نتّبع اليهوديّة و النّصرانيّة بَلْ نتّبع مِلَّةَ إِبْراهِيمَ حيث كان </w:t>
      </w:r>
      <w:bookmarkStart w:id="872" w:name="pg15520_174456"/>
    </w:p>
    <w:p>
      <w:pPr>
        <w:pStyle w:val="BookText"/>
        <w:rPr/>
      </w:pPr>
      <w:bookmarkEnd w:id="872"/>
      <w:r>
        <w:rPr>
          <w:rFonts w:ascii="Amiri" w:hAnsi="Amiri" w:eastAsia="Amiri" w:cs="Amiri"/>
          <w:color w:val="111111"/>
          <w:sz w:val="28"/>
          <w:sz w:val="28"/>
          <w:szCs w:val="28"/>
          <w:rtl w:val="true"/>
          <w:lang w:bidi="ar-SA"/>
        </w:rPr>
        <w:t xml:space="preserve">حَنِيفاً و مائلا عن كلّ دين باطل إلى دين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الْمُشْرِكِينَ تعريض عليهم و على غيرهم من أهل الشّرك، لأنّ كلا منهم كانوا يدّعون ملّة إبراهيم عليه السّلام و الحال أنّهم كاذبون، لأنّه ثبت أنّ إبراهيم عليه السّلام كان على التّوحيد، و اليهود كانوا مشركين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 النّصارى بقولهم بالتّثليث، أو إنّ المسيح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الحنيفيّة هي الإسلام </w:t>
      </w:r>
      <w:r>
        <w:rPr>
          <w:rFonts w:eastAsia="Amiri" w:cs="Amiri" w:ascii="Amiri" w:hAnsi="Amiri"/>
          <w:color w:val="111111"/>
          <w:sz w:val="28"/>
          <w:szCs w:val="28"/>
          <w:rtl w:val="true"/>
          <w:lang w:bidi="ar-SA"/>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أبقت الحنيفيّة شيئا حتّى إنّ منها قصّ الشّارب، و قلم الأظفار، و الختان </w:t>
      </w:r>
      <w:r>
        <w:rPr>
          <w:rFonts w:eastAsia="Amiri" w:cs="Amiri" w:ascii="Amiri" w:hAnsi="Amiri"/>
          <w:color w:val="111111"/>
          <w:sz w:val="28"/>
          <w:szCs w:val="28"/>
          <w:rtl w:val="true"/>
          <w:lang w:bidi="ar-SA"/>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8375195_2142443653"/>
      <w:bookmarkStart w:id="874" w:name="_Toc358"/>
      <w:bookmarkEnd w:id="873"/>
      <w:r>
        <w:rPr>
          <w:rtl w:val="true"/>
        </w:rPr>
        <w:t xml:space="preserve">سورة البقرة </w:t>
      </w:r>
      <w:r>
        <w:rPr>
          <w:rtl w:val="true"/>
        </w:rPr>
        <w:t>(</w:t>
      </w:r>
      <w:r>
        <w:rPr/>
        <w:t>2</w:t>
      </w:r>
      <w:r>
        <w:rPr>
          <w:rtl w:val="true"/>
        </w:rPr>
        <w:t xml:space="preserve">): </w:t>
      </w:r>
      <w:r>
        <w:rPr>
          <w:rtl w:val="true"/>
        </w:rPr>
        <w:t xml:space="preserve">آیة </w:t>
      </w:r>
      <w:r>
        <w:rPr/>
        <w:t>136</w:t>
      </w:r>
      <w:bookmarkEnd w:id="874"/>
    </w:p>
    <w:p>
      <w:pPr>
        <w:pStyle w:val="Heading4"/>
        <w:numPr>
          <w:ilvl w:val="3"/>
          <w:numId w:val="1"/>
        </w:numPr>
        <w:rPr/>
      </w:pPr>
      <w:bookmarkStart w:id="875" w:name="__RefHeading___Toc8375197_2142443653"/>
      <w:bookmarkStart w:id="876" w:name="_Toc359"/>
      <w:bookmarkEnd w:id="875"/>
      <w:r>
        <w:rPr>
          <w:rtl w:val="true"/>
        </w:rPr>
        <w:t>اشارة</w:t>
      </w:r>
      <w:bookmarkEnd w:id="876"/>
    </w:p>
    <w:p>
      <w:pPr>
        <w:pStyle w:val="BookText"/>
        <w:rPr/>
      </w:pPr>
      <w:r>
        <w:rPr>
          <w:rFonts w:ascii="Amiri" w:hAnsi="Amiri" w:eastAsia="Amiri" w:cs="Amiri"/>
          <w:color w:val="111111"/>
          <w:sz w:val="28"/>
          <w:sz w:val="28"/>
          <w:szCs w:val="28"/>
          <w:rtl w:val="true"/>
          <w:lang w:bidi="ar-SA"/>
        </w:rPr>
        <w:t xml:space="preserve">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8375199_2142443653"/>
      <w:bookmarkStart w:id="878" w:name="_Toc360"/>
      <w:bookmarkEnd w:id="877"/>
      <w:r>
        <w:rPr>
          <w:rtl w:val="true"/>
        </w:rPr>
        <w:t xml:space="preserve">سورة البقرة </w:t>
      </w:r>
      <w:r>
        <w:rPr>
          <w:rtl w:val="true"/>
        </w:rPr>
        <w:t>(</w:t>
      </w:r>
      <w:r>
        <w:rPr/>
        <w:t>2</w:t>
      </w:r>
      <w:r>
        <w:rPr>
          <w:rtl w:val="true"/>
        </w:rPr>
        <w:t xml:space="preserve">): </w:t>
      </w:r>
      <w:r>
        <w:rPr>
          <w:rtl w:val="true"/>
        </w:rPr>
        <w:t xml:space="preserve">آیة </w:t>
      </w:r>
      <w:r>
        <w:rPr/>
        <w:t>136</w:t>
      </w:r>
      <w:bookmarkEnd w:id="878"/>
    </w:p>
    <w:p>
      <w:pPr>
        <w:pStyle w:val="BookText"/>
        <w:rPr/>
      </w:pPr>
      <w:r>
        <w:rPr>
          <w:rFonts w:ascii="Amiri" w:hAnsi="Amiri" w:eastAsia="Amiri" w:cs="Amiri"/>
          <w:color w:val="111111"/>
          <w:sz w:val="28"/>
          <w:sz w:val="28"/>
          <w:szCs w:val="28"/>
          <w:rtl w:val="true"/>
          <w:lang w:bidi="ar-SA"/>
        </w:rPr>
        <w:t>ثمّ أنّه تعالى لمّا ردّ قول اليهود و النّصارى بأنّهم متّبعون دين اليهوديّة و النّصرانيّة عن تقليد و بغير دليل، و أنّه لو كان بناء الدّين على التّقليد كان تقليد إبراهيم عليه السّلام الذي عرف بالاستقامة أولى و أقرب إلى السّلامة، بيّن بطلان دينهم بالبرهان،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أيّها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عنى بذلك عليّا و فاطمة و الحسن و الحسين عليهم السّلام و جرت بعدهم في الأئمّة عليهم السّلام </w:t>
      </w:r>
      <w:r>
        <w:rPr>
          <w:rFonts w:eastAsia="Amiri" w:cs="Amiri" w:ascii="Amiri" w:hAnsi="Amiri"/>
          <w:color w:val="111111"/>
          <w:sz w:val="28"/>
          <w:szCs w:val="28"/>
          <w:rtl w:val="true"/>
          <w:lang w:bidi="ar-SA"/>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آمَنّا بِاللّهِ و هو أوّل الواجبات العقليّة وَ ما أُنْزِلَ إِلَيْنا من اللّه، و هو القرآن بدلالة المعجزات الباهرات، و فيه الايمان بنبوّة من جاء به، و هو محمّد صلّى اللّه عليه و آله وَ ما أُنْزِلَ من اللّه إِلى إِبْراهِيمَ وَ إِسْماعِيلَ وَ إِسْحاقَ وَ يَعْقُوبَ وَ الْأَسْباطِ و هم أحفاد يعقوب من أولاده الاثني عشر، و كان منهم كثير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ولد يعقوب أنبياء؟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 لكنّهم كانوا أسباطا أولاد الأنبياء، و لم يكونوا فارقوا الدنيا إلاّ سعداء </w:t>
      </w:r>
      <w:r>
        <w:rPr>
          <w:rFonts w:eastAsia="Amiri" w:cs="Amiri" w:ascii="Amiri" w:hAnsi="Amiri"/>
          <w:color w:val="111111"/>
          <w:sz w:val="28"/>
          <w:szCs w:val="28"/>
          <w:rtl w:val="true"/>
          <w:lang w:bidi="ar-SA"/>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المراد أنّه لم يكن جميعهم أنبياء</w:t>
      </w:r>
      <w:r>
        <w:rPr>
          <w:rFonts w:eastAsia="Amiri" w:cs="Amiri" w:ascii="Amiri" w:hAnsi="Amiri"/>
          <w:color w:val="111111"/>
          <w:sz w:val="28"/>
          <w:szCs w:val="28"/>
          <w:rtl w:val="true"/>
          <w:lang w:bidi="ar-SA"/>
        </w:rPr>
        <w:t xml:space="preserve">. </w:t>
      </w:r>
      <w:bookmarkStart w:id="879" w:name="pg15520_174457"/>
    </w:p>
    <w:p>
      <w:pPr>
        <w:pStyle w:val="BookText"/>
        <w:rPr/>
      </w:pPr>
      <w:bookmarkEnd w:id="879"/>
      <w:r>
        <w:rPr>
          <w:rFonts w:ascii="Amiri" w:hAnsi="Amiri" w:eastAsia="Amiri" w:cs="Amiri"/>
          <w:color w:val="111111"/>
          <w:sz w:val="28"/>
          <w:sz w:val="28"/>
          <w:szCs w:val="28"/>
          <w:rtl w:val="true"/>
          <w:lang w:bidi="ar-SA"/>
        </w:rPr>
        <w:t>وَ ما أُوتِيَ من قبل اللّه مُوسى بن عمران من التّوراة وَ عِيسى بن مريم من الإنجيل وَ ما أُوتِيَ النَّبِيُّونَ من الصّحف و المعجزات حال كون جميعها منزلا مِنْ رَبِّهِمْ و نحن لا نُفَرِّقُ بَيْنَ أَحَدٍ مِنْهُمْ بالإيمان بالبعض و الكفر بالبعض، كما أنتم تفرّقون بينهم بالإيمان و التّكذيب، مع أنّهم سواء في الحجج و الآيات الدالّة على صدقهم لو 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متفرّقون في اصول الدّيانات، 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مجتمعون على اصول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باللّه مؤمنون، و لَهُ مُسْلِمُونَ منقادون، نتّبع ما أمرنا ربّنا، و لا نتّبع هوى أنفسنا، فكلّ من ظهرت دلائل صدقه في دعوى النبوّة نصدّقه و نؤمن به، فلذا نؤمن بمحمّد صلّى اللّه عليه و آله حيث أظهر المعجزات و أقام الدلائل على صدقه كسائر الأنبياء</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8375201_2142443653"/>
      <w:bookmarkStart w:id="881" w:name="_Toc361"/>
      <w:bookmarkEnd w:id="880"/>
      <w:r>
        <w:rPr>
          <w:rtl w:val="true"/>
        </w:rPr>
        <w:t xml:space="preserve">سورة البقرة </w:t>
      </w:r>
      <w:r>
        <w:rPr>
          <w:rtl w:val="true"/>
        </w:rPr>
        <w:t>(</w:t>
      </w:r>
      <w:r>
        <w:rPr/>
        <w:t>2</w:t>
      </w:r>
      <w:r>
        <w:rPr>
          <w:rtl w:val="true"/>
        </w:rPr>
        <w:t xml:space="preserve">): </w:t>
      </w:r>
      <w:r>
        <w:rPr>
          <w:rtl w:val="true"/>
        </w:rPr>
        <w:t xml:space="preserve">آیة </w:t>
      </w:r>
      <w:r>
        <w:rPr/>
        <w:t>137</w:t>
      </w:r>
      <w:bookmarkEnd w:id="881"/>
    </w:p>
    <w:p>
      <w:pPr>
        <w:pStyle w:val="Heading4"/>
        <w:numPr>
          <w:ilvl w:val="3"/>
          <w:numId w:val="1"/>
        </w:numPr>
        <w:rPr/>
      </w:pPr>
      <w:bookmarkStart w:id="882" w:name="__RefHeading___Toc8375203_2142443653"/>
      <w:bookmarkStart w:id="883" w:name="_Toc362"/>
      <w:bookmarkEnd w:id="882"/>
      <w:r>
        <w:rPr>
          <w:rtl w:val="true"/>
        </w:rPr>
        <w:t>اشارة</w:t>
      </w:r>
      <w:bookmarkEnd w:id="883"/>
    </w:p>
    <w:p>
      <w:pPr>
        <w:pStyle w:val="BookText"/>
        <w:rPr/>
      </w:pPr>
      <w:r>
        <w:rPr>
          <w:rFonts w:ascii="Amiri" w:hAnsi="Amiri" w:eastAsia="Amiri" w:cs="Amiri"/>
          <w:color w:val="111111"/>
          <w:sz w:val="28"/>
          <w:sz w:val="28"/>
          <w:szCs w:val="28"/>
          <w:rtl w:val="true"/>
          <w:lang w:bidi="ar-SA"/>
        </w:rPr>
        <w:t xml:space="preserve">فَإِنْ آمَنُوا بِمِثْلِ ما آمَنْتُمْ بِهِ فَقَدِ اهْتَدَوْا وَ إِنْ تَوَلَّوْا فَإِنَّما هُمْ فِي شِقاقٍ فَسَيَكْفِيكَهُمُ اللّهُ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8375205_2142443653"/>
      <w:bookmarkStart w:id="885" w:name="_Toc363"/>
      <w:bookmarkEnd w:id="884"/>
      <w:r>
        <w:rPr>
          <w:rtl w:val="true"/>
        </w:rPr>
        <w:t xml:space="preserve">سورة البقرة </w:t>
      </w:r>
      <w:r>
        <w:rPr>
          <w:rtl w:val="true"/>
        </w:rPr>
        <w:t>(</w:t>
      </w:r>
      <w:r>
        <w:rPr/>
        <w:t>2</w:t>
      </w:r>
      <w:r>
        <w:rPr>
          <w:rtl w:val="true"/>
        </w:rPr>
        <w:t xml:space="preserve">): </w:t>
      </w:r>
      <w:r>
        <w:rPr>
          <w:rtl w:val="true"/>
        </w:rPr>
        <w:t xml:space="preserve">آیة </w:t>
      </w:r>
      <w:r>
        <w:rPr/>
        <w:t>137</w:t>
      </w:r>
      <w:bookmarkEnd w:id="885"/>
    </w:p>
    <w:p>
      <w:pPr>
        <w:pStyle w:val="BookText"/>
        <w:rPr/>
      </w:pPr>
      <w:r>
        <w:rPr>
          <w:rFonts w:ascii="Amiri" w:hAnsi="Amiri" w:eastAsia="Amiri" w:cs="Amiri"/>
          <w:color w:val="111111"/>
          <w:sz w:val="28"/>
          <w:sz w:val="28"/>
          <w:szCs w:val="28"/>
          <w:rtl w:val="true"/>
          <w:lang w:bidi="ar-SA"/>
        </w:rPr>
        <w:t>ثمّ أنّه تعالى لمّا بيّن حقيقة الهدى التي تحكم العقول السّليمة بها، و هو الإيمان بجميع الكتب السّماويّة و سائر الأنبياء الذين أتوا بالمعجزات الباهرات، عارض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هُوداً أَوْ نَصارى تَهْتَدُوا </w:t>
      </w:r>
      <w:r>
        <w:rPr>
          <w:rStyle w:val="FootnoteAnchor"/>
          <w:rtl w:val="true"/>
        </w:rPr>
        <w:footnoteReference w:id="156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آمَنُوا اليهود و النّصارى و سائر الكفّار بِمِثْلِ ما آمَنْتُمْ بِهِ من دين الإسلام و ما يشابهه في الصّحة و الاستقامة و السّداد، و أنّى لهم بتحصيل مثل هذا الدّين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مثل ما آمَنْتُمْ ، هو ما آمنتم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اهْتَدَوْا إلى طريق الفلاح و النّجاح، و إن لم يتمكّنوا من تحصيل دين مثله، فلا بدّ لهم من الإيمان به و الانقياد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تَوَلَّوْا و أعرضوا عن هذا الدّين، فأعرض عنهم فَإِنَّما هُمْ ثابتون مستقرّون فِي شِقاقٍ</w:t>
      </w:r>
    </w:p>
    <w:p>
      <w:pPr>
        <w:pStyle w:val="BookText"/>
        <w:rPr/>
      </w:pPr>
      <w:r>
        <w:rPr>
          <w:rFonts w:ascii="Amiri" w:hAnsi="Amiri" w:eastAsia="Amiri" w:cs="Amiri"/>
          <w:color w:val="111111"/>
          <w:sz w:val="28"/>
          <w:sz w:val="28"/>
          <w:szCs w:val="28"/>
          <w:rtl w:val="true"/>
          <w:lang w:bidi="ar-SA"/>
        </w:rPr>
        <w:t>و عناد و كفر و مشاقّة مع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الشّقاق ممّا يؤدي إلى الجدال و القتال لا محالة، أردف ذلك بتسلية الرسول صلّى اللّه عليه و آله و تقوية قلوب المؤمنين بوعد النّصر و الغلبة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فَسَيَكْفِيكَهُمُ اللّهُ و يدفعهم عنك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السّين أنّ ذلك كائن لا محالة، و إن تاخّر إلى حين </w:t>
      </w:r>
      <w:r>
        <w:rPr>
          <w:rStyle w:val="FootnoteAnchor"/>
          <w:rtl w:val="true"/>
        </w:rPr>
        <w:footnoteReference w:id="1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دلالة على صحّة النبوّة لإنجاز </w:t>
      </w:r>
      <w:bookmarkStart w:id="886" w:name="pg15520_174458"/>
    </w:p>
    <w:p>
      <w:pPr>
        <w:pStyle w:val="BookText"/>
        <w:rPr/>
      </w:pPr>
      <w:bookmarkEnd w:id="886"/>
      <w:r>
        <w:rPr>
          <w:rFonts w:ascii="IRNazanin" w:hAnsi="IRNazanin" w:eastAsia="IRNazanin"/>
          <w:color w:val="111111"/>
          <w:sz w:val="28"/>
          <w:sz w:val="28"/>
          <w:szCs w:val="28"/>
          <w:rtl w:val="true"/>
          <w:lang w:bidi="fa-IR"/>
        </w:rPr>
        <w:t>اللّه وعده، فوافق المخبر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السَّمِيعُ لما ينطقون به و ما تدعوهم إليه اَلْعَلِيمُ بما يضمرونه، فيعاقبهم على ذلك، المحيط بما في نيّتك و إرادتك من إظهار الدّين، و هو مستجيب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التّذييل تأكيد لما سبق من وعد الرّسول صلّى اللّه عليه و آله بالنّصرة و الغلبة، و وعد الكفّار بالقتل و الخزي</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8375207_2142443653"/>
      <w:bookmarkStart w:id="888" w:name="_Toc364"/>
      <w:bookmarkEnd w:id="887"/>
      <w:r>
        <w:rPr>
          <w:rtl w:val="true"/>
        </w:rPr>
        <w:t xml:space="preserve">سورة البقرة </w:t>
      </w:r>
      <w:r>
        <w:rPr>
          <w:rtl w:val="true"/>
        </w:rPr>
        <w:t>(</w:t>
      </w:r>
      <w:r>
        <w:rPr/>
        <w:t>2</w:t>
      </w:r>
      <w:r>
        <w:rPr>
          <w:rtl w:val="true"/>
        </w:rPr>
        <w:t xml:space="preserve">): </w:t>
      </w:r>
      <w:r>
        <w:rPr>
          <w:rtl w:val="true"/>
        </w:rPr>
        <w:t xml:space="preserve">آیة </w:t>
      </w:r>
      <w:r>
        <w:rPr/>
        <w:t>138</w:t>
      </w:r>
      <w:bookmarkEnd w:id="888"/>
    </w:p>
    <w:p>
      <w:pPr>
        <w:pStyle w:val="Heading4"/>
        <w:numPr>
          <w:ilvl w:val="3"/>
          <w:numId w:val="1"/>
        </w:numPr>
        <w:rPr/>
      </w:pPr>
      <w:bookmarkStart w:id="889" w:name="__RefHeading___Toc8375209_2142443653"/>
      <w:bookmarkStart w:id="890" w:name="_Toc365"/>
      <w:bookmarkEnd w:id="889"/>
      <w:r>
        <w:rPr>
          <w:rtl w:val="true"/>
        </w:rPr>
        <w:t>اشارة</w:t>
      </w:r>
      <w:bookmarkEnd w:id="890"/>
    </w:p>
    <w:p>
      <w:pPr>
        <w:pStyle w:val="BookText"/>
        <w:rPr/>
      </w:pP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8375211_2142443653"/>
      <w:bookmarkStart w:id="892" w:name="_Toc366"/>
      <w:bookmarkEnd w:id="891"/>
      <w:r>
        <w:rPr>
          <w:rtl w:val="true"/>
        </w:rPr>
        <w:t xml:space="preserve">سورة البقرة </w:t>
      </w:r>
      <w:r>
        <w:rPr>
          <w:rtl w:val="true"/>
        </w:rPr>
        <w:t>(</w:t>
      </w:r>
      <w:r>
        <w:rPr/>
        <w:t>2</w:t>
      </w:r>
      <w:r>
        <w:rPr>
          <w:rtl w:val="true"/>
        </w:rPr>
        <w:t xml:space="preserve">): </w:t>
      </w:r>
      <w:r>
        <w:rPr>
          <w:rtl w:val="true"/>
        </w:rPr>
        <w:t xml:space="preserve">آیة </w:t>
      </w:r>
      <w:r>
        <w:rPr/>
        <w:t>138</w:t>
      </w:r>
      <w:bookmarkEnd w:id="892"/>
    </w:p>
    <w:p>
      <w:pPr>
        <w:pStyle w:val="BookText"/>
        <w:rPr/>
      </w:pPr>
      <w:r>
        <w:rPr>
          <w:rFonts w:ascii="Amiri" w:hAnsi="Amiri" w:eastAsia="Amiri" w:cs="Amiri"/>
          <w:color w:val="111111"/>
          <w:sz w:val="28"/>
          <w:sz w:val="28"/>
          <w:szCs w:val="28"/>
          <w:rtl w:val="true"/>
          <w:lang w:bidi="ar-SA"/>
        </w:rPr>
        <w:t>ثمّ لمّا كان دأب النّصارى تغسيل أولادهم بماء أصفر، و يسمّونه المعموديّة، و لعلّه المشهور بغسل التعميد، و كان دأب اليهود على ما قيل صبغ أولادهم بالصّفرة، و كان كلّ طائفة يعدّون و يحسبون ذلك الغسل و الصّبغ طهارة لأولادهم، وصف سبحانه دين الإسلام الذي حقيقته الإيمان بالامور المفصّلة في الآية السابقة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صبغنا اللّه صبغته </w:t>
      </w:r>
      <w:r>
        <w:rPr>
          <w:rStyle w:val="FootnoteAnchor"/>
          <w:rtl w:val="true"/>
        </w:rPr>
        <w:footnoteReference w:id="1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فسّرها الصادق عليه السّلام بالإسلام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Style w:val="FootnoteAnchor"/>
          <w:rtl w:val="true"/>
        </w:rPr>
        <w:footnoteReference w:id="1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فطرة التوحيد التي فطر النّاس عليها</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صبغ المؤمنين بالولاية في الميثاق </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المؤمنين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و صبغنا اللّه بصبغة الإيمان، و أنتم صبغتم أنفسكم بصبغ الصّفرة، و صبغنا تطهير دون صبغكم، حيث طهّرنا من دناسة الشّرك و الكفر و العقائد الفاسدة، بنور التّوحيد و التّسليم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الصبغة على العقائد الحقّة من جهة ظهور أثرها عليهم ظهور الصّبغ على المصبوغ و تداخلها قلوبهم تداخل الصّبغ الثّوب</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مجاز المشاكلة و الازدواج، لزعم أهل الكتاب أنّ الصّبغ بالصّفرة طهارة</w:t>
      </w:r>
      <w:r>
        <w:rPr>
          <w:rStyle w:val="FootnoteAnchor"/>
          <w:rtl w:val="true"/>
        </w:rPr>
        <w:footnoteReference w:id="1572"/>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إطلاق الصّبغة على الاسلام و الإيمان على الحقيقة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إنّ إطلاق الصّبغ في الآية حقيقيّ بجميع تفاسيره، حيث إنّ للعقائد الحقّة من الإسلام و الإيمان و الولاية نورا في القلب و ضياء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اشتدّ اليقين بها، اشتدّ ذلك النّور حتّى يحيط بجميع الجوارح، كما أنّ للكفر و العقائد الفاسدة ظلمة محيطة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لون النّور في الأنظار هو البياض، و لون الظلمة </w:t>
      </w:r>
      <w:bookmarkStart w:id="893" w:name="pg15520_174459"/>
    </w:p>
    <w:p>
      <w:pPr>
        <w:pStyle w:val="BookText"/>
        <w:rPr/>
      </w:pPr>
      <w:bookmarkEnd w:id="893"/>
      <w:r>
        <w:rPr>
          <w:rFonts w:ascii="Amiri" w:hAnsi="Amiri" w:eastAsia="Amiri" w:cs="Amiri"/>
          <w:color w:val="111111"/>
          <w:sz w:val="28"/>
          <w:sz w:val="28"/>
          <w:szCs w:val="28"/>
          <w:rtl w:val="true"/>
          <w:lang w:bidi="ar-SA"/>
        </w:rPr>
        <w:t>هو السّواد، و لذا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في القيامة غرّ محجّلون</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خيرا ظهر في قلبه نقطة بيضاء، ثمّ تزداد حتّى تحيط به، و من عمل سوءا ظهر فيه نقطة سوداء</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المراد من السّواد و البياض في الآية و الروايات هو النّور و الظلمة، و على هذا فالمؤمنون بيض الوجوه في الدنيا و الآخرة، و سيماهم ذلك البياض، كما أنّ سيماء الكفّار أنّهم سود الوجوه فيهما، و يعرفان في الآخرة بسيماهما، و أمّا في الدنيا فلا يرى سيماهما إلاّ من له عين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النّور من قبل كمال الوجود الذي هو بإفاضة اللّه تعالى و جوده يضاف البياض و الصّبغ الحاصل منه إليه، و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كما أنّ ظلمة الكفر و المعاصي من قبل النّفس و الماهيّة، و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صبغة النّفس و الطبيعة، حيث إنّ النّفس مبدأ الاحتجاب عن عالم الأنوار و منشأ الانغمار في الشّهوات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كان صبغ البياض أحسن الأصباغ، سيّما إذا كان حاصلا من النّور الذي هو أشرف الموجودات، خصوصا إذا كان حاصلا من الإيمان و الولاية، أنكر اللّه سبحانه كون صبغ أحسن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مِنَ اللّهِ صِبْغَةً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الإيمان ملازما للقيام بوظائف العبوديّة،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عابِدُونَ بمنزلة الاستدلال على تحقّق صبغ الإيمان فيهم لدلالة التلبّس بشعار العبادة على تنوّر القلب بنور الإيمان، و صبغ النّفس بأحسن الأصباغ، فلا يبقى لأحد مجال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أصحاب النبيّ صلّى اللّه عليه و آله متمحّضين بالعبادة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رُكَّعاً سُجَّداً يَبْتَغُونَ فَضْلاً مِنَ اللّهِ </w:t>
      </w:r>
      <w:r>
        <w:rPr>
          <w:rStyle w:val="FootnoteAnchor"/>
          <w:rtl w:val="true"/>
        </w:rPr>
        <w:footnoteReference w:id="1576"/>
      </w:r>
      <w:r>
        <w:rPr>
          <w:rFonts w:ascii="Amiri" w:hAnsi="Amiri" w:eastAsia="Amiri" w:cs="Amiri"/>
          <w:color w:val="111111"/>
          <w:sz w:val="28"/>
          <w:sz w:val="28"/>
          <w:szCs w:val="28"/>
          <w:rtl w:val="true"/>
          <w:lang w:bidi="ar-SA"/>
        </w:rPr>
        <w:t>فكان دليل صدق دعواهم معهم</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8375213_2142443653"/>
      <w:bookmarkStart w:id="895" w:name="_Toc367"/>
      <w:bookmarkEnd w:id="894"/>
      <w:r>
        <w:rPr>
          <w:rtl w:val="true"/>
        </w:rPr>
        <w:t xml:space="preserve">سورة البقرة </w:t>
      </w:r>
      <w:r>
        <w:rPr>
          <w:rtl w:val="true"/>
        </w:rPr>
        <w:t>(</w:t>
      </w:r>
      <w:r>
        <w:rPr/>
        <w:t>2</w:t>
      </w:r>
      <w:r>
        <w:rPr>
          <w:rtl w:val="true"/>
        </w:rPr>
        <w:t xml:space="preserve">): </w:t>
      </w:r>
      <w:r>
        <w:rPr>
          <w:rtl w:val="true"/>
        </w:rPr>
        <w:t xml:space="preserve">آیة </w:t>
      </w:r>
      <w:r>
        <w:rPr/>
        <w:t>139</w:t>
      </w:r>
      <w:bookmarkEnd w:id="895"/>
    </w:p>
    <w:p>
      <w:pPr>
        <w:pStyle w:val="Heading4"/>
        <w:numPr>
          <w:ilvl w:val="3"/>
          <w:numId w:val="1"/>
        </w:numPr>
        <w:rPr/>
      </w:pPr>
      <w:bookmarkStart w:id="896" w:name="__RefHeading___Toc8375215_2142443653"/>
      <w:bookmarkStart w:id="897" w:name="_Toc368"/>
      <w:bookmarkEnd w:id="896"/>
      <w:r>
        <w:rPr>
          <w:rtl w:val="true"/>
        </w:rPr>
        <w:t>اشارة</w:t>
      </w:r>
      <w:bookmarkEnd w:id="89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تُحَاجُّونَنا فِي اللّهِ وَ هُوَ رَبُّنا وَ رَبُّكُمْ وَ لَنا أَعْمالُنا وَ لَكُمْ أَعْمالُكُمْ وَ 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bookmarkStart w:id="898" w:name="pg15520_174460"/>
    </w:p>
    <w:p>
      <w:pPr>
        <w:pStyle w:val="Heading4"/>
        <w:numPr>
          <w:ilvl w:val="3"/>
          <w:numId w:val="1"/>
        </w:numPr>
        <w:rPr/>
      </w:pPr>
      <w:bookmarkStart w:id="899" w:name="__RefHeading___Toc8375217_2142443653"/>
      <w:bookmarkStart w:id="900" w:name="_Toc369"/>
      <w:bookmarkEnd w:id="898"/>
      <w:bookmarkEnd w:id="899"/>
      <w:r>
        <w:rPr>
          <w:rtl w:val="true"/>
        </w:rPr>
        <w:t xml:space="preserve">سورة البقرة </w:t>
      </w:r>
      <w:r>
        <w:rPr>
          <w:rtl w:val="true"/>
        </w:rPr>
        <w:t>(</w:t>
      </w:r>
      <w:r>
        <w:rPr/>
        <w:t>2</w:t>
      </w:r>
      <w:r>
        <w:rPr>
          <w:rtl w:val="true"/>
        </w:rPr>
        <w:t xml:space="preserve">): </w:t>
      </w:r>
      <w:r>
        <w:rPr>
          <w:rtl w:val="true"/>
        </w:rPr>
        <w:t xml:space="preserve">آیة </w:t>
      </w:r>
      <w:r>
        <w:rPr/>
        <w:t>139</w:t>
      </w:r>
      <w:bookmarkEnd w:id="900"/>
    </w:p>
    <w:p>
      <w:pPr>
        <w:pStyle w:val="BookText"/>
        <w:rPr/>
      </w:pPr>
      <w:r>
        <w:rPr>
          <w:rFonts w:ascii="Amiri" w:hAnsi="Amiri" w:eastAsia="Amiri" w:cs="Amiri"/>
          <w:color w:val="111111"/>
          <w:sz w:val="28"/>
          <w:sz w:val="28"/>
          <w:szCs w:val="28"/>
          <w:rtl w:val="true"/>
          <w:lang w:bidi="ar-SA"/>
        </w:rPr>
        <w:t>ثمّ نقل أنّ اليهود و النّصارى كانوا يدّعون أنّهم أحقّ بكرامة اللّه و منصب النبوّة لادّعائهم أنّهم أهل الدّين و الكتاب، و أنّ العرب عبدة الأصنام، فعلّم اللّه نبيّه ردّه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تُحَاجُّونَنا فِي أمر اَللّهِ و نبوّته التي اصطفانا بها وَ هُوَ رَبُّنا وَ رَبُّكُمْ سواء إليه نسبتنا و نسبتكم، لا قرابة و لا رحميّة بين أحد و بينه، و لا كرامة لأحد عنده إلاّ بالعبوديّة و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كما ترون أَعْمالُنا الحسنة الصالحة وَ لَكُمْ كما تعلمون أَعْمالُكُمْ السّيئة الشّنيعة، و اللّه مطّلع على جميعها، هذا مع أنّ فضل الأعمال و كرامة العامل بخلوص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لَهُ مُخْلِصُونَ في العبادة، و أنتم به مشركون فيها، فليس لكم أن تستبعدوا أن نكون أكرم عنده منكم، و أحقّ بالتّشريف بمنصب النبوّة، و أولى بالتّفضيل بمرتبة الرّسالة، فلم يبق لكم حجّة على وجوب تخصيصكم بهما، بل لنا الحجّة البالغة على أولويّتنا منكم</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8375219_2142443653"/>
      <w:bookmarkStart w:id="902" w:name="_Toc370"/>
      <w:bookmarkEnd w:id="901"/>
      <w:r>
        <w:rPr>
          <w:rtl w:val="true"/>
        </w:rPr>
        <w:t xml:space="preserve">سورة البقرة </w:t>
      </w:r>
      <w:r>
        <w:rPr>
          <w:rtl w:val="true"/>
        </w:rPr>
        <w:t>(</w:t>
      </w:r>
      <w:r>
        <w:rPr/>
        <w:t>2</w:t>
      </w:r>
      <w:r>
        <w:rPr>
          <w:rtl w:val="true"/>
        </w:rPr>
        <w:t xml:space="preserve">): </w:t>
      </w:r>
      <w:r>
        <w:rPr>
          <w:rtl w:val="true"/>
        </w:rPr>
        <w:t xml:space="preserve">الآیات </w:t>
      </w:r>
      <w:r>
        <w:rPr/>
        <w:t>140</w:t>
      </w:r>
      <w:r>
        <w:rPr>
          <w:rtl w:val="true"/>
        </w:rPr>
        <w:t xml:space="preserve"> </w:t>
      </w:r>
      <w:r>
        <w:rPr>
          <w:rtl w:val="true"/>
        </w:rPr>
        <w:t xml:space="preserve">الی </w:t>
      </w:r>
      <w:r>
        <w:rPr/>
        <w:t>141</w:t>
      </w:r>
      <w:bookmarkEnd w:id="902"/>
    </w:p>
    <w:p>
      <w:pPr>
        <w:pStyle w:val="Heading4"/>
        <w:numPr>
          <w:ilvl w:val="3"/>
          <w:numId w:val="1"/>
        </w:numPr>
        <w:rPr/>
      </w:pPr>
      <w:bookmarkStart w:id="903" w:name="__RefHeading___Toc8375221_2142443653"/>
      <w:bookmarkStart w:id="904" w:name="_Toc371"/>
      <w:bookmarkEnd w:id="903"/>
      <w:r>
        <w:rPr>
          <w:rtl w:val="true"/>
        </w:rPr>
        <w:t>اشارة</w:t>
      </w:r>
      <w:bookmarkEnd w:id="904"/>
    </w:p>
    <w:p>
      <w:pPr>
        <w:pStyle w:val="BookText"/>
        <w:rPr/>
      </w:pP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أَوْ نَصارى قُلْ أَ أَنْتُمْ أَعْلَمُ أَمِ اللّهُ وَ مَنْ أَظْلَمُ مِمَّنْ كَتَمَ شَهادَةً عِنْدَهُ مِنَ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 لَكُمْ ما كَسَبْتُمْ وَ لا تُسْئَلُونَ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8375223_2142443653"/>
      <w:bookmarkStart w:id="906" w:name="_Toc372"/>
      <w:bookmarkEnd w:id="905"/>
      <w:r>
        <w:rPr>
          <w:rtl w:val="true"/>
        </w:rPr>
        <w:t xml:space="preserve">سورة البقرة </w:t>
      </w:r>
      <w:r>
        <w:rPr>
          <w:rtl w:val="true"/>
        </w:rPr>
        <w:t>(</w:t>
      </w:r>
      <w:r>
        <w:rPr/>
        <w:t>2</w:t>
      </w:r>
      <w:r>
        <w:rPr>
          <w:rtl w:val="true"/>
        </w:rPr>
        <w:t xml:space="preserve">): </w:t>
      </w:r>
      <w:r>
        <w:rPr>
          <w:rtl w:val="true"/>
        </w:rPr>
        <w:t xml:space="preserve">آیة </w:t>
      </w:r>
      <w:r>
        <w:rPr/>
        <w:t>140</w:t>
      </w:r>
      <w:bookmarkEnd w:id="906"/>
    </w:p>
    <w:p>
      <w:pPr>
        <w:pStyle w:val="BookText"/>
        <w:rPr/>
      </w:pPr>
      <w:r>
        <w:rPr>
          <w:rFonts w:ascii="Amiri" w:hAnsi="Amiri" w:eastAsia="Amiri" w:cs="Amiri"/>
          <w:color w:val="111111"/>
          <w:sz w:val="28"/>
          <w:sz w:val="28"/>
          <w:szCs w:val="28"/>
          <w:rtl w:val="true"/>
          <w:lang w:bidi="ar-SA"/>
        </w:rPr>
        <w:t>ثمّ من شبهاتهم 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تَقُولُونَ و تدّعون أنّ دينكم يا أهل الكتاب دين اللّه لادّعائكم إِنَّ إِبْراهِيمَ وَ إِسْماعِيلَ وَ إِسْحاقَ وَ يَعْقُوبَ وَ الْأَسْباطَ كانُوا هُوداً أَوْ نَصارى و أنتم مقتدون بهم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ردّا عليهم، و اسألهم تقريرا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أَعْلَمُ بدينهم أَمِ اللّهُ أعلم ؟ فإن تقرّوا أنّه تعالى أعلم فإنّه شهد في التّوراة و الإنجيل و سائر الكتب السّماويّة بأنّهم كانوا على الملّة الحنيفيّة و دين الإسلام، و إنّ ملّة اليهوديّة و النّصرانيّة حدّثنا بأهواء أهل الزّيغ بعدهم، و أنتم مطّلعون على تلك الكتب، و العالمون بتلك الشّهادة، و تكتمونها لحبّ الجاه و الرّئاسة و الحطام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أَظْلَمُ على نفسه و على سائر النّاس مِمَّنْ كَتَمَ و ستر و أخفى من العوامّ شَهادَةً ثابتة عِنْدَهُ صادرة مِنَ اللّهِ و أظهر خلافها بين الخلق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اللّهُ بِغافِلٍ عَمّا تَعْمَلُونَ بل مطّلع عليه، و حافظ لجميع سيّئاتكم، من إنكار الحقّ ، و ادّعاء </w:t>
      </w:r>
      <w:bookmarkStart w:id="907" w:name="pg15520_174461"/>
    </w:p>
    <w:p>
      <w:pPr>
        <w:pStyle w:val="BookText"/>
        <w:rPr/>
      </w:pPr>
      <w:bookmarkEnd w:id="907"/>
      <w:r>
        <w:rPr>
          <w:rFonts w:ascii="Amiri" w:hAnsi="Amiri" w:eastAsia="Amiri" w:cs="Amiri"/>
          <w:color w:val="111111"/>
          <w:sz w:val="28"/>
          <w:sz w:val="28"/>
          <w:szCs w:val="28"/>
          <w:rtl w:val="true"/>
          <w:lang w:bidi="ar-SA"/>
        </w:rPr>
        <w:t>الأباطيل، و كتمان شهادته، فيعاقبكم عليها أشدّ العقاب، فكونوا منه على حذر و وجل في جميع الآنات</w:t>
      </w:r>
      <w:r>
        <w:rPr>
          <w:rStyle w:val="FootnoteAnchor"/>
          <w:rtl w:val="true"/>
        </w:rPr>
        <w:footnoteReference w:id="1577"/>
      </w:r>
      <w:r>
        <w:rPr>
          <w:rFonts w:ascii="Amiri" w:hAnsi="Amiri" w:eastAsia="Amiri" w:cs="Amiri"/>
          <w:color w:val="111111"/>
          <w:sz w:val="28"/>
          <w:sz w:val="28"/>
          <w:szCs w:val="28"/>
          <w:rtl w:val="true"/>
          <w:lang w:bidi="ar-SA"/>
        </w:rPr>
        <w:t>و الحالات، و لا تغترّوا بصالح أعمال آبائكم الأنبياء و حسن سيرتهم،</w:t>
      </w:r>
    </w:p>
    <w:p>
      <w:pPr>
        <w:pStyle w:val="Heading4"/>
        <w:numPr>
          <w:ilvl w:val="3"/>
          <w:numId w:val="1"/>
        </w:numPr>
        <w:rPr/>
      </w:pPr>
      <w:bookmarkStart w:id="908" w:name="__RefHeading___Toc8375225_2142443653"/>
      <w:bookmarkStart w:id="909" w:name="_Toc373"/>
      <w:bookmarkEnd w:id="908"/>
      <w:r>
        <w:rPr>
          <w:rtl w:val="true"/>
        </w:rPr>
        <w:t xml:space="preserve">سورة البقرة </w:t>
      </w:r>
      <w:r>
        <w:rPr>
          <w:rtl w:val="true"/>
        </w:rPr>
        <w:t>(</w:t>
      </w:r>
      <w:r>
        <w:rPr/>
        <w:t>2</w:t>
      </w:r>
      <w:r>
        <w:rPr>
          <w:rtl w:val="true"/>
        </w:rPr>
        <w:t xml:space="preserve">): </w:t>
      </w:r>
      <w:r>
        <w:rPr>
          <w:rtl w:val="true"/>
        </w:rPr>
        <w:t xml:space="preserve">آیة </w:t>
      </w:r>
      <w:r>
        <w:rPr/>
        <w:t>141</w:t>
      </w:r>
      <w:bookmarkEnd w:id="909"/>
    </w:p>
    <w:p>
      <w:pPr>
        <w:pStyle w:val="BookText"/>
        <w:rPr/>
      </w:pPr>
      <w:r>
        <w:rPr>
          <w:rFonts w:ascii="Amiri" w:hAnsi="Amiri" w:eastAsia="Amiri" w:cs="Amiri"/>
          <w:color w:val="111111"/>
          <w:sz w:val="28"/>
          <w:sz w:val="28"/>
          <w:szCs w:val="28"/>
          <w:rtl w:val="true"/>
          <w:lang w:bidi="ar-SA"/>
        </w:rPr>
        <w:t>فإنّ تِلْكَ الآباء الكرام أُمَّةٌ و جماعة صلحاء قَدْ خَلَتْ و مضت من الدنيا، يكون لَها ما كَسَبَتْ من نفع أعمالها و الثّواب الموعود عليها وَ يكون لَكُمْ في الآخرة ما كَسَبْتُمْ من منافع أعمالكم و أجرها و تبعاتها، فلا نصيب لكم من ثواب أعمالهم بشيء، كما لا ضرر عليكم من سيّئاتهم إن كانت لهم وَ لا تُسْئَلُونَ في القيامة عَمّا كانُوا يَعْمَلُونَ في مدّة أعمارهم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الاحتجاج أنّكم يا أهل الكتاب بأيّ حجّة تتمسّكون على دعوى أولويّتكم بفضل اللّه و كرامته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تتمسّكوا بأنّكم موحّدون فقد كذبتم، لبداهة أنّنا موحّدون دونكم، و إن تتمسّكوا بأنكم أتباع دين إبراهيم عليه السّلام و سائر الأنبياء و الصّلحاء بعده فنحن المتّبعون لهم دونكم، و إن تتمسّكوا بانتسابكم إليهم فليس النّسب موجبا للكرامة عند اللّه، و نافعا في القيامة،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بَيْنَهُمْ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حكاية هارون و بهلول</w:t>
      </w:r>
    </w:p>
    <w:p>
      <w:pPr>
        <w:pStyle w:val="BookText"/>
        <w:rPr/>
      </w:pPr>
      <w:r>
        <w:rPr>
          <w:rFonts w:ascii="Amiri" w:hAnsi="Amiri" w:eastAsia="Amiri" w:cs="Amiri"/>
          <w:color w:val="111111"/>
          <w:sz w:val="28"/>
          <w:sz w:val="28"/>
          <w:szCs w:val="28"/>
          <w:rtl w:val="true"/>
          <w:lang w:bidi="ar-SA"/>
        </w:rPr>
        <w:t>حكي أنّ هارون الرّشيد لمّا انصرف من الحجّ ، أقام بالكوفة أيّاما، فلمّا خرج وقف بهلول على طريقه و ناداه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 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يناديني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بهلول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هارون و أمر برفع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يكلّم النّاس من وراء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تعرفني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لو ظلم أحد في المشرق و أنت في المغرب سألك اللّه عن ذلك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هارون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حالي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اعرضه على كتاب اللّه،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لَفِي جَحِيمٍ </w:t>
      </w:r>
      <w:r>
        <w:rPr>
          <w:rStyle w:val="FootnoteAnchor"/>
          <w:rtl w:val="true"/>
        </w:rPr>
        <w:footnoteReference w:id="1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أعمالنا؟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15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قرابتنا من رسول اللّه صلّى اللّه عليه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بَيْنَهُمْ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0" w:name="__RefHeading___Toc8375227_2142443653"/>
      <w:bookmarkStart w:id="911" w:name="_Toc374"/>
      <w:bookmarkEnd w:id="910"/>
      <w:r>
        <w:rPr>
          <w:rtl w:val="true"/>
        </w:rPr>
        <w:t xml:space="preserve">سورة البقرة </w:t>
      </w:r>
      <w:r>
        <w:rPr>
          <w:rtl w:val="true"/>
        </w:rPr>
        <w:t>(</w:t>
      </w:r>
      <w:r>
        <w:rPr/>
        <w:t>2</w:t>
      </w:r>
      <w:r>
        <w:rPr>
          <w:rtl w:val="true"/>
        </w:rPr>
        <w:t xml:space="preserve">): </w:t>
      </w:r>
      <w:r>
        <w:rPr>
          <w:rtl w:val="true"/>
        </w:rPr>
        <w:t xml:space="preserve">آیة </w:t>
      </w:r>
      <w:r>
        <w:rPr/>
        <w:t>142</w:t>
      </w:r>
      <w:bookmarkEnd w:id="911"/>
    </w:p>
    <w:p>
      <w:pPr>
        <w:pStyle w:val="Heading4"/>
        <w:numPr>
          <w:ilvl w:val="3"/>
          <w:numId w:val="1"/>
        </w:numPr>
        <w:rPr/>
      </w:pPr>
      <w:bookmarkStart w:id="912" w:name="__RefHeading___Toc8375229_2142443653"/>
      <w:bookmarkStart w:id="913" w:name="_Toc375"/>
      <w:bookmarkEnd w:id="912"/>
      <w:r>
        <w:rPr>
          <w:rtl w:val="true"/>
        </w:rPr>
        <w:t>اشارة</w:t>
      </w:r>
      <w:bookmarkEnd w:id="91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 الْمَغْرِبُ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bookmarkStart w:id="914" w:name="pg15520_174462"/>
    </w:p>
    <w:p>
      <w:pPr>
        <w:pStyle w:val="Heading4"/>
        <w:numPr>
          <w:ilvl w:val="3"/>
          <w:numId w:val="1"/>
        </w:numPr>
        <w:rPr/>
      </w:pPr>
      <w:bookmarkStart w:id="915" w:name="__RefHeading___Toc8375231_2142443653"/>
      <w:bookmarkStart w:id="916" w:name="_Toc376"/>
      <w:bookmarkEnd w:id="914"/>
      <w:bookmarkEnd w:id="915"/>
      <w:r>
        <w:rPr>
          <w:rtl w:val="true"/>
        </w:rPr>
        <w:t xml:space="preserve">سورة البقرة </w:t>
      </w:r>
      <w:r>
        <w:rPr>
          <w:rtl w:val="true"/>
        </w:rPr>
        <w:t>(</w:t>
      </w:r>
      <w:r>
        <w:rPr/>
        <w:t>2</w:t>
      </w:r>
      <w:r>
        <w:rPr>
          <w:rtl w:val="true"/>
        </w:rPr>
        <w:t xml:space="preserve">): </w:t>
      </w:r>
      <w:r>
        <w:rPr>
          <w:rtl w:val="true"/>
        </w:rPr>
        <w:t xml:space="preserve">آیة </w:t>
      </w:r>
      <w:r>
        <w:rPr/>
        <w:t>142</w:t>
      </w:r>
      <w:bookmarkEnd w:id="916"/>
    </w:p>
    <w:p>
      <w:pPr>
        <w:pStyle w:val="BookText"/>
        <w:rPr/>
      </w:pPr>
      <w:r>
        <w:rPr>
          <w:rFonts w:ascii="Amiri" w:hAnsi="Amiri" w:eastAsia="Amiri" w:cs="Amiri"/>
          <w:color w:val="111111"/>
          <w:sz w:val="28"/>
          <w:sz w:val="28"/>
          <w:szCs w:val="28"/>
          <w:rtl w:val="true"/>
          <w:lang w:bidi="ar-SA"/>
        </w:rPr>
        <w:t>ثمّ أنّه تعالى بعد بيان اعتراضات اليهود على النبوّة و ردّها، أخبر بأنّهم سيعترضون على دين الإسلام بوقوع النّسخ فيه بتغيير القبلة من جهة بيت المقدس إلى جهة الكعبة المعظّمة،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سَيَقُولُ السُّفَهاءُ و الخفاف العقول مِنَ النّاسِ الراغبين عن ملّة إبراهيم عليه السّلام كاليهود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اعتراض اليهود على دين الإسلام بوقوع النسخ فيه، و على النبي صلّى اللّه عليه و آله بتغيير القبلة من بيت المقدس إلى الكعبة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ابتدءوا بالاعتراض لأنّهم كانوا يأنسون بموافقة الرّسول صلّى اللّه عليه و آله معهم في القبلة، و كانوا يظنّون أنّ هذه الموافقة ربّما تدعوه إلى موافقتهم بالكلّيّة، و لمّا تحوّل عنها اغتمّوا و اعترضوا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وافقهم المشركون من العرب لأنّهم كانوا متأذّين من توجّهه إلى بيت المقدّس،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عن ملّة آبائه، ثمّ 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تبعهم المنافقون لحرصهم على الاستهزاء بالدّين، فعابوا جميعهم على الرّسول و المؤمنين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وَلاّهُمْ و أيّ صارف صرفهم عَنْ قِبْلَتِهِمُ الَّتِي كانُوا مواظبين عَلَيْها متوجّهين في صلاتهم إليها، و هي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رسول اللّه صلّى اللّه عليه و آله بمكّة أمره اللّه عزّ و جلّ أن يتوّجه نحو بيت المقدس في صلاته، و يجعل الكعبة بينه و بينها إذا أمكن، و إذا لم يمكن استقبل بيت المقدس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يفعل ذلك طول مقامه بها ثلاث عشرة سنة، فلمّا كان بالمدينة و كان متعبّدا باستقبال بيت المقدس استقبله و انحرف عن الكعبة سبعة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قوم من مردة اليهود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يدري كيف يصلّي حتّى صار يتوجّه إلى قبلتنا، و يأخذ في صلاته بهدينا و نسكنا </w:t>
      </w:r>
      <w:r>
        <w:rPr>
          <w:rFonts w:eastAsia="Amiri" w:cs="Amiri" w:ascii="Amiri" w:hAnsi="Amiri"/>
          <w:color w:val="111111"/>
          <w:sz w:val="28"/>
          <w:szCs w:val="28"/>
          <w:rtl w:val="true"/>
          <w:lang w:bidi="ar-SA"/>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من طرق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صلّى إلى نحو بيت المقدس بعد مقدمه المدينة نحوا من سبعة عشر شهرا، تأليفا لقلوب اليهود ثمّ صارت الكعبة قبلة المسلمين إلى نفخ الصّور</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اعتراض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البدء محال على اللّه بالاتّفاق لأنّه مستلزم لجهله بالمصالح، و أمّا النسخ فإن كان واقعيا حقيقيا فهو عين البداء، و إن كان صوريا ظاهريّا، بمعنى أنّ الحكم الواقعيّ و صلاحه كان في الواقع مقيّدا بوقت محدود، فعدم إظهار الحدّ و إطلاق الحكم في ظاهر اللّفظ بحيث يفهم العرف أبديّته، مستلزم للتّجهيل، و هذا قبيح و محال على اللّه، فردّهم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الْمَشْرِقُ </w:t>
      </w:r>
    </w:p>
    <w:p>
      <w:pPr>
        <w:pStyle w:val="BookText"/>
        <w:rPr/>
      </w:pPr>
      <w:r>
        <w:rPr>
          <w:rFonts w:ascii="Amiri" w:hAnsi="Amiri" w:eastAsia="Amiri" w:cs="Amiri"/>
          <w:color w:val="111111"/>
          <w:sz w:val="28"/>
          <w:sz w:val="28"/>
          <w:szCs w:val="28"/>
          <w:rtl w:val="true"/>
          <w:lang w:bidi="ar-SA"/>
        </w:rPr>
        <w:t>وَ الْمَغْرِبُ و به تختصّ جميع الجهات، ليس أحدها أقرب إليه و أخصّ به من الأخرى، و هو يَهْدِي بأمره مَنْ يَشاءُ هدايته من أهل العالم إِلى صِراطٍ مُسْتَقِيمٍ و الطريق الموصل إلى قربه و رضوانه، و هو التوجّه إلى الجهة التي فيها الحكمة و مصلحة العباد، فتارة تكون بيت المقدس، و اخرى الكعبة، و إنّما كان التوجّه إلى الكعبة صراطا مستقيما لأنّه غير مائل إلى قبلة اليهود و هو بيت المقدس، و إلى قبلة النّصارى و هو المشرق، فإنّ المشرق و المغرب مضلّة حيث إنّ في التوجّه إليهما مظنّة التوجّه إلى الشّمس و 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تقديم هذه الآية على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w:t>
      </w:r>
      <w:r>
        <w:rPr>
          <w:rStyle w:val="FootnoteAnchor"/>
          <w:rtl w:val="true"/>
        </w:rPr>
        <w:footnoteReference w:id="1584"/>
      </w:r>
      <w:r>
        <w:rPr>
          <w:rFonts w:ascii="Amiri" w:hAnsi="Amiri" w:eastAsia="Amiri" w:cs="Amiri"/>
          <w:color w:val="111111"/>
          <w:sz w:val="28"/>
          <w:sz w:val="28"/>
          <w:szCs w:val="28"/>
          <w:rtl w:val="true"/>
          <w:lang w:bidi="ar-SA"/>
        </w:rPr>
        <w:t>و الإتيان فيها بفعل المضارع، تقدّم نزولها على تحويل القبلة و حصول الاعتراض، حيث إنّ قبل الرّمي يراش السّهم، و قبل توجّه الاعتراض يعلّم المؤمنون بيان ردّه، و فيها دلالة على إمكان النسخ و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الأرض ملك للّه، و نسبتها إليه تعالى سواء، ليس مكان أقرب إليه و أخصّ به من مكان آخر، و إنّما المصلحة في جعل جهة القبلة متفاوتة في الأزمنة، فقد تكون المصلحة في الأمر بالتوجّه إلى بيت المقدس في برهة من الزمان، ثمّ تتغيّر و تكون في الأمر بالتوجّه إلى الكعبة، فتغيير الحكم ليس من جهة انكشاف الخطأ في تشخيص المصلحة حتّى يلزم البداء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شبهة التجهيل فواضحة البطلان، فإنّ عدم الإعلام ليس تجهيلا قبيحا لبداهة عدم وجوب الإعلام بالتّكليف بقيوده و غايته قبل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حكمة جعل القبلة</w:t>
      </w:r>
    </w:p>
    <w:p>
      <w:pPr>
        <w:pStyle w:val="BookText"/>
        <w:rPr/>
      </w:pPr>
      <w:r>
        <w:rPr>
          <w:rFonts w:ascii="Amiri" w:hAnsi="Amiri" w:eastAsia="Amiri" w:cs="Amiri"/>
          <w:color w:val="111111"/>
          <w:sz w:val="28"/>
          <w:sz w:val="28"/>
          <w:szCs w:val="28"/>
          <w:rtl w:val="true"/>
          <w:lang w:bidi="ar-SA"/>
        </w:rPr>
        <w:t>ثمّ اعلم أنّه ذكر بعض لتعيين القبلة حكما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خلق في الإنسان قوّة عاقلة مدركة للمجرّدات و المعقولات، و قوّة خياليّة متصرّفة في عالم الأجسام و المحسوسات، و قلّما تنفكّ القوّة العاقلة عن مقارنة القوّة الخياليّة و مصاحبتها و الاستعانة بها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أراد الإنسان استحضار أمر عقليّ مجرّد، وجب أن يضع له صورة خياليّة حتّى تكون تلك الصورة الخياليّة معينة على إدراك ذلك المعنى العقليّ ، و لذلك يضع المهندس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إدراك حكم من أحكام المقادير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معيّنة و شكلا معيّنا، ليصير الحسّ و الخيال معينين على إدراك ذلك </w:t>
      </w:r>
    </w:p>
    <w:p>
      <w:pPr>
        <w:pStyle w:val="BookText"/>
        <w:rPr/>
      </w:pPr>
      <w:r>
        <w:rPr>
          <w:rFonts w:ascii="Amiri" w:hAnsi="Amiri" w:eastAsia="Amiri" w:cs="Amiri"/>
          <w:color w:val="111111"/>
          <w:sz w:val="28"/>
          <w:sz w:val="28"/>
          <w:szCs w:val="28"/>
          <w:rtl w:val="true"/>
          <w:lang w:bidi="ar-SA"/>
        </w:rPr>
        <w:t xml:space="preserve">الحكم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العبد الضّعيف إذا دخل في مجلس الملك العظيم لا بدّ له من أن يستقبله بوجهه و لا يكون معرضا عنه، و أن يبالغ في الثّناء عليه و التضرّع له و القيام بخدمته؛ كان استقبال القبلة في الصّلاة جاريا مجرى كونه مستقبلا للملك، غير معرض عنه، و القراءة و التّسبيحات جارية مجرى الثّناء عليه، و الرّكوع و السّجود جاريان مجرى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الصّلاة حضور القلب، و لا يحصل إلاّ مع السّكون و ترك الالتفات و الحركة، و هذا لا يتأتّى إلاّ إذا بقي في جميع صلواته مستقبلا لجهة واحدة على التّعيين، فإذا اختصّ بعض الجهات بشرف كان الاستقبال إليها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زردشت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قبلة إذا أردنا أن نتوجّه إلى اللّه نتوجّه إليها؟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الموجودات الجسمانيّة هو النّور، فتوجّهوا له، فبنوا بيوت النّار فتوجّهوا إليها بعنوان أنّها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يحبّ الموافقة و الألفة بين المؤمنين، و قد ذكر المنّة بها عليهم،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نِعْمَتَ اللّهِ عَلَيْكُمْ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فَأَصْبَحْتُمْ بِنِعْمَتِهِ إِخْواناً </w:t>
      </w:r>
      <w:r>
        <w:rPr>
          <w:rStyle w:val="FootnoteAnchor"/>
          <w:rtl w:val="true"/>
        </w:rPr>
        <w:footnoteReference w:id="1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توجّه كلّ واحد في صلواته إلى ناحية اخرى، لكان ذلك يوهم اختلافا ظاهرا، فعيّن اللّه لهم جهة واحدة، و أمرهم جميعا بالتّوجة إليها، ليحصل لهم الموافقة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إلى أنّ اللّه تعالى يحبّ الموافقة بين عباده في أعمال الخير</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حكمة جعل الكعبة قبلة</w:t>
      </w:r>
    </w:p>
    <w:p>
      <w:pPr>
        <w:pStyle w:val="BookText"/>
        <w:rPr/>
      </w:pPr>
      <w:r>
        <w:rPr>
          <w:rFonts w:ascii="Amiri" w:hAnsi="Amiri" w:eastAsia="Amiri" w:cs="Amiri"/>
          <w:color w:val="111111"/>
          <w:sz w:val="28"/>
          <w:sz w:val="28"/>
          <w:szCs w:val="28"/>
          <w:rtl w:val="true"/>
          <w:lang w:bidi="ar-SA"/>
        </w:rPr>
        <w:t>ثمّ ذكروا لتعيين جهة الكعبة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خصّ الكعبة بإضافتها إلى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بَيْتِيَ </w:t>
      </w:r>
      <w:r>
        <w:rPr>
          <w:rStyle w:val="FootnoteAnchor"/>
          <w:rtl w:val="true"/>
        </w:rPr>
        <w:footnoteReference w:id="1587"/>
      </w:r>
      <w:r>
        <w:rPr>
          <w:rFonts w:ascii="Amiri" w:hAnsi="Amiri" w:eastAsia="Amiri" w:cs="Amiri"/>
          <w:color w:val="111111"/>
          <w:sz w:val="28"/>
          <w:sz w:val="28"/>
          <w:szCs w:val="28"/>
          <w:rtl w:val="true"/>
          <w:lang w:bidi="ar-SA"/>
        </w:rPr>
        <w:t>و خصّ المؤمنين بإضافتهم بصفة العبوديّة إليه، و كلتا الإضافتين للتّكريم، فكأنّه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أنت عبدي، و الكعبة بيتي، و الصّلاة خدمتي، فأقبل بوجهك إلى بيتي في خدمتي، و بقلبك إلى عظمتي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اليهود استقبلوا إلى المغرب لأنّ النّداء جاء إلى موسى عليه السّلام منه،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بِجانِبِ الْغَرْبِيِّ إِذْ قَضَيْنا </w:t>
      </w:r>
      <w:r>
        <w:rPr>
          <w:rStyle w:val="FootnoteAnchor"/>
          <w:rtl w:val="true"/>
        </w:rPr>
        <w:footnoteReference w:id="1588"/>
      </w:r>
      <w:r>
        <w:rPr>
          <w:rFonts w:ascii="Amiri" w:hAnsi="Amiri" w:eastAsia="Amiri" w:cs="Amiri"/>
          <w:color w:val="111111"/>
          <w:sz w:val="28"/>
          <w:sz w:val="28"/>
          <w:szCs w:val="28"/>
          <w:rtl w:val="true"/>
          <w:lang w:bidi="ar-SA"/>
        </w:rPr>
        <w:t>و النّصارى استقبلوا المشرق لأنّ جبرئيل ذهب إلى مريم من جانب المشرق،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مَرْيَمَ إِذِ انْتَبَذَتْ مِنْ أَهْلِها مَكاناً </w:t>
      </w:r>
      <w:bookmarkStart w:id="917" w:name="pg15520_174465"/>
    </w:p>
    <w:p>
      <w:pPr>
        <w:pStyle w:val="BookText"/>
        <w:rPr/>
      </w:pPr>
      <w:bookmarkEnd w:id="917"/>
      <w:r>
        <w:rPr>
          <w:rFonts w:ascii="Amiri" w:hAnsi="Amiri" w:eastAsia="Amiri" w:cs="Amiri"/>
          <w:color w:val="111111"/>
          <w:sz w:val="28"/>
          <w:sz w:val="28"/>
          <w:szCs w:val="28"/>
          <w:rtl w:val="true"/>
          <w:lang w:bidi="ar-SA"/>
        </w:rPr>
        <w:t xml:space="preserve">شَرْقِيًّا </w:t>
      </w:r>
      <w:r>
        <w:rPr>
          <w:rStyle w:val="FootnoteAnchor"/>
          <w:rtl w:val="true"/>
        </w:rPr>
        <w:footnoteReference w:id="1589"/>
      </w:r>
      <w:r>
        <w:rPr>
          <w:rFonts w:ascii="Amiri" w:hAnsi="Amiri" w:eastAsia="Amiri" w:cs="Amiri"/>
          <w:color w:val="111111"/>
          <w:sz w:val="28"/>
          <w:sz w:val="28"/>
          <w:szCs w:val="28"/>
          <w:rtl w:val="true"/>
          <w:lang w:bidi="ar-SA"/>
        </w:rPr>
        <w:t>فأمر اللّه المؤمنين بالتوجّه إلى الكعبة لأنّها قبلة خليلة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النّصارى استقبلوا مطلع الأنوار، و المؤمنون استقبلوا مطلع سيّد الأنوار و هو محمّد صلّى اللّه عليه و آله الذي خلق من نوره جميع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الكعبة سرّة الأرض و وسطها، و في الأمر بالتوجّه إليها إشارة إلى أنّه يجب على المؤمن التوسّط و العدالة في جميع أموره</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8375233_2142443653"/>
      <w:bookmarkStart w:id="919" w:name="_Toc377"/>
      <w:bookmarkEnd w:id="918"/>
      <w:r>
        <w:rPr>
          <w:rtl w:val="true"/>
        </w:rPr>
        <w:t xml:space="preserve">سورة البقرة </w:t>
      </w:r>
      <w:r>
        <w:rPr>
          <w:rtl w:val="true"/>
        </w:rPr>
        <w:t>(</w:t>
      </w:r>
      <w:r>
        <w:rPr/>
        <w:t>2</w:t>
      </w:r>
      <w:r>
        <w:rPr>
          <w:rtl w:val="true"/>
        </w:rPr>
        <w:t xml:space="preserve">): </w:t>
      </w:r>
      <w:r>
        <w:rPr>
          <w:rtl w:val="true"/>
        </w:rPr>
        <w:t xml:space="preserve">آیة </w:t>
      </w:r>
      <w:r>
        <w:rPr/>
        <w:t>143</w:t>
      </w:r>
      <w:bookmarkEnd w:id="919"/>
    </w:p>
    <w:p>
      <w:pPr>
        <w:pStyle w:val="Heading4"/>
        <w:numPr>
          <w:ilvl w:val="3"/>
          <w:numId w:val="1"/>
        </w:numPr>
        <w:rPr/>
      </w:pPr>
      <w:bookmarkStart w:id="920" w:name="__RefHeading___Toc8375235_2142443653"/>
      <w:bookmarkStart w:id="921" w:name="_Toc378"/>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8375237_2142443653"/>
      <w:bookmarkStart w:id="923" w:name="_Toc379"/>
      <w:bookmarkEnd w:id="922"/>
      <w:r>
        <w:rPr>
          <w:rtl w:val="true"/>
        </w:rPr>
        <w:t xml:space="preserve">سورة البقرة </w:t>
      </w:r>
      <w:r>
        <w:rPr>
          <w:rtl w:val="true"/>
        </w:rPr>
        <w:t>(</w:t>
      </w:r>
      <w:r>
        <w:rPr/>
        <w:t>2</w:t>
      </w:r>
      <w:r>
        <w:rPr>
          <w:rtl w:val="true"/>
        </w:rPr>
        <w:t xml:space="preserve">): </w:t>
      </w:r>
      <w:r>
        <w:rPr>
          <w:rtl w:val="true"/>
        </w:rPr>
        <w:t xml:space="preserve">آیة </w:t>
      </w:r>
      <w:r>
        <w:rPr/>
        <w:t>143</w:t>
      </w:r>
      <w:bookmarkEnd w:id="923"/>
    </w:p>
    <w:p>
      <w:pPr>
        <w:pStyle w:val="BookText"/>
        <w:rPr/>
      </w:pPr>
      <w:r>
        <w:rPr>
          <w:rFonts w:ascii="Amiri" w:hAnsi="Amiri" w:eastAsia="Amiri" w:cs="Amiri"/>
          <w:color w:val="111111"/>
          <w:sz w:val="28"/>
          <w:sz w:val="28"/>
          <w:szCs w:val="28"/>
          <w:rtl w:val="true"/>
          <w:lang w:bidi="ar-SA"/>
        </w:rPr>
        <w:t>ثمّ أنّه تعالى لمّا منّ على هذه الامّة بجعل الكعبة التي هي الوسط قبلة لهم، و بهدايتهم إلى الصّراط المستقيم، منّ عليهم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المذكور من جعلكم مهتدين جَعَلْناكُمْ و نصبناكم أُمَّةً و جماعة وَسَطاً و خيارا، أو متوسّطين بين الإفراط و التّفريط لا يتجاوزون عن الحقّ ، و لا يميلون إلى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المراد من الأمة الوسط خصوص الائمّة المعصومين عليهم السّلام</w:t>
      </w:r>
    </w:p>
    <w:p>
      <w:pPr>
        <w:pStyle w:val="BookText"/>
        <w:rPr/>
      </w:pPr>
      <w:r>
        <w:rPr>
          <w:rFonts w:ascii="Amiri" w:hAnsi="Amiri" w:eastAsia="Amiri" w:cs="Amiri"/>
          <w:color w:val="111111"/>
          <w:sz w:val="28"/>
          <w:sz w:val="28"/>
          <w:szCs w:val="28"/>
          <w:rtl w:val="true"/>
          <w:lang w:bidi="ar-SA"/>
        </w:rPr>
        <w:t>و هم خصوص الأئمّة المعصومين عليهم السّلام لشهادة الوجدان و اتّفاق الامّة على عدم اتّصاف جميع أفراد المسلمين بهذه الصّفة لظهور كون أكثرهم فسّاقا، فلا بدّ من أن يكون المراد من الامّة بعضهم، نظير قول موسى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اذْكُرُوا نِعْمَتَ اللّهِ عَلَيْكُمْ إِذْ جَعَلَ فِيكُمْ أَنْبِياءَ وَ جَعَلَكُمْ مُلُوكاً </w:t>
      </w:r>
      <w:r>
        <w:rPr>
          <w:rStyle w:val="FootnoteAnchor"/>
          <w:rtl w:val="true"/>
        </w:rPr>
        <w:footnoteReference w:id="1591"/>
      </w:r>
      <w:r>
        <w:rPr>
          <w:rFonts w:ascii="Amiri" w:hAnsi="Amiri" w:eastAsia="Amiri" w:cs="Amiri"/>
          <w:color w:val="111111"/>
          <w:sz w:val="28"/>
          <w:sz w:val="28"/>
          <w:szCs w:val="28"/>
          <w:rtl w:val="true"/>
          <w:lang w:bidi="ar-SA"/>
        </w:rPr>
        <w:t>مع وضوح أنّه لم يكن كلّ فرد منهم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الأمّة الوسط </w:t>
      </w:r>
      <w:r>
        <w:rPr>
          <w:rFonts w:eastAsia="Amiri" w:cs="Amiri" w:ascii="Amiri" w:hAnsi="Amiri"/>
          <w:color w:val="111111"/>
          <w:sz w:val="28"/>
          <w:szCs w:val="28"/>
          <w:rtl w:val="true"/>
          <w:lang w:bidi="ar-SA"/>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أنزل اللّه وَ كَذلِكَ جَعَلْناكُمْ أُمَّةً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دلالة في الآية على حجّيّة الإجماع كما ادّعاها بعض العامّة، إلاّ من جهة اشتماله على قول المعصوم أو كشفه بالحدس القطعيّ عن موافقة قول المجمعين لقول رئيسهم، و وافقنا الفخر الرّازي و بعض آخر من العامّة في القول بعدم حجّيّة الإجماع إلاّ من جهة اشتماله على قول من هو الوسط في الامّة،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لمّا لا نعرف من يكون بهذه الصّفة، نحتاج إلى الاتّفاق، إلاّ انّهم فارقونا في أنّهم لا يعرفونه بوجه، و نحن بحمد اللّه و منّته نعرفه باسمه و نسبه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أنّ المراد من الامّة الوسط خصوص الهداة المعصومين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لِتَكُونُوا</w:t>
      </w:r>
    </w:p>
    <w:p>
      <w:pPr>
        <w:pStyle w:val="BookText"/>
        <w:rPr/>
      </w:pPr>
      <w:r>
        <w:rPr>
          <w:rFonts w:ascii="Amiri" w:hAnsi="Amiri" w:eastAsia="Amiri" w:cs="Amiri"/>
          <w:color w:val="111111"/>
          <w:sz w:val="28"/>
          <w:sz w:val="28"/>
          <w:szCs w:val="28"/>
          <w:rtl w:val="true"/>
          <w:lang w:bidi="ar-SA"/>
        </w:rPr>
        <w:t>يوم القيامة شُهَداءَ عَلَى النّاسِ من سائر الامم بأنّ الرسل بلّغوهم في الدنيا و بيّنوا لهم الحقّ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يكون الشهداء على النّاس إلاّ الأئمّة و الرّسل، فأمّا الأمّة فإنّه غير جائز أن يستشهدها اللّه تعالى و فيهم من لا تجوز شهادته في الدنيا على حزمة بقل </w:t>
      </w:r>
      <w:r>
        <w:rPr>
          <w:rFonts w:eastAsia="Amiri" w:cs="Amiri" w:ascii="Amiri" w:hAnsi="Amiri"/>
          <w:color w:val="111111"/>
          <w:sz w:val="28"/>
          <w:szCs w:val="28"/>
          <w:rtl w:val="true"/>
          <w:lang w:bidi="ar-SA"/>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الامم يجحدون يوم القيامة تبليغ الأنبياء، فيطالب اللّه تعالى الأنبياء بالبيّنة على أنّهم قد بلّغوا، و هو أعلم، فيؤتى بأمّة محمّد صلّى اللّه عليه و آله فيشهدون لهم، و هو صلوات اللّه عليه يزكّيهم </w:t>
      </w:r>
      <w:r>
        <w:rPr>
          <w:rStyle w:val="FootnoteAnchor"/>
          <w:rtl w:val="true"/>
        </w:rPr>
        <w:footnoteReference w:id="1596"/>
      </w:r>
      <w:r>
        <w:rPr>
          <w:rFonts w:ascii="Amiri" w:hAnsi="Amiri" w:eastAsia="Amiri" w:cs="Amiri"/>
          <w:color w:val="111111"/>
          <w:sz w:val="28"/>
          <w:sz w:val="28"/>
          <w:szCs w:val="28"/>
          <w:rtl w:val="true"/>
          <w:lang w:bidi="ar-SA"/>
        </w:rPr>
        <w:t>،و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الرَّسُولُ عَلَيْكُمْ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لتكونوا شهداء في الدنيا على النّاس </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حججا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تبيّنون لهم الحقّ و الدّين، و يكون الرّسول عليكم شهيدا و مؤدّيا للشّرع و مبيّنا لكم أحكام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حكمة جعل بيت المقدس قبلة للمسلمين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القبلة للصّلاة اَلْقِبْلَةَ الَّتِي كُنْتَ مستقرا عَلَيْها و هي بيت المقدس لشيء من الأشياء و وجه من الوجوه إِلاّ لِنَعْلَمَ مَنْ يَتَّبِعُ من المسلمين اَلرَّسُولُ و نميّزه مِمَّنْ يَنْقَلِبُ عَلى عَقِبَيْهِ و يرتدّ عن دينه الحقّ ، و يرجع القهقرى إلى كفره السابق</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إلاّ لنعلم ذلك منه موجودا بعد أن علمناه سيوجد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هوى أهل مكّة كان في الكعبة،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متبع</w:t>
      </w:r>
      <w:r>
        <w:rPr>
          <w:rStyle w:val="FootnoteAnchor"/>
          <w:rtl w:val="true"/>
        </w:rPr>
        <w:footnoteReference w:id="1598"/>
      </w:r>
      <w:r>
        <w:rPr>
          <w:rFonts w:ascii="Amiri" w:hAnsi="Amiri" w:eastAsia="Amiri" w:cs="Amiri"/>
          <w:color w:val="111111"/>
          <w:sz w:val="28"/>
          <w:sz w:val="28"/>
          <w:szCs w:val="28"/>
          <w:rtl w:val="true"/>
          <w:lang w:bidi="ar-SA"/>
        </w:rPr>
        <w:t xml:space="preserve">محمّد صلّى اللّه عليه و آله ممّن </w:t>
      </w:r>
    </w:p>
    <w:p>
      <w:pPr>
        <w:pStyle w:val="BookText"/>
        <w:rPr/>
      </w:pPr>
      <w:r>
        <w:rPr>
          <w:rFonts w:ascii="IRNazanin" w:hAnsi="IRNazanin" w:eastAsia="IRNazanin"/>
          <w:color w:val="111111"/>
          <w:sz w:val="28"/>
          <w:sz w:val="28"/>
          <w:szCs w:val="28"/>
          <w:rtl w:val="true"/>
          <w:lang w:bidi="fa-IR"/>
        </w:rPr>
        <w:t>خالفه</w:t>
      </w:r>
      <w:r>
        <w:rPr>
          <w:rStyle w:val="FootnoteAnchor"/>
          <w:rtl w:val="true"/>
        </w:rPr>
        <w:footnoteReference w:id="1599"/>
      </w:r>
      <w:r>
        <w:rPr>
          <w:rFonts w:ascii="Amiri" w:hAnsi="Amiri" w:eastAsia="Amiri" w:cs="Amiri"/>
          <w:color w:val="111111"/>
          <w:sz w:val="28"/>
          <w:sz w:val="28"/>
          <w:szCs w:val="28"/>
          <w:rtl w:val="true"/>
          <w:lang w:bidi="ar-SA"/>
        </w:rPr>
        <w:t>باتّباع القبلة الّتي كرهها و محمّد صلّى اللّه عليه و آله يامره</w:t>
      </w:r>
      <w:r>
        <w:rPr>
          <w:rStyle w:val="FootnoteAnchor"/>
          <w:rtl w:val="true"/>
        </w:rPr>
        <w:footnoteReference w:id="1600"/>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هوى أهل المدينة في بيت المقدس أمرهم بمخالفتها و التوجّه إلى الكعبة، ليتبيّن من يوافق محمّدا عليه السّلام فيما يكرهه و هو مصدّقه و موافقه </w:t>
      </w:r>
      <w:r>
        <w:rPr>
          <w:rFonts w:eastAsia="Amiri" w:cs="Amiri" w:ascii="Amiri" w:hAnsi="Amiri"/>
          <w:color w:val="111111"/>
          <w:sz w:val="28"/>
          <w:szCs w:val="28"/>
          <w:rtl w:val="true"/>
          <w:lang w:bidi="ar-SA"/>
        </w:rPr>
        <w:t>»</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بعض العامّة أنّ النبيّ صلّى اللّه عليه و آله قبل الهجرة يصلّي إلى الكعبة، ثمّ بعد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غالب أهل المدينة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القبلة إلى بيت المقدس تأليفا لهم، ثمّ رجع إلى القبلة التي كان عليها و هي الكعبة</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حصل الامتحان المذكور في الآية بمجموع التّحويلين، حيث إنّ العرب بتحويل القبلة إلى بيت المقدس، و اليهود بتحويلها عنه إلى الكعبة، صاروا منزجرين عن النبيّ صلّى اللّه عليه و آله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أنّه رجع جمع عن الإسلام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محمّد على يقين من أمره لما تغيّر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هاهنا و مرّة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محمّد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اشتاق إلى بلد أبيه و مولده </w:t>
      </w:r>
      <w:r>
        <w:rPr>
          <w:rStyle w:val="FootnoteAnchor"/>
          <w:rtl w:val="true"/>
        </w:rPr>
        <w:footnoteReference w:id="1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التولية من قبلة إلى قبلة، أو القبلة المحوّلة أو الصّلاة إلى بيت المقدس لَكَبِيرَةً و ثقيلة مستنكرة على طباع جميع النّاس إِلاّ عَلَى طباع اَلَّذِينَ هَدَى اللّهُ</w:t>
      </w:r>
    </w:p>
    <w:p>
      <w:pPr>
        <w:pStyle w:val="BookText"/>
        <w:rPr/>
      </w:pPr>
      <w:r>
        <w:rPr>
          <w:rFonts w:ascii="Amiri" w:hAnsi="Amiri" w:eastAsia="Amiri" w:cs="Amiri"/>
          <w:color w:val="111111"/>
          <w:sz w:val="28"/>
          <w:sz w:val="28"/>
          <w:szCs w:val="28"/>
          <w:rtl w:val="true"/>
          <w:lang w:bidi="ar-SA"/>
        </w:rPr>
        <w:t>قلوبهم، و عرّفهم بقوّة عقولهم و تنوّر بصائرهم أنّ المصالح تتغيّر بتغيّر الأوقات و الأشخاص و سائر الجهات، و أنّه تعالى يتعبّد العبيد بخلاف ما يريدونه ليبتلي طاعتهم في مخالفة هوى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وعد المؤمنين الثابتين على الإيمان و المطيعين للرّسول صلّى اللّه عليه و آله في الصّلاة إلى بيت المقدس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و ليس من شأنه لِيُضِيعَ إِيمانَكُمْ و ثباتكم على تصديق الحقّ أو صلاتكم التي صلّيتم إلى الصّخرة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أن صرف نبيّه صلّى اللّه عليه و آله إلى الكعبة عن بيت المقدس، قال المسلمون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صلواتنا الّتي كنّا نصلّي إلى بيت المقدس، ما حالنا فيها و حال من مضى من أمواتنا و هم يصلّون إلى بيت المقدس ؟ فأنزل اللّه ما كانَ اللّهُ لِيُضِيعَ إِيمانَكُمْ فسمّى الصّلاة ايمانا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لقي اللّه حافظا لجوارحه، موفيا كلّ جارحة من جوارحه ما فرض اللّه عليه، لقي اللّه مستكملا لإيمانه </w:t>
      </w:r>
      <w:bookmarkStart w:id="924" w:name="pg15520_174468"/>
    </w:p>
    <w:p>
      <w:pPr>
        <w:pStyle w:val="BookText"/>
        <w:rPr/>
      </w:pPr>
      <w:bookmarkEnd w:id="924"/>
      <w:r>
        <w:rPr>
          <w:rFonts w:ascii="Amiri" w:hAnsi="Amiri" w:eastAsia="Amiri" w:cs="Amiri"/>
          <w:color w:val="111111"/>
          <w:sz w:val="28"/>
          <w:sz w:val="28"/>
          <w:szCs w:val="28"/>
          <w:rtl w:val="true"/>
          <w:lang w:bidi="ar-SA"/>
        </w:rPr>
        <w:t xml:space="preserve">و هو من أهل الجنّة، و من خان في شيء منها، أو تعدّى ما أمر اللّه فيها، لقي اللّه ناقص الإيمان </w:t>
      </w:r>
      <w:r>
        <w:rPr>
          <w:rFonts w:eastAsia="Amiri" w:cs="Amiri" w:ascii="Amiri" w:hAnsi="Amiri"/>
          <w:color w:val="111111"/>
          <w:sz w:val="28"/>
          <w:szCs w:val="28"/>
          <w:rtl w:val="true"/>
          <w:lang w:bidi="ar-SA"/>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أنّ جماعة من المسلمين كأبي أمامة، و سعد بن زرارة، و براء بن عازب، و براء بن معرور و غيرهم، ماتوا على القبلة الاولى، فتوهّم عشائرهم أنّ الصّلاة التي أتوا بها على القبلة الاولى كانت ضائعة، لتوهّم أنّ الحكم الأوّل كان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توفّي إخواننا على القبلة الاولى، فكيف حالهم و حال صلواتهم ؟ فنزلت</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فحاصل مفاد الآية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الأوّل كالتّكليف الثاني، كلاهما عن مصلحة تامّة في وقتهما، و المتمسّك بكلّ تكليف في وقته متمسّك بدين اللّه فيوفّيه أجره، إنّه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علّل سبحانه تغيير القبلة و عدم الإضاعة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بِالنّاسِ لَرَؤُفٌ فلا يرضى بضياع أعمالهم رَحِيمٌ مفضّل عليهم بنقلهم من صلاح إلى ما هو أصلح، و من نافع إلى ما و هو أنفع لهم في الدّين 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 تعالى يعطيهم زيادة على أجر أعمالهم من رحمته و فضله ما لا يتصوّر و لا يحصى</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8375239_2142443653"/>
      <w:bookmarkStart w:id="926" w:name="_Toc380"/>
      <w:bookmarkEnd w:id="925"/>
      <w:r>
        <w:rPr>
          <w:rtl w:val="true"/>
        </w:rPr>
        <w:t xml:space="preserve">سورة البقرة </w:t>
      </w:r>
      <w:r>
        <w:rPr>
          <w:rtl w:val="true"/>
        </w:rPr>
        <w:t>(</w:t>
      </w:r>
      <w:r>
        <w:rPr/>
        <w:t>2</w:t>
      </w:r>
      <w:r>
        <w:rPr>
          <w:rtl w:val="true"/>
        </w:rPr>
        <w:t xml:space="preserve">): </w:t>
      </w:r>
      <w:r>
        <w:rPr>
          <w:rtl w:val="true"/>
        </w:rPr>
        <w:t xml:space="preserve">آیة </w:t>
      </w:r>
      <w:r>
        <w:rPr/>
        <w:t>144</w:t>
      </w:r>
      <w:bookmarkEnd w:id="926"/>
    </w:p>
    <w:p>
      <w:pPr>
        <w:pStyle w:val="Heading4"/>
        <w:numPr>
          <w:ilvl w:val="3"/>
          <w:numId w:val="1"/>
        </w:numPr>
        <w:rPr/>
      </w:pPr>
      <w:bookmarkStart w:id="927" w:name="__RefHeading___Toc8375241_2142443653"/>
      <w:bookmarkStart w:id="928" w:name="_Toc381"/>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8375243_2142443653"/>
      <w:bookmarkStart w:id="930" w:name="_Toc382"/>
      <w:bookmarkEnd w:id="929"/>
      <w:r>
        <w:rPr>
          <w:rtl w:val="true"/>
        </w:rPr>
        <w:t xml:space="preserve">سورة البقرة </w:t>
      </w:r>
      <w:r>
        <w:rPr>
          <w:rtl w:val="true"/>
        </w:rPr>
        <w:t>(</w:t>
      </w:r>
      <w:r>
        <w:rPr/>
        <w:t>2</w:t>
      </w:r>
      <w:r>
        <w:rPr>
          <w:rtl w:val="true"/>
        </w:rPr>
        <w:t xml:space="preserve">): </w:t>
      </w:r>
      <w:r>
        <w:rPr>
          <w:rtl w:val="true"/>
        </w:rPr>
        <w:t xml:space="preserve">آیة </w:t>
      </w:r>
      <w:r>
        <w:rPr/>
        <w:t>144</w:t>
      </w:r>
      <w:bookmarkEnd w:id="930"/>
    </w:p>
    <w:p>
      <w:pPr>
        <w:pStyle w:val="BookText"/>
        <w:rPr/>
      </w:pPr>
      <w:r>
        <w:rPr>
          <w:rFonts w:ascii="Amiri" w:hAnsi="Amiri" w:eastAsia="Amiri" w:cs="Amiri"/>
          <w:color w:val="111111"/>
          <w:sz w:val="28"/>
          <w:sz w:val="28"/>
          <w:szCs w:val="28"/>
          <w:rtl w:val="true"/>
          <w:lang w:bidi="ar-SA"/>
        </w:rPr>
        <w:t xml:space="preserve">ثمّ أنّه روي عن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بعد حكاية مقالات اليهود في اتّباع النبيّ صلّى اللّه عليه و آله قبلتهم،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فاشتدّ ذلك على رسول اللّه صلّى اللّه عليه و آله لما اتّصل به منهم، و كره قبلتهم، و أحبّ الكعبة فجاءه جبرئيل،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لوددت لو صرفني اللّه عزّ و جلّ عن بيت المقدس إلى الكعبة، فلقد تأذّيت بما اتّصل بي من قبل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ربّك أن يحوّلك إليها، فإنّه لا يردّك عن طلبتك، و لا يخيّبك عن بغيتك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استتمّ دعاءه صعد جبرئيل عليه السّلام ثمّ عاد من ساعته،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محمّد قَدْ نَرى تَقَلُّبَ وَجْهِكَ فِي السَّماءِ</w:t>
      </w:r>
      <w:r>
        <w:rPr>
          <w:rFonts w:eastAsia="Amiri" w:cs="Amiri" w:ascii="Amiri" w:hAnsi="Amiri"/>
          <w:color w:val="111111"/>
          <w:sz w:val="28"/>
          <w:szCs w:val="28"/>
          <w:rtl w:val="true"/>
          <w:lang w:bidi="ar-SA"/>
        </w:rPr>
        <w:t xml:space="preserve">» </w:t>
      </w:r>
      <w:r>
        <w:rPr>
          <w:rStyle w:val="FootnoteAnchor"/>
          <w:rtl w:val="true"/>
        </w:rPr>
        <w:footnoteReference w:id="1606"/>
      </w:r>
      <w:r>
        <w:rPr>
          <w:rFonts w:ascii="Amiri" w:hAnsi="Amiri" w:eastAsia="Amiri" w:cs="Amiri"/>
          <w:color w:val="111111"/>
          <w:sz w:val="28"/>
          <w:sz w:val="28"/>
          <w:szCs w:val="28"/>
          <w:rtl w:val="true"/>
          <w:lang w:bidi="ar-SA"/>
        </w:rPr>
        <w:t xml:space="preserve">و نشاهد تردّده في جهتها إلحاحا في الدّعاء و تطلّعا </w:t>
      </w:r>
    </w:p>
    <w:p>
      <w:pPr>
        <w:pStyle w:val="BookText"/>
        <w:rPr/>
      </w:pPr>
      <w:r>
        <w:rPr>
          <w:rFonts w:ascii="Amiri" w:hAnsi="Amiri" w:eastAsia="Amiri" w:cs="Amiri"/>
          <w:color w:val="111111"/>
          <w:sz w:val="28"/>
          <w:sz w:val="28"/>
          <w:szCs w:val="28"/>
          <w:rtl w:val="true"/>
          <w:lang w:bidi="ar-SA"/>
        </w:rPr>
        <w:t>للوحي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طرق العامّة أنّه صلوات اللّه عليه و آله كان يقع في روعه و يتوقّع من ربّه أن يحوّله إلى الكعبة، لأنّها قبلة أبيه إبراهيم عليه السّلام و أقدم القبلتين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أدعى للعرب إلى الإيمان من حيث إنّها كانت مفخرة لهم و أمنا و مزارا و مطافا، و لمخالفة اليهود، فإنّهم كانوا يقولون إنّه يخالفنا في ديننا، ثمّ إنّه يتّبع قبلتنا، و لو لا نحن لم يدر أين 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كره أن يتوجّه إلى 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جعل يديم النّظر إلى السّماء رجاء أن يأتيه جبرئيل بالذي سأل ربّه، فأنزل اللّه هذه الآية</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توضيح معنى كراهة النبيّ صلّى اللّه عليه و آله التوجّه إلى الصّخرة بعد ما اتّصلت به مقالات اليهود، أنّه لاتّصال نفسه المقدّسة باللّوح المحفوظ ، و اطّلاعه على انقضاء عدّة الصّلاح العارضيّ الذي كان في التوجّه إلى الصّخرة، و تحقّق الصّلاح الملزم في التوجّه إلى الكعبة، كره التوجّه إلى الأوّل، و أحبّ التوجّه إلى الثاني، فكان ينتظر الوحي و صدور الأمر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تمام الصّلاح في حكمه تعالى متوقّفا على أن يقع التّحويل باستدعائه و إظهار رضاه به، و كراهته عن التوجّه إلى قبلة اليهود، و كان ذلك مصادفا لمقالاتهم الشّنيعة، أظهر عليه السّلام تلك الكراهة و ذلك الرّضا، و سأل و دعا، فأبان اللّه عظمة شأن حبيبه عنده بإجابة دعائه و موافقة رضاه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فَلَنُوَلِّيَنَّكَ و لنعطينّك قِبْلَةً تَرْضاها و لنجعلنّك متمكّنا من استقبال جهة تحبّها لمصالح دينيّة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تَرْضاها و لم يقل قبلة أرضاها للإشارة إلى أنّ جميع الكائنات يطلب رضاي و أنا أطلب رضاك في الدّارين، أمّا في الدّنيا فبتحويل القبلة، و أمّا في الآخرة فبالعفو عن أمّتك حتّى ترضى</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 و حوّل وَجْهِكَ مع جميع مقاديم بدنك في حال صلاتك شَطْرَ الْمَسْجِدِ الْحَرامِ</w:t>
      </w:r>
    </w:p>
    <w:p>
      <w:pPr>
        <w:pStyle w:val="BookText"/>
        <w:rPr/>
      </w:pPr>
      <w:r>
        <w:rPr>
          <w:rFonts w:ascii="Amiri" w:hAnsi="Amiri" w:eastAsia="Amiri" w:cs="Amiri"/>
          <w:color w:val="111111"/>
          <w:sz w:val="28"/>
          <w:sz w:val="28"/>
          <w:szCs w:val="28"/>
          <w:rtl w:val="true"/>
          <w:lang w:bidi="ar-SA"/>
        </w:rPr>
        <w:t>و نحوه، و في ذكر الشّطر إشعار بكفاية مراعاة الجهة و عدم لزوم الاستقبال الحقيقيّ لعين الكعبة بحيث إذا خطّ مستقيما انتهى إليها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إشعارا بوجوب التّوجّه إلى العين لوقوع الكعبة في شطر المسجد و هو نصفه، و الحقّ هو الأوّل</w:t>
      </w:r>
      <w:r>
        <w:rPr>
          <w:rFonts w:eastAsia="Amiri" w:cs="Amiri" w:ascii="Amiri" w:hAnsi="Amiri"/>
          <w:color w:val="111111"/>
          <w:sz w:val="28"/>
          <w:szCs w:val="28"/>
          <w:rtl w:val="true"/>
          <w:lang w:bidi="ar-SA"/>
        </w:rPr>
        <w:t xml:space="preserve">. </w:t>
      </w:r>
      <w:bookmarkStart w:id="931" w:name="pg15520_174470"/>
    </w:p>
    <w:p>
      <w:pPr>
        <w:pStyle w:val="BookText"/>
        <w:rPr/>
      </w:pPr>
      <w:bookmarkEnd w:id="931"/>
      <w:r>
        <w:rPr>
          <w:rFonts w:ascii="Amiri" w:hAnsi="Amiri" w:eastAsia="Amiri" w:cs="Amiri"/>
          <w:color w:val="111111"/>
          <w:sz w:val="28"/>
          <w:sz w:val="28"/>
          <w:szCs w:val="28"/>
          <w:rtl w:val="true"/>
          <w:lang w:bidi="ar-SA"/>
        </w:rPr>
        <w:t>في تحول القبلة من بيت المقدس إلى الكعبة</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عيّرته اليهود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تابع لقبلتنا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 لذلك غمّا شديدا، فلمّا كان في بعض اللّيل خرج يقلّب وجهه في آفاق السّماء، فلمّا أصبح صلّى الغداة، فلمّا صلّى من الظهر ركعتين جاءه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النبيّ صلّى اللّه عليه و آله فحوّل وجهه إلى الكعبة، و حوّل من خلفه وجوههم حتّى قام الرّجال مقام النّساء، و النّساء مقام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صلاته إلى بيت المقدس و آخرها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الخبر مسجدا بالمدينة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أهله من العصر ركعتين فحوّلوا نحو الكعبة، فكانت أوّل صلاتهم إلى بيت المقدس و آخرها إلى الكعبة، فسمّي ذلك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القبلتين </w:t>
      </w:r>
      <w:r>
        <w:rPr>
          <w:rFonts w:eastAsia="Amiri" w:cs="Amiri" w:ascii="Amiri" w:hAnsi="Amiri"/>
          <w:color w:val="111111"/>
          <w:sz w:val="28"/>
          <w:szCs w:val="28"/>
          <w:rtl w:val="true"/>
          <w:lang w:bidi="ar-SA"/>
        </w:rPr>
        <w:t>»</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تحويل القبلة في رجب بعد زوال الشّمس قبل قتال بدر بشهرين، و رسول اللّه صلّى اللّه عليه و آله في مسجد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المسجد مسجد القبلتين</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لئلاّ لا يتوهّم متوهّم أنّ وجوب التّوجه إلى الكعبة مختصّ ببلد المدينة و بشخص النبيّ صلّى اللّه عليه و آله و أصحابه الحاضرين عنده، عمّم سبحانه و تعالى الخطاب ثانيا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ما كُنْتُمْ أيّها المسلمون، و في أيّ مكان صلّيتم فَوَلُّوا و حوّلوا وُجُوهَكُمْ شَطْرَهُ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لاطمئنان قلوب المؤمنين بأنّ هذا التّحويل من قبل اللّه، أخبرهم بأنّه مكتوب في الكتب السّماويّة،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أُوتُوا الْكِتابَ بقراءتهم في التّوراة و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علائم خاتم النبيّين صلّى اللّه عليه و آله أنّه يصلّي إلى القبلتين، و اللّه لَيَعْلَمُونَ أَنَّهُ الْحَقُّ النازل مِنْ رَبِّهِمْ فإذا كان ذلك حالهم، فلا ينبغي أن تختلج الشّبهة في قلوبكم أيّها المؤمنون، مع علمكم بصدق نبيّكم بالمعجزات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اللّهُ بِغافِلٍ عَمّا يَعْمَلُونَ من اتّباعكم النبيّ صلّى اللّه عليه و آله و تسليمكم لأمره، فيجازيكم عليه أحسن جزاء العاملين</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8375245_2142443653"/>
      <w:bookmarkStart w:id="933" w:name="_Toc383"/>
      <w:bookmarkEnd w:id="932"/>
      <w:r>
        <w:rPr>
          <w:rtl w:val="true"/>
        </w:rPr>
        <w:t xml:space="preserve">سورة البقرة </w:t>
      </w:r>
      <w:r>
        <w:rPr>
          <w:rtl w:val="true"/>
        </w:rPr>
        <w:t>(</w:t>
      </w:r>
      <w:r>
        <w:rPr/>
        <w:t>2</w:t>
      </w:r>
      <w:r>
        <w:rPr>
          <w:rtl w:val="true"/>
        </w:rPr>
        <w:t xml:space="preserve">): </w:t>
      </w:r>
      <w:r>
        <w:rPr>
          <w:rtl w:val="true"/>
        </w:rPr>
        <w:t xml:space="preserve">آیة </w:t>
      </w:r>
      <w:r>
        <w:rPr/>
        <w:t>145</w:t>
      </w:r>
      <w:bookmarkEnd w:id="933"/>
    </w:p>
    <w:p>
      <w:pPr>
        <w:pStyle w:val="Heading4"/>
        <w:numPr>
          <w:ilvl w:val="3"/>
          <w:numId w:val="1"/>
        </w:numPr>
        <w:rPr/>
      </w:pPr>
      <w:bookmarkStart w:id="934" w:name="__RefHeading___Toc8375247_2142443653"/>
      <w:bookmarkStart w:id="935" w:name="_Toc384"/>
      <w:bookmarkEnd w:id="934"/>
      <w:r>
        <w:rPr>
          <w:rtl w:val="true"/>
        </w:rPr>
        <w:t>اشارة</w:t>
      </w:r>
      <w:bookmarkEnd w:id="93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أَتَيْتَ الَّذِينَ أُوتُوا الْكِتابَ بِكُلِّ آيَةٍ ما تَبِعُوا قِبْلَتَكَ وَ ما أَنْتَ بِتابِعٍ قِبْلَتَهُمْ وَ ما بَعْضُهُمْ بِتابِعٍ قِبْلَةَ بَعْضٍ وَ لَئِنِ اتَّبَعْتَ أَهْواءَهُمْ مِنْ بَعْدِ ما جاءَكَ مِنَ الْعِلْمِ إِنَّكَ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936" w:name="pg15520_174471"/>
    </w:p>
    <w:p>
      <w:pPr>
        <w:pStyle w:val="Heading4"/>
        <w:numPr>
          <w:ilvl w:val="3"/>
          <w:numId w:val="1"/>
        </w:numPr>
        <w:rPr/>
      </w:pPr>
      <w:bookmarkStart w:id="937" w:name="__RefHeading___Toc8375249_2142443653"/>
      <w:bookmarkStart w:id="938" w:name="_Toc385"/>
      <w:bookmarkEnd w:id="936"/>
      <w:bookmarkEnd w:id="937"/>
      <w:r>
        <w:rPr>
          <w:rtl w:val="true"/>
        </w:rPr>
        <w:t xml:space="preserve">سورة البقرة </w:t>
      </w:r>
      <w:r>
        <w:rPr>
          <w:rtl w:val="true"/>
        </w:rPr>
        <w:t>(</w:t>
      </w:r>
      <w:r>
        <w:rPr/>
        <w:t>2</w:t>
      </w:r>
      <w:r>
        <w:rPr>
          <w:rtl w:val="true"/>
        </w:rPr>
        <w:t xml:space="preserve">): </w:t>
      </w:r>
      <w:r>
        <w:rPr>
          <w:rtl w:val="true"/>
        </w:rPr>
        <w:t xml:space="preserve">آیة </w:t>
      </w:r>
      <w:r>
        <w:rPr/>
        <w:t>145</w:t>
      </w:r>
      <w:bookmarkEnd w:id="938"/>
    </w:p>
    <w:p>
      <w:pPr>
        <w:pStyle w:val="BookText"/>
        <w:rPr/>
      </w:pPr>
      <w:r>
        <w:rPr>
          <w:rFonts w:ascii="Amiri" w:hAnsi="Amiri" w:eastAsia="Amiri" w:cs="Amiri"/>
          <w:color w:val="111111"/>
          <w:sz w:val="28"/>
          <w:sz w:val="28"/>
          <w:szCs w:val="28"/>
          <w:rtl w:val="true"/>
          <w:lang w:bidi="ar-SA"/>
        </w:rPr>
        <w:t>ثمّ أنّه تعالى بعد ما ذكر أنّ أهل الكتاب عالمون بأنّ تحويل القبلة حقّ ، بيّن أنّ إصرارهم على المخالفة من جهة العناد و اللّجاج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أَتَيْتَ الَّذِينَ أُوتُوا الْكِتابَ من اليهود و النّصارى بِكُلِّ آيَةٍ باهرة و برهان قاطع على أنّ التوجّه إلى الكعبة حقّ ما تَبِعُوا قِبْلَتَكَ لأنّ مخالفتهم ليست عن شبهة حتّى يزيلها البرهان، بل عن عناد و لجاج و مكابرة، لعلمهم بكونها حقّا، و المكابر لا تنفعه الدلائل وَ ما أَنْتَ بِتابِعٍ قِبْلَتَهُمْ فليس لهم أن يطمعوا في رجوعك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أنّهم كانوا يتناجون في ذلك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محمّد على قبلتنا، لكنّا نرجو أن يكون صاحبنا الذي ننتظره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يطمعون في رجوعه إلى قبلتهم</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وبّخهم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بَعْضُهُمْ بِتابِعٍ قِبْلَةَ بَعْضٍ بأنّهم مع اتّفاقهم على مخالفة النبيّ صلّى اللّه عليه و آله في قبلته ليسوا متّفقين على قبلة واحدة، حيث إنّ اليهود كانوا يستقبلون إلى الصّخرة، و النّصارى إلى المشرق، بل كلّ معرض عن قبلة الآخر، لتصلّب كلّ في التي يهواها بهواه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أنّ دينهم و ثباتهم على قبلتهم صرف متابعة الهوى، و أنّها من أشدّ المعاصي، بالغ في تهديدهم بالكناية التي هي أبلغ من التّصريح، حيث وجّه الخطاب إلى نبيّه صلّى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وافقت أهل الكتاب و اِتَّبَعْتَ أَهْواءَهُمْ و مشتهيات نفوسهم في أمر القبلة مِنْ بَعْدِ ما جاءَكَ بفضل اللّه و رحمته مِنَ الْعِلْمِ بأنّ قبلة اللّه هي الكعبة إِنَّكَ إِذاً لَمِنَ الظّالِمِينَ على نفسك بتعريضها للهلاك و أشدّ العذاب، مع أنّك أشرف الكائنات عند اللّه، و أحبّ الخلق إليه، فكيف بهؤلاء الكفرة و هم أبغض الخلق عنده</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8375251_2142443653"/>
      <w:bookmarkStart w:id="940" w:name="_Toc386"/>
      <w:bookmarkEnd w:id="939"/>
      <w:r>
        <w:rPr>
          <w:rtl w:val="true"/>
        </w:rPr>
        <w:t xml:space="preserve">سورة البقرة </w:t>
      </w:r>
      <w:r>
        <w:rPr>
          <w:rtl w:val="true"/>
        </w:rPr>
        <w:t>(</w:t>
      </w:r>
      <w:r>
        <w:rPr/>
        <w:t>2</w:t>
      </w:r>
      <w:r>
        <w:rPr>
          <w:rtl w:val="true"/>
        </w:rPr>
        <w:t xml:space="preserve">): </w:t>
      </w:r>
      <w:r>
        <w:rPr>
          <w:rtl w:val="true"/>
        </w:rPr>
        <w:t xml:space="preserve">آیة </w:t>
      </w:r>
      <w:r>
        <w:rPr/>
        <w:t>146</w:t>
      </w:r>
      <w:bookmarkEnd w:id="940"/>
    </w:p>
    <w:p>
      <w:pPr>
        <w:pStyle w:val="Heading4"/>
        <w:numPr>
          <w:ilvl w:val="3"/>
          <w:numId w:val="1"/>
        </w:numPr>
        <w:rPr/>
      </w:pPr>
      <w:bookmarkStart w:id="941" w:name="__RefHeading___Toc8375253_2142443653"/>
      <w:bookmarkStart w:id="942" w:name="_Toc387"/>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8375255_2142443653"/>
      <w:bookmarkStart w:id="944" w:name="_Toc388"/>
      <w:bookmarkEnd w:id="943"/>
      <w:r>
        <w:rPr>
          <w:rtl w:val="true"/>
        </w:rPr>
        <w:t xml:space="preserve">سورة البقرة </w:t>
      </w:r>
      <w:r>
        <w:rPr>
          <w:rtl w:val="true"/>
        </w:rPr>
        <w:t>(</w:t>
      </w:r>
      <w:r>
        <w:rPr/>
        <w:t>2</w:t>
      </w:r>
      <w:r>
        <w:rPr>
          <w:rtl w:val="true"/>
        </w:rPr>
        <w:t xml:space="preserve">): </w:t>
      </w:r>
      <w:r>
        <w:rPr>
          <w:rtl w:val="true"/>
        </w:rPr>
        <w:t xml:space="preserve">آیة </w:t>
      </w:r>
      <w:r>
        <w:rPr/>
        <w:t>146</w:t>
      </w:r>
      <w:bookmarkEnd w:id="94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أكّد سبحانه أنّ مخالفتهم للنبيّ صلّى اللّه عليه و آله في دينه مطلقا، قبلة كان أو غيرها، ليست إلاّ عن عناد و عصبيّة و هوى، لا للشّبهة في نبوّته و صدقه،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و كان لهم فهم دراسته، كالأحبار و الرّهبان يَعْرِفُونَهُ بالرّسالة لمعرفتهم بعلائمه المذكورة في الكتب السماويّة </w:t>
      </w:r>
      <w:bookmarkStart w:id="945" w:name="pg15520_174472"/>
    </w:p>
    <w:p>
      <w:pPr>
        <w:pStyle w:val="BookText"/>
        <w:rPr/>
      </w:pPr>
      <w:bookmarkEnd w:id="945"/>
      <w:r>
        <w:rPr>
          <w:rFonts w:ascii="Amiri" w:hAnsi="Amiri" w:eastAsia="Amiri" w:cs="Amiri"/>
          <w:color w:val="111111"/>
          <w:sz w:val="28"/>
          <w:sz w:val="28"/>
          <w:szCs w:val="28"/>
          <w:rtl w:val="true"/>
          <w:lang w:bidi="ar-SA"/>
        </w:rPr>
        <w:t>كَما يَعْرِفُونَ أَبْناءَهُمْ لا يشتبهونهم</w:t>
      </w:r>
      <w:r>
        <w:rPr>
          <w:rStyle w:val="FootnoteAnchor"/>
          <w:rtl w:val="true"/>
        </w:rPr>
        <w:footnoteReference w:id="1612"/>
      </w:r>
      <w:r>
        <w:rPr>
          <w:rFonts w:ascii="Amiri" w:hAnsi="Amiri" w:eastAsia="Amiri" w:cs="Amiri"/>
          <w:color w:val="111111"/>
          <w:sz w:val="28"/>
          <w:sz w:val="28"/>
          <w:szCs w:val="28"/>
          <w:rtl w:val="true"/>
          <w:lang w:bidi="ar-SA"/>
        </w:rPr>
        <w:t>بغيرهم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التكنية عن الرّسول صلّى اللّه عليه و آله بالضّمير من غير سبق ذكره لتعظيمه و تفخيمه و للايذان بشهرته غاية الاشتهار و معروفيّته بغاية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تخصيص الأبناء بالذكر دون البنات، أنّهم بصحبة الآباء ألزم و بقلوبهم ألصق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يعرفون أنفسهم، لأنّ الانسان لا يعرف نفسه إلاّ بعد انقضاء برهة من الزّمان من ولادته، و لكن يعرف ولده حين ولادته</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أنّه سئل عبد اللّه بن سلام عن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به منّي بابني، لأنّي لست أشكّ في محمّد صلّى اللّه عليه و آله أنّه نبيّ ، و أمّا ولدي فلعلّ والدته خانت</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فَرِيقاً مِنْهُمْ و هم المصرّون على اللّجاج دون فريق آخر كعبد اللّه بن سلاّم و أضرابه لَيَكْتُمُونَ الْحَقَّ عنادا و تحفّظا لرئاستهم الباطلة وَ هُمْ يَعْلَمُونَ أنّ محمّدا نبيّ ، و أنّ الكعبة قبلة اللّه، و أنّ كتمان الحقّ من أقبح المعاصي</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8375257_2142443653"/>
      <w:bookmarkStart w:id="947" w:name="_Toc389"/>
      <w:bookmarkEnd w:id="946"/>
      <w:r>
        <w:rPr>
          <w:rtl w:val="true"/>
        </w:rPr>
        <w:t xml:space="preserve">سورة البقرة </w:t>
      </w:r>
      <w:r>
        <w:rPr>
          <w:rtl w:val="true"/>
        </w:rPr>
        <w:t>(</w:t>
      </w:r>
      <w:r>
        <w:rPr/>
        <w:t>2</w:t>
      </w:r>
      <w:r>
        <w:rPr>
          <w:rtl w:val="true"/>
        </w:rPr>
        <w:t xml:space="preserve">): </w:t>
      </w:r>
      <w:r>
        <w:rPr>
          <w:rtl w:val="true"/>
        </w:rPr>
        <w:t xml:space="preserve">آیة </w:t>
      </w:r>
      <w:r>
        <w:rPr/>
        <w:t>147</w:t>
      </w:r>
      <w:bookmarkEnd w:id="947"/>
    </w:p>
    <w:p>
      <w:pPr>
        <w:pStyle w:val="Heading4"/>
        <w:numPr>
          <w:ilvl w:val="3"/>
          <w:numId w:val="1"/>
        </w:numPr>
        <w:rPr/>
      </w:pPr>
      <w:bookmarkStart w:id="948" w:name="__RefHeading___Toc8375259_2142443653"/>
      <w:bookmarkStart w:id="949" w:name="_Toc390"/>
      <w:bookmarkEnd w:id="948"/>
      <w:r>
        <w:rPr>
          <w:rtl w:val="true"/>
        </w:rPr>
        <w:t>اشارة</w:t>
      </w:r>
      <w:bookmarkEnd w:id="949"/>
    </w:p>
    <w:p>
      <w:pPr>
        <w:pStyle w:val="BookText"/>
        <w:rPr/>
      </w:pP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8375261_2142443653"/>
      <w:bookmarkStart w:id="951" w:name="_Toc391"/>
      <w:bookmarkEnd w:id="950"/>
      <w:r>
        <w:rPr>
          <w:rtl w:val="true"/>
        </w:rPr>
        <w:t xml:space="preserve">سورة البقرة </w:t>
      </w:r>
      <w:r>
        <w:rPr>
          <w:rtl w:val="true"/>
        </w:rPr>
        <w:t>(</w:t>
      </w:r>
      <w:r>
        <w:rPr/>
        <w:t>2</w:t>
      </w:r>
      <w:r>
        <w:rPr>
          <w:rtl w:val="true"/>
        </w:rPr>
        <w:t xml:space="preserve">): </w:t>
      </w:r>
      <w:r>
        <w:rPr>
          <w:rtl w:val="true"/>
        </w:rPr>
        <w:t xml:space="preserve">آیة </w:t>
      </w:r>
      <w:r>
        <w:rPr/>
        <w:t>147</w:t>
      </w:r>
      <w:bookmarkEnd w:id="951"/>
    </w:p>
    <w:p>
      <w:pPr>
        <w:pStyle w:val="BookText"/>
        <w:rPr/>
      </w:pPr>
      <w:r>
        <w:rPr>
          <w:rFonts w:ascii="Amiri" w:hAnsi="Amiri" w:eastAsia="Amiri" w:cs="Amiri"/>
          <w:color w:val="111111"/>
          <w:sz w:val="28"/>
          <w:sz w:val="28"/>
          <w:szCs w:val="28"/>
          <w:rtl w:val="true"/>
          <w:lang w:bidi="ar-SA"/>
        </w:rPr>
        <w:t>ثمّ لمّا كان تغيير القبلة غريبا في الأنظار، و مجالا لشبهات الكفّار و مقالاتهم، و كانت قلوب ضعفاء المؤمنين معرضا للتزلزل و الشّكّ في دينهم، أكّد اللّه أمر القبلة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الذي أنت يا محمّد عليه من أمر القبلة نازل مِنْ رَبِّكَ اللّطيف، بل المتفضّل عليك، فإذا كان ذلك فَلا تَكُونَنَّ فيه مِنَ الْمُمْتَرِينَ و الشاكّين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من نهيه نهي امّته عن الامتراء،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 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نهيهم عنه أمرهم بضدّه الذي هو اليقين و طمأنينة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مفعول ليعلمون، و منصوب به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يكون النبيّ صلّى اللّه عليه و آله أعرف من أبنائهم عندهم إلاّ إذا كان في التّوراة و الإنجيل بيان جميع مشخّصاته؛ من صفاته، و صورته، و شمائله، و اسمه، و اسم أبيه، و امّه، و نسبه، و قبيلته، و زمان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ذلك كان هو صلّى اللّه عليه و آله معروفا بين المشرق و المغرب لمعروفيّة الكتابين في أطراف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لم يمكن لأحد من اليهود و النّصارى إنكاره</w:t>
      </w:r>
      <w:r>
        <w:rPr>
          <w:rFonts w:eastAsia="Amiri" w:cs="Amiri" w:ascii="Amiri" w:hAnsi="Amiri"/>
          <w:color w:val="111111"/>
          <w:sz w:val="28"/>
          <w:szCs w:val="28"/>
          <w:rtl w:val="true"/>
          <w:lang w:bidi="ar-SA"/>
        </w:rPr>
        <w:t xml:space="preserve">. </w:t>
      </w:r>
      <w:bookmarkStart w:id="952" w:name="pg15520_174473"/>
    </w:p>
    <w:p>
      <w:pPr>
        <w:pStyle w:val="BookText"/>
        <w:rPr/>
      </w:pPr>
      <w:bookmarkEnd w:id="95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تعريفه عليه السّلام بيان جملة من صفاته في الكتابين منضمّة إلى معجزاته الباهرات المشهورات في المدينة و نواحيها، فلم يكن لأهل الكتاب الساكنين فيها مجال للرّيب في أنّه هو النبيّ الموعود، خصوصا مع التّصريح باسمه محمّد صلّى اللّه عليه و آله في التّوراة و اسمه أحمد في الإنجيل، مع إخبار جمع من الكهنة بقرب زمان ظهوره، أو ظهوره</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8375263_2142443653"/>
      <w:bookmarkStart w:id="954" w:name="_Toc392"/>
      <w:bookmarkEnd w:id="953"/>
      <w:r>
        <w:rPr>
          <w:rtl w:val="true"/>
        </w:rPr>
        <w:t xml:space="preserve">سورة البقرة </w:t>
      </w:r>
      <w:r>
        <w:rPr>
          <w:rtl w:val="true"/>
        </w:rPr>
        <w:t>(</w:t>
      </w:r>
      <w:r>
        <w:rPr/>
        <w:t>2</w:t>
      </w:r>
      <w:r>
        <w:rPr>
          <w:rtl w:val="true"/>
        </w:rPr>
        <w:t xml:space="preserve">): </w:t>
      </w:r>
      <w:r>
        <w:rPr>
          <w:rtl w:val="true"/>
        </w:rPr>
        <w:t xml:space="preserve">آیة </w:t>
      </w:r>
      <w:r>
        <w:rPr/>
        <w:t>148</w:t>
      </w:r>
      <w:bookmarkEnd w:id="954"/>
    </w:p>
    <w:p>
      <w:pPr>
        <w:pStyle w:val="Heading4"/>
        <w:numPr>
          <w:ilvl w:val="3"/>
          <w:numId w:val="1"/>
        </w:numPr>
        <w:rPr/>
      </w:pPr>
      <w:bookmarkStart w:id="955" w:name="__RefHeading___Toc8375265_2142443653"/>
      <w:bookmarkStart w:id="956" w:name="_Toc393"/>
      <w:bookmarkEnd w:id="955"/>
      <w:r>
        <w:rPr>
          <w:rtl w:val="true"/>
        </w:rPr>
        <w:t>اشارة</w:t>
      </w:r>
      <w:bookmarkEnd w:id="956"/>
    </w:p>
    <w:p>
      <w:pPr>
        <w:pStyle w:val="BookText"/>
        <w:rPr/>
      </w:pPr>
      <w:r>
        <w:rPr>
          <w:rFonts w:ascii="Amiri" w:hAnsi="Amiri" w:eastAsia="Amiri" w:cs="Amiri"/>
          <w:color w:val="111111"/>
          <w:sz w:val="28"/>
          <w:sz w:val="28"/>
          <w:szCs w:val="28"/>
          <w:rtl w:val="true"/>
          <w:lang w:bidi="ar-SA"/>
        </w:rPr>
        <w:t xml:space="preserve">وَ لِكُلٍّ وِجْهَةٌ هُوَ مُوَلِّيها فَاسْتَبِقُوا الْخَيْراتِ أَيْنَ ما تَكُونُوا يَأْتِ بِكُمُ اللّهُ جَمِيعاً إِنَّ اللّهَ عَلى كُلِّ شَيْ 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8375267_2142443653"/>
      <w:bookmarkStart w:id="958" w:name="_Toc394"/>
      <w:bookmarkEnd w:id="957"/>
      <w:r>
        <w:rPr>
          <w:rtl w:val="true"/>
        </w:rPr>
        <w:t xml:space="preserve">سورة البقرة </w:t>
      </w:r>
      <w:r>
        <w:rPr>
          <w:rtl w:val="true"/>
        </w:rPr>
        <w:t>(</w:t>
      </w:r>
      <w:r>
        <w:rPr/>
        <w:t>2</w:t>
      </w:r>
      <w:r>
        <w:rPr>
          <w:rtl w:val="true"/>
        </w:rPr>
        <w:t xml:space="preserve">): </w:t>
      </w:r>
      <w:r>
        <w:rPr>
          <w:rtl w:val="true"/>
        </w:rPr>
        <w:t xml:space="preserve">آیة </w:t>
      </w:r>
      <w:r>
        <w:rPr/>
        <w:t>148</w:t>
      </w:r>
      <w:bookmarkEnd w:id="958"/>
    </w:p>
    <w:p>
      <w:pPr>
        <w:pStyle w:val="BookText"/>
        <w:rPr/>
      </w:pPr>
      <w:r>
        <w:rPr>
          <w:rFonts w:ascii="Amiri" w:hAnsi="Amiri" w:eastAsia="Amiri" w:cs="Amiri"/>
          <w:color w:val="111111"/>
          <w:sz w:val="28"/>
          <w:sz w:val="28"/>
          <w:szCs w:val="28"/>
          <w:rtl w:val="true"/>
          <w:lang w:bidi="ar-SA"/>
        </w:rPr>
        <w:t>ثمّ أنّه تعالى قرّب أمر تحويل القبلة إلى الأذهان، و رفع استبعاد تخصيص المسلمين بوجوب التوجّه إلى الكعبة المعظّمة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الامم، و لأيّ ملّة من الملل وِجْهَةٌ معيّنة، و قبلة مختصّة مقرّرة من قبل اللّه هُوَ مُوَلِّيها إيّاهم، و آمر بالتوجّه و الاستقبال إليها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طائفة من الملائكة أيضا قبلة خاصّة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قبلة الحملة، و الكرسيّ قبلة البررة، و البيت المعمور قبلة السّفرة</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قبلة المقرّبين، و الكرسيّ قبلة الرّوحانيّين، و البيت المعمور قبلة الكروبيّين، و الحقّ قبلة المتحيّرين،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اينما تُوَلُّوا فَثَمَّ وَجْهُ اللّهِ و بيت المقدس قبلة الأنبياء و المرسلين، و الكعبة قبلة إبراهيم عليه السّلام و خاتم النبيّين صلّى اللّه عليه و آله </w:t>
      </w:r>
      <w:r>
        <w:rPr>
          <w:rStyle w:val="FootnoteAnchor"/>
          <w:rtl w:val="true"/>
        </w:rPr>
        <w:footnoteReference w:id="1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القبلة راجع إلى اللّه، و العبادة و الانقياد راجع إلى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تبيّن ذلك فَاسْتَبِقُوا و تسارعوا أيّها المؤمنون إلى اَلْخَيْراتِ و الطّاعات و موجبات المثوبات التي منها التزام التوجّه إلى الكعبة و الصّلاة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ما تَكُونُوا و في أيّ مكان من أطراف العالم تصلّون يَأْتِ بِكُمُ اللّهُ جَمِيعاً و يجمع صلواتكم إلى جهة واحدة و هي الكعبة، على ما قيل </w:t>
      </w:r>
      <w:r>
        <w:rPr>
          <w:rStyle w:val="FootnoteAnchor"/>
          <w:rtl w:val="true"/>
        </w:rPr>
        <w:footnoteReference w:id="1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أينما متّم من البلاد يأت بكم اللّه إلى المحشر فيجازيكم على أعمالكم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عَلى كُلِّ شَيْ ءٍ من جمعكم في المحشر، و جمع أعمالكم و تأدية ما تستحقّون من </w:t>
      </w:r>
      <w:bookmarkStart w:id="959" w:name="pg15520_174474"/>
    </w:p>
    <w:p>
      <w:pPr>
        <w:pStyle w:val="BookText"/>
        <w:rPr/>
      </w:pPr>
      <w:bookmarkEnd w:id="959"/>
      <w:r>
        <w:rPr>
          <w:rFonts w:ascii="Amiri" w:hAnsi="Amiri" w:eastAsia="Amiri" w:cs="Amiri"/>
          <w:color w:val="111111"/>
          <w:sz w:val="28"/>
          <w:sz w:val="28"/>
          <w:szCs w:val="28"/>
          <w:rtl w:val="true"/>
          <w:lang w:bidi="ar-SA"/>
        </w:rPr>
        <w:t>الثواب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نزلت هذه الآية في أصحاب القائم عليه السّلام و إنّهم المفتقدون من فرشهم ليلا، فيصبحون بمكّة، و بعضهم يسير في السّحاب نهارا، نعرف اسمه و اسم أبيه و اسم حليته و نسبه </w:t>
      </w:r>
      <w:r>
        <w:rPr>
          <w:rFonts w:eastAsia="Amiri" w:cs="Amiri" w:ascii="Amiri" w:hAnsi="Amiri"/>
          <w:color w:val="111111"/>
          <w:sz w:val="28"/>
          <w:szCs w:val="28"/>
          <w:rtl w:val="true"/>
          <w:lang w:bidi="ar-SA"/>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منها روايات محمولة على بيان التأويل و البطن</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8375269_2142443653"/>
      <w:bookmarkStart w:id="961" w:name="_Toc395"/>
      <w:bookmarkEnd w:id="960"/>
      <w:r>
        <w:rPr>
          <w:rtl w:val="true"/>
        </w:rPr>
        <w:t xml:space="preserve">سورة البقرة </w:t>
      </w:r>
      <w:r>
        <w:rPr>
          <w:rtl w:val="true"/>
        </w:rPr>
        <w:t>(</w:t>
      </w:r>
      <w:r>
        <w:rPr/>
        <w:t>2</w:t>
      </w:r>
      <w:r>
        <w:rPr>
          <w:rtl w:val="true"/>
        </w:rPr>
        <w:t xml:space="preserve">): </w:t>
      </w:r>
      <w:r>
        <w:rPr>
          <w:rtl w:val="true"/>
        </w:rPr>
        <w:t xml:space="preserve">الآیات </w:t>
      </w:r>
      <w:r>
        <w:rPr/>
        <w:t>149</w:t>
      </w:r>
      <w:r>
        <w:rPr>
          <w:rtl w:val="true"/>
        </w:rPr>
        <w:t xml:space="preserve"> </w:t>
      </w:r>
      <w:r>
        <w:rPr>
          <w:rtl w:val="true"/>
        </w:rPr>
        <w:t xml:space="preserve">الی </w:t>
      </w:r>
      <w:r>
        <w:rPr/>
        <w:t>150</w:t>
      </w:r>
      <w:bookmarkEnd w:id="961"/>
    </w:p>
    <w:p>
      <w:pPr>
        <w:pStyle w:val="Heading4"/>
        <w:numPr>
          <w:ilvl w:val="3"/>
          <w:numId w:val="1"/>
        </w:numPr>
        <w:rPr/>
      </w:pPr>
      <w:bookmarkStart w:id="962" w:name="__RefHeading___Toc8375271_2142443653"/>
      <w:bookmarkStart w:id="963" w:name="_Toc396"/>
      <w:bookmarkEnd w:id="962"/>
      <w:r>
        <w:rPr>
          <w:rtl w:val="true"/>
        </w:rPr>
        <w:t>اشارة</w:t>
      </w:r>
      <w:bookmarkEnd w:id="963"/>
    </w:p>
    <w:p>
      <w:pPr>
        <w:pStyle w:val="BookText"/>
        <w:rPr/>
      </w:pPr>
      <w:r>
        <w:rPr>
          <w:rFonts w:ascii="Amiri" w:hAnsi="Amiri" w:eastAsia="Amiri" w:cs="Amiri"/>
          <w:color w:val="111111"/>
          <w:sz w:val="28"/>
          <w:sz w:val="28"/>
          <w:szCs w:val="28"/>
          <w:rtl w:val="true"/>
          <w:lang w:bidi="ar-SA"/>
        </w:rPr>
        <w:t xml:space="preserve">وَ مِنْ حَيْثُ خَرَجْتَ فَوَلِّ وَجْهَكَ شَطْرَ الْمَسْجِدِ الْحَرامِ وَ إِنَّهُ لَلْحَقُّ مِنْ رَبِّكَ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وَ حَيْثُ ما كُنْتُمْ فَوَلُّوا وُجُوهَكُمْ شَطْرَهُ لِئَلاّ يَكُونَ لِلنّاسِ عَلَيْكُمْ حُجَّةٌ إِلاَّ الَّذِينَ ظَلَمُوا مِنْهُمْ فَلا تَخْشَوْهُمْ وَ اخْشَوْنِي وَ لِأُتِمَّ نِعْمَتِي عَلَيْكُمْ وَ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8375273_2142443653"/>
      <w:bookmarkStart w:id="965" w:name="_Toc397"/>
      <w:bookmarkEnd w:id="964"/>
      <w:r>
        <w:rPr>
          <w:rtl w:val="true"/>
        </w:rPr>
        <w:t xml:space="preserve">سورة البقرة </w:t>
      </w:r>
      <w:r>
        <w:rPr>
          <w:rtl w:val="true"/>
        </w:rPr>
        <w:t>(</w:t>
      </w:r>
      <w:r>
        <w:rPr/>
        <w:t>2</w:t>
      </w:r>
      <w:r>
        <w:rPr>
          <w:rtl w:val="true"/>
        </w:rPr>
        <w:t xml:space="preserve">): </w:t>
      </w:r>
      <w:r>
        <w:rPr>
          <w:rtl w:val="true"/>
        </w:rPr>
        <w:t xml:space="preserve">آیة </w:t>
      </w:r>
      <w:r>
        <w:rPr/>
        <w:t>149</w:t>
      </w:r>
      <w:bookmarkEnd w:id="965"/>
    </w:p>
    <w:p>
      <w:pPr>
        <w:pStyle w:val="BookText"/>
        <w:rPr/>
      </w:pPr>
      <w:r>
        <w:rPr>
          <w:rFonts w:ascii="Amiri" w:hAnsi="Amiri" w:eastAsia="Amiri" w:cs="Amiri"/>
          <w:color w:val="111111"/>
          <w:sz w:val="28"/>
          <w:sz w:val="28"/>
          <w:szCs w:val="28"/>
          <w:rtl w:val="true"/>
          <w:lang w:bidi="ar-SA"/>
        </w:rPr>
        <w:t>ثمّ أنّه تعالى لتأكيد أمر القبلة و بيان أنّه لا يوجب اختلاف مكان المصلّي تغييرا فيه، و أنّه أبديّ لا يطروه النسخ، كرّر الحكم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خَرَجْتَ يا نبيّ الرّحمة، و إلى أيّ مكان سافرت فَوَلِّ و اصرف وَجْهَكَ حال صلاتك شَطْرَ الْمَسْجِدِ الْحَرامِ و جانبه، و اعلم في هذا التولّي وَ إِنَّهُ باللّه لَلْحَقُّ الموافق للحكمة و المصلحة، الثابت مِنْ قبل رَبِّكَ لا يطروه التغيير و النسخ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اللّه التأكيد بالوعد و الوعيد على الطّاعة و المخالفة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بِغافِلٍ عَمّا تَعْمَلُونَ</w:t>
      </w:r>
    </w:p>
    <w:p>
      <w:pPr>
        <w:pStyle w:val="BookText"/>
        <w:rPr/>
      </w:pPr>
      <w:r>
        <w:rPr>
          <w:rFonts w:ascii="Amiri" w:hAnsi="Amiri" w:eastAsia="Amiri" w:cs="Amiri"/>
          <w:color w:val="111111"/>
          <w:sz w:val="28"/>
          <w:sz w:val="28"/>
          <w:szCs w:val="28"/>
          <w:rtl w:val="true"/>
          <w:lang w:bidi="ar-SA"/>
        </w:rPr>
        <w:t>من التزامكم بامتثال أمره، و تجرّيكم عليه بعصيانه، فيجازيكم على أعمالكم، إن خيرا فخير، و إن شرّا فشرّ</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8375275_2142443653"/>
      <w:bookmarkStart w:id="967" w:name="_Toc398"/>
      <w:bookmarkEnd w:id="966"/>
      <w:r>
        <w:rPr>
          <w:rtl w:val="true"/>
        </w:rPr>
        <w:t xml:space="preserve">سورة البقرة </w:t>
      </w:r>
      <w:r>
        <w:rPr>
          <w:rtl w:val="true"/>
        </w:rPr>
        <w:t>(</w:t>
      </w:r>
      <w:r>
        <w:rPr/>
        <w:t>2</w:t>
      </w:r>
      <w:r>
        <w:rPr>
          <w:rtl w:val="true"/>
        </w:rPr>
        <w:t xml:space="preserve">): </w:t>
      </w:r>
      <w:r>
        <w:rPr>
          <w:rtl w:val="true"/>
        </w:rPr>
        <w:t xml:space="preserve">آیة </w:t>
      </w:r>
      <w:r>
        <w:rPr/>
        <w:t>150</w:t>
      </w:r>
      <w:bookmarkEnd w:id="967"/>
    </w:p>
    <w:p>
      <w:pPr>
        <w:pStyle w:val="BookText"/>
        <w:rPr/>
      </w:pPr>
      <w:r>
        <w:rPr>
          <w:rFonts w:ascii="Amiri" w:hAnsi="Amiri" w:eastAsia="Amiri" w:cs="Amiri"/>
          <w:color w:val="111111"/>
          <w:sz w:val="28"/>
          <w:sz w:val="28"/>
          <w:szCs w:val="28"/>
          <w:rtl w:val="true"/>
          <w:lang w:bidi="ar-SA"/>
        </w:rPr>
        <w:t>ثمّ كرّر سبحانه و تعالى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أيّها الرّسول فَوَلِّ وَجْهَكَ شَطْرَ الْمَسْجِدِ الْحَرامِ وَ حَيْثُ ما كُنْتُمْ أيّها المسلمون فَوَلُّوا وُجُوهَكُمْ شَطْرَهُ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تكرار الحكم في الآيات الثلاث 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الآية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w:t>
      </w:r>
      <w:r>
        <w:rPr>
          <w:rStyle w:val="FootnoteAnchor"/>
          <w:rtl w:val="true"/>
        </w:rPr>
        <w:footnoteReference w:id="1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أهل المسجد، و في الآية الثانية بيان حكم أهل المدينة، و في الثالثة بيان حكم من كان في خارج المدينة و أقطار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المرّة الاولى توطئة لبيان أنّ أهل الكتاب يعلمون أنّ أمر نبوّة محمّد صلّى اللّه عليه و آله و أمر القبلة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المرّة الثانية لبيان أنّ اللّه يعلم أنّه الحقّ ، و المرّة الثالثة لبيان ذكر علله، فلاختلاف الفوائد حسن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المرّة الاولى بيان حكم القبلة، و في الثانية التّنبيه على أنّه ليس لمحض رضاك بغير ملاحظة صلاح فيه، بل لعلم اللّه بأنّه الحقّ و ذو صلاح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الثالثة بيان دوام هذا الحكم، بحيث لا يتطرّق إليه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المرّة الاولى إشارة إلى أنّ أحد علل التّحويل حبّ النبي صلّى اللّه عليه و آله إيّاها من حيث إنّها قبلة إبراهيم عليه السّلام و أشرف بقاع الأرض، و مورد توجّه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 إشعار بأنّ لكلّ صاحب دعوة و شريعة قبلة مخصوصة، فاختار اللّه لهذه الأمّة التي هي أفضل الامم أشرف البقاع و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الثالثة دلالة على أنّ فيه قطع حجج اليهود و المشركين</w:t>
      </w:r>
      <w:r>
        <w:rPr>
          <w:rStyle w:val="FootnoteAnchor"/>
          <w:rtl w:val="true"/>
        </w:rPr>
        <w:footnoteReference w:id="162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من المشركين و اليهود عَلَيْكُمْ حُجَّةٌ و اعتراض، حيث إنّ مشركي العرب كانوا يقولون إنّ محمّدا ليس على ملّة إبراهيم عليه السّلام إذ قبلة إبراهيم عليه السّلام بيت الكعبة و قبلة محمّد بيت المقدس، و إنّ اليهود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الموعود من صفاته أنّه يصلّي إلى الكعبة بعد أن كان يصلّي إلى الصّخرة، فلو دمتم على الصّلاة إلى بيت المقدس صرتم ملزمين بحجّة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يقع الطعن في نبوّة محمّد صلّى اللّه عليه و آله و دينه، فبتغيير القبلة انقطعت مقالات النّاس</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الَّذِينَ ظَلَمُوا مِنْهُمْ أنفسهم و عاندوا الدّين الحقّ من مشركي العرب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لمحمّد فرجع إلى قبلة آبائه، فيوشك أن يرجع إلى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اليهود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ما ترك قبلتنا إلاّ حبّا لبلده، و ميلا إلى دين قومه، و لو كان على الحقّ للزم قبلة الأنبياء و لم يعرض عنها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هذه الأباطيل غير لائقة للجواب، و إطلاق الحجّة عليها تهكّم أو جري على اعتقادهم حيث إنّهم يسوقونها مساقها</w:t>
      </w:r>
      <w:r>
        <w:rPr>
          <w:rFonts w:eastAsia="Amiri" w:cs="Amiri" w:ascii="Amiri" w:hAnsi="Amiri"/>
          <w:color w:val="111111"/>
          <w:sz w:val="28"/>
          <w:szCs w:val="28"/>
          <w:rtl w:val="true"/>
          <w:lang w:bidi="ar-SA"/>
        </w:rPr>
        <w:t xml:space="preserve">. </w:t>
      </w:r>
      <w:bookmarkStart w:id="968" w:name="pg15520_174476"/>
    </w:p>
    <w:p>
      <w:pPr>
        <w:pStyle w:val="BookText"/>
        <w:rPr/>
      </w:pPr>
      <w:bookmarkEnd w:id="968"/>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بمعنى و لا</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تَخْشَوْهُمْ و لا تخافوا من طعنهم عليكم، فإنّه لا يضرّكم شيئا وَ اخْشَوْنِي في مخالفة امري، و احذروا عقابي في عدو لكم عمّا ألزمتكم عليه من التّوجه إلى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لتحويل القبلة علّة ثانية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لِأُتِمَّ بالتّحويل نِعْمَتِي عَلَيْكُمْ حيث وجّهتكم إلى القبلة الوسط بعد ما أنعمت عليكم بنبيّ وسط ، و جعلتكم امّة 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تمام النعمة دخول الجنّة </w:t>
      </w:r>
      <w:r>
        <w:rPr>
          <w:rFonts w:eastAsia="Amiri" w:cs="Amiri" w:ascii="Amiri" w:hAnsi="Amiri"/>
          <w:color w:val="111111"/>
          <w:sz w:val="28"/>
          <w:szCs w:val="28"/>
          <w:rtl w:val="true"/>
          <w:lang w:bidi="ar-SA"/>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تمام النعمة الموت على الإسلام </w:t>
      </w:r>
      <w:r>
        <w:rPr>
          <w:rFonts w:eastAsia="Amiri" w:cs="Amiri" w:ascii="Amiri" w:hAnsi="Amiri"/>
          <w:color w:val="111111"/>
          <w:sz w:val="28"/>
          <w:szCs w:val="28"/>
          <w:rtl w:val="true"/>
          <w:lang w:bidi="ar-SA"/>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النعم نعمة الولاية، حيث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أَتْمَمْتُ عَلَيْكُمْ نِعْمَتِي </w:t>
      </w:r>
      <w:r>
        <w:rPr>
          <w:rStyle w:val="FootnoteAnchor"/>
          <w:rtl w:val="true"/>
        </w:rPr>
        <w:footnoteReference w:id="1627"/>
      </w:r>
      <w:r>
        <w:rPr>
          <w:rFonts w:ascii="Amiri" w:hAnsi="Amiri" w:eastAsia="Amiri" w:cs="Amiri"/>
          <w:color w:val="111111"/>
          <w:sz w:val="28"/>
          <w:sz w:val="28"/>
          <w:szCs w:val="28"/>
          <w:rtl w:val="true"/>
          <w:lang w:bidi="ar-SA"/>
        </w:rPr>
        <w:t>و التلازم بين دخول الجنّة و الاسلام الحقيقي و الولاية واضح، و أمر القبلة بعض متمّمات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كانوا يفتخرون باتّباع إبراهيم عليه السّلام اصولا و فروعا، فلمّا امروا بالتوجّه إلى بيت المقدس حصل الانكسار و الضّعف فيهم و التكدّر في قلوبهم، و لذلك كان النبيّ صلّى اللّه عليه و آله يحبّ التحوّل إلى الكعبة، فبالتّحويل تمّت النعمة بالنّسبة و الإضافة</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اللّه تعالى العلّة الثالثة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لَعَلَّكُمْ بالاهتداء إلى التّوجّه إلى الكعبة تَهْتَدُونَ إلى ما فيه خيركم و صلاحكم و حسن عاقبتكم</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8375277_2142443653"/>
      <w:bookmarkStart w:id="970" w:name="_Toc399"/>
      <w:bookmarkEnd w:id="969"/>
      <w:r>
        <w:rPr>
          <w:rtl w:val="true"/>
        </w:rPr>
        <w:t xml:space="preserve">سورة البقرة </w:t>
      </w:r>
      <w:r>
        <w:rPr>
          <w:rtl w:val="true"/>
        </w:rPr>
        <w:t>(</w:t>
      </w:r>
      <w:r>
        <w:rPr/>
        <w:t>2</w:t>
      </w:r>
      <w:r>
        <w:rPr>
          <w:rtl w:val="true"/>
        </w:rPr>
        <w:t xml:space="preserve">): </w:t>
      </w:r>
      <w:r>
        <w:rPr>
          <w:rtl w:val="true"/>
        </w:rPr>
        <w:t xml:space="preserve">الآیات </w:t>
      </w:r>
      <w:r>
        <w:rPr/>
        <w:t>151</w:t>
      </w:r>
      <w:r>
        <w:rPr>
          <w:rtl w:val="true"/>
        </w:rPr>
        <w:t xml:space="preserve"> </w:t>
      </w:r>
      <w:r>
        <w:rPr>
          <w:rtl w:val="true"/>
        </w:rPr>
        <w:t xml:space="preserve">الی </w:t>
      </w:r>
      <w:r>
        <w:rPr/>
        <w:t>152</w:t>
      </w:r>
      <w:bookmarkEnd w:id="970"/>
    </w:p>
    <w:p>
      <w:pPr>
        <w:pStyle w:val="Heading4"/>
        <w:numPr>
          <w:ilvl w:val="3"/>
          <w:numId w:val="1"/>
        </w:numPr>
        <w:rPr/>
      </w:pPr>
      <w:bookmarkStart w:id="971" w:name="__RefHeading___Toc8375279_2142443653"/>
      <w:bookmarkStart w:id="972" w:name="_Toc400"/>
      <w:bookmarkEnd w:id="971"/>
      <w:r>
        <w:rPr>
          <w:rtl w:val="true"/>
        </w:rPr>
        <w:t>اشارة</w:t>
      </w:r>
      <w:bookmarkEnd w:id="972"/>
    </w:p>
    <w:p>
      <w:pPr>
        <w:pStyle w:val="BookText"/>
        <w:rPr/>
      </w:pPr>
      <w:r>
        <w:rPr>
          <w:rFonts w:ascii="Amiri" w:hAnsi="Amiri" w:eastAsia="Amiri" w:cs="Amiri"/>
          <w:color w:val="111111"/>
          <w:sz w:val="28"/>
          <w:sz w:val="28"/>
          <w:szCs w:val="28"/>
          <w:rtl w:val="true"/>
          <w:lang w:bidi="ar-SA"/>
        </w:rPr>
        <w:t xml:space="preserve">كَما أَرْسَلْنا فِيكُمْ رَسُولاً مِنْكُمْ يَتْلُوا عَلَيْكُمْ آياتِنا وَ يُزَكِّيكُمْ وَ يُعَلِّمُكُمُ الْكِتابَ وَ الْحِكْمَةَ وَ يُعَلِّمُكُمْ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وَ اشْكُرُوا لِي وَ لا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8375281_2142443653"/>
      <w:bookmarkStart w:id="974" w:name="_Toc401"/>
      <w:bookmarkEnd w:id="973"/>
      <w:r>
        <w:rPr>
          <w:rtl w:val="true"/>
        </w:rPr>
        <w:t xml:space="preserve">سورة البقرة </w:t>
      </w:r>
      <w:r>
        <w:rPr>
          <w:rtl w:val="true"/>
        </w:rPr>
        <w:t>(</w:t>
      </w:r>
      <w:r>
        <w:rPr/>
        <w:t>2</w:t>
      </w:r>
      <w:r>
        <w:rPr>
          <w:rtl w:val="true"/>
        </w:rPr>
        <w:t xml:space="preserve">): </w:t>
      </w:r>
      <w:r>
        <w:rPr>
          <w:rtl w:val="true"/>
        </w:rPr>
        <w:t xml:space="preserve">آیة </w:t>
      </w:r>
      <w:r>
        <w:rPr/>
        <w:t>151</w:t>
      </w:r>
      <w:bookmarkEnd w:id="974"/>
    </w:p>
    <w:p>
      <w:pPr>
        <w:pStyle w:val="BookText"/>
        <w:rPr/>
      </w:pPr>
      <w:r>
        <w:rPr>
          <w:rFonts w:ascii="Amiri" w:hAnsi="Amiri" w:eastAsia="Amiri" w:cs="Amiri"/>
          <w:color w:val="111111"/>
          <w:sz w:val="28"/>
          <w:sz w:val="28"/>
          <w:szCs w:val="28"/>
          <w:rtl w:val="true"/>
          <w:lang w:bidi="ar-SA"/>
        </w:rPr>
        <w:t>ثمّ أنّه تعالى بعد ما ذكر أنّ في تغيير القبلة إتمام النعمة، بيّن أنّه في التماميّة كإرسال الرّسول بقوله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أتممنا عليكم النعمة حيث أَرْسَلْنا فِيكُمْ رَسُولاً عظيم الشأن كائنا مِنْكُمْ جنسا و نسبا حتّى يكون لكم شرفا، و هو يَتْلُوا عَلَيْكُمْ آياتِنا الدالّة على نبوّته التي هي مبدأ جميع الخيرات الدنيويّة و الأخرويّة</w:t>
      </w:r>
      <w:r>
        <w:rPr>
          <w:rFonts w:eastAsia="Amiri" w:cs="Amiri" w:ascii="Amiri" w:hAnsi="Amiri"/>
          <w:color w:val="111111"/>
          <w:sz w:val="28"/>
          <w:szCs w:val="28"/>
          <w:rtl w:val="true"/>
          <w:lang w:bidi="ar-SA"/>
        </w:rPr>
        <w:t xml:space="preserve">. </w:t>
      </w:r>
      <w:bookmarkStart w:id="975" w:name="pg15520_174477"/>
    </w:p>
    <w:p>
      <w:pPr>
        <w:pStyle w:val="BookText"/>
        <w:rPr/>
      </w:pPr>
      <w:bookmarkEnd w:id="975"/>
      <w:r>
        <w:rPr>
          <w:rFonts w:ascii="Amiri" w:hAnsi="Amiri" w:eastAsia="Amiri" w:cs="Amiri"/>
          <w:color w:val="111111"/>
          <w:sz w:val="28"/>
          <w:sz w:val="28"/>
          <w:szCs w:val="28"/>
          <w:rtl w:val="true"/>
          <w:lang w:bidi="ar-SA"/>
        </w:rPr>
        <w:t>وَ يُزَكِّيكُمْ بتربيته و يطهّر نفوسكم من رذائل الأخلاق بتقوية عقولكم و تضعيف شهواتكم الحيوانيّة، و تزهيدكم عن الدنيا و زينتها، و قطع علائقكم عنها، حتّى تكونوا باتّباعه مهذّبين من النواقص الأخلاقيّة، مبرّئين عن الأهواء النّفسانيّة ؟؟؟</w:t>
      </w:r>
    </w:p>
    <w:p>
      <w:pPr>
        <w:pStyle w:val="BookText"/>
        <w:rPr/>
      </w:pPr>
      <w:r>
        <w:rPr>
          <w:rFonts w:ascii="Amiri" w:hAnsi="Amiri" w:eastAsia="Amiri" w:cs="Amiri"/>
          <w:color w:val="111111"/>
          <w:sz w:val="28"/>
          <w:sz w:val="28"/>
          <w:szCs w:val="28"/>
          <w:rtl w:val="true"/>
          <w:lang w:bidi="ar-SA"/>
        </w:rPr>
        <w:t>وَ يُعَلِّمُكُمُ الْكِتابَ المجيد و القرآن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إلى أنّ تعليم حقائقه و دقائقه بعد تلاوته نعمة فوق نعمة، و في تقديم التّزكية هنا على التّعليم إشعار بتقديم التّخلية على التّجلية، و بأنّها العلّة الغائيّة، و هي مقدّم في القصد و اللّحاظ و مؤخّر في الوجود و الفعل، و لذا أخّرت في دعوة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يعلّمكم اَلْحِكْمَةَ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بأحكام الشريعة </w:t>
      </w:r>
      <w:r>
        <w:rPr>
          <w:rStyle w:val="FootnoteAnchor"/>
          <w:rtl w:val="true"/>
        </w:rPr>
        <w:footnoteReference w:id="1629"/>
      </w:r>
      <w:r>
        <w:rPr>
          <w:rFonts w:ascii="Amiri" w:hAnsi="Amiri" w:eastAsia="Amiri" w:cs="Amiri"/>
          <w:color w:val="111111"/>
          <w:sz w:val="28"/>
          <w:sz w:val="28"/>
          <w:szCs w:val="28"/>
          <w:rtl w:val="true"/>
          <w:lang w:bidi="ar-SA"/>
        </w:rPr>
        <w:t>وَ يُعَلِّمُكُمُ بطريق الوحي ما لَمْ تَكُونُوا تَعْلَمُونَ من العلوم بغيره، و لا سبيل لكم إلى إدراكه و استكشافه</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8375283_2142443653"/>
      <w:bookmarkStart w:id="977" w:name="_Toc402"/>
      <w:bookmarkEnd w:id="976"/>
      <w:r>
        <w:rPr>
          <w:rtl w:val="true"/>
        </w:rPr>
        <w:t xml:space="preserve">سورة البقرة </w:t>
      </w:r>
      <w:r>
        <w:rPr>
          <w:rtl w:val="true"/>
        </w:rPr>
        <w:t>(</w:t>
      </w:r>
      <w:r>
        <w:rPr/>
        <w:t>2</w:t>
      </w:r>
      <w:r>
        <w:rPr>
          <w:rtl w:val="true"/>
        </w:rPr>
        <w:t xml:space="preserve">): </w:t>
      </w:r>
      <w:r>
        <w:rPr>
          <w:rtl w:val="true"/>
        </w:rPr>
        <w:t xml:space="preserve">آیة </w:t>
      </w:r>
      <w:r>
        <w:rPr/>
        <w:t>152</w:t>
      </w:r>
      <w:bookmarkEnd w:id="977"/>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التّشبيه راجع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فعلى هذا يكون المعنى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ذكرتكم بإرسال الرّسول فاذكروني بالطّاعة و الانقياد أَذْكُرْكُمْ بالثّواب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فاذكروني بقلوبكم اذكركم برحمتي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اذكروني بالدعاء أذكركم بالاجابة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اذكروني في الخلوات أذكركم في الفلوات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اذكروني بمجاهدتي أذكركم بهدايتي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اذكروني بالصّدق و الإخلاص أذكركم بالخلاص و مزيد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اذكروني بالرّبوبيّة أذكركم بالرّحمة و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عيسى، اذكرني في نفسك أذكرك في نفسي، و اذكرني في ملئك اذكرك في ملأ خير من ملأ الآدميّين </w:t>
      </w:r>
      <w:r>
        <w:rPr>
          <w:rFonts w:eastAsia="Amiri" w:cs="Amiri" w:ascii="Amiri" w:hAnsi="Amiri"/>
          <w:color w:val="111111"/>
          <w:sz w:val="28"/>
          <w:szCs w:val="28"/>
          <w:rtl w:val="true"/>
          <w:lang w:bidi="ar-SA"/>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ينزل الصحيفة من أوّل النّهار و أوّل اللّيل يكتب فيها عملكم، فاملوا في أوّلها خيرا و في آخرها خيرا، فإنّ اللّه 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ذلك إن شاء اللّه،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اذكرونى أَذْكُرْكُمْ </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لأهل الطاعة أكثر</w:t>
      </w:r>
      <w:r>
        <w:rPr>
          <w:rStyle w:val="FootnoteAnchor"/>
          <w:rtl w:val="true"/>
        </w:rPr>
        <w:footnoteReference w:id="1632"/>
      </w:r>
      <w:r>
        <w:rPr>
          <w:rFonts w:ascii="Amiri" w:hAnsi="Amiri" w:eastAsia="Amiri" w:cs="Amiri"/>
          <w:color w:val="111111"/>
          <w:sz w:val="28"/>
          <w:sz w:val="28"/>
          <w:szCs w:val="28"/>
          <w:rtl w:val="true"/>
          <w:lang w:bidi="ar-SA"/>
        </w:rPr>
        <w:t>من ذكرهم إيّاه، أ لا ترى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اذكرونى أَذْكُرْكُمْ ؟</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اللّه في كلّ مكان فإنّه معكم </w:t>
      </w:r>
      <w:r>
        <w:rPr>
          <w:rFonts w:eastAsia="Amiri" w:cs="Amiri" w:ascii="Amiri" w:hAnsi="Amiri"/>
          <w:color w:val="111111"/>
          <w:sz w:val="28"/>
          <w:szCs w:val="28"/>
          <w:rtl w:val="true"/>
          <w:lang w:bidi="ar-SA"/>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إذا رأيت قوما يذكرون اللّه تعالى فاجلس معهم، فإنّك إن تك عالما ينفعك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 جاهلا علّموك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اللّه يطّلع عليهم برحمته فيصيبك معهم</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أقسام ذكر اللّه و أنواعه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قد يكون باللّسان، و قد يكون بالقلب، و قد يكون بالجوارح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فالذكر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يحمدوه و يسبّحوه و يمجّدوه و يقرءوا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بالقلب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يتفكّروا في الدلائل الدالّة على ذاته و صفاته، و يتفكّروا في الجواب عن الشبه العارضة في ملك اللّه</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يتفكّروا في الدلائل الدالّة على كيفيّة تكاليفه و أحكامه، و أوامره و نواهيه و وعده و وعيده، فإذا عرفوا كيفيّة التّكليف و عرفوا ما في الطاعة من الوعد و في تركها من الوعيد سهلت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يتفكّروا في أسرار مخلوقات اللّه تعالى حتّى تصير كلّ ذرّة من ذرّات المخلوقات كالمرآة المجلوّة المحاذية لعالم القدس، فإذا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انعكس شعاع بصره منها إلى عالم الجلال، و هذا المقام مقام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الذكر بالجوارح فهو أن تكون جوارحهم مستغرقة في الأعمال التي امروا بها، و خالية عن الأعمال التي نهوا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الوجه سمّى اللّه تعالى الصّلاة ذكرا،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إِلى ذِكْرِ اللّهِ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فالأمر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اذكرونى متضمّن لجميع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نقل عن سعيد بن جبير، أنّه قال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اذكروني بطاعتي</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الأمر بالذكر الذي هو بأحد الوجوه أهمّ العبادات و روحها، أمر بالشّكر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اشْكُرُوا لِي على جميع نعمي، ظاهريّة كالصّحّة و الأمنيّة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كإرسال الرّسول و الهداية إلى الدّين القويم و الطريق المستقيم الذي منها تحويل القبلة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أمر بجميع الطاعات، فإنّ من الشكر القيام بالواجبات، و الاهتمام بترك المحرّمات، كما روي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 كلّ نعمة الورع عن محارم</w:t>
      </w:r>
      <w:r>
        <w:rPr>
          <w:rStyle w:val="FootnoteAnchor"/>
          <w:rtl w:val="true"/>
        </w:rPr>
        <w:footnoteReference w:id="1639"/>
      </w:r>
      <w:r>
        <w:rPr>
          <w:rFonts w:ascii="Amiri" w:hAnsi="Amiri" w:eastAsia="Amiri" w:cs="Amiri"/>
          <w:color w:val="111111"/>
          <w:sz w:val="28"/>
          <w:sz w:val="28"/>
          <w:szCs w:val="28"/>
          <w:rtl w:val="true"/>
          <w:lang w:bidi="ar-SA"/>
        </w:rPr>
        <w:t xml:space="preserve">اللّه </w:t>
      </w:r>
      <w:r>
        <w:rPr>
          <w:rStyle w:val="FootnoteAnchor"/>
          <w:rtl w:val="true"/>
        </w:rPr>
        <w:footnoteReference w:id="1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أقلّ مراتب الشّكر ثناؤه تعالى </w:t>
      </w:r>
      <w:bookmarkStart w:id="978" w:name="pg15520_174479"/>
    </w:p>
    <w:p>
      <w:pPr>
        <w:pStyle w:val="BookText"/>
        <w:rPr/>
      </w:pPr>
      <w:bookmarkEnd w:id="978"/>
      <w:r>
        <w:rPr>
          <w:rFonts w:ascii="IRNazanin" w:hAnsi="IRNazanin" w:eastAsia="IRNazanin"/>
          <w:color w:val="111111"/>
          <w:sz w:val="28"/>
          <w:sz w:val="28"/>
          <w:szCs w:val="28"/>
          <w:rtl w:val="true"/>
          <w:lang w:bidi="fa-IR"/>
        </w:rPr>
        <w:t>و حمده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للشّكر حدّ إذا فعله الرّجل كان شاكرا؟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نعمة أنعمها عليّ ، و إن كان له فيما أنعم به عليه حقّ أدّاه، و منه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هذا </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النعمة الشّكر فريضة</w:t>
      </w:r>
      <w:r>
        <w:rPr>
          <w:rFonts w:eastAsia="Amiri" w:cs="Amiri" w:ascii="Amiri" w:hAnsi="Amiri"/>
          <w:color w:val="111111"/>
          <w:sz w:val="28"/>
          <w:szCs w:val="28"/>
          <w:rtl w:val="true"/>
          <w:lang w:bidi="ar-SA"/>
        </w:rPr>
        <w:t>»</w:t>
      </w:r>
      <w:r>
        <w:rPr>
          <w:rStyle w:val="FootnoteAnchor"/>
          <w:rtl w:val="true"/>
        </w:rPr>
        <w:footnoteReference w:id="164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اشكروني، لما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اُشْكُرُوا لِي إشعار باختصاص الشكر به تعالى، و عدم استحقاق غيره له، لأنّ جميع النعم بفضله و منتهية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لتأكيد ذلك الأمر نهى عن ضدّه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تَكْفُرُونِ نعمي بجحدها، و عصيان أمري، بل عليه يكون ترك الشكر كفرانا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لا تكفرون بي، و لا تجحدون وحدانيّتي و الوهيّتي، و إنّما خصّ الكفر به تعالى بالنهي عنه، للتّنبيه على أنّه أعظم قباحة بالنسبة إلى كفر نعمه</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8375285_2142443653"/>
      <w:bookmarkStart w:id="980" w:name="_Toc403"/>
      <w:bookmarkEnd w:id="979"/>
      <w:r>
        <w:rPr>
          <w:rtl w:val="true"/>
        </w:rPr>
        <w:t xml:space="preserve">سورة البقرة </w:t>
      </w:r>
      <w:r>
        <w:rPr>
          <w:rtl w:val="true"/>
        </w:rPr>
        <w:t>(</w:t>
      </w:r>
      <w:r>
        <w:rPr/>
        <w:t>2</w:t>
      </w:r>
      <w:r>
        <w:rPr>
          <w:rtl w:val="true"/>
        </w:rPr>
        <w:t xml:space="preserve">): </w:t>
      </w:r>
      <w:r>
        <w:rPr>
          <w:rtl w:val="true"/>
        </w:rPr>
        <w:t xml:space="preserve">الآیات </w:t>
      </w:r>
      <w:r>
        <w:rPr/>
        <w:t>153</w:t>
      </w:r>
      <w:r>
        <w:rPr>
          <w:rtl w:val="true"/>
        </w:rPr>
        <w:t xml:space="preserve"> </w:t>
      </w:r>
      <w:r>
        <w:rPr>
          <w:rtl w:val="true"/>
        </w:rPr>
        <w:t xml:space="preserve">الی </w:t>
      </w:r>
      <w:r>
        <w:rPr/>
        <w:t>154</w:t>
      </w:r>
      <w:bookmarkEnd w:id="980"/>
    </w:p>
    <w:p>
      <w:pPr>
        <w:pStyle w:val="Heading4"/>
        <w:numPr>
          <w:ilvl w:val="3"/>
          <w:numId w:val="1"/>
        </w:numPr>
        <w:rPr/>
      </w:pPr>
      <w:bookmarkStart w:id="981" w:name="__RefHeading___Toc8375287_2142443653"/>
      <w:bookmarkStart w:id="982" w:name="_Toc404"/>
      <w:bookmarkEnd w:id="981"/>
      <w:r>
        <w:rPr>
          <w:rtl w:val="true"/>
        </w:rPr>
        <w:t>اشارة</w:t>
      </w:r>
      <w:bookmarkEnd w:id="982"/>
    </w:p>
    <w:p>
      <w:pPr>
        <w:pStyle w:val="BookText"/>
        <w:rPr/>
      </w:pPr>
      <w:r>
        <w:rPr>
          <w:rFonts w:ascii="Amiri" w:hAnsi="Amiri" w:eastAsia="Amiri" w:cs="Amiri"/>
          <w:color w:val="111111"/>
          <w:sz w:val="28"/>
          <w:sz w:val="28"/>
          <w:szCs w:val="28"/>
          <w:rtl w:val="true"/>
          <w:lang w:bidi="ar-SA"/>
        </w:rPr>
        <w:t xml:space="preserve">يا أَيُّهَا الَّذِينَ آمَنُوا اسْتَعِينُوا بِالصَّبْرِ وَ الصَّلاةِ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يُقْتَلُ فِي سَبِيلِ اللّهِ أَمْواتٌ بَلْ أَحْياءٌ وَ لكِنْ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8375289_2142443653"/>
      <w:bookmarkStart w:id="984" w:name="_Toc405"/>
      <w:bookmarkEnd w:id="983"/>
      <w:r>
        <w:rPr>
          <w:rtl w:val="true"/>
        </w:rPr>
        <w:t xml:space="preserve">سورة البقرة </w:t>
      </w:r>
      <w:r>
        <w:rPr>
          <w:rtl w:val="true"/>
        </w:rPr>
        <w:t>(</w:t>
      </w:r>
      <w:r>
        <w:rPr/>
        <w:t>2</w:t>
      </w:r>
      <w:r>
        <w:rPr>
          <w:rtl w:val="true"/>
        </w:rPr>
        <w:t xml:space="preserve">): </w:t>
      </w:r>
      <w:r>
        <w:rPr>
          <w:rtl w:val="true"/>
        </w:rPr>
        <w:t xml:space="preserve">آیة </w:t>
      </w:r>
      <w:r>
        <w:rPr/>
        <w:t>153</w:t>
      </w:r>
      <w:bookmarkEnd w:id="984"/>
    </w:p>
    <w:p>
      <w:pPr>
        <w:pStyle w:val="BookText"/>
        <w:rPr/>
      </w:pPr>
      <w:r>
        <w:rPr>
          <w:rFonts w:ascii="Amiri" w:hAnsi="Amiri" w:eastAsia="Amiri" w:cs="Amiri"/>
          <w:color w:val="111111"/>
          <w:sz w:val="28"/>
          <w:sz w:val="28"/>
          <w:szCs w:val="28"/>
          <w:rtl w:val="true"/>
          <w:lang w:bidi="ar-SA"/>
        </w:rPr>
        <w:t>ثمّ لمّا كان حقيقة شكره و هو تذكّر نعمه و القيام بجميع أوامره و ترك ارتكاب جميع منهيّاته شاقّا على النّفوس و ثقيلا على الطّباع، أمر بالصّبر و التوجّه إلى عظمته و سعة رحمته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اسْتَعِينُوا على طاعة اللّه و التورّع عن محارمه و أداء حقّ شكره بِالصَّبْرِ على تحمّل مشاقّ الامور و بكفّ النّفس عن مخالفة أحكام اللّه و اتّباع الشّهوات، فإنّ قوّة تحمّل المشاقّ من غير جزع و اضطراب ذريعة إلى فعل كلّ خير، و مبدأ كلّ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الصّبر من الإيمان بمنزلة الرّأس من الجسد </w:t>
      </w:r>
      <w:r>
        <w:rPr>
          <w:rFonts w:eastAsia="Amiri" w:cs="Amiri" w:ascii="Amiri" w:hAnsi="Amiri"/>
          <w:color w:val="111111"/>
          <w:sz w:val="28"/>
          <w:szCs w:val="28"/>
          <w:rtl w:val="true"/>
          <w:lang w:bidi="ar-SA"/>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الصّبر خير كلّه، فمن تحلّى بحلية الصّبر سهل عليه القيام بالطّاعات، و الاجتناب عن </w:t>
      </w:r>
      <w:bookmarkStart w:id="985" w:name="pg15520_174480"/>
    </w:p>
    <w:p>
      <w:pPr>
        <w:pStyle w:val="BookText"/>
        <w:rPr/>
      </w:pPr>
      <w:bookmarkEnd w:id="985"/>
      <w:r>
        <w:rPr>
          <w:rFonts w:ascii="Amiri" w:hAnsi="Amiri" w:eastAsia="Amiri" w:cs="Amiri"/>
          <w:color w:val="111111"/>
          <w:sz w:val="28"/>
          <w:sz w:val="28"/>
          <w:szCs w:val="28"/>
          <w:rtl w:val="true"/>
          <w:lang w:bidi="ar-SA"/>
        </w:rPr>
        <w:t xml:space="preserve">المنكرات، و تحمّل البلايا و المصيبات </w:t>
      </w:r>
      <w:r>
        <w:rPr>
          <w:rFonts w:eastAsia="Amiri" w:cs="Amiri" w:ascii="Amiri" w:hAnsi="Amiri"/>
          <w:color w:val="111111"/>
          <w:sz w:val="28"/>
          <w:szCs w:val="28"/>
          <w:rtl w:val="true"/>
          <w:lang w:bidi="ar-SA"/>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الصّبر؟ فيقوم ناس يسيرون سراعا إلى الجنّة فتلقّاهم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نراكم سراعا إلى الجنّة، فمن أنتم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صبركم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نصبر على طاعة اللّه، و نصبر عن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الجنّة </w:t>
      </w:r>
      <w:r>
        <w:rPr>
          <w:rFonts w:eastAsia="Amiri" w:cs="Amiri" w:ascii="Amiri" w:hAnsi="Amiri"/>
          <w:color w:val="111111"/>
          <w:sz w:val="28"/>
          <w:szCs w:val="28"/>
          <w:rtl w:val="true"/>
          <w:lang w:bidi="ar-SA"/>
        </w:rPr>
        <w:t>»</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Style w:val="FootnoteAnchor"/>
          <w:rtl w:val="true"/>
        </w:rPr>
        <w:footnoteReference w:id="1647"/>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البلاء من اللّه الصّبر فريضة </w:t>
      </w:r>
      <w:r>
        <w:rPr>
          <w:rFonts w:eastAsia="Amiri" w:cs="Amiri" w:ascii="Amiri" w:hAnsi="Amiri"/>
          <w:color w:val="111111"/>
          <w:sz w:val="28"/>
          <w:szCs w:val="28"/>
          <w:rtl w:val="true"/>
          <w:lang w:bidi="ar-SA"/>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بالصّبر هنا، الصّبر على الصّوم</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التوجّه إلى اللّه و حضور القلب عنده في الصّلاة أكمل و أتمّ ، أمر بالاستعانة بها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التي روي أنّها معراج المؤمن </w:t>
      </w:r>
      <w:r>
        <w:rPr>
          <w:rStyle w:val="FootnoteAnchor"/>
          <w:rtl w:val="true"/>
        </w:rPr>
        <w:footnoteReference w:id="1650"/>
      </w:r>
      <w:r>
        <w:rPr>
          <w:rFonts w:ascii="Amiri" w:hAnsi="Amiri" w:eastAsia="Amiri" w:cs="Amiri"/>
          <w:color w:val="111111"/>
          <w:sz w:val="28"/>
          <w:sz w:val="28"/>
          <w:szCs w:val="28"/>
          <w:rtl w:val="true"/>
          <w:lang w:bidi="ar-SA"/>
        </w:rPr>
        <w:t xml:space="preserve">،و قربان كلّ تقيّ </w:t>
      </w:r>
      <w:r>
        <w:rPr>
          <w:rStyle w:val="FootnoteAnchor"/>
          <w:rtl w:val="true"/>
        </w:rPr>
        <w:footnoteReference w:id="1651"/>
      </w:r>
      <w:r>
        <w:rPr>
          <w:rFonts w:ascii="Amiri" w:hAnsi="Amiri" w:eastAsia="Amiri" w:cs="Amiri"/>
          <w:color w:val="111111"/>
          <w:sz w:val="28"/>
          <w:sz w:val="28"/>
          <w:szCs w:val="28"/>
          <w:rtl w:val="true"/>
          <w:lang w:bidi="ar-SA"/>
        </w:rPr>
        <w:t>،و أنّها الناهية عن الفحشاء و المنكر</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حزبه</w:t>
      </w:r>
      <w:r>
        <w:rPr>
          <w:rStyle w:val="FootnoteAnchor"/>
          <w:rtl w:val="true"/>
        </w:rPr>
        <w:footnoteReference w:id="1653"/>
      </w:r>
      <w:r>
        <w:rPr>
          <w:rFonts w:ascii="Amiri" w:hAnsi="Amiri" w:eastAsia="Amiri" w:cs="Amiri"/>
          <w:color w:val="111111"/>
          <w:sz w:val="28"/>
          <w:sz w:val="28"/>
          <w:szCs w:val="28"/>
          <w:rtl w:val="true"/>
          <w:lang w:bidi="ar-SA"/>
        </w:rPr>
        <w:t>أمر فزع إلى الصّلاة، و تلا هذه الآية</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الصّبر على الطّاعة متضمّنا للاهتمام بالصّلاة و القيام بسائر العبادات أكّد الأمر بالاستعانة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الصّابِرِينَ بالتّوفيق و اجابة الدّعوة و النّضرة على الأعداء</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8375291_2142443653"/>
      <w:bookmarkStart w:id="987" w:name="_Toc406"/>
      <w:bookmarkEnd w:id="986"/>
      <w:r>
        <w:rPr>
          <w:rtl w:val="true"/>
        </w:rPr>
        <w:t xml:space="preserve">سورة البقرة </w:t>
      </w:r>
      <w:r>
        <w:rPr>
          <w:rtl w:val="true"/>
        </w:rPr>
        <w:t>(</w:t>
      </w:r>
      <w:r>
        <w:rPr/>
        <w:t>2</w:t>
      </w:r>
      <w:r>
        <w:rPr>
          <w:rtl w:val="true"/>
        </w:rPr>
        <w:t xml:space="preserve">): </w:t>
      </w:r>
      <w:r>
        <w:rPr>
          <w:rtl w:val="true"/>
        </w:rPr>
        <w:t xml:space="preserve">آیة </w:t>
      </w:r>
      <w:r>
        <w:rPr/>
        <w:t>154</w:t>
      </w:r>
      <w:bookmarkEnd w:id="987"/>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بالصّبر في الآية الصّبر على الجهاد بشهادة إردافه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يُقْتَلُ فِي سَبِيلِ اللّهِ و جهاد أعدائه و نصرة دينه و إعلاء كلمته، أنّهم أَمْواتٌ منقطعو الأثر في الدّنيا، فإنّ الميّت من لا يبقى منه أثر بَلْ هم أَحْياءٌ حيث إنّهم أحيوا دين الاسلام و سنّة الجهاد، فما دام الاسلام باقيا في الدّنيا، آثارهم باقية و ثواب عملهم غير منقطع عنهم، لأنّ من سنّ سنّة حسنة، كان له أجر من 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تَشْعُرُونَ بالحواسّ الظاهرة هذا النّحو من الحياة، حيث إنّها أمر معنويّ لا يدرك إلاّ بالعقل السّليم أو بالوحي من اللّه و إخبار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عدد قتلى بدر و أسمائهم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ابن عبّاس أنّها نزلت في قتلى بدر من المسلمين، و هم يومئذ أربعة عشر رجلا ستّة من المهاجرين و ثمانية من الأنصار، فمن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بن الحارث </w:t>
      </w:r>
      <w:bookmarkStart w:id="988" w:name="pg15520_174481"/>
    </w:p>
    <w:p>
      <w:pPr>
        <w:pStyle w:val="BookText"/>
        <w:rPr/>
      </w:pPr>
      <w:bookmarkEnd w:id="988"/>
      <w:r>
        <w:rPr>
          <w:rFonts w:ascii="Amiri" w:hAnsi="Amiri" w:eastAsia="Amiri" w:cs="Amiri"/>
          <w:color w:val="111111"/>
          <w:sz w:val="28"/>
          <w:sz w:val="28"/>
          <w:szCs w:val="28"/>
          <w:rtl w:val="true"/>
          <w:lang w:bidi="ar-SA"/>
        </w:rPr>
        <w:t>بن عبد المطّلب، و عمر بن أبي وقاص، و ذو الشّمالين، و عمرو بن نفيلة، و عامر بن بكر، و مهجع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الأنصار سعيد بن خيثمة </w:t>
      </w:r>
      <w:r>
        <w:rPr>
          <w:rStyle w:val="FootnoteAnchor"/>
          <w:rtl w:val="true"/>
        </w:rPr>
        <w:footnoteReference w:id="1655"/>
      </w:r>
      <w:r>
        <w:rPr>
          <w:rFonts w:ascii="Amiri" w:hAnsi="Amiri" w:eastAsia="Amiri" w:cs="Amiri"/>
          <w:color w:val="111111"/>
          <w:sz w:val="28"/>
          <w:sz w:val="28"/>
          <w:szCs w:val="28"/>
          <w:rtl w:val="true"/>
          <w:lang w:bidi="ar-SA"/>
        </w:rPr>
        <w:t>،و قيس بن عبد المنذر، و زيد بن الحارث، و تميم بن الهمام، و رافع بن المعلّى، و حارثة بن سراقة، و معوّذ بن العفراء و عوف بن العفراء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و مات فلان، فنهى اللّه تعالى أن يقال فيهم أنّهم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و المنافقين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يقتلون أنفسهم طلبا لمرضاة محمّد من غير فائدة، فنزلت هذه الآية</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عن الصادق عليه السّلام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النّاس في أرواح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في حواصل طيور خضر في قناديل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أكرم على اللّه من أن يجعل روحه في حوصلة 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إذا كان ذلك أتاه محمّد و عليّ و فاطمة و الحسن و الحسين و الملائكة المقرّبون، فإذا قبضه اللّه تعالى صيّر تلك الرّوح في قالب كقالبه في الدنيا فيأكلون و يشربون، فإذا قدم عليهم القادم عرفوه بتلك الصّورة التي كانت له في الدنيا </w:t>
      </w:r>
      <w:r>
        <w:rPr>
          <w:rFonts w:eastAsia="Amiri" w:cs="Amiri" w:ascii="Amiri" w:hAnsi="Amiri"/>
          <w:color w:val="111111"/>
          <w:sz w:val="28"/>
          <w:szCs w:val="28"/>
          <w:rtl w:val="true"/>
          <w:lang w:bidi="ar-SA"/>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أنّه سئل عن أرواح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الجنّة على صور أبدانهم، لو رأيته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حال المؤمن في البرزخ</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المراد من الحياة في الآية هي الحياة البرزخيّة، التي عبارة عن تعلّق الرّوح بالجسد المثالي الذي هو جوهر هذا الجسد الدنيويّ ، في عالم البرزخ الذي هو عالم بين العالمين، كما دلّت عليه الأخبار المتواترة، و ضرورة المذهب أو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اختصّ هذه الحياة بالشّهداء و المؤمنين مع كونها للكفّار و العصاة أيضا؛ لأنّ حياة الشّهداء مقرونة باللّذّة و النّعمة و البهجة و الكرامة دون حياة غيرهم، حيث إنّها مقرونة بالعذاب و النّقمة، فكأنّها</w:t>
      </w:r>
      <w:r>
        <w:rPr>
          <w:rStyle w:val="FootnoteAnchor"/>
          <w:rtl w:val="true"/>
        </w:rPr>
        <w:footnoteReference w:id="1659"/>
      </w:r>
      <w:r>
        <w:rPr>
          <w:rFonts w:ascii="Amiri" w:hAnsi="Amiri" w:eastAsia="Amiri" w:cs="Amiri"/>
          <w:color w:val="111111"/>
          <w:sz w:val="28"/>
          <w:sz w:val="28"/>
          <w:szCs w:val="28"/>
          <w:rtl w:val="true"/>
          <w:lang w:bidi="ar-SA"/>
        </w:rPr>
        <w:t>ليس بحياة، كما قال تعالى في حقّ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فِيها وَ لا يَحْيى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9" w:name="__RefHeading___Toc8375293_2142443653"/>
      <w:bookmarkStart w:id="990" w:name="_Toc407"/>
      <w:bookmarkEnd w:id="989"/>
      <w:r>
        <w:rPr>
          <w:rtl w:val="true"/>
        </w:rPr>
        <w:t xml:space="preserve">سورة البقرة </w:t>
      </w:r>
      <w:r>
        <w:rPr>
          <w:rtl w:val="true"/>
        </w:rPr>
        <w:t>(</w:t>
      </w:r>
      <w:r>
        <w:rPr/>
        <w:t>2</w:t>
      </w:r>
      <w:r>
        <w:rPr>
          <w:rtl w:val="true"/>
        </w:rPr>
        <w:t xml:space="preserve">): </w:t>
      </w:r>
      <w:r>
        <w:rPr>
          <w:rtl w:val="true"/>
        </w:rPr>
        <w:t xml:space="preserve">آیة </w:t>
      </w:r>
      <w:r>
        <w:rPr/>
        <w:t>155</w:t>
      </w:r>
      <w:bookmarkEnd w:id="990"/>
    </w:p>
    <w:p>
      <w:pPr>
        <w:pStyle w:val="Heading4"/>
        <w:numPr>
          <w:ilvl w:val="3"/>
          <w:numId w:val="1"/>
        </w:numPr>
        <w:rPr/>
      </w:pPr>
      <w:bookmarkStart w:id="991" w:name="__RefHeading___Toc8375295_2142443653"/>
      <w:bookmarkStart w:id="992" w:name="_Toc408"/>
      <w:bookmarkEnd w:id="991"/>
      <w:r>
        <w:rPr>
          <w:rtl w:val="true"/>
        </w:rPr>
        <w:t>اشارة</w:t>
      </w:r>
      <w:bookmarkEnd w:id="99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لَنَبْلُوَنَّكُمْ بِشَيْ ءٍ مِنَ الْخَوْفِ وَ الْجُوعِ وَ نَقْصٍ مِنَ الْأَمْوالِ وَ الْأَنْفُسِ </w:t>
      </w:r>
      <w:bookmarkStart w:id="993" w:name="pg15520_174482"/>
    </w:p>
    <w:p>
      <w:pPr>
        <w:pStyle w:val="BookText"/>
        <w:rPr/>
      </w:pPr>
      <w:bookmarkEnd w:id="993"/>
      <w:r>
        <w:rPr>
          <w:rFonts w:ascii="Amiri" w:hAnsi="Amiri" w:eastAsia="Amiri" w:cs="Amiri"/>
          <w:color w:val="111111"/>
          <w:sz w:val="28"/>
          <w:sz w:val="28"/>
          <w:szCs w:val="28"/>
          <w:rtl w:val="true"/>
          <w:lang w:bidi="ar-SA"/>
        </w:rPr>
        <w:t xml:space="preserve">وَ الثَّمَراتِ وَ 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8375297_2142443653"/>
      <w:bookmarkStart w:id="995" w:name="_Toc409"/>
      <w:bookmarkEnd w:id="994"/>
      <w:r>
        <w:rPr>
          <w:rtl w:val="true"/>
        </w:rPr>
        <w:t xml:space="preserve">سورة البقرة </w:t>
      </w:r>
      <w:r>
        <w:rPr>
          <w:rtl w:val="true"/>
        </w:rPr>
        <w:t>(</w:t>
      </w:r>
      <w:r>
        <w:rPr/>
        <w:t>2</w:t>
      </w:r>
      <w:r>
        <w:rPr>
          <w:rtl w:val="true"/>
        </w:rPr>
        <w:t xml:space="preserve">): </w:t>
      </w:r>
      <w:r>
        <w:rPr>
          <w:rtl w:val="true"/>
        </w:rPr>
        <w:t xml:space="preserve">آیة </w:t>
      </w:r>
      <w:r>
        <w:rPr/>
        <w:t>155</w:t>
      </w:r>
      <w:bookmarkEnd w:id="995"/>
    </w:p>
    <w:p>
      <w:pPr>
        <w:pStyle w:val="BookText"/>
        <w:rPr/>
      </w:pPr>
      <w:r>
        <w:rPr>
          <w:rFonts w:ascii="Amiri" w:hAnsi="Amiri" w:eastAsia="Amiri" w:cs="Amiri"/>
          <w:color w:val="111111"/>
          <w:sz w:val="28"/>
          <w:sz w:val="28"/>
          <w:szCs w:val="28"/>
          <w:rtl w:val="true"/>
          <w:lang w:bidi="ar-SA"/>
        </w:rPr>
        <w:t>ثمّ أنّه تعالى لتوطين العباد نفوسهم على الصّبر في المكاره بعد أمرهم بالاستعانة به، نبههم على أنّ جميع البلايا من جانب اللّه لطف بهم و امتحان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لَنَبْلُوَنَّكُمْ و لنختبرنّ كمال نفوسكم و قوّة إيمانكم بِشَيْ ءٍ قليل مِنَ الْخَوْفِ من أعدائكم وَ من اَلْجُوعِ العارض لكم بسبب الفقر و القحط وَ نَقْصٍ مِنَ الْأَمْوالِ بالتّلف بالسّرقة و الغارة و غير ذلك وَ من اَلْأَنْفُسِ بالقتل و المرض و الموت و غير ذلك من الآفات الجسمانيّة وَ من اَلثَّمَراتِ</w:t>
      </w:r>
    </w:p>
    <w:p>
      <w:pPr>
        <w:pStyle w:val="BookText"/>
        <w:rPr/>
      </w:pPr>
      <w:r>
        <w:rPr>
          <w:rFonts w:ascii="IRNazanin" w:hAnsi="IRNazanin" w:eastAsia="IRNazanin"/>
          <w:color w:val="111111"/>
          <w:sz w:val="28"/>
          <w:sz w:val="28"/>
          <w:szCs w:val="28"/>
          <w:rtl w:val="true"/>
          <w:lang w:bidi="fa-IR"/>
        </w:rPr>
        <w:t>و حاصل الأشجار و الزّرع بالجدب و سائر الآفات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توصيفها بالقلّة إشعار بأنّها و إن كثرت فقليلة بالنّسبة إلى ما فوقها</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الخوف خوف اللّه، و من الجوع الصّيام، و من نقص الأموال الزكاة و الصّدقات، و من نقص الأنفس الجهاد </w:t>
      </w:r>
      <w:r>
        <w:rPr>
          <w:rStyle w:val="FootnoteAnchor"/>
          <w:rtl w:val="true"/>
        </w:rPr>
        <w:footnoteReference w:id="1662"/>
      </w:r>
      <w:r>
        <w:rPr>
          <w:rFonts w:ascii="Amiri" w:hAnsi="Amiri" w:eastAsia="Amiri" w:cs="Amiri"/>
          <w:color w:val="111111"/>
          <w:sz w:val="28"/>
          <w:sz w:val="28"/>
          <w:szCs w:val="28"/>
          <w:rtl w:val="true"/>
          <w:lang w:bidi="ar-SA"/>
        </w:rPr>
        <w:t>،و إنّما صارت البلايا امتحانا لأنّ الإخلاص حال البلاء للمؤمن أكثر من الإخلاص حال الرّفاه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لازدياد رغبة المؤمنين بالتزام الصّبر، وعدهم بالثّواب العظيم إجمالا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w:t>
      </w:r>
    </w:p>
    <w:p>
      <w:pPr>
        <w:pStyle w:val="BookText"/>
        <w:rPr/>
      </w:pPr>
      <w:r>
        <w:rPr>
          <w:rFonts w:ascii="Amiri" w:hAnsi="Amiri" w:eastAsia="Amiri" w:cs="Amiri"/>
          <w:color w:val="111111"/>
          <w:sz w:val="28"/>
          <w:sz w:val="28"/>
          <w:szCs w:val="28"/>
          <w:rtl w:val="true"/>
          <w:lang w:bidi="ar-SA"/>
        </w:rPr>
        <w:t>يا رسول اللّه اَلصّابِرِينَ على البلايا و المصائب طلبا لمرضاة اللّه بالرّحمة الواسعة و النعم الدائمة و الفضل الذي لا يسعه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في وصيّة لمحمّد بن الحنفيّة،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 عنك واردات الهموم بعزائم الصّبر، و عوّد نفسك الصّبر، فنعم الخلق الصّبر، و احملها على ما أصابك من أهوال الدنيا و همومها </w:t>
      </w:r>
      <w:r>
        <w:rPr>
          <w:rFonts w:eastAsia="Amiri" w:cs="Amiri" w:ascii="Amiri" w:hAnsi="Amiri"/>
          <w:color w:val="111111"/>
          <w:sz w:val="28"/>
          <w:szCs w:val="28"/>
          <w:rtl w:val="true"/>
          <w:lang w:bidi="ar-SA"/>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العبّاس</w:t>
      </w:r>
      <w:r>
        <w:rPr>
          <w:rStyle w:val="FootnoteAnchor"/>
          <w:rtl w:val="true"/>
        </w:rPr>
        <w:footnoteReference w:id="1664"/>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 أن تجمّل</w:t>
      </w:r>
      <w:r>
        <w:rPr>
          <w:rStyle w:val="FootnoteAnchor"/>
          <w:rtl w:val="true"/>
        </w:rPr>
        <w:footnoteReference w:id="1665"/>
      </w:r>
      <w:r>
        <w:rPr>
          <w:rFonts w:ascii="Amiri" w:hAnsi="Amiri" w:eastAsia="Amiri" w:cs="Amiri"/>
          <w:color w:val="111111"/>
          <w:sz w:val="28"/>
          <w:sz w:val="28"/>
          <w:szCs w:val="28"/>
          <w:rtl w:val="true"/>
          <w:lang w:bidi="ar-SA"/>
        </w:rPr>
        <w:t>بالصّبر مع اليقين فافعل، فإن لم تستطع فاصبر فإنّ في الصّبر على ما تكره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حفص، إنّ من صبر صبر قليلا، و إنّ من جزع جزع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بالصّبر في جميع امورك، فإنّ اللّه عزّ و جلّ بعث محمّدا صلّى اللّه عليه و آله فأمره بالصّبر و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صبر كرها و لم يشك إلى الخلق و لم يجزع بهتك ستره فهو من العام، و نصيبه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البلاء و المصيبة من ألطاف اللّه بالمؤمن</w:t>
      </w:r>
    </w:p>
    <w:p>
      <w:pPr>
        <w:pStyle w:val="BookText"/>
        <w:rPr/>
      </w:pPr>
      <w:r>
        <w:rPr>
          <w:rFonts w:ascii="Amiri" w:hAnsi="Amiri" w:eastAsia="Amiri" w:cs="Amiri"/>
          <w:color w:val="111111"/>
          <w:sz w:val="28"/>
          <w:sz w:val="28"/>
          <w:szCs w:val="28"/>
          <w:rtl w:val="true"/>
          <w:lang w:bidi="ar-SA"/>
        </w:rPr>
        <w:t>ثمّ اعلم أنّ الآية صريحة في أنّ البلاء و الرّخاء و النعمة و الشّدّة كلّها من اللّه، و أنّ البلاء و المصيبة من ألطافه تعالى بالمؤمن؛ لأنّه مقدّمة للصّبر الذي هو من أفاضل الصّفات و أكمل الخصال و الملكات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صبر و نصف شكر، فإذا صبر المؤمن عند نزول الشّدائد كان له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يكون كفّارة للسّيئات كما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يبتلي عباده عند الأعمال السّيئة بنقص الثمرات، و حبس البركات، و إغلاق خزائن الخيرات؛ ليتوب تائب، و يقلع مقلع، و يتذكّر متذكّر، و يزدجر مزدجر </w:t>
      </w:r>
      <w:r>
        <w:rPr>
          <w:rFonts w:eastAsia="Amiri" w:cs="Amiri" w:ascii="Amiri" w:hAnsi="Amiri"/>
          <w:color w:val="111111"/>
          <w:sz w:val="28"/>
          <w:szCs w:val="28"/>
          <w:rtl w:val="true"/>
          <w:lang w:bidi="ar-SA"/>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وجه أفضلية الصبر على الطاعة من الصبر على البلاء</w:t>
      </w:r>
    </w:p>
    <w:p>
      <w:pPr>
        <w:pStyle w:val="BookText"/>
        <w:rPr/>
      </w:pPr>
      <w:r>
        <w:rPr>
          <w:rFonts w:ascii="Amiri" w:hAnsi="Amiri" w:eastAsia="Amiri" w:cs="Amiri"/>
          <w:color w:val="111111"/>
          <w:sz w:val="28"/>
          <w:sz w:val="28"/>
          <w:szCs w:val="28"/>
          <w:rtl w:val="true"/>
          <w:lang w:bidi="ar-SA"/>
        </w:rPr>
        <w:t>ثمّ أنّه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الصّبر على الطّاعة من عمل الواجبات و ترك المحرّمات أفضل من الصّبر على البلاء </w:t>
      </w:r>
      <w:r>
        <w:rPr>
          <w:rFonts w:eastAsia="Amiri" w:cs="Amiri" w:ascii="Amiri" w:hAnsi="Amiri"/>
          <w:color w:val="111111"/>
          <w:sz w:val="28"/>
          <w:szCs w:val="28"/>
          <w:rtl w:val="true"/>
          <w:lang w:bidi="ar-SA"/>
        </w:rPr>
        <w:t>»</w:t>
      </w:r>
      <w:r>
        <w:rPr>
          <w:rStyle w:val="FootnoteAnchor"/>
          <w:rtl w:val="true"/>
        </w:rPr>
        <w:footnoteReference w:id="1671"/>
      </w:r>
      <w:r>
        <w:rPr>
          <w:rFonts w:ascii="Amiri" w:hAnsi="Amiri" w:eastAsia="Amiri" w:cs="Amiri"/>
          <w:color w:val="111111"/>
          <w:sz w:val="28"/>
          <w:sz w:val="28"/>
          <w:szCs w:val="28"/>
          <w:rtl w:val="true"/>
          <w:lang w:bidi="ar-SA"/>
        </w:rPr>
        <w:t>،لوضوح أنّه متوقّف على قوّة الإيمان و شدّة اليقين، حيث إنّ الانسان العاقل البالغ المكلّف له قوّة شهويّة تدعوه إلى اللذّات النفسانيّة العاجلة و الاشتغال بها، و قوّة عاقلة تدعوه إلى اللذّات الرّوحانيّة الباقية، و لو كانت آجلة، و التجنّب عمّا يصدّ عنها، فإذا عرف العقل أنّ الاشتغال بطلب اللذّات الفانية يمنعه عن الوصول إلى اللذّات الباقية تكون هذه المعرفة صادّة و مانعة لداعية الشّهوة، فيسمّى ذلك المنع و الصّدّ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كلام الفخر الرازي و تزييفه</w:t>
      </w:r>
    </w:p>
    <w:p>
      <w:pPr>
        <w:pStyle w:val="BookText"/>
        <w:rPr/>
      </w:pPr>
      <w:r>
        <w:rPr>
          <w:rFonts w:ascii="Amiri" w:hAnsi="Amiri" w:eastAsia="Amiri" w:cs="Amiri"/>
          <w:color w:val="111111"/>
          <w:sz w:val="28"/>
          <w:sz w:val="28"/>
          <w:szCs w:val="28"/>
          <w:rtl w:val="true"/>
          <w:lang w:bidi="ar-SA"/>
        </w:rPr>
        <w:t xml:space="preserve">ثمّ من العجائب، أنّ قال 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تدلّ على أنّ الغذاء لا يفيد الشّبع، و شرب الماء لا يفيد الريّ ، بل كلّ ذلك يحصل بما أجرى اللّه العادة به عند هذه الأسباب؛ لأنّ قوله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لَنَبْلُوَنَّكُمْ صريح في إضافة هذه الامور إلى اللّه، انتهى</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 xml:space="preserve">. </w:t>
      </w:r>
      <w:bookmarkStart w:id="996" w:name="pg15520_174484"/>
    </w:p>
    <w:p>
      <w:pPr>
        <w:pStyle w:val="BookText"/>
        <w:rPr/>
      </w:pPr>
      <w:bookmarkEnd w:id="996"/>
      <w:r>
        <w:rPr>
          <w:rFonts w:ascii="Amiri" w:hAnsi="Amiri" w:eastAsia="Amiri" w:cs="Amiri"/>
          <w:color w:val="111111"/>
          <w:sz w:val="28"/>
          <w:sz w:val="28"/>
          <w:szCs w:val="28"/>
          <w:rtl w:val="true"/>
          <w:lang w:bidi="ar-SA"/>
        </w:rPr>
        <w:t>و فيه من الوهن ما لا يخفى، إذ يكفي في إضافة هذه الامور إليه تعالى على وجه الحقيقة، إضافة إيجاد أسبابها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إضافتها بواسطة الأسباب إليه مجاز لا يصار إليه إلاّ بعد تعذّر الحقيقة، فممنوع أشدّ المنع، لوضوح كون إسناد الكتابة التي تحصل بتوسّط القلم إلى الكاتب الشاعر المختار حقيقة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الواسطة فاعلا عاقلا مختارا، أمكن أن يكون الإسناد إلى غير المباشر مجازا، كإسناد فتح البلد إلى الأمير</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8375299_2142443653"/>
      <w:bookmarkStart w:id="998" w:name="_Toc410"/>
      <w:bookmarkEnd w:id="997"/>
      <w:r>
        <w:rPr>
          <w:rtl w:val="true"/>
        </w:rPr>
        <w:t xml:space="preserve">سورة البقرة </w:t>
      </w:r>
      <w:r>
        <w:rPr>
          <w:rtl w:val="true"/>
        </w:rPr>
        <w:t>(</w:t>
      </w:r>
      <w:r>
        <w:rPr/>
        <w:t>2</w:t>
      </w:r>
      <w:r>
        <w:rPr>
          <w:rtl w:val="true"/>
        </w:rPr>
        <w:t xml:space="preserve">): </w:t>
      </w:r>
      <w:r>
        <w:rPr>
          <w:rtl w:val="true"/>
        </w:rPr>
        <w:t xml:space="preserve">آیة </w:t>
      </w:r>
      <w:r>
        <w:rPr/>
        <w:t>156</w:t>
      </w:r>
      <w:bookmarkEnd w:id="998"/>
    </w:p>
    <w:p>
      <w:pPr>
        <w:pStyle w:val="Heading4"/>
        <w:numPr>
          <w:ilvl w:val="3"/>
          <w:numId w:val="1"/>
        </w:numPr>
        <w:rPr/>
      </w:pPr>
      <w:bookmarkStart w:id="999" w:name="__RefHeading___Toc8375301_2142443653"/>
      <w:bookmarkStart w:id="1000" w:name="_Toc411"/>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8375303_2142443653"/>
      <w:bookmarkStart w:id="1002" w:name="_Toc412"/>
      <w:bookmarkEnd w:id="1001"/>
      <w:r>
        <w:rPr>
          <w:rtl w:val="true"/>
        </w:rPr>
        <w:t xml:space="preserve">سورة البقرة </w:t>
      </w:r>
      <w:r>
        <w:rPr>
          <w:rtl w:val="true"/>
        </w:rPr>
        <w:t>(</w:t>
      </w:r>
      <w:r>
        <w:rPr/>
        <w:t>2</w:t>
      </w:r>
      <w:r>
        <w:rPr>
          <w:rtl w:val="true"/>
        </w:rPr>
        <w:t xml:space="preserve">): </w:t>
      </w:r>
      <w:r>
        <w:rPr>
          <w:rtl w:val="true"/>
        </w:rPr>
        <w:t xml:space="preserve">آیة </w:t>
      </w:r>
      <w:r>
        <w:rPr/>
        <w:t>156</w:t>
      </w:r>
      <w:bookmarkEnd w:id="1002"/>
    </w:p>
    <w:p>
      <w:pPr>
        <w:pStyle w:val="BookText"/>
        <w:rPr/>
      </w:pPr>
      <w:r>
        <w:rPr>
          <w:rFonts w:ascii="Amiri" w:hAnsi="Amiri" w:eastAsia="Amiri" w:cs="Amiri"/>
          <w:color w:val="111111"/>
          <w:sz w:val="28"/>
          <w:sz w:val="28"/>
          <w:szCs w:val="28"/>
          <w:rtl w:val="true"/>
          <w:lang w:bidi="ar-SA"/>
        </w:rPr>
        <w:t>ثمّ أنّه تعالى وصف الصّابرين بأنّهم اَلَّذِينَ إِذا أَصابَتْهُمْ و وصلت إليهم مُصِيبَةٌ و بليّة و كريهة قالُوا تسكينا لقلوبهم، و تسهيلا لتحمّلها على أنفسهم إِنّا مملوكون لِلّهِ مخلوقون بقدرته، مقهورون تحت إرادته، متقلّبون في قبضته بمشيئته وَ إِنّا بعد الموت و الخروج من هذه الدنيا الفانية إِلَيْهِ و إلى حكمه و رحمته و قدرته و سلطانه راجِعُونَ كما كنّا قبل ولادتنا و دخولنا في تكفّل الآباء تحت قدرته و سلطنته، لم يكن لأحد علينا في العوالم السابقة من أصلاب الآباء و أرحام الأمّهات تصرّف و تدبير و إرادة و تقدير، بل كنّا نتقلّب و تعيش فيها بالعيش المناسب لها بمشيئته و حكمته و قضائه و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الجملة الأولى إقرار بالمبدإ،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معرفتهما من أكمل المسكّنات للقلب عند نزول ما يشقّ عليه تحمّله، و رؤية ما لا يلائم طبعه، حيث إنّ العبد إذا عرف أنّه لا وجود له إلاّ بإفاضة اللّه، و لا إرادة له عند إرادته، و لا تصرّف له في شيء من أموره، و لا معرفة له بمصالحه و مفاسده، و أنّ هذه الحياة الدنيا منقطعة، و نعمها زائلة، و أنّه منتقل منها إلى دار الجزاء و عالم البقاء، رضي برضا اللّه، و سلّم الأمر إليه، و هان عليه جميع ما يرد عليه من البلايا و 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 من السّماء أحبّ إليّ من أن أقول في شيء قضاه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لم يكن</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أنّه كلّما اشتدّ الأمر على الحسين بن عليّ عليهما السّلام في يوم الطّفّ أشرق وجهه سرورا </w:t>
      </w:r>
      <w:r>
        <w:rPr>
          <w:rStyle w:val="FootnoteAnchor"/>
          <w:rtl w:val="true"/>
        </w:rPr>
        <w:footnoteReference w:id="1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حبيب بن مظاهر كان يضحك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أحقّ بالسّرور من </w:t>
      </w:r>
      <w:bookmarkStart w:id="1003" w:name="pg15520_174485"/>
    </w:p>
    <w:p>
      <w:pPr>
        <w:pStyle w:val="BookText"/>
        <w:rPr/>
      </w:pPr>
      <w:bookmarkEnd w:id="1003"/>
      <w:r>
        <w:rPr>
          <w:rFonts w:ascii="Amiri" w:hAnsi="Amiri" w:eastAsia="Amiri" w:cs="Amiri"/>
          <w:color w:val="111111"/>
          <w:sz w:val="28"/>
          <w:sz w:val="28"/>
          <w:szCs w:val="28"/>
          <w:rtl w:val="true"/>
          <w:lang w:bidi="ar-SA"/>
        </w:rPr>
        <w:t>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إلاّ أن يقبل علينا هؤلاء القوم بأسيافهم، ثمّ نعانق الحور العين</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اعطي أحد في المصيبة ما اعطيت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الاسترجاع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اعطيه أحد لاعطي يعقوب، أ لا تسمع إلى قوله في قصّة فقد يوسف يا أَسَفى عَلى يُوسُفَ </w:t>
      </w:r>
      <w:r>
        <w:rPr>
          <w:rStyle w:val="FootnoteAnchor"/>
          <w:rtl w:val="true"/>
        </w:rPr>
        <w:footnoteReference w:id="16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 آله أنّه طفئ سراجه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 xml:space="preserve">يؤذي المؤمن فهو له مصيبة </w:t>
      </w:r>
      <w:r>
        <w:rPr>
          <w:rFonts w:eastAsia="Amiri" w:cs="Amiri" w:ascii="Amiri" w:hAnsi="Amiri"/>
          <w:color w:val="111111"/>
          <w:sz w:val="28"/>
          <w:szCs w:val="28"/>
          <w:rtl w:val="true"/>
          <w:lang w:bidi="ar-SA"/>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8375305_2142443653"/>
      <w:bookmarkStart w:id="1005" w:name="_Toc413"/>
      <w:bookmarkEnd w:id="1004"/>
      <w:r>
        <w:rPr>
          <w:rtl w:val="true"/>
        </w:rPr>
        <w:t xml:space="preserve">سورة البقرة </w:t>
      </w:r>
      <w:r>
        <w:rPr>
          <w:rtl w:val="true"/>
        </w:rPr>
        <w:t>(</w:t>
      </w:r>
      <w:r>
        <w:rPr/>
        <w:t>2</w:t>
      </w:r>
      <w:r>
        <w:rPr>
          <w:rtl w:val="true"/>
        </w:rPr>
        <w:t xml:space="preserve">): </w:t>
      </w:r>
      <w:r>
        <w:rPr>
          <w:rtl w:val="true"/>
        </w:rPr>
        <w:t xml:space="preserve">آیة </w:t>
      </w:r>
      <w:r>
        <w:rPr/>
        <w:t>157</w:t>
      </w:r>
      <w:bookmarkEnd w:id="1005"/>
    </w:p>
    <w:p>
      <w:pPr>
        <w:pStyle w:val="Heading4"/>
        <w:numPr>
          <w:ilvl w:val="3"/>
          <w:numId w:val="1"/>
        </w:numPr>
        <w:rPr/>
      </w:pPr>
      <w:bookmarkStart w:id="1006" w:name="__RefHeading___Toc8375307_2142443653"/>
      <w:bookmarkStart w:id="1007" w:name="_Toc414"/>
      <w:bookmarkEnd w:id="1006"/>
      <w:r>
        <w:rPr>
          <w:rtl w:val="true"/>
        </w:rPr>
        <w:t>اشارة</w:t>
      </w:r>
      <w:bookmarkEnd w:id="1007"/>
    </w:p>
    <w:p>
      <w:pPr>
        <w:pStyle w:val="BookText"/>
        <w:rPr/>
      </w:pP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8375309_2142443653"/>
      <w:bookmarkStart w:id="1009" w:name="_Toc415"/>
      <w:bookmarkEnd w:id="1008"/>
      <w:r>
        <w:rPr>
          <w:rtl w:val="true"/>
        </w:rPr>
        <w:t xml:space="preserve">سورة البقرة </w:t>
      </w:r>
      <w:r>
        <w:rPr>
          <w:rtl w:val="true"/>
        </w:rPr>
        <w:t>(</w:t>
      </w:r>
      <w:r>
        <w:rPr/>
        <w:t>2</w:t>
      </w:r>
      <w:r>
        <w:rPr>
          <w:rtl w:val="true"/>
        </w:rPr>
        <w:t xml:space="preserve">): </w:t>
      </w:r>
      <w:r>
        <w:rPr>
          <w:rtl w:val="true"/>
        </w:rPr>
        <w:t xml:space="preserve">آیة </w:t>
      </w:r>
      <w:r>
        <w:rPr/>
        <w:t>157</w:t>
      </w:r>
      <w:bookmarkEnd w:id="1009"/>
    </w:p>
    <w:p>
      <w:pPr>
        <w:pStyle w:val="BookText"/>
        <w:rPr/>
      </w:pPr>
      <w:r>
        <w:rPr>
          <w:rFonts w:ascii="Amiri" w:hAnsi="Amiri" w:eastAsia="Amiri" w:cs="Amiri"/>
          <w:color w:val="111111"/>
          <w:sz w:val="28"/>
          <w:sz w:val="28"/>
          <w:szCs w:val="28"/>
          <w:rtl w:val="true"/>
          <w:lang w:bidi="ar-SA"/>
        </w:rPr>
        <w:t>ثمّ بيّن اللّه تعالى ما يبشّر به الصابرون تفضيلا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الصابرون المسترجعون عَلَيْهِمْ صَلَواتٌ كثيرة و عطوفات خاصة متتالية كائنة مِنْ رَبِّهِمْ و مليكهم اللطيف بهم وَ رَحْمَةٌ</w:t>
      </w:r>
    </w:p>
    <w:p>
      <w:pPr>
        <w:pStyle w:val="BookText"/>
        <w:rPr/>
      </w:pPr>
      <w:r>
        <w:rPr>
          <w:rFonts w:ascii="Amiri" w:hAnsi="Amiri" w:eastAsia="Amiri" w:cs="Amiri"/>
          <w:color w:val="111111"/>
          <w:sz w:val="28"/>
          <w:sz w:val="28"/>
          <w:szCs w:val="28"/>
          <w:rtl w:val="true"/>
          <w:lang w:bidi="ar-SA"/>
        </w:rPr>
        <w:t>عظيمة دائمة غير منقطعة، و هي شاملة لإيصال جميع المسارّ إليهم، و دفع جميع المضارّ عنهم في الدنيا و الآخرة وَ أُولئِكَ المكرمون عند اللّه عَلَيْهِمْ بالخصوص اَلْمُهْتَدُونَ إلى كلّ حقّ و صواب و خير و فلاح، المرشدون إلى مقام القرب و طريق الجنّة و النعم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تعالى أنّ المؤمن إذا سلّم لأمر اللّه و رجع و استرجع عند مصيبته كتب اللّه تعالى له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اللّه، و الرّحمة، و تحقيق سبيل الهدى</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خصال من كنّ فيه، كان في نور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عصمة امره شهادة أن لا إله إلاّ اللّه و أنّي رسول اللّه،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مصيبة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إليه راجعون، و من إذا أصاب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Style w:val="FootnoteAnchor"/>
          <w:rtl w:val="true"/>
        </w:rPr>
        <w:footnoteReference w:id="1680"/>
      </w:r>
      <w:r>
        <w:rPr>
          <w:rFonts w:ascii="Amiri" w:hAnsi="Amiri" w:eastAsia="Amiri" w:cs="Amiri"/>
          <w:color w:val="111111"/>
          <w:sz w:val="28"/>
          <w:sz w:val="28"/>
          <w:szCs w:val="28"/>
          <w:rtl w:val="true"/>
          <w:lang w:bidi="ar-SA"/>
        </w:rPr>
        <w:t>،و من إذا أصاب 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 أتوب إليه </w:t>
      </w:r>
      <w:r>
        <w:rPr>
          <w:rFonts w:eastAsia="Amiri" w:cs="Amiri" w:ascii="Amiri" w:hAnsi="Amiri"/>
          <w:color w:val="111111"/>
          <w:sz w:val="28"/>
          <w:szCs w:val="28"/>
          <w:rtl w:val="true"/>
          <w:lang w:bidi="ar-SA"/>
        </w:rPr>
        <w:t>»</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يصاب بمصيبة فيسترجع عند ذكره المصيبة و يصبر حين يفجع إلاّ غفر اللّه له ما تقدم من ذنبه، و كلما ذكر مصيبته فاسترجع عند ذكر المصيبة غفر اللّه له </w:t>
      </w:r>
      <w:bookmarkStart w:id="1010" w:name="pg15520_174486"/>
    </w:p>
    <w:p>
      <w:pPr>
        <w:pStyle w:val="BookText"/>
        <w:rPr/>
      </w:pPr>
      <w:bookmarkEnd w:id="1010"/>
      <w:r>
        <w:rPr>
          <w:rFonts w:ascii="Amiri" w:hAnsi="Amiri" w:eastAsia="Amiri" w:cs="Amiri"/>
          <w:color w:val="111111"/>
          <w:sz w:val="28"/>
          <w:sz w:val="28"/>
          <w:szCs w:val="28"/>
          <w:rtl w:val="true"/>
          <w:lang w:bidi="ar-SA"/>
        </w:rPr>
        <w:t xml:space="preserve">كلّ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بينهما </w:t>
      </w:r>
      <w:r>
        <w:rPr>
          <w:rFonts w:eastAsia="Amiri" w:cs="Amiri" w:ascii="Amiri" w:hAnsi="Amiri"/>
          <w:color w:val="111111"/>
          <w:sz w:val="28"/>
          <w:szCs w:val="28"/>
          <w:rtl w:val="true"/>
          <w:lang w:bidi="ar-SA"/>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جعلت</w:t>
      </w:r>
      <w:r>
        <w:rPr>
          <w:rStyle w:val="FootnoteAnchor"/>
          <w:rtl w:val="true"/>
        </w:rPr>
        <w:footnoteReference w:id="1683"/>
      </w:r>
      <w:r>
        <w:rPr>
          <w:rFonts w:ascii="Amiri" w:hAnsi="Amiri" w:eastAsia="Amiri" w:cs="Amiri"/>
          <w:color w:val="111111"/>
          <w:sz w:val="28"/>
          <w:sz w:val="28"/>
          <w:szCs w:val="28"/>
          <w:rtl w:val="true"/>
          <w:lang w:bidi="ar-SA"/>
        </w:rPr>
        <w:t xml:space="preserve">الدنيا بين عبادي قرضا، فمن أقرضني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بكلّ واحدة منهنّ عشرا إلى سبعمائة ضعف، و ما شئت من ذلك، و من لم يقرضني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منه قسرا أعطيته ثلاث خصال، لو اعطيت واحدة منهنّ ملائكتي لرضوا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و الهداية،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في الجنّة شجرة يقال لها شجرة البلوى، يؤتى بأهل البلاء يوم القيامة فلا ينشر لهم ديوان، و لا ينصب لهم ميزان، يصبّ عليهم الأجر صبّا، ثمّ قرأ إِنَّما يُوَفَّى الصّابِرُونَ أَجْرَهُمْ بِغَيْرِ حِسابٍ </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8375311_2142443653"/>
      <w:bookmarkStart w:id="1012" w:name="_Toc416"/>
      <w:bookmarkEnd w:id="1011"/>
      <w:r>
        <w:rPr>
          <w:rtl w:val="true"/>
        </w:rPr>
        <w:t xml:space="preserve">سورة البقرة </w:t>
      </w:r>
      <w:r>
        <w:rPr>
          <w:rtl w:val="true"/>
        </w:rPr>
        <w:t>(</w:t>
      </w:r>
      <w:r>
        <w:rPr/>
        <w:t>2</w:t>
      </w:r>
      <w:r>
        <w:rPr>
          <w:rtl w:val="true"/>
        </w:rPr>
        <w:t xml:space="preserve">): </w:t>
      </w:r>
      <w:r>
        <w:rPr>
          <w:rtl w:val="true"/>
        </w:rPr>
        <w:t xml:space="preserve">آیة </w:t>
      </w:r>
      <w:r>
        <w:rPr/>
        <w:t>158</w:t>
      </w:r>
      <w:bookmarkEnd w:id="1012"/>
    </w:p>
    <w:p>
      <w:pPr>
        <w:pStyle w:val="Heading4"/>
        <w:numPr>
          <w:ilvl w:val="3"/>
          <w:numId w:val="1"/>
        </w:numPr>
        <w:rPr/>
      </w:pPr>
      <w:bookmarkStart w:id="1013" w:name="__RefHeading___Toc8375313_2142443653"/>
      <w:bookmarkStart w:id="1014" w:name="_Toc417"/>
      <w:bookmarkEnd w:id="1013"/>
      <w:r>
        <w:rPr>
          <w:rtl w:val="true"/>
        </w:rPr>
        <w:t>اشارة</w:t>
      </w:r>
      <w:bookmarkEnd w:id="1014"/>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وَ مَنْ تَطَوَّعَ خَيْراً فَإِنَّ اللّهَ شاكِرٌ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8375315_2142443653"/>
      <w:bookmarkStart w:id="1016" w:name="_Toc418"/>
      <w:bookmarkEnd w:id="1015"/>
      <w:r>
        <w:rPr>
          <w:rtl w:val="true"/>
        </w:rPr>
        <w:t xml:space="preserve">سورة البقرة </w:t>
      </w:r>
      <w:r>
        <w:rPr>
          <w:rtl w:val="true"/>
        </w:rPr>
        <w:t>(</w:t>
      </w:r>
      <w:r>
        <w:rPr/>
        <w:t>2</w:t>
      </w:r>
      <w:r>
        <w:rPr>
          <w:rtl w:val="true"/>
        </w:rPr>
        <w:t xml:space="preserve">): </w:t>
      </w:r>
      <w:r>
        <w:rPr>
          <w:rtl w:val="true"/>
        </w:rPr>
        <w:t xml:space="preserve">آیة </w:t>
      </w:r>
      <w:r>
        <w:rPr/>
        <w:t>158</w:t>
      </w:r>
      <w:bookmarkEnd w:id="1016"/>
    </w:p>
    <w:p>
      <w:pPr>
        <w:pStyle w:val="BookText"/>
        <w:rPr/>
      </w:pPr>
      <w:r>
        <w:rPr>
          <w:rFonts w:ascii="Amiri" w:hAnsi="Amiri" w:eastAsia="Amiri" w:cs="Amiri"/>
          <w:color w:val="111111"/>
          <w:sz w:val="28"/>
          <w:sz w:val="28"/>
          <w:szCs w:val="28"/>
          <w:rtl w:val="true"/>
          <w:lang w:bidi="ar-SA"/>
        </w:rPr>
        <w:t>ثمّ أنّه تعالى بعد أمر المسلمين بالتوجّه إلى الكعبة في صلاتهم، و اتّباع ملّة إبراهيم عليه السّلام في قبلته، أمرهم باتّباعه عليه السّلام في اتّباع سنّته الاخرى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و هما جبلان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أحدهما بالصّفا لأنّه جلس عليه آدم صفيّ اللّه، و الاخرى بالمروة لأنّه جلست عليه امرأته حواء</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شَعائِرِ اللّهِ و أعلام مناسكه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بينهما قبر سبعين ألف نبيّ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حَجَّ الْبَيْتَ و قصده أَوِ اعْتَمَرَ و زاره للنّسكين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الحجّ و العمرة علمان كالنّجم و البيت في الأعيان</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جُناحَ عَلَيْهِ و لا إثم له في أَنْ يَطَّوَّفَ بِهِما و أن يدور و يسعى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وجوب السعي بين الصفا و المروة، و نكتة التعبير عنه بنفي الجناح</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سئل أنّ السّعي بين الصّفا و المروة فريضة أم سنّة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 أَنْ يَطَّوَّفَ بِهِما؟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في عمرة القضاء، إنّ رسول اللّه صلّى اللّه عليه و آله شرط عليهم أن يرفعوا الأصنام من الصّفا و المروة، و تشاغل رجل عن السّعي حتّى انقضت الأيّام، و اعيدت الأصنام، فجاءوا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فلانا لم يسع بين الصّفا و المروة، و قد اعيدت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إِنَّ الصَّفا وَ الْمَرْوَةَ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عليهما الأصنام </w:t>
      </w:r>
      <w:r>
        <w:rPr>
          <w:rFonts w:eastAsia="Amiri" w:cs="Amiri" w:ascii="Amiri" w:hAnsi="Amiri"/>
          <w:color w:val="111111"/>
          <w:sz w:val="28"/>
          <w:szCs w:val="28"/>
          <w:rtl w:val="true"/>
          <w:lang w:bidi="ar-SA"/>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قريشا كانت وضعت أصنامهم بين الصّفا و المروة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يتمسّحون بها إذا سعوا، فلمّا كان من أمر رسول اللّه صلّى اللّه عليه و آله في غزوة الحديبية ما كان، و صدّوه عن البيت، و شرطوا له أن يخلوا له البيت في العام القابل حتّى يقضي عمرته ثلاثة أيّام، ثمّ يخرج منها، فلمّا كانت عمرة القضاء في سنة سبع من الهجرة دخل مكّة، و 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أصنامكم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أسعى فرفعوها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تفاوت</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المسلمين كانوا 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ما بين الصّفا و المروة شيء صنعه المشركون، فأنزل اللّه عزّ و جلّ هذه الآية </w:t>
      </w:r>
      <w:r>
        <w:rPr>
          <w:rFonts w:eastAsia="Amiri" w:cs="Amiri" w:ascii="Amiri" w:hAnsi="Amiri"/>
          <w:color w:val="111111"/>
          <w:sz w:val="28"/>
          <w:szCs w:val="28"/>
          <w:rtl w:val="true"/>
          <w:lang w:bidi="ar-SA"/>
        </w:rPr>
        <w:t>»</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على الصّفا صنم يقال له إساف، و على المروة صنم يقال له نائلة، و إنّهما كانا رجلا و امرأة زنيا في الكعبة فمسخا حجرين، فوضعا عليهما ليعتبر بهما، فلمّا طالت المدّة عبدا من دون اللّه، فكان أهل الجاهليّة إذا سعوا بين الصّفا و المروة مسحوهما تعظيما لهما، فلمّا جاء الإسلام و كسّرت الأوثان كره المسلمون الطّواف بينهما لأنّه فعل أهل الجاهليّة، فأذن اللّه تعالى في الطّواف بينهما، و أخبر أنّهما من شعائر اللّه</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الصّفا و المروة بابان من الجنّة، و موضعان من مواضع الإجابة، و سعيهما يعدل سبعين رقبة</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 xml:space="preserve">. </w:t>
      </w:r>
      <w:bookmarkStart w:id="1017" w:name="pg15520_174488"/>
    </w:p>
    <w:p>
      <w:pPr>
        <w:pStyle w:val="BookText"/>
        <w:rPr/>
      </w:pPr>
      <w:bookmarkEnd w:id="1017"/>
      <w:r>
        <w:rPr>
          <w:rFonts w:ascii="Amiri" w:hAnsi="Amiri" w:eastAsia="Amiri" w:cs="Amiri"/>
          <w:color w:val="111111"/>
          <w:sz w:val="28"/>
          <w:sz w:val="28"/>
          <w:szCs w:val="28"/>
          <w:rtl w:val="true"/>
          <w:lang w:bidi="ar-SA"/>
        </w:rPr>
        <w:t>في حكمة تشريع السعي</w:t>
      </w:r>
    </w:p>
    <w:p>
      <w:pPr>
        <w:pStyle w:val="BookText"/>
        <w:rPr/>
      </w:pPr>
      <w:r>
        <w:rPr>
          <w:rFonts w:ascii="Amiri" w:hAnsi="Amiri" w:eastAsia="Amiri" w:cs="Amiri"/>
          <w:color w:val="111111"/>
          <w:sz w:val="28"/>
          <w:sz w:val="28"/>
          <w:szCs w:val="28"/>
          <w:rtl w:val="true"/>
          <w:lang w:bidi="ar-SA"/>
        </w:rPr>
        <w:t>قيل في حكمة تشريع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اشتدّ العطش على هاجر و ابنها إسماعيل، سعت بين الصّفا و المروة لطلب الماء، فأغاثها اللّه بالماء الذي أنبعه من زمزم، فأمر اللّه الخلق بالسّعي بين الصّفا و المروة ليتذكّروا هذه القصّة، و يعلموا أنّ اللّه و إن كان لا يخلي أولياءه في دار الدّنيا عن المحن و البلايا، إلاّ أنّ فرجه قريب ممّن دعاه، فإنّه غياث المستغيثين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حال هاجر و إسماعيل كيف أغاثهما اللّه، ثمّ جعل أفعالهما طاعة لجميع المكلّفين إلى يوم القيامة ليعلموا أنّ 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تحقيق لما أخبر اللّه تعالى به قبل ذلك من أنّه يبتلي عباده بشيء من الخوف و الجوع إلى آخره، فمن صبر على ذلك نال السّعادة في الدّارين، و فاز بالمقصد الأعلى في المنزلين</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السّعي بين الصّفا و المروة مذلّة للجبارين </w:t>
      </w:r>
      <w:r>
        <w:rPr>
          <w:rFonts w:eastAsia="Amiri" w:cs="Amiri" w:ascii="Amiri" w:hAnsi="Amiri"/>
          <w:color w:val="111111"/>
          <w:sz w:val="28"/>
          <w:szCs w:val="28"/>
          <w:rtl w:val="true"/>
          <w:lang w:bidi="ar-SA"/>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إيراد التطوّف الذي هو من باب التفعّل إشعار بأنّ من حقّ السّاعي أن يتحمّل الكلفة في السّعي و يبذل جهده فيه</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تَطَوَّعَ و تبرّع بفعل المستحبّات أو أتى بالطّوع و الرّغبة عملا خَيْراً من الخيرات من السّعي الزائد على القدر الواجب، أو غيره من سائر الصّالحات فَإِنَّ اللّهَ شاكِرٌ له، مجاز على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التعبير عن الجزاء بالشّكر اشعار بكمال اللّطف بعبيده عَلِيمٌ بعمله و حسن نيّته و مقدار جزائه، فلا يمكن أن يبخس منه شيئا</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8375317_2142443653"/>
      <w:bookmarkStart w:id="1019" w:name="_Toc419"/>
      <w:bookmarkEnd w:id="1018"/>
      <w:r>
        <w:rPr>
          <w:rtl w:val="true"/>
        </w:rPr>
        <w:t xml:space="preserve">سورة البقرة </w:t>
      </w:r>
      <w:r>
        <w:rPr>
          <w:rtl w:val="true"/>
        </w:rPr>
        <w:t>(</w:t>
      </w:r>
      <w:r>
        <w:rPr/>
        <w:t>2</w:t>
      </w:r>
      <w:r>
        <w:rPr>
          <w:rtl w:val="true"/>
        </w:rPr>
        <w:t xml:space="preserve">): </w:t>
      </w:r>
      <w:r>
        <w:rPr>
          <w:rtl w:val="true"/>
        </w:rPr>
        <w:t xml:space="preserve">الآیات </w:t>
      </w:r>
      <w:r>
        <w:rPr/>
        <w:t>159</w:t>
      </w:r>
      <w:r>
        <w:rPr>
          <w:rtl w:val="true"/>
        </w:rPr>
        <w:t xml:space="preserve"> </w:t>
      </w:r>
      <w:r>
        <w:rPr>
          <w:rtl w:val="true"/>
        </w:rPr>
        <w:t xml:space="preserve">الی </w:t>
      </w:r>
      <w:r>
        <w:rPr/>
        <w:t>160</w:t>
      </w:r>
      <w:bookmarkEnd w:id="1019"/>
    </w:p>
    <w:p>
      <w:pPr>
        <w:pStyle w:val="Heading4"/>
        <w:numPr>
          <w:ilvl w:val="3"/>
          <w:numId w:val="1"/>
        </w:numPr>
        <w:rPr/>
      </w:pPr>
      <w:bookmarkStart w:id="1020" w:name="__RefHeading___Toc8375319_2142443653"/>
      <w:bookmarkStart w:id="1021" w:name="_Toc420"/>
      <w:bookmarkEnd w:id="1020"/>
      <w:r>
        <w:rPr>
          <w:rtl w:val="true"/>
        </w:rPr>
        <w:t>اشارة</w:t>
      </w:r>
      <w:bookmarkEnd w:id="1021"/>
    </w:p>
    <w:p>
      <w:pPr>
        <w:pStyle w:val="BookText"/>
        <w:rPr/>
      </w:pP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بَيَّنُوا فَأُولئِكَ أَتُوبُ عَلَيْهِمْ وَ أَنَا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8375321_2142443653"/>
      <w:bookmarkStart w:id="1023" w:name="_Toc421"/>
      <w:bookmarkEnd w:id="1022"/>
      <w:r>
        <w:rPr>
          <w:rtl w:val="true"/>
        </w:rPr>
        <w:t xml:space="preserve">سورة البقرة </w:t>
      </w:r>
      <w:r>
        <w:rPr>
          <w:rtl w:val="true"/>
        </w:rPr>
        <w:t>(</w:t>
      </w:r>
      <w:r>
        <w:rPr/>
        <w:t>2</w:t>
      </w:r>
      <w:r>
        <w:rPr>
          <w:rtl w:val="true"/>
        </w:rPr>
        <w:t xml:space="preserve">): </w:t>
      </w:r>
      <w:r>
        <w:rPr>
          <w:rtl w:val="true"/>
        </w:rPr>
        <w:t xml:space="preserve">آیة </w:t>
      </w:r>
      <w:r>
        <w:rPr/>
        <w:t>159</w:t>
      </w:r>
      <w:bookmarkEnd w:id="102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ما بيّن عدّة من الأحكام، حذّر النّاس عن كتمانها و كتمان كلّ 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و يخفون عن تعمّد و عناد ما أَنْزَلْنا مِنَ الآيات اَلْبَيِّناتِ وَ البراهين الموضّحات لأمر محمّد صلّى اللّه عليه و آله و صحّة دينه، و من اَلْهُدى و الرّشاد إلى كلّ حقّ و 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بَعْدِ ما بَيَّنّاهُ و أوضحناه و فصّلناه لِلنّاسِ كافّة، الكاتمين و غيرهم فِي الْكِتابِ</w:t>
      </w:r>
    </w:p>
    <w:p>
      <w:pPr>
        <w:pStyle w:val="BookText"/>
        <w:rPr/>
      </w:pPr>
      <w:r>
        <w:rPr>
          <w:rFonts w:ascii="Amiri" w:hAnsi="Amiri" w:eastAsia="Amiri" w:cs="Amiri"/>
          <w:color w:val="111111"/>
          <w:sz w:val="28"/>
          <w:sz w:val="28"/>
          <w:szCs w:val="28"/>
          <w:rtl w:val="true"/>
          <w:lang w:bidi="ar-SA"/>
        </w:rPr>
        <w:t>السّماويّ من التّوراة و الإنجيل و غيرهما، بحيث يتلقّاه و يفهمه كلّ أحد من غير أن يكون فيه شبهة و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الكاتمون يَلْعَنُهُمُ اللّهُ و يبعدهم من رحمته و فضله في الدّارين وَ يَلْعَنُهُمُ اللاّعِنُونَ من الملائكة و الجنّ و الإنس، بل كلّ ما يتأتّى منه اللّعن من سائر الحيوانات و النّباتات و الجمادات بلسان حالهم و قدر شعورهم، بل حتّى نفس الكاتم حيث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الكاتمين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العيّاشيّ عن الصادق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هم،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هوامّ الأرض </w:t>
      </w:r>
      <w:r>
        <w:rPr>
          <w:rFonts w:eastAsia="Amiri" w:cs="Amiri" w:ascii="Amiri" w:hAnsi="Amiri"/>
          <w:color w:val="111111"/>
          <w:sz w:val="28"/>
          <w:szCs w:val="28"/>
          <w:rtl w:val="true"/>
          <w:lang w:bidi="ar-SA"/>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مسعود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تلاعن اثنان إلاّ ارتفعت اللّعنة بينهما، فإن استحقّها أحدهما و إلاّ رجعت على اليهود الذين كتموا صفة محمّد صلّى اللّه عليه و آله</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خير خلق اللّه بعد أئمّة الهدى و مصابيح الدّجى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إذا صلحوا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خلق اللّه بعد إبليس و فرعون و ثمود </w:t>
      </w:r>
      <w:r>
        <w:rPr>
          <w:rStyle w:val="FootnoteAnchor"/>
          <w:rtl w:val="true"/>
        </w:rPr>
        <w:footnoteReference w:id="1700"/>
      </w:r>
      <w:r>
        <w:rPr>
          <w:rFonts w:ascii="Amiri" w:hAnsi="Amiri" w:eastAsia="Amiri" w:cs="Amiri"/>
          <w:color w:val="111111"/>
          <w:sz w:val="28"/>
          <w:sz w:val="28"/>
          <w:szCs w:val="28"/>
          <w:rtl w:val="true"/>
          <w:lang w:bidi="ar-SA"/>
        </w:rPr>
        <w:t>،و بعد المتسمّين بأسمائكم و المتلقّبين بألقابكم و الآخذين لأمكنتكم و المتأمّرين في ممالككم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إذا فسدوا، المظهرون للأباطيل، الكاتمون للحقائق، فهم الذين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يَلْعَنُهُمُ اللّهُ وَ يَلْعَنُهُمُ اللاّعِنُونَ </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حرمة كتمان العلم عن المحتاج الأمين</w:t>
      </w:r>
    </w:p>
    <w:p>
      <w:pPr>
        <w:pStyle w:val="BookText"/>
        <w:rPr/>
      </w:pPr>
      <w:r>
        <w:rPr>
          <w:rFonts w:ascii="Amiri" w:hAnsi="Amiri" w:eastAsia="Amiri" w:cs="Amiri"/>
          <w:color w:val="111111"/>
          <w:sz w:val="28"/>
          <w:sz w:val="28"/>
          <w:szCs w:val="28"/>
          <w:rtl w:val="true"/>
          <w:lang w:bidi="ar-SA"/>
        </w:rPr>
        <w:t>عن القمّي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ظهرت البدع في امّتي فليظهر العالم علمه، و من لم يفعل فعليه لعنة اللّه </w:t>
      </w:r>
      <w:r>
        <w:rPr>
          <w:rFonts w:eastAsia="Amiri" w:cs="Amiri" w:ascii="Amiri" w:hAnsi="Amiri"/>
          <w:color w:val="111111"/>
          <w:sz w:val="28"/>
          <w:szCs w:val="28"/>
          <w:rtl w:val="true"/>
          <w:lang w:bidi="ar-SA"/>
        </w:rPr>
        <w:t>»</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سئل عن علم يعلمه فكتمه، الجم يوم القيامة بلجام من نار </w:t>
      </w:r>
      <w:r>
        <w:rPr>
          <w:rFonts w:eastAsia="Amiri" w:cs="Amiri" w:ascii="Amiri" w:hAnsi="Amiri"/>
          <w:color w:val="111111"/>
          <w:sz w:val="28"/>
          <w:szCs w:val="28"/>
          <w:rtl w:val="true"/>
          <w:lang w:bidi="ar-SA"/>
        </w:rPr>
        <w:t>»</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سلمان الفارسيّ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فسكت، ثمّ عاد فسكت، ثمّ عاد فسكت، فأدبر الرّجل و هو يتلو هذه الآية إِنَّ الَّذِينَ يَكْتُمُونَ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إنّا لو وجدنا أمينا لحدّثناه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فدلّت الرّواية على أنّ مطلق الكتمان لا يكون محرّما، بل يكون مشروطا بكون الطّالب أمينا على </w:t>
      </w:r>
      <w:bookmarkStart w:id="1024" w:name="pg15520_174490"/>
    </w:p>
    <w:p>
      <w:pPr>
        <w:pStyle w:val="BookText"/>
        <w:rPr/>
      </w:pPr>
      <w:bookmarkEnd w:id="1024"/>
      <w:r>
        <w:rPr>
          <w:rFonts w:ascii="Amiri" w:hAnsi="Amiri" w:eastAsia="Amiri" w:cs="Amiri"/>
          <w:color w:val="111111"/>
          <w:sz w:val="28"/>
          <w:sz w:val="28"/>
          <w:szCs w:val="28"/>
          <w:rtl w:val="true"/>
          <w:lang w:bidi="ar-SA"/>
        </w:rPr>
        <w:t>العلم، حافظا له كما سمعه، غير مبدّل و لا مغيّر، و أن لا يكون في إظهار العلم ضرر على المظهر و لا على المستمع، و أن يكون العلم ممّا يحتاج إليه السائل في عقيدته و عمله، بحيث يجب عليه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دلّت الرّوايات أيضا على أنّ حكم الآية عامّ ، و إن قيل أنّها نزلت في رؤساء اليهود و أحبارهم</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روي عن ابن عبّاس أنّه سأل جماعة من الأنصار نفرا من اليهود عمّا في التّوراة من صفات النبيّ صلّى اللّه عليه و آله و من الأحكام، فكتموا فنزلت</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أهل الكتاب من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707"/>
      </w:r>
      <w:r>
        <w:rPr>
          <w:rFonts w:ascii="Amiri" w:hAnsi="Amiri" w:eastAsia="Amiri" w:cs="Amiri"/>
          <w:color w:val="111111"/>
          <w:sz w:val="28"/>
          <w:sz w:val="28"/>
          <w:szCs w:val="28"/>
          <w:rtl w:val="true"/>
          <w:lang w:bidi="ar-SA"/>
        </w:rPr>
        <w:t>لوضوح أنّ خصوصيّة المورد لا يخصّص عموم الحكم</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8375323_2142443653"/>
      <w:bookmarkStart w:id="1026" w:name="_Toc422"/>
      <w:bookmarkEnd w:id="1025"/>
      <w:r>
        <w:rPr>
          <w:rtl w:val="true"/>
        </w:rPr>
        <w:t xml:space="preserve">سورة البقرة </w:t>
      </w:r>
      <w:r>
        <w:rPr>
          <w:rtl w:val="true"/>
        </w:rPr>
        <w:t>(</w:t>
      </w:r>
      <w:r>
        <w:rPr/>
        <w:t>2</w:t>
      </w:r>
      <w:r>
        <w:rPr>
          <w:rtl w:val="true"/>
        </w:rPr>
        <w:t xml:space="preserve">): </w:t>
      </w:r>
      <w:r>
        <w:rPr>
          <w:rtl w:val="true"/>
        </w:rPr>
        <w:t xml:space="preserve">آیة </w:t>
      </w:r>
      <w:r>
        <w:rPr/>
        <w:t>160</w:t>
      </w:r>
      <w:bookmarkEnd w:id="1026"/>
    </w:p>
    <w:p>
      <w:pPr>
        <w:pStyle w:val="BookText"/>
        <w:rPr/>
      </w:pPr>
      <w:r>
        <w:rPr>
          <w:rFonts w:ascii="Amiri" w:hAnsi="Amiri" w:eastAsia="Amiri" w:cs="Amiri"/>
          <w:color w:val="111111"/>
          <w:sz w:val="28"/>
          <w:sz w:val="28"/>
          <w:szCs w:val="28"/>
          <w:rtl w:val="true"/>
          <w:lang w:bidi="ar-SA"/>
        </w:rPr>
        <w:t>إِلاَّ الَّذِينَ تابُوا و رجعوا عن كفرهم، و ندموا على كتمانهم وَ أَصْلَحُوا نيّاتهم و أعمالهم و تداركوا ما أفسدوه وَ بَيَّنُوا للنّاس ما في الكتب السّماويّة من نعوت محمّد صلّى اللّه عليه و آله و علائمه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فَأُولئِكَ التائبون الصالحون أَتُوبُ و أرجع عَلَيْهِمْ بقبول التّوبة و الرّحمة المغفرة وَ أَنَا التَّوّابُ السّريع القبول للتّوبة، الواسع المغفرة للتّائبين اَلرَّحِيمُ بالمؤمنين</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8375325_2142443653"/>
      <w:bookmarkStart w:id="1028" w:name="_Toc423"/>
      <w:bookmarkEnd w:id="1027"/>
      <w:r>
        <w:rPr>
          <w:rtl w:val="true"/>
        </w:rPr>
        <w:t xml:space="preserve">سورة البقرة </w:t>
      </w:r>
      <w:r>
        <w:rPr>
          <w:rtl w:val="true"/>
        </w:rPr>
        <w:t>(</w:t>
      </w:r>
      <w:r>
        <w:rPr/>
        <w:t>2</w:t>
      </w:r>
      <w:r>
        <w:rPr>
          <w:rtl w:val="true"/>
        </w:rPr>
        <w:t xml:space="preserve">): </w:t>
      </w:r>
      <w:r>
        <w:rPr>
          <w:rtl w:val="true"/>
        </w:rPr>
        <w:t xml:space="preserve">الآیات </w:t>
      </w:r>
      <w:r>
        <w:rPr/>
        <w:t>161</w:t>
      </w:r>
      <w:r>
        <w:rPr>
          <w:rtl w:val="true"/>
        </w:rPr>
        <w:t xml:space="preserve"> </w:t>
      </w:r>
      <w:r>
        <w:rPr>
          <w:rtl w:val="true"/>
        </w:rPr>
        <w:t xml:space="preserve">الی </w:t>
      </w:r>
      <w:r>
        <w:rPr/>
        <w:t>162</w:t>
      </w:r>
      <w:bookmarkEnd w:id="1028"/>
    </w:p>
    <w:p>
      <w:pPr>
        <w:pStyle w:val="Heading4"/>
        <w:numPr>
          <w:ilvl w:val="3"/>
          <w:numId w:val="1"/>
        </w:numPr>
        <w:rPr/>
      </w:pPr>
      <w:bookmarkStart w:id="1029" w:name="__RefHeading___Toc8375327_2142443653"/>
      <w:bookmarkStart w:id="1030" w:name="_Toc424"/>
      <w:bookmarkEnd w:id="1029"/>
      <w:r>
        <w:rPr>
          <w:rtl w:val="true"/>
        </w:rPr>
        <w:t>اشارة</w:t>
      </w:r>
      <w:bookmarkEnd w:id="1030"/>
    </w:p>
    <w:p>
      <w:pPr>
        <w:pStyle w:val="BookText"/>
        <w:rPr/>
      </w:pPr>
      <w:r>
        <w:rPr>
          <w:rFonts w:ascii="Amiri" w:hAnsi="Amiri" w:eastAsia="Amiri" w:cs="Amiri"/>
          <w:color w:val="111111"/>
          <w:sz w:val="28"/>
          <w:sz w:val="28"/>
          <w:szCs w:val="28"/>
          <w:rtl w:val="true"/>
          <w:lang w:bidi="ar-SA"/>
        </w:rPr>
        <w:t xml:space="preserve">إِنَّ الَّذِينَ كَفَرُوا وَ ماتُوا وَ هُمْ كُفّارٌ أُولئِكَ عَلَيْهِمْ لَعْنَةُ اللّهِ وَ الْمَلائِكَةِ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8375329_2142443653"/>
      <w:bookmarkStart w:id="1032" w:name="_Toc425"/>
      <w:bookmarkEnd w:id="1031"/>
      <w:r>
        <w:rPr>
          <w:rtl w:val="true"/>
        </w:rPr>
        <w:t xml:space="preserve">سورة البقرة </w:t>
      </w:r>
      <w:r>
        <w:rPr>
          <w:rtl w:val="true"/>
        </w:rPr>
        <w:t>(</w:t>
      </w:r>
      <w:r>
        <w:rPr/>
        <w:t>2</w:t>
      </w:r>
      <w:r>
        <w:rPr>
          <w:rtl w:val="true"/>
        </w:rPr>
        <w:t xml:space="preserve">): </w:t>
      </w:r>
      <w:r>
        <w:rPr>
          <w:rtl w:val="true"/>
        </w:rPr>
        <w:t xml:space="preserve">آیة </w:t>
      </w:r>
      <w:r>
        <w:rPr/>
        <w:t>161</w:t>
      </w:r>
      <w:bookmarkEnd w:id="1032"/>
    </w:p>
    <w:p>
      <w:pPr>
        <w:pStyle w:val="BookText"/>
        <w:rPr/>
      </w:pPr>
      <w:r>
        <w:rPr>
          <w:rFonts w:ascii="Amiri" w:hAnsi="Amiri" w:eastAsia="Amiri" w:cs="Amiri"/>
          <w:color w:val="111111"/>
          <w:sz w:val="28"/>
          <w:sz w:val="28"/>
          <w:szCs w:val="28"/>
          <w:rtl w:val="true"/>
          <w:lang w:bidi="ar-SA"/>
        </w:rPr>
        <w:t>ثمّ لمّا لم تكن في الآية السابقة دلالة على استمرار اللّعنة عليهم، صرّح سبحانه و تعالى بكونهم ملعونين بعد الموت إذا استمرّوا على كفرهم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باللّه و بآياته و كتموها عن النّاس وَ ماتُوا وَ هُمْ كُفّارٌ لم يرتدعوا عن عقائدهم الفاسدة، و لم يتوبوا من أفعالهم الشّنيعة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المصرّون على الكفر و معاندة الحقّ ، مستقرّ عَلَيْهِمْ بعد خروجهم من الدنيا لَعْنَةُ اللّهِ و طردهم من رحمته وَ لعنة اَلْمَلائِكَةِ وَ النّاسِ أَجْمَعِينَ حتّى الكفّار منهم، حيث إنّهم يلعنون الكفّار في الدنيا لادّعائهم أنّهم ليسوا منهم، و قد أخبر اللّه تعالى بأنّ يوم القيامة يلعن بعضهم بعضا</w:t>
      </w:r>
      <w:r>
        <w:rPr>
          <w:rFonts w:eastAsia="Amiri" w:cs="Amiri" w:ascii="Amiri" w:hAnsi="Amiri"/>
          <w:color w:val="111111"/>
          <w:sz w:val="28"/>
          <w:szCs w:val="28"/>
          <w:rtl w:val="true"/>
          <w:lang w:bidi="ar-SA"/>
        </w:rPr>
        <w:t xml:space="preserve">. </w:t>
      </w:r>
      <w:bookmarkStart w:id="1033" w:name="pg15520_174491"/>
    </w:p>
    <w:p>
      <w:pPr>
        <w:pStyle w:val="Heading4"/>
        <w:numPr>
          <w:ilvl w:val="3"/>
          <w:numId w:val="1"/>
        </w:numPr>
        <w:rPr/>
      </w:pPr>
      <w:bookmarkStart w:id="1034" w:name="__RefHeading___Toc8375331_2142443653"/>
      <w:bookmarkStart w:id="1035" w:name="_Toc426"/>
      <w:bookmarkEnd w:id="1033"/>
      <w:bookmarkEnd w:id="1034"/>
      <w:r>
        <w:rPr>
          <w:rtl w:val="true"/>
        </w:rPr>
        <w:t xml:space="preserve">سورة البقرة </w:t>
      </w:r>
      <w:r>
        <w:rPr>
          <w:rtl w:val="true"/>
        </w:rPr>
        <w:t>(</w:t>
      </w:r>
      <w:r>
        <w:rPr/>
        <w:t>2</w:t>
      </w:r>
      <w:r>
        <w:rPr>
          <w:rtl w:val="true"/>
        </w:rPr>
        <w:t xml:space="preserve">): </w:t>
      </w:r>
      <w:r>
        <w:rPr>
          <w:rtl w:val="true"/>
        </w:rPr>
        <w:t xml:space="preserve">آیة </w:t>
      </w:r>
      <w:r>
        <w:rPr/>
        <w:t>162</w:t>
      </w:r>
      <w:bookmarkEnd w:id="1035"/>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بالنّاس في الآية المؤمنون منهم لأنّهم المنتفعون بالإنسانيّة، و أمّا الكفّار فهم كالأنعام بل هم أضلّ </w:t>
      </w:r>
      <w:r>
        <w:rPr>
          <w:rStyle w:val="FootnoteAnchor"/>
          <w:rtl w:val="true"/>
        </w:rPr>
        <w:footnoteReference w:id="1708"/>
      </w:r>
      <w:r>
        <w:rPr>
          <w:rFonts w:ascii="Amiri" w:hAnsi="Amiri" w:eastAsia="Amiri" w:cs="Amiri"/>
          <w:color w:val="111111"/>
          <w:sz w:val="28"/>
          <w:sz w:val="28"/>
          <w:szCs w:val="28"/>
          <w:rtl w:val="true"/>
          <w:lang w:bidi="ar-SA"/>
        </w:rPr>
        <w:t>،فاللّعنة محيطة بهم حال كونهم خالِدِينَ و دائمين فِيها لا خلاص لهم منها، فلازم دوام اللّعنة عليهم أنّه لا يُخَفَّفُ عَنْهُمُ الْعَذابُ كيفيّة و لا يهوّن عليهم ساعة وَ لا هُمْ يُنْظَرُونَ و يمهلون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 لا ينظر إليهم ربّهم نظر الرّحمة</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6" w:name="__RefHeading___Toc8375333_2142443653"/>
      <w:bookmarkStart w:id="1037" w:name="_Toc427"/>
      <w:bookmarkEnd w:id="1036"/>
      <w:r>
        <w:rPr>
          <w:rtl w:val="true"/>
        </w:rPr>
        <w:t xml:space="preserve">سورة البقرة </w:t>
      </w:r>
      <w:r>
        <w:rPr>
          <w:rtl w:val="true"/>
        </w:rPr>
        <w:t>(</w:t>
      </w:r>
      <w:r>
        <w:rPr/>
        <w:t>2</w:t>
      </w:r>
      <w:r>
        <w:rPr>
          <w:rtl w:val="true"/>
        </w:rPr>
        <w:t xml:space="preserve">): </w:t>
      </w:r>
      <w:r>
        <w:rPr>
          <w:rtl w:val="true"/>
        </w:rPr>
        <w:t xml:space="preserve">آیة </w:t>
      </w:r>
      <w:r>
        <w:rPr/>
        <w:t>163</w:t>
      </w:r>
      <w:bookmarkEnd w:id="1037"/>
    </w:p>
    <w:p>
      <w:pPr>
        <w:pStyle w:val="Heading4"/>
        <w:numPr>
          <w:ilvl w:val="3"/>
          <w:numId w:val="1"/>
        </w:numPr>
        <w:rPr/>
      </w:pPr>
      <w:bookmarkStart w:id="1038" w:name="__RefHeading___Toc8375335_2142443653"/>
      <w:bookmarkStart w:id="1039" w:name="_Toc428"/>
      <w:bookmarkEnd w:id="1038"/>
      <w:r>
        <w:rPr>
          <w:rtl w:val="true"/>
        </w:rPr>
        <w:t>اشارة</w:t>
      </w:r>
      <w:bookmarkEnd w:id="1039"/>
    </w:p>
    <w:p>
      <w:pPr>
        <w:pStyle w:val="BookText"/>
        <w:rPr/>
      </w:pP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8375337_2142443653"/>
      <w:bookmarkStart w:id="1041" w:name="_Toc429"/>
      <w:bookmarkEnd w:id="1040"/>
      <w:r>
        <w:rPr>
          <w:rtl w:val="true"/>
        </w:rPr>
        <w:t xml:space="preserve">سورة البقرة </w:t>
      </w:r>
      <w:r>
        <w:rPr>
          <w:rtl w:val="true"/>
        </w:rPr>
        <w:t>(</w:t>
      </w:r>
      <w:r>
        <w:rPr/>
        <w:t>2</w:t>
      </w:r>
      <w:r>
        <w:rPr>
          <w:rtl w:val="true"/>
        </w:rPr>
        <w:t xml:space="preserve">): </w:t>
      </w:r>
      <w:r>
        <w:rPr>
          <w:rtl w:val="true"/>
        </w:rPr>
        <w:t xml:space="preserve">آیة </w:t>
      </w:r>
      <w:r>
        <w:rPr/>
        <w:t>163</w:t>
      </w:r>
      <w:bookmarkEnd w:id="1041"/>
    </w:p>
    <w:p>
      <w:pPr>
        <w:pStyle w:val="BookText"/>
        <w:rPr/>
      </w:pPr>
      <w:r>
        <w:rPr>
          <w:rFonts w:ascii="Amiri" w:hAnsi="Amiri" w:eastAsia="Amiri" w:cs="Amiri"/>
          <w:color w:val="111111"/>
          <w:sz w:val="28"/>
          <w:sz w:val="28"/>
          <w:szCs w:val="28"/>
          <w:rtl w:val="true"/>
          <w:lang w:bidi="ar-SA"/>
        </w:rPr>
        <w:t>ثمّ أنّه لمّا كان الشّرك ساريا في اليهود و النّصارى و غيرهم من العرب، دعا اللّه تعالى جميعهم بعد محاجّتهم في النبوّة إلى التّوحيد الخالص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إِلهُكُمْ و معبودكم أو مفزعكم أيّها النّاس إِلهٌ واحِدٌ و مفزع أو معبود فارد لا تعدّد له حتّى تباينوا في المقصد و تتشعّبوا في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وحدانيّته و أكّدها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موجود و متصوّر إِلاّ هُوَ فلا تعبدوا إلاّ إيّاه، و لا ترجوا و لا تخافوا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الإتيان بضمير الغائب إشعار بأنّه تعالى من غاية إبهام ذاته و كنه صفاته، يكون غيب الغيوب و حقيقته من العقول و الأوهام مستورا و محجوبا، لا تدركه الأبصار و القلوب، و هو يدرك الأبصار و الألباب، ليس له دون خلقه ستر و لا حجاب، محيط بذرّات الكائنات، قيّوم على جميع الممكنات، فهو بذاته مع قطع النّظر عن نعمه مستحقّ لأن يعبده جميع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إلى استحقاقه الذاتيّ استحقاقه الصّفاتيّ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المولى بجميع النعم، اصولها و فروعها، حيث إنّ جميع ما سواه إمّا نعمة و إمّا منعم عليه من فضله و رحمته، فلا يستحقّ غيره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أسماء بنت يزيد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هاتين الآيتين اسم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لا إِلهَ إِلاّ هُوَ الرَّحْمنُ الرَّحِيمُ و اَللّهُ لا إِلهَ إِلاّ هُوَ الْحَيُّ الْقَيُّومُ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النبيّ صلّى اللّه عليه و آله المدينة، نزلت عليه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إِلهُكُمْ إِلهٌ واحِدٌ فسمع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bookmarkStart w:id="1042" w:name="pg15520_174492"/>
    </w:p>
    <w:p>
      <w:pPr>
        <w:pStyle w:val="BookText"/>
        <w:rPr/>
      </w:pPr>
      <w:bookmarkEnd w:id="1042"/>
      <w:r>
        <w:rPr>
          <w:rFonts w:ascii="Amiri" w:hAnsi="Amiri" w:eastAsia="Amiri" w:cs="Amiri"/>
          <w:color w:val="111111"/>
          <w:sz w:val="28"/>
          <w:sz w:val="28"/>
          <w:szCs w:val="28"/>
          <w:rtl w:val="true"/>
          <w:lang w:bidi="ar-SA"/>
        </w:rPr>
        <w:t>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يسع النّاس إله واحد؟ فنزل إِنَّ فِي خَلْقِ السَّماواتِ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المشركين كان لهم حول البيت ثلاثمائة و ستّون صنما، فلمّا سمعوا آية إِلهُكُمْ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فأت بآية نعرف بها صدقك، فنزل إِنَّ فِي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سعيد</w:t>
      </w:r>
      <w:r>
        <w:rPr>
          <w:rStyle w:val="FootnoteAnchor"/>
          <w:rtl w:val="true"/>
        </w:rPr>
        <w:footnoteReference w:id="1713"/>
      </w:r>
      <w:r>
        <w:rPr>
          <w:rFonts w:ascii="Amiri" w:hAnsi="Amiri" w:eastAsia="Amiri" w:cs="Amiri"/>
          <w:color w:val="111111"/>
          <w:sz w:val="28"/>
          <w:sz w:val="28"/>
          <w:szCs w:val="28"/>
          <w:rtl w:val="true"/>
          <w:lang w:bidi="ar-SA"/>
        </w:rPr>
        <w:t>بن مسروق، قال سألت قريش اليهود،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حدّثونا بما جاءكم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من الآيات فحدّثوهم بالعصا و باليد البيضاء، و سألوا النّصارى عن ذلك فحدّثوهم بإبراء الأكمه و الأبرص و إحياء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قريش عند ذلك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أن يجعل لنا الصّفا ذهبا فنزداد يقينا و قوّة على عدوّنا فسأل ربّه ذلك، فأوحى اللّه تعالى إليه أن يعطيهم، و لكن إن كذّبوك بعد ذلك لاعذّبنّهم عذابا لا اعذّبه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و قومي أدعوهم يوما فيوما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تعالى هذه الآية مبينا لهم أنّهم إنّ كانوا يريدون أن أجعل لهم الصّفا ذهبا ليزدادوا يقينا، فخلق السّماوات و الأرض و سائر ما ذكر في الآية أعظم</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أنّ قريش الذين اقترحوا على رسول اللّه صلّى اللّه عليه و آله أن يجعل لهم الصّفا ذهبا، كانوا من المؤمنين به،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فنزداد يقينا و قوّة على عدوّنا، و الظاهر أنّه لم يكن في المؤمنين منهم أجسر من صنميهم</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8375339_2142443653"/>
      <w:bookmarkStart w:id="1044" w:name="_Toc430"/>
      <w:bookmarkEnd w:id="1043"/>
      <w:r>
        <w:rPr>
          <w:rtl w:val="true"/>
        </w:rPr>
        <w:t xml:space="preserve">سورة البقرة </w:t>
      </w:r>
      <w:r>
        <w:rPr>
          <w:rtl w:val="true"/>
        </w:rPr>
        <w:t>(</w:t>
      </w:r>
      <w:r>
        <w:rPr/>
        <w:t>2</w:t>
      </w:r>
      <w:r>
        <w:rPr>
          <w:rtl w:val="true"/>
        </w:rPr>
        <w:t xml:space="preserve">): </w:t>
      </w:r>
      <w:r>
        <w:rPr>
          <w:rtl w:val="true"/>
        </w:rPr>
        <w:t xml:space="preserve">آیة </w:t>
      </w:r>
      <w:r>
        <w:rPr/>
        <w:t>164</w:t>
      </w:r>
      <w:bookmarkEnd w:id="1044"/>
    </w:p>
    <w:p>
      <w:pPr>
        <w:pStyle w:val="Heading4"/>
        <w:numPr>
          <w:ilvl w:val="3"/>
          <w:numId w:val="1"/>
        </w:numPr>
        <w:rPr/>
      </w:pPr>
      <w:bookmarkStart w:id="1045" w:name="__RefHeading___Toc8375341_2142443653"/>
      <w:bookmarkStart w:id="1046" w:name="_Toc431"/>
      <w:bookmarkEnd w:id="1045"/>
      <w:r>
        <w:rPr>
          <w:rtl w:val="true"/>
        </w:rPr>
        <w:t>اشارة</w:t>
      </w:r>
      <w:bookmarkEnd w:id="104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bookmarkStart w:id="1047" w:name="pg15520_174493"/>
    </w:p>
    <w:p>
      <w:pPr>
        <w:pStyle w:val="Heading4"/>
        <w:numPr>
          <w:ilvl w:val="3"/>
          <w:numId w:val="1"/>
        </w:numPr>
        <w:rPr/>
      </w:pPr>
      <w:bookmarkStart w:id="1048" w:name="__RefHeading___Toc8375343_2142443653"/>
      <w:bookmarkStart w:id="1049" w:name="_Toc432"/>
      <w:bookmarkEnd w:id="1047"/>
      <w:bookmarkEnd w:id="1048"/>
      <w:r>
        <w:rPr>
          <w:rtl w:val="true"/>
        </w:rPr>
        <w:t xml:space="preserve">سورة البقرة </w:t>
      </w:r>
      <w:r>
        <w:rPr>
          <w:rtl w:val="true"/>
        </w:rPr>
        <w:t>(</w:t>
      </w:r>
      <w:r>
        <w:rPr/>
        <w:t>2</w:t>
      </w:r>
      <w:r>
        <w:rPr>
          <w:rtl w:val="true"/>
        </w:rPr>
        <w:t xml:space="preserve">): </w:t>
      </w:r>
      <w:r>
        <w:rPr>
          <w:rtl w:val="true"/>
        </w:rPr>
        <w:t xml:space="preserve">آیة </w:t>
      </w:r>
      <w:r>
        <w:rPr/>
        <w:t>164</w:t>
      </w:r>
      <w:bookmarkEnd w:id="1049"/>
    </w:p>
    <w:p>
      <w:pPr>
        <w:pStyle w:val="BookText"/>
        <w:rPr/>
      </w:pPr>
      <w:r>
        <w:rPr>
          <w:rFonts w:ascii="Amiri" w:hAnsi="Amiri" w:eastAsia="Amiri" w:cs="Amiri"/>
          <w:color w:val="111111"/>
          <w:sz w:val="28"/>
          <w:sz w:val="28"/>
          <w:szCs w:val="28"/>
          <w:rtl w:val="true"/>
          <w:lang w:bidi="ar-SA"/>
        </w:rPr>
        <w:t>ثمّ شرع اللّه تعالى في إقامة البرهان على وحدانيّته، و من الواضح أنّ الاستدلال بالآثار على وجود المؤثّر أقرب إلى فهم العامّة، و لذا جرت سيرته تعالى في الكتاب العزيز بالاستدلال على وجوده و وحدانيّته بمخلوقاته العجيبة و مصنوعاته البديعة، مع أنّ من توغّل في التفكّر في مخلوقاته تعالى كان أكثر علما بجلال اللّه و عظمته و قدرته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من أظهر الآيات و أعظمها في أنظار العامّة خلق السّماوات، بدأ بذكره،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السّبع أو التسع و إنشائها على سبيل الاختراع و الإبداع بلا عمد تمنعها من السّقوط ، و علاقة تحبسها عن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ثنّاه بذكر الآية التي هي دون السّماوات و فوق غيرها في العظمة،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خلق اَلْأَرْضِ مع ما فيها من أعاجيب و بدائع الصنائع التي يعجز عن فهمها عقول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جمع السّماوات و أفرد الأرض، للإشعار بأنّ كلّ سماء ليست من جنس الاخرى بخلاف الأرضين، فإنّها كلّها من جنس واحد و هو التّراب</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الآية الاخرى التي تكون من توابع خلق السّماوات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اللَّيْلِ وَ النَّهارِ</w:t>
      </w:r>
    </w:p>
    <w:p>
      <w:pPr>
        <w:pStyle w:val="BookText"/>
        <w:rPr/>
      </w:pPr>
      <w:r>
        <w:rPr>
          <w:rFonts w:ascii="Amiri" w:hAnsi="Amiri" w:eastAsia="Amiri" w:cs="Amiri"/>
          <w:color w:val="111111"/>
          <w:sz w:val="28"/>
          <w:sz w:val="28"/>
          <w:szCs w:val="28"/>
          <w:rtl w:val="true"/>
          <w:lang w:bidi="ar-SA"/>
        </w:rPr>
        <w:t>و تعاقبهما بحيث يخلف كلّ واحد منهما الآخر، أو المراد اختلافهما بالجنس و الهيئة و الصّفات و المنافع، حيث إن الليل جعل سكنا و راحة لظلمته لأن لا ينهك الأبدان بشدّة الكدّ و التعب، و النّهار مبصرا لطلب المعاش و ابتغاء 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الآية التي تكون من خواصّ الأرض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الْفُلْكِ و هي السّفن اَلَّتِي تَجْرِي و تسير فِي الْبَحْرِ مصحوبة بِما يَنْفَعُ النّاسَ من الأمتعة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وجه كون الفلك و سيرها في البحر من آيات اللّه</w:t>
      </w:r>
    </w:p>
    <w:p>
      <w:pPr>
        <w:pStyle w:val="BookText"/>
        <w:rPr/>
      </w:pPr>
      <w:r>
        <w:rPr>
          <w:rFonts w:ascii="Amiri" w:hAnsi="Amiri" w:eastAsia="Amiri" w:cs="Amiri"/>
          <w:color w:val="111111"/>
          <w:sz w:val="28"/>
          <w:sz w:val="28"/>
          <w:szCs w:val="28"/>
          <w:rtl w:val="true"/>
          <w:lang w:bidi="ar-SA"/>
        </w:rPr>
        <w:t>و إنّما جعل خلق الفلك و سيرها من آياته مع أنّها مصنوعات خلقه؛ لأنّ في خلق أجزائها بحيث تستقرّ على البحر في أمد بعيد لا تغرق و لا تغوص فيه، كما إذا كان كلّها من حديد، و تسخير البحر لها بحيث تجري فيه بسهولة، و تعليم صنعها حمولة</w:t>
      </w:r>
      <w:r>
        <w:rPr>
          <w:rStyle w:val="FootnoteAnchor"/>
          <w:rtl w:val="true"/>
        </w:rPr>
        <w:footnoteReference w:id="171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بحيث تنقل بها الأمتعة النافعة من بلد إلى بلد، و إرسال الرّياح غير العاصفة لتحريكها و تسييرها بسرعة، و تقوية القلوب لركوبها، و جعل الأمتعة فيها حتّى ينتفع عموم النّاس بأشياء نافعة مختصّة ببعض البلاد، حيث إنّه من الواضح اختصاص بعض البلاد ببعض الأمتعة التي يحتاج إليها أهل البلاد </w:t>
      </w:r>
    </w:p>
    <w:p>
      <w:pPr>
        <w:pStyle w:val="BookText"/>
        <w:rPr/>
      </w:pPr>
      <w:r>
        <w:rPr>
          <w:rFonts w:ascii="Amiri" w:hAnsi="Amiri" w:eastAsia="Amiri" w:cs="Amiri"/>
          <w:color w:val="111111"/>
          <w:sz w:val="28"/>
          <w:sz w:val="28"/>
          <w:szCs w:val="28"/>
          <w:rtl w:val="true"/>
          <w:lang w:bidi="ar-SA"/>
        </w:rPr>
        <w:t xml:space="preserve">البعيدة، من ظهور قدرة اللّه و حكمته و رحمته ما لا يخفى على ذي لبّ ، حيث إنّه لو لا تبعيّة السّفن بتعليم اللّه و جريانها في البحار، و حفظهما من تلاطم الأمواج، و وكوف الأمطار </w:t>
      </w:r>
      <w:r>
        <w:rPr>
          <w:rStyle w:val="FootnoteAnchor"/>
          <w:rtl w:val="true"/>
        </w:rPr>
        <w:footnoteReference w:id="1717"/>
      </w:r>
      <w:r>
        <w:rPr>
          <w:rFonts w:ascii="Amiri" w:hAnsi="Amiri" w:eastAsia="Amiri" w:cs="Amiri"/>
          <w:color w:val="111111"/>
          <w:sz w:val="28"/>
          <w:sz w:val="28"/>
          <w:szCs w:val="28"/>
          <w:rtl w:val="true"/>
          <w:lang w:bidi="ar-SA"/>
        </w:rPr>
        <w:t>،و مصادمة الحيوانات العظيمة، و الجبال و الأشجار من خرق الألواح، و مخالفة عواصف الرّياح، لما وصلت سفينة إلى ساحل سليمة، و لما كثرت في البلاد نعمة و وقع</w:t>
      </w:r>
      <w:r>
        <w:rPr>
          <w:rStyle w:val="FootnoteAnchor"/>
          <w:rtl w:val="true"/>
        </w:rPr>
        <w:footnoteReference w:id="1718"/>
      </w:r>
      <w:r>
        <w:rPr>
          <w:rFonts w:ascii="Amiri" w:hAnsi="Amiri" w:eastAsia="Amiri" w:cs="Amiri"/>
          <w:color w:val="111111"/>
          <w:sz w:val="28"/>
          <w:sz w:val="28"/>
          <w:szCs w:val="28"/>
          <w:rtl w:val="true"/>
          <w:lang w:bidi="ar-SA"/>
        </w:rPr>
        <w:t>الخلق في مشقّة عظيمة و كلفة 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ما أَنْزَلَ اللّهُ مِنَ السَّماءِ المطلّة أو من جهة العلوّ، الأمطار التي تكون مِنَ جنس اَلسَّماءِ عظيم النّفع به حياة كلّ شيء و بقاؤه و رزقه، فإنّ دلالة خلق الماء البارد العذب و إنزاله من السّماء حتّى يحيط بجميع الأرض على كمال القدرة و الحكمة أوضح من أن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غالب الأمطار نازل من السماء، لا أنّ كلّها متكوّن من الأبخرة</w:t>
      </w:r>
    </w:p>
    <w:p>
      <w:pPr>
        <w:pStyle w:val="BookText"/>
        <w:rPr/>
      </w:pPr>
      <w:r>
        <w:rPr>
          <w:rFonts w:ascii="Amiri" w:hAnsi="Amiri" w:eastAsia="Amiri" w:cs="Amiri"/>
          <w:color w:val="111111"/>
          <w:sz w:val="28"/>
          <w:sz w:val="28"/>
          <w:szCs w:val="28"/>
          <w:rtl w:val="true"/>
          <w:lang w:bidi="ar-SA"/>
        </w:rPr>
        <w:t>ثمّ اعلم أنّ ظاهر كثير من الآيات و الأخبار أنّ المطر نازل من السّماء المعروفة إلى السّحاب، و منه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الطّبيعيّون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أبخرة متصاعدة من الأرض إلى الجوّ البارد بتأثير الشمس فيها فتبرد حينئذ و تنقلب بذرّات الماء فتتّصل الذّرّات فتكون قطرات، و ليس السّحاب إلاّ تلك الأبخرة المتراكمة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ادّعوا أنّه محسوس لمن مارس، و هذا القول و إن كان في نفسه غير بعيد إلاّ أنّه مخالف لظواهر الآيات و صريح الرّوايات، و لا وجه لرفع اليد عنها بعد إمكان تحقّق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بأنّ الأغلب أنّه نازل من السّماء المعروفة، و قد يوجد بالمبادئ التي ذكروها، و اللّه العالم بحقائق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فَأَحْيا بِهِ الْأَرْضَ و أنبت فيها به أنواع النّباتات و الأزهار و الزّروع و الأشجار، و حصل لها به حسن و رونق و نضارة بَعْدَ مَوْتِها و يبوستها حسب ما</w:t>
      </w:r>
    </w:p>
    <w:p>
      <w:pPr>
        <w:pStyle w:val="BookText"/>
        <w:rPr/>
      </w:pPr>
      <w:r>
        <w:rPr>
          <w:rFonts w:ascii="Amiri" w:hAnsi="Amiri" w:eastAsia="Amiri" w:cs="Amiri"/>
          <w:color w:val="111111"/>
          <w:sz w:val="28"/>
          <w:sz w:val="28"/>
          <w:szCs w:val="28"/>
          <w:rtl w:val="true"/>
          <w:lang w:bidi="ar-SA"/>
        </w:rPr>
        <w:t>تقتضيه 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الحياة على حصول النّماء و الإثمار استعارة بعلاقة أنّ الحياة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الرّوح في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لوجود الآثار و النّماء و النزهة و البهاء، و فيه أنّ الظاهر أنّ لفظ الحياة حقيقة في كون الشيء مبدءا للآثار المتوقّعة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المعنى يطلق الحيّ على اللّه تعالى، و على القلوب، و الموت الذي هو ضدّه حقيقة في سقوط الشيء عن قابليّة تلك الآثار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الرّوح مبدأ للآثار يطلق عليه الحياة، فعلى هذا يكون لكلّ شيء، و لو كان من الجمادات، </w:t>
      </w:r>
    </w:p>
    <w:p>
      <w:pPr>
        <w:pStyle w:val="BookText"/>
        <w:rPr/>
      </w:pPr>
      <w:r>
        <w:rPr>
          <w:rFonts w:ascii="Amiri" w:hAnsi="Amiri" w:eastAsia="Amiri" w:cs="Amiri"/>
          <w:color w:val="111111"/>
          <w:sz w:val="28"/>
          <w:sz w:val="28"/>
          <w:szCs w:val="28"/>
          <w:rtl w:val="true"/>
          <w:lang w:bidi="ar-SA"/>
        </w:rPr>
        <w:t>حياة و 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أنّه تعالى بَثَّ في الأرض و فرّق فِيها مِنْ كُلِّ دَابَّةٍ من الانسان و سائر الحيوانات التي تدبّ و تتحرّك على وجه الأرض، فإنّ من تفكّر في خلق الحيوانات خصوصا الانسان، تحصل له معرفة كاملة بوحدانيّة صانعه و كمال حكمته، فلينظر العاقل إلى بدو خلقته؛ كان نطفة متشابهة الأجزاء، ثمّ بعد استقرارها في الرّحم صارت دما متشابه الأجزاء، ثمّ صار بعد مدّة بعضه عظما، و بعضه لحما، و بعضه عصبا، و بعضه عروقا، و بعضه شحما، و بعضه جلدا، مع كون جميع هذه الأجزاء متخالفات بالطّبع و الوصف و الفائدة، حيث إنّ لكلّ منها فوائد عظيمة غير ما للاخرى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من بصّر بشحم، و أسمع بعظم، و انطق بلحم </w:t>
      </w:r>
      <w:r>
        <w:rPr>
          <w:rFonts w:eastAsia="Amiri" w:cs="Amiri" w:ascii="Amiri" w:hAnsi="Amiri"/>
          <w:color w:val="111111"/>
          <w:sz w:val="28"/>
          <w:szCs w:val="28"/>
          <w:rtl w:val="true"/>
          <w:lang w:bidi="ar-SA"/>
        </w:rPr>
        <w:t>»</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بعض عجائب خلقة الانسان</w:t>
      </w:r>
    </w:p>
    <w:p>
      <w:pPr>
        <w:pStyle w:val="BookText"/>
        <w:rPr/>
      </w:pPr>
      <w:r>
        <w:rPr>
          <w:rFonts w:ascii="Amiri" w:hAnsi="Amiri" w:eastAsia="Amiri" w:cs="Amiri"/>
          <w:color w:val="111111"/>
          <w:sz w:val="28"/>
          <w:sz w:val="28"/>
          <w:szCs w:val="28"/>
          <w:rtl w:val="true"/>
          <w:lang w:bidi="ar-SA"/>
        </w:rPr>
        <w:t>ثمّ لينظر إلى عجائب تركيب جسده، فإنّ من راجع علم التّشريح وجد فيه من العجائب ما تحار فيه العقول و تضلّ فيه الأفهام، ثمّ ليتفكّر في أنّه بعد انفصاله عن أمّه طفلا لو وضعت على فمه و أنفه خرقة تمنعه من التنفّس لمات في ساعته، و مع ذلك بقي في رحم امّه حيّا من غير تنفّس مدة قريبة من خمسة أشهر و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عجائب خلقة الانسان أنّه بعد ولادته يكون من أضعف الحيوانات بطشا و أقلّها إدراكا، حيث إنّه لا يميّز بين امّه و غيرها، و لا بين الماء و النّار، و النّافع و المضرّ، و الملذّ و المؤذي، ثمّ يصير بعد استكماله أعقل من سائر الحيوانات و أذكى من جميع موجودات عالم الأجسام، بل يصير بإعمال القوّة النظريّة العمليّة جوهرا قدسيّا و عالما عقليّا، مع أنّ أولاد سائر الحيوانات أقوى شعورا و أشدّ بطشا منه حال 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الطّبع أنّ كلّ ما كان في صغره و بدو أمره أذكى و أعقل و أبطش، كان في كبره و أوان استكماله أكمل في تلك الصفات </w:t>
      </w:r>
      <w:r>
        <w:rPr>
          <w:rStyle w:val="FootnoteAnchor"/>
          <w:rtl w:val="true"/>
        </w:rPr>
        <w:footnoteReference w:id="1720"/>
      </w:r>
      <w:r>
        <w:rPr>
          <w:rFonts w:ascii="Amiri" w:hAnsi="Amiri" w:eastAsia="Amiri" w:cs="Amiri"/>
          <w:color w:val="111111"/>
          <w:sz w:val="28"/>
          <w:sz w:val="28"/>
          <w:szCs w:val="28"/>
          <w:rtl w:val="true"/>
          <w:lang w:bidi="ar-SA"/>
        </w:rPr>
        <w:t>،و ليس هذه المزيّة للإنسان إلاّ من عطايا القادر الحكيم المنّان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عجائب خلق الانسان كثرة اختلاف ألسنتهم و ألوانهم و طبائعهم و أمزجتهم و أخلاقهم، و كيفية أشكالهم و أصواتهم بحيث لا يكاد يرى فردان من الإنسان متماثلين في الشّكل و كيفيّة </w:t>
      </w:r>
    </w:p>
    <w:p>
      <w:pPr>
        <w:pStyle w:val="BookText"/>
        <w:rPr/>
      </w:pPr>
      <w:r>
        <w:rPr>
          <w:rFonts w:ascii="Amiri" w:hAnsi="Amiri" w:eastAsia="Amiri" w:cs="Amiri"/>
          <w:color w:val="111111"/>
          <w:sz w:val="28"/>
          <w:sz w:val="28"/>
          <w:szCs w:val="28"/>
          <w:rtl w:val="true"/>
          <w:lang w:bidi="ar-SA"/>
        </w:rPr>
        <w:t>الصّوت، متوافقين في المزاج و خصوصيّات الأخلاق بحيث لا يتمايز أحدهما عن الآخر، مع أنّ غالب الحيوانات البريّة أو البحريّة لا يكون بين أكثر أفراد نوع واحد منها تميّز ظاهر، و ليس هذا الاختلاف في أفراد الإنسان إلاّ للتّعارف، و لولاه لاختلّت معائشهم و نظام امورهم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استقصاء الكلام في عجائب خلقة الإنسان بل كلّ من أنواع الحيوانات لا مطمع فيه لأحد، حيث إنّه بحر لا ساحل له</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حكمة تمويج الرياح</w:t>
      </w:r>
    </w:p>
    <w:p>
      <w:pPr>
        <w:pStyle w:val="BookText"/>
        <w:rPr/>
      </w:pPr>
      <w:r>
        <w:rPr>
          <w:rFonts w:ascii="Amiri" w:hAnsi="Amiri" w:eastAsia="Amiri" w:cs="Amiri"/>
          <w:color w:val="111111"/>
          <w:sz w:val="28"/>
          <w:sz w:val="28"/>
          <w:szCs w:val="28"/>
          <w:rtl w:val="true"/>
          <w:lang w:bidi="ar-SA"/>
        </w:rPr>
        <w:t>وَ في تَصْرِيفِ الرِّياحِ و تحريكها و تمويجها، فإنّ فيه حكمة بالغة و النظام الأتمّ ، حيث إنّ فيه كمال النّفع للنّباتات و الحيوانات، إذ لكلّ منها تنفّس بها، فلو لم يتغير الهواء بهبوب الرّياح لفسد، و بفساده هلكت الحيوانات و النباتات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الرّياح و الذباب لأنتنت الدنيا</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وجه تسمية الهواء المتموّج بالريح و بالمبشّر و بيان أقسام الرياح</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الرّيح ريحا لأنّ في هبوبها الرّوح و الرّاحة، و في انقطاعها الكرب و الغمّ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سمّى اللّه تعالى الرّياح مبشّرات؛ لأنّ فيها مع عظم منافعها تحريك السحاب الممطر الذي به حياة الأرض، و بحياتها حياة جميع الحيوانات، فإنّ بالعشب تعيش الدّوابّ ، و بالثّمار يتقوّت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للرّياح أقساما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لاستقبالها الدّبور، و هي 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الدّبور، و هي 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و هي شمالية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الجنوب و هي 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ريح هبّت من بين المهبّين من المهابّ الأربعة تسمّى نكباء، و لكلّ واحدة منها منافع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أنّه إذا هبّت ريح،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اجعلها رياحا، و لا تجعلها ريحا </w:t>
      </w:r>
      <w:r>
        <w:rPr>
          <w:rFonts w:eastAsia="Amiri" w:cs="Amiri" w:ascii="Amiri" w:hAnsi="Amiri"/>
          <w:color w:val="111111"/>
          <w:sz w:val="28"/>
          <w:szCs w:val="28"/>
          <w:rtl w:val="true"/>
          <w:lang w:bidi="ar-SA"/>
        </w:rPr>
        <w:t>»</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فيه إشارة إلى أنّ هبوب الرّياح من جميع الجوانب إحاطة الرّحمة بالخلق، و أنّ لكلّ ريح </w:t>
      </w:r>
    </w:p>
    <w:p>
      <w:pPr>
        <w:pStyle w:val="BookText"/>
        <w:rPr/>
      </w:pPr>
      <w:r>
        <w:rPr>
          <w:rFonts w:ascii="Amiri" w:hAnsi="Amiri" w:eastAsia="Amiri" w:cs="Amiri"/>
          <w:color w:val="111111"/>
          <w:sz w:val="28"/>
          <w:sz w:val="28"/>
          <w:szCs w:val="28"/>
          <w:rtl w:val="true"/>
          <w:lang w:bidi="ar-SA"/>
        </w:rPr>
        <w:t>فائدة لا تتمّ إلاّ بسائر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الخامس فهو الرّيح العقيم التي أهلك اللّه بها عادا، و هي من آيات غضبه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جنود اللّه الرّيح و الماء</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اَلسَّحابِ الْمُسَخَّرِ المذلّل تحت إرادته و أمره بَيْنَ السَّماءِ وَ الْأَرْضِ فإنّه لا يمسكه مع ثقله بحمل الماء عن السّقوط على الأرض إلاّ إرادة اللّه، و لا يسوقه من بلد إلى بلد إلاّ أمره، فلو انقطع عن بلد عظم الضّرر بسبب القحط و فقد العشب و الزّرع و الثّمار، و لو دام وقوفه عليه عظم الضّرر بسبب استتار ضوء الشّمس و كثرة الأمطار، فهو مسخّر تحت حكم اللّه يأتي به وقت الحاجة و يردّه عند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وجه دلالة الآيات الثمانية على وجوده تعالى و قدرته و إرادته و حكمته و توحيده و وجوب عبادته</w:t>
      </w:r>
    </w:p>
    <w:p>
      <w:pPr>
        <w:pStyle w:val="BookText"/>
        <w:rPr/>
      </w:pPr>
      <w:r>
        <w:rPr>
          <w:rFonts w:ascii="Amiri" w:hAnsi="Amiri" w:eastAsia="Amiri" w:cs="Amiri"/>
          <w:color w:val="111111"/>
          <w:sz w:val="28"/>
          <w:sz w:val="28"/>
          <w:szCs w:val="28"/>
          <w:rtl w:val="true"/>
          <w:lang w:bidi="ar-SA"/>
        </w:rPr>
        <w:t>ثمّ لمّا كان كلّ واحد من الامور الثّمانية آية عظيمة و دلالة واضحة على وجود الصّانع الواحد القادر المدبّر الحكيم و وجوب طاعته و عبادته،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 بيّنات و دلائل واضحات نافعات لِقَوْمٍ يَعْقِلُونَ دلالتها، و يتفكّرون فيها بالإدراك السّليم و الفهم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دلالتها على وجوده تعالى و قدرته، فبأنّه لمّا كان امتناع حدوث الحادث من غير علّة من البديهيّات، كان حدوث هذه الموجودات بعد عدمها دليلا على وجود موجد قادر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دلالتها على اختياره و إرادته، فبأنّه لو كان المؤثّر موجبا لدام الأثر، فتغيير الأثر دليل على كون المؤثّر مريدا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دلالتها على حكمته تعالى، فبظهور كون وجود هذه الموجودات و تغييراتها على وفق الحكمة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دلالتها على وحدانيّته تعالى، فبكون جميع امورها على نحو الاتّساق و الانتظام، و لو كان موجدها و المتصرّف فيها متعدّدا لاختلّ نظامها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دلالتها على وجوب شكره و عبادته، فبأنّ كلّ واحد منها نعمة عظيمة، و وجوب شكر المنعم من ضروريّات العقل، و من شكره طاعته و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خصّ الآيات بالعقلاء لكونهم المنتفعين بها دون غيرهم، كما أنّ ذوي الأمزجة الصحيحة و الحواسّ غير العليلة مختصّون بالانتفاع بالأطعمة </w:t>
      </w:r>
      <w:bookmarkStart w:id="1050" w:name="pg15520_174498"/>
    </w:p>
    <w:p>
      <w:pPr>
        <w:pStyle w:val="BookText"/>
        <w:rPr/>
      </w:pPr>
      <w:bookmarkEnd w:id="1050"/>
      <w:r>
        <w:rPr>
          <w:rFonts w:ascii="Amiri" w:hAnsi="Amiri" w:eastAsia="Amiri" w:cs="Amiri"/>
          <w:color w:val="111111"/>
          <w:sz w:val="28"/>
          <w:sz w:val="28"/>
          <w:szCs w:val="28"/>
          <w:rtl w:val="true"/>
          <w:lang w:bidi="ar-SA"/>
        </w:rPr>
        <w:t>اللّذيذة الدنيويّة و المحسوسات بالحواسّ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دلالة جميع ذرات الموجودات على الصانع و وجوب وجوده و كماله</w:t>
      </w:r>
    </w:p>
    <w:p>
      <w:pPr>
        <w:pStyle w:val="BookText"/>
        <w:rPr/>
      </w:pPr>
      <w:r>
        <w:rPr>
          <w:rFonts w:ascii="Amiri" w:hAnsi="Amiri" w:eastAsia="Amiri" w:cs="Amiri"/>
          <w:color w:val="111111"/>
          <w:sz w:val="28"/>
          <w:sz w:val="28"/>
          <w:szCs w:val="28"/>
          <w:rtl w:val="true"/>
          <w:lang w:bidi="ar-SA"/>
        </w:rPr>
        <w:t>ثمّ اعلم أنّ الدلالة على وجوده تعالى و كماله في الصّفات غير مختصّ بتلك الآيات المعدودة في الآية، بل كلّ موجود من الموجودات، حتّى النّملة و الذّرّة من آيات وجوده و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أتمّ أنحاء الاستدلال بها و أقصرها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نتصوّر جميع ماله حظّ من الوجود بحيث لا يشذّ منه شيء، و حينئذ فإمّا أن نحكم بأنّ جميعه واجب قديم، و إمّا أن نحكم بأنّ جميعه ممكن حادث، و إمّا أن نحكم بأنّ بعضه واجب و بعضه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سبيل إلى الأوّل لامتناع تعدّد الواجب القديم، حيث إنّ التعدّد مستلزم للتّركّب ممّا به الاشتراك و ما به الامتياز، و التركّب مستلزم للحدوث و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الحدوث فلأنّ المركّب متأخّر بالطّبع وجودا عن وجود أجزائه، و أمّا الحاجة فلأنّه لو لم تكن الأجزاء لم يكن المركّب، و الواجب قديم بالذّات، مع أنّ قدم الجميع خلاف الحسّ و الوجدان، و لا سبيل إلى الثاني لبداهة أنّ الحادث محتاج إلى العلّة، و المفروض أنّه لا موجود غير ما فرضناه حتّى يكون علّة له، و فرض كون جميع الموجودات حادثا مستلزم لعدم كونها معلولة لعلّة، و هو محال، فتعيّن الثالث و هو كون بعضه واجبا و بعضه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امتناع تعدّد الواجب، فثبت وحدته، و أنّ ما سواه أثره و صنعه، فتحصّل من جميع ذلك أنّ جميع العالم مرآة جمال اللّه و جلاله، و الانسان العاقل هو المشاهد فيها بعين بصيرته، و إنّما خصّ سبحانه و تعالى الآيات الثّماني بالذكر لظهور عظمها في الأنظار، و إنّها جامعة بين كونها دلائل على معرفته و نعماه على الخلق أجمعين على أوفر حظّ و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الدلائل كذلك، كانت انجع في القلوب و أشدّ تأثيرا في النّفوس</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8375345_2142443653"/>
      <w:bookmarkStart w:id="1052" w:name="_Toc433"/>
      <w:bookmarkEnd w:id="1051"/>
      <w:r>
        <w:rPr>
          <w:rtl w:val="true"/>
        </w:rPr>
        <w:t xml:space="preserve">سورة البقرة </w:t>
      </w:r>
      <w:r>
        <w:rPr>
          <w:rtl w:val="true"/>
        </w:rPr>
        <w:t>(</w:t>
      </w:r>
      <w:r>
        <w:rPr/>
        <w:t>2</w:t>
      </w:r>
      <w:r>
        <w:rPr>
          <w:rtl w:val="true"/>
        </w:rPr>
        <w:t xml:space="preserve">): </w:t>
      </w:r>
      <w:r>
        <w:rPr>
          <w:rtl w:val="true"/>
        </w:rPr>
        <w:t xml:space="preserve">الآیات </w:t>
      </w:r>
      <w:r>
        <w:rPr/>
        <w:t>165</w:t>
      </w:r>
      <w:r>
        <w:rPr>
          <w:rtl w:val="true"/>
        </w:rPr>
        <w:t xml:space="preserve"> </w:t>
      </w:r>
      <w:r>
        <w:rPr>
          <w:rtl w:val="true"/>
        </w:rPr>
        <w:t xml:space="preserve">الی </w:t>
      </w:r>
      <w:r>
        <w:rPr/>
        <w:t>167</w:t>
      </w:r>
      <w:bookmarkEnd w:id="1052"/>
    </w:p>
    <w:p>
      <w:pPr>
        <w:pStyle w:val="Heading4"/>
        <w:numPr>
          <w:ilvl w:val="3"/>
          <w:numId w:val="1"/>
        </w:numPr>
        <w:rPr/>
      </w:pPr>
      <w:bookmarkStart w:id="1053" w:name="__RefHeading___Toc8375347_2142443653"/>
      <w:bookmarkStart w:id="1054" w:name="_Toc434"/>
      <w:bookmarkEnd w:id="1053"/>
      <w:r>
        <w:rPr>
          <w:rtl w:val="true"/>
        </w:rPr>
        <w:t>اشارة</w:t>
      </w:r>
      <w:bookmarkEnd w:id="105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يَتَّخِذُ مِنْ دُونِ اللّهِ أَنْداداً يُحِبُّونَهُمْ كَحُبِّ اللّهِ وَ الَّذِينَ آمَنُوا أَشَدُّ حُبًّا لِلّهِ وَ لَوْ يَرَى الَّذِينَ ظَلَمُوا إِذْ يَرَوْنَ الْعَذابَ أَنَّ الْقُوَّةَ لِلّهِ جَمِيعاً وَ أَنَّ اللّهَ شَدِيدُ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وَ رَأَوُا الْعَذابَ وَ 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اتَّبَعُوا لَوْ أَنَّ لَنا كَرَّةً فَنَتَبَرَّأَ مِنْهُمْ كَما </w:t>
      </w:r>
      <w:bookmarkStart w:id="1055" w:name="pg15520_174499"/>
    </w:p>
    <w:p>
      <w:pPr>
        <w:pStyle w:val="BookText"/>
        <w:rPr/>
      </w:pPr>
      <w:bookmarkEnd w:id="1055"/>
      <w:r>
        <w:rPr>
          <w:rFonts w:ascii="Amiri" w:hAnsi="Amiri" w:eastAsia="Amiri" w:cs="Amiri"/>
          <w:color w:val="111111"/>
          <w:sz w:val="28"/>
          <w:sz w:val="28"/>
          <w:szCs w:val="28"/>
          <w:rtl w:val="true"/>
          <w:lang w:bidi="ar-SA"/>
        </w:rPr>
        <w:t xml:space="preserve">تَبَرَّؤُا مِنّا كَذلِكَ يُرِيهِمُ اللّهُ أَعْمالَهُمْ حَسَراتٍ عَلَيْهِمْ وَ ما هُمْ بِخارِجِينَ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8375349_2142443653"/>
      <w:bookmarkStart w:id="1057" w:name="_Toc435"/>
      <w:bookmarkEnd w:id="1056"/>
      <w:r>
        <w:rPr>
          <w:rtl w:val="true"/>
        </w:rPr>
        <w:t xml:space="preserve">سورة البقرة </w:t>
      </w:r>
      <w:r>
        <w:rPr>
          <w:rtl w:val="true"/>
        </w:rPr>
        <w:t>(</w:t>
      </w:r>
      <w:r>
        <w:rPr/>
        <w:t>2</w:t>
      </w:r>
      <w:r>
        <w:rPr>
          <w:rtl w:val="true"/>
        </w:rPr>
        <w:t xml:space="preserve">): </w:t>
      </w:r>
      <w:r>
        <w:rPr>
          <w:rtl w:val="true"/>
        </w:rPr>
        <w:t xml:space="preserve">آیة </w:t>
      </w:r>
      <w:r>
        <w:rPr/>
        <w:t>165</w:t>
      </w:r>
      <w:bookmarkEnd w:id="1057"/>
    </w:p>
    <w:p>
      <w:pPr>
        <w:pStyle w:val="BookText"/>
        <w:rPr/>
      </w:pPr>
      <w:r>
        <w:rPr>
          <w:rFonts w:ascii="Amiri" w:hAnsi="Amiri" w:eastAsia="Amiri" w:cs="Amiri"/>
          <w:color w:val="111111"/>
          <w:sz w:val="28"/>
          <w:sz w:val="28"/>
          <w:szCs w:val="28"/>
          <w:rtl w:val="true"/>
          <w:lang w:bidi="ar-SA"/>
        </w:rPr>
        <w:t>ثمّ أنّه تعالى بعد ما قرّر توحيد ذاته المقدّسة بالدلائل القاهرة و البراهين الظاهرة، أردفه بتقبيح الشّرك الذي هو ضدّ التّوحيد،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يَتَّخِذُ و يختار مِنْ دُونِ اللّهِ و ممّا سواه من الأصنام و رؤساء الضّلال و المطاعين الذين لم ينصّبهم اللّه للطّاعة و الاتّباع أَنْداداً و أمثالا له في الألوهيّة، و شركاء له في العبادة و الطّاعة، حال كون المتّخذين للأنداد يُحِبُّونَهُمْ حبّا كائنا كَحُبِّ اللّهِ و يسوّون بينهم و بينه في التّعظيم و الطّاعة، بل يتّبعونهم فيما خالف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Style w:val="FootnoteAnchor"/>
          <w:rtl w:val="true"/>
        </w:rPr>
        <w:footnoteReference w:id="1726"/>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و اللّه أولياء 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اتّخذوهم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الإمام الذي جعله اللّه للنّاس اماما</w:t>
      </w:r>
      <w:r>
        <w:rPr>
          <w:rFonts w:eastAsia="Amiri" w:cs="Amiri" w:ascii="Amiri" w:hAnsi="Amiri"/>
          <w:color w:val="111111"/>
          <w:sz w:val="28"/>
          <w:szCs w:val="28"/>
          <w:rtl w:val="true"/>
          <w:lang w:bidi="ar-SA"/>
        </w:rPr>
        <w:t>»</w:t>
      </w:r>
      <w:r>
        <w:rPr>
          <w:rStyle w:val="FootnoteAnchor"/>
          <w:rtl w:val="true"/>
        </w:rPr>
        <w:footnoteReference w:id="172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بعض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شغف</w:t>
      </w:r>
      <w:r>
        <w:rPr>
          <w:rStyle w:val="FootnoteAnchor"/>
          <w:rtl w:val="true"/>
        </w:rPr>
        <w:footnoteReference w:id="1728"/>
      </w:r>
      <w:r>
        <w:rPr>
          <w:rFonts w:ascii="Amiri" w:hAnsi="Amiri" w:eastAsia="Amiri" w:cs="Amiri"/>
          <w:color w:val="111111"/>
          <w:sz w:val="28"/>
          <w:sz w:val="28"/>
          <w:szCs w:val="28"/>
          <w:rtl w:val="true"/>
          <w:lang w:bidi="ar-SA"/>
        </w:rPr>
        <w:t>قلبك به سوى اللّه تعالى فقد جعلته ندّا له</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آمَنُوا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صلّى اللّه عليه و آله </w:t>
      </w:r>
      <w:r>
        <w:rPr>
          <w:rStyle w:val="FootnoteAnchor"/>
          <w:rtl w:val="true"/>
        </w:rPr>
        <w:footnoteReference w:id="1730"/>
      </w:r>
      <w:r>
        <w:rPr>
          <w:rFonts w:ascii="Amiri" w:hAnsi="Amiri" w:eastAsia="Amiri" w:cs="Amiri"/>
          <w:color w:val="111111"/>
          <w:sz w:val="28"/>
          <w:sz w:val="28"/>
          <w:szCs w:val="28"/>
          <w:rtl w:val="true"/>
          <w:lang w:bidi="ar-SA"/>
        </w:rPr>
        <w:t>أَشَدُّ حُبًّا لِلّهِ من هؤلاء المشركين حيث إنّهم بمعرفتهم عظمة الرّبوبيّة لا يميلون إلى غيره، و لا يتوجّهون إلى ما سواه، بخلاف المشركين الذين يعدلون بهوى أنفسهم من صنم إلى 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كانوا يعبدون صنما، فإذا رأوا صنما</w:t>
      </w:r>
      <w:r>
        <w:rPr>
          <w:rStyle w:val="FootnoteAnchor"/>
          <w:rtl w:val="true"/>
        </w:rPr>
        <w:footnoteReference w:id="1731"/>
      </w:r>
      <w:r>
        <w:rPr>
          <w:rFonts w:ascii="Amiri" w:hAnsi="Amiri" w:eastAsia="Amiri" w:cs="Amiri"/>
          <w:color w:val="111111"/>
          <w:sz w:val="28"/>
          <w:sz w:val="28"/>
          <w:szCs w:val="28"/>
          <w:rtl w:val="true"/>
          <w:lang w:bidi="ar-SA"/>
        </w:rPr>
        <w:t>أحسن منه تركوا ذلك و أقبلوا إلى عبادة الأحسن، انتهى</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بخلاف أتباع رؤساء الضلالة و أئمّة الكفر فانّهم يميلون مع كلّ ريح، و يتّبعون كلّ ناعق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جاء أعرابي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السّاعة ؟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أعددت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كثير صلوات و لا صيام، إلاّ أنّي أحبّ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المرء مع من أحبّ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المسلمين فرحوا بشيء بعد الإسلام فرحهم بذلك</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عيسى عليه السّلام مرّ بثلاثة نفر و قد نحلت أبدانهم و تغيّرت ألوانهم،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بلغ بكم </w:t>
      </w:r>
      <w:bookmarkStart w:id="1058" w:name="pg15520_174500"/>
    </w:p>
    <w:p>
      <w:pPr>
        <w:pStyle w:val="BookText"/>
        <w:rPr/>
      </w:pPr>
      <w:bookmarkEnd w:id="1058"/>
      <w:r>
        <w:rPr>
          <w:rFonts w:ascii="Amiri" w:hAnsi="Amiri" w:eastAsia="Amiri" w:cs="Amiri"/>
          <w:color w:val="111111"/>
          <w:sz w:val="28"/>
          <w:sz w:val="28"/>
          <w:szCs w:val="28"/>
          <w:rtl w:val="true"/>
          <w:lang w:bidi="ar-SA"/>
        </w:rPr>
        <w:t>إلى ما أرى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أن يؤمن الخائف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تركهم إلى ثلاثة آخرين، فإذا هم أشدّ نحولا و تغيّرا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بلغ بكم إلى هذا المقام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اللّه أن يعطيكم ما ترجون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تركهم إلى ثلاثة آخرين، فإذا هم أشدّ نحولا و تغيّرا، كأنّ وجوههم المرايا من 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بلغتم إلى هذه الدّرجة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المقرّبون إلى اللّه يوم القيامة</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أنا و حقّك، لك محبّ ، فبحقّي عليك، كن لي محبّا</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شرع اللّه تعالى في تهديد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يَرَى و يعلم اَلَّذِينَ ظَلَمُوا أنفسهم باعتقادهم الشّرك و اتّخاذهم الأنداد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الأمثال لمحمّد و آله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الكفّار و الفجّار إِذْ يَرَوْنَ الْعَذابَ و يوم يشاهدون فيه ما اعدّ لهم من العقاب و النّكال، و عجز أنفسهم عن الدّفاع أَنَّ الْقُوَّةَ لِلّهِ على الامور جَمِيعاً لا قوّة و لا قدرة لأحد غيره وَ أَنَّ اللّهَ شَدِيدُ الْعَذابِ عليهم، فيدخلهم من النّدم و التحسّر ما لا يدخل تحت الوصف، و يخرج عن حدّ التصوّر</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8375351_2142443653"/>
      <w:bookmarkStart w:id="1060" w:name="_Toc436"/>
      <w:bookmarkEnd w:id="1059"/>
      <w:r>
        <w:rPr>
          <w:rtl w:val="true"/>
        </w:rPr>
        <w:t xml:space="preserve">سورة البقرة </w:t>
      </w:r>
      <w:r>
        <w:rPr>
          <w:rtl w:val="true"/>
        </w:rPr>
        <w:t>(</w:t>
      </w:r>
      <w:r>
        <w:rPr/>
        <w:t>2</w:t>
      </w:r>
      <w:r>
        <w:rPr>
          <w:rtl w:val="true"/>
        </w:rPr>
        <w:t xml:space="preserve">): </w:t>
      </w:r>
      <w:r>
        <w:rPr>
          <w:rtl w:val="true"/>
        </w:rPr>
        <w:t xml:space="preserve">آیة </w:t>
      </w:r>
      <w:r>
        <w:rPr/>
        <w:t>166</w:t>
      </w:r>
      <w:bookmarkEnd w:id="1060"/>
    </w:p>
    <w:p>
      <w:pPr>
        <w:pStyle w:val="BookText"/>
        <w:rPr/>
      </w:pPr>
      <w:r>
        <w:rPr>
          <w:rFonts w:ascii="Amiri" w:hAnsi="Amiri" w:eastAsia="Amiri" w:cs="Amiri"/>
          <w:color w:val="111111"/>
          <w:sz w:val="28"/>
          <w:sz w:val="28"/>
          <w:szCs w:val="28"/>
          <w:rtl w:val="true"/>
          <w:lang w:bidi="ar-SA"/>
        </w:rPr>
        <w:t>إِذْ تَبَرَّأَ الأصنام و رؤساء الضّلال اَلَّذِينَ اتُّبِعُوا و اطيعوا في الباطل مِنَ الَّذِينَ اتَّبَعُوا هم و أفنوا أعمارهم في عبادتهم و طاعتهم باعتقاد أنّهم أوكد أسباب نجاتهم في الآخرة وَ الحال أنّ المتبوعين رَأَوُا و عاينوا اَلْعَذابَ المعدّ لهم على إضلالهم وَ تَقَطَّعَتْ بِهِمُ الْأَسْبابُ و زالت عنهم و سائل النّجاة من الشّدائد، من القرابة و الموادّة و المعاهدة و التابعيّة، فعند ذلك لا يقدرون على خلاص أنفسهم، فكيف بخلاص أتباعهم ؟ و لهذا يتبرّءون منهم</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8375353_2142443653"/>
      <w:bookmarkStart w:id="1062" w:name="_Toc437"/>
      <w:bookmarkEnd w:id="1061"/>
      <w:r>
        <w:rPr>
          <w:rtl w:val="true"/>
        </w:rPr>
        <w:t xml:space="preserve">سورة البقرة </w:t>
      </w:r>
      <w:r>
        <w:rPr>
          <w:rtl w:val="true"/>
        </w:rPr>
        <w:t>(</w:t>
      </w:r>
      <w:r>
        <w:rPr/>
        <w:t>2</w:t>
      </w:r>
      <w:r>
        <w:rPr>
          <w:rtl w:val="true"/>
        </w:rPr>
        <w:t xml:space="preserve">): </w:t>
      </w:r>
      <w:r>
        <w:rPr>
          <w:rtl w:val="true"/>
        </w:rPr>
        <w:t xml:space="preserve">آیة </w:t>
      </w:r>
      <w:r>
        <w:rPr/>
        <w:t>167</w:t>
      </w:r>
      <w:bookmarkEnd w:id="1062"/>
    </w:p>
    <w:p>
      <w:pPr>
        <w:pStyle w:val="BookText"/>
        <w:rPr/>
      </w:pPr>
      <w:r>
        <w:rPr>
          <w:rFonts w:ascii="Amiri" w:hAnsi="Amiri" w:eastAsia="Amiri" w:cs="Amiri"/>
          <w:color w:val="111111"/>
          <w:sz w:val="28"/>
          <w:sz w:val="28"/>
          <w:szCs w:val="28"/>
          <w:rtl w:val="true"/>
          <w:lang w:bidi="ar-SA"/>
        </w:rPr>
        <w:t>و يحتمل أن تكون الجملتان بيانا لحال الأتباع، 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الأتباع رأوا العذاب و انقطعت عنهم الوسائل، فتوسّلوا بالرؤساء في نهاية استئصالهم و شدّة الحاجة إليهم، طمعا في إعانتهم لهم، و شفاعتهم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رأوا تبرّأ الرؤساء منهم، يدخلهم نهاية الحسرة و غاية النّدامة، وَ حينئذ قالَ الَّذِينَ اتَّبَعُوا و أطاعوا رؤساء الضّلال، تمنّيا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لَنا كَرَّةً و رجعة إلى الدنيا فَنَتَبَرَّأَ مِنْهُمْ فيها عند ابتلائهم بالشّدائد و حاجتهم إلينا كَما تَبَرَّؤُا مِنّا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الإرادة الفظيعة يُرِيهِمُ اللّهُ أَعْمالَهُمْ حال كونها حَسَراتٍ مستولية عَلَيْهِمْ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ندامات واردة بهم، فكأنّهم لا يرون أعمالهم، بل يرون مكانها الحسرة و النّدامة</w:t>
      </w:r>
      <w:r>
        <w:rPr>
          <w:rFonts w:eastAsia="Amiri" w:cs="Amiri" w:ascii="Amiri" w:hAnsi="Amiri"/>
          <w:color w:val="111111"/>
          <w:sz w:val="28"/>
          <w:szCs w:val="28"/>
          <w:rtl w:val="true"/>
          <w:lang w:bidi="ar-SA"/>
        </w:rPr>
        <w:t xml:space="preserve">. </w:t>
      </w:r>
      <w:bookmarkStart w:id="1063" w:name="pg15520_174501"/>
    </w:p>
    <w:p>
      <w:pPr>
        <w:pStyle w:val="BookText"/>
        <w:rPr/>
      </w:pPr>
      <w:bookmarkEnd w:id="1063"/>
      <w:r>
        <w:rPr>
          <w:rFonts w:ascii="Amiri" w:hAnsi="Amiri" w:eastAsia="Amiri" w:cs="Amiri"/>
          <w:color w:val="111111"/>
          <w:sz w:val="28"/>
          <w:sz w:val="28"/>
          <w:szCs w:val="28"/>
          <w:rtl w:val="true"/>
          <w:lang w:bidi="ar-SA"/>
        </w:rPr>
        <w:t>نقل أنّهم مع ما رأوا من العذاب و تبرّأ الرؤساء منهم، ترفع لهم الجنّة فينظرون إليها و إلى بيوتهم فيها لو أطاعوا اللّه،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مساكنكم لو أطعتم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تقسّم بين المؤمنين</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يُرِيهِمُ اللّهُ أَعْمالَهُمْ حَسَراتٍ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الرّجل يدع المال لا ينفقه في طاعة اللّه بخلا، ثمّ يموت فيدعه لمن يعمل به في طاعة اللّه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اللّه، فإن عمل به في طاعة اللّه يراه في ميزان غيره فيراه حسرة، و قد كان المال له، و إن كان عمل به في معصية اللّه، قوّاه بذلك المال حتّى عمل به في معصية اللّه </w:t>
      </w:r>
      <w:r>
        <w:rPr>
          <w:rFonts w:eastAsia="Amiri" w:cs="Amiri" w:ascii="Amiri" w:hAnsi="Amiri"/>
          <w:color w:val="111111"/>
          <w:sz w:val="28"/>
          <w:szCs w:val="28"/>
          <w:rtl w:val="true"/>
          <w:lang w:bidi="ar-SA"/>
        </w:rPr>
        <w:t>»</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هُمْ بِخارِجِينَ مِنَ النّارِ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يساق أهل النّار إلى النّار، فلا يبقى منهم عضو إلاّ لزمه عذاب، إمّا حيّة تنهشه، أو ملك يضربه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ضربه الملك هوى في النّار مقدار أربعين يوما لا يبلغ 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يرفعه اللّهب و يضربه الملك فيهوي، فإذا بدا رأسه 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عطش أحدهم طلب الشّراب فيؤتى بالحميم، فإذا دنا من وجهه سقط وجهه، ثمّ يدخل في فيه فتسقط أضراسه، ثمّ يدخل بطنه فيقطّع أمعاءه و ينضج جلده</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يأمر يوم القيامة من أحرق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ربوبيّة الأصنام أن يدخلوا جهنّم مع أصنامهم، فلا يدخلون لعلمهم أنّ عذاب جهنّم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للمؤمنين بين أيدي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أحبّائي فادخلوا جهنّم فيقتحمون فيها، و ينادي مناد من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أَشَدُّ حُبًّا لِلّهِ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8375355_2142443653"/>
      <w:bookmarkStart w:id="1065" w:name="_Toc438"/>
      <w:bookmarkEnd w:id="1064"/>
      <w:r>
        <w:rPr>
          <w:rtl w:val="true"/>
        </w:rPr>
        <w:t xml:space="preserve">سورة البقرة </w:t>
      </w:r>
      <w:r>
        <w:rPr>
          <w:rtl w:val="true"/>
        </w:rPr>
        <w:t>(</w:t>
      </w:r>
      <w:r>
        <w:rPr/>
        <w:t>2</w:t>
      </w:r>
      <w:r>
        <w:rPr>
          <w:rtl w:val="true"/>
        </w:rPr>
        <w:t xml:space="preserve">): </w:t>
      </w:r>
      <w:r>
        <w:rPr>
          <w:rtl w:val="true"/>
        </w:rPr>
        <w:t xml:space="preserve">الآیات </w:t>
      </w:r>
      <w:r>
        <w:rPr/>
        <w:t>168</w:t>
      </w:r>
      <w:r>
        <w:rPr>
          <w:rtl w:val="true"/>
        </w:rPr>
        <w:t xml:space="preserve"> </w:t>
      </w:r>
      <w:r>
        <w:rPr>
          <w:rtl w:val="true"/>
        </w:rPr>
        <w:t xml:space="preserve">الی </w:t>
      </w:r>
      <w:r>
        <w:rPr/>
        <w:t>169</w:t>
      </w:r>
      <w:bookmarkEnd w:id="1065"/>
    </w:p>
    <w:p>
      <w:pPr>
        <w:pStyle w:val="Heading4"/>
        <w:numPr>
          <w:ilvl w:val="3"/>
          <w:numId w:val="1"/>
        </w:numPr>
        <w:rPr/>
      </w:pPr>
      <w:bookmarkStart w:id="1066" w:name="__RefHeading___Toc8375357_2142443653"/>
      <w:bookmarkStart w:id="1067" w:name="_Toc439"/>
      <w:bookmarkEnd w:id="1066"/>
      <w:r>
        <w:rPr>
          <w:rtl w:val="true"/>
        </w:rPr>
        <w:t>اشارة</w:t>
      </w:r>
      <w:bookmarkEnd w:id="1067"/>
    </w:p>
    <w:p>
      <w:pPr>
        <w:pStyle w:val="BookText"/>
        <w:rPr/>
      </w:pPr>
      <w:r>
        <w:rPr>
          <w:rFonts w:ascii="Amiri" w:hAnsi="Amiri" w:eastAsia="Amiri" w:cs="Amiri"/>
          <w:color w:val="111111"/>
          <w:sz w:val="28"/>
          <w:sz w:val="28"/>
          <w:szCs w:val="28"/>
          <w:rtl w:val="true"/>
          <w:lang w:bidi="ar-SA"/>
        </w:rPr>
        <w:t xml:space="preserve">يا أَيُّهَا النّاسُ كُلُوا مِمّا فِي الْأَرْضِ حَلالاً طَيِّباً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يَأْمُرُكُمْ بِالسُّوءِ وَ الْفَحْشاءِ وَ 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8375359_2142443653"/>
      <w:bookmarkStart w:id="1069" w:name="_Toc440"/>
      <w:bookmarkEnd w:id="1068"/>
      <w:r>
        <w:rPr>
          <w:rtl w:val="true"/>
        </w:rPr>
        <w:t xml:space="preserve">سورة البقرة </w:t>
      </w:r>
      <w:r>
        <w:rPr>
          <w:rtl w:val="true"/>
        </w:rPr>
        <w:t>(</w:t>
      </w:r>
      <w:r>
        <w:rPr/>
        <w:t>2</w:t>
      </w:r>
      <w:r>
        <w:rPr>
          <w:rtl w:val="true"/>
        </w:rPr>
        <w:t xml:space="preserve">): </w:t>
      </w:r>
      <w:r>
        <w:rPr>
          <w:rtl w:val="true"/>
        </w:rPr>
        <w:t xml:space="preserve">آیة </w:t>
      </w:r>
      <w:r>
        <w:rPr/>
        <w:t>168</w:t>
      </w:r>
      <w:bookmarkEnd w:id="106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ما بيّن قبح الشّرك، و سوء عاقبته، و كون المشركين معذّبين بالنّار، محرومين من نعم الآخرة، بيّن أنّ نعم الدنيا تعمّهم و لا تختصّ بخصوص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كُلُوا </w:t>
      </w:r>
      <w:bookmarkStart w:id="1070" w:name="pg15520_174502"/>
    </w:p>
    <w:p>
      <w:pPr>
        <w:pStyle w:val="BookText"/>
        <w:rPr/>
      </w:pPr>
      <w:bookmarkEnd w:id="1070"/>
      <w:r>
        <w:rPr>
          <w:rFonts w:ascii="Amiri" w:hAnsi="Amiri" w:eastAsia="Amiri" w:cs="Amiri"/>
          <w:color w:val="111111"/>
          <w:sz w:val="28"/>
          <w:sz w:val="28"/>
          <w:szCs w:val="28"/>
          <w:rtl w:val="true"/>
          <w:lang w:bidi="ar-SA"/>
        </w:rPr>
        <w:t>و انتفعوا مِمّا فِي الْأَرْضِ من النعم، حال كونها حَلالاً و مباحا لكم، ليس من اللّه عقدة الحظر و الحرمة طَيِّباً لذيذا أو طاهرا من كلّ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تَتَّبِعُوا خُطُواتِ الشَّيْطانِ و لا تطأوا على عقبه و لا تقتدوا به، ثمّ علّل النّهي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لَكُمْ عَدُوٌّ مُبِينٌ ظاهر العداوة عند من له بصيرة نافذة، فلا تتعدّوا عن الحلال إلى ما يدعوكم إليه الشّيطان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الذين حرّموا على أنفسهم السّوائب و الوصائل و البحائر </w:t>
      </w:r>
      <w:r>
        <w:rPr>
          <w:rStyle w:val="FootnoteAnchor"/>
          <w:rtl w:val="true"/>
        </w:rPr>
        <w:footnoteReference w:id="1740"/>
      </w:r>
      <w:r>
        <w:rPr>
          <w:rFonts w:ascii="Amiri" w:hAnsi="Amiri" w:eastAsia="Amiri" w:cs="Amiri"/>
          <w:color w:val="111111"/>
          <w:sz w:val="28"/>
          <w:sz w:val="28"/>
          <w:szCs w:val="28"/>
          <w:rtl w:val="true"/>
          <w:lang w:bidi="ar-SA"/>
        </w:rPr>
        <w:t>،و هم قوم من ثقيف و بني عامر بن صعصعة و خزاعة و بني مدلج</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1" w:name="__RefHeading___Toc8375361_2142443653"/>
      <w:bookmarkStart w:id="1072" w:name="_Toc441"/>
      <w:bookmarkEnd w:id="1071"/>
      <w:r>
        <w:rPr>
          <w:rtl w:val="true"/>
        </w:rPr>
        <w:t xml:space="preserve">سورة البقرة </w:t>
      </w:r>
      <w:r>
        <w:rPr>
          <w:rtl w:val="true"/>
        </w:rPr>
        <w:t>(</w:t>
      </w:r>
      <w:r>
        <w:rPr/>
        <w:t>2</w:t>
      </w:r>
      <w:r>
        <w:rPr>
          <w:rtl w:val="true"/>
        </w:rPr>
        <w:t xml:space="preserve">): </w:t>
      </w:r>
      <w:r>
        <w:rPr>
          <w:rtl w:val="true"/>
        </w:rPr>
        <w:t xml:space="preserve">آیة </w:t>
      </w:r>
      <w:r>
        <w:rPr/>
        <w:t>169</w:t>
      </w:r>
      <w:bookmarkEnd w:id="1072"/>
    </w:p>
    <w:p>
      <w:pPr>
        <w:pStyle w:val="BookText"/>
        <w:rPr/>
      </w:pPr>
      <w:r>
        <w:rPr>
          <w:rFonts w:ascii="Amiri" w:hAnsi="Amiri" w:eastAsia="Amiri" w:cs="Amiri"/>
          <w:color w:val="111111"/>
          <w:sz w:val="28"/>
          <w:sz w:val="28"/>
          <w:szCs w:val="28"/>
          <w:rtl w:val="true"/>
          <w:lang w:bidi="ar-SA"/>
        </w:rPr>
        <w:t>ثمّ ذكر اللّه تفصيل عداوة الشّيطان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يَأْمُرُكُمْ بِالسُّوءِ و يدعوكم إلى المعصية وَ الْفَحْشاءِ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أقبح أنواع المعاصي، و لذا يقال للزّنا فاحشة</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تَقُولُوا و تفتروا عَلَى اللّهِ ما لا تَعْلَمُونَ أنّ اللّه قاله و أمر به، و هو أقبح من الفحشاء، فيدخل في الآية الصّغائر و الكبائر و الشّرك و البدعة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 خصلتين ففيهما هلك من هلك؛ إيّاك أن تفتي النّاس برأيك، أو تدين بما لا تعلم </w:t>
      </w:r>
      <w:r>
        <w:rPr>
          <w:rFonts w:eastAsia="Amiri" w:cs="Amiri" w:ascii="Amiri" w:hAnsi="Amiri"/>
          <w:color w:val="111111"/>
          <w:sz w:val="28"/>
          <w:szCs w:val="28"/>
          <w:rtl w:val="true"/>
          <w:lang w:bidi="ar-SA"/>
        </w:rPr>
        <w:t>»</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سئل عن حقّ اللّه على العباد،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يقولوا ما يعلمون، و يقفوا عند ما لا يعلمون </w:t>
      </w:r>
      <w:r>
        <w:rPr>
          <w:rFonts w:eastAsia="Amiri" w:cs="Amiri" w:ascii="Amiri" w:hAnsi="Amiri"/>
          <w:color w:val="111111"/>
          <w:sz w:val="28"/>
          <w:szCs w:val="28"/>
          <w:rtl w:val="true"/>
          <w:lang w:bidi="ar-SA"/>
        </w:rPr>
        <w:t>»</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8375363_2142443653"/>
      <w:bookmarkStart w:id="1074" w:name="_Toc442"/>
      <w:bookmarkEnd w:id="1073"/>
      <w:r>
        <w:rPr>
          <w:rtl w:val="true"/>
        </w:rPr>
        <w:t xml:space="preserve">سورة البقرة </w:t>
      </w:r>
      <w:r>
        <w:rPr>
          <w:rtl w:val="true"/>
        </w:rPr>
        <w:t>(</w:t>
      </w:r>
      <w:r>
        <w:rPr/>
        <w:t>2</w:t>
      </w:r>
      <w:r>
        <w:rPr>
          <w:rtl w:val="true"/>
        </w:rPr>
        <w:t xml:space="preserve">): </w:t>
      </w:r>
      <w:r>
        <w:rPr>
          <w:rtl w:val="true"/>
        </w:rPr>
        <w:t xml:space="preserve">آیة </w:t>
      </w:r>
      <w:r>
        <w:rPr/>
        <w:t>170</w:t>
      </w:r>
      <w:bookmarkEnd w:id="1074"/>
    </w:p>
    <w:p>
      <w:pPr>
        <w:pStyle w:val="Heading4"/>
        <w:numPr>
          <w:ilvl w:val="3"/>
          <w:numId w:val="1"/>
        </w:numPr>
        <w:rPr/>
      </w:pPr>
      <w:bookmarkStart w:id="1075" w:name="__RefHeading___Toc8375365_2142443653"/>
      <w:bookmarkStart w:id="1076" w:name="_Toc443"/>
      <w:bookmarkEnd w:id="1075"/>
      <w:r>
        <w:rPr>
          <w:rtl w:val="true"/>
        </w:rPr>
        <w:t>اشارة</w:t>
      </w:r>
      <w:bookmarkEnd w:id="1076"/>
    </w:p>
    <w:p>
      <w:pPr>
        <w:pStyle w:val="BookText"/>
        <w:rPr/>
      </w:pPr>
      <w:r>
        <w:rPr>
          <w:rFonts w:ascii="Amiri" w:hAnsi="Amiri" w:eastAsia="Amiri" w:cs="Amiri"/>
          <w:color w:val="111111"/>
          <w:sz w:val="28"/>
          <w:sz w:val="28"/>
          <w:szCs w:val="28"/>
          <w:rtl w:val="true"/>
          <w:lang w:bidi="ar-SA"/>
        </w:rPr>
        <w:t xml:space="preserve">وَ إِذا قِيلَ لَهُمُ اتَّبِعُوا ما أَنْزَلَ اللّهُ قالُوا بَلْ نَتَّبِعُ ما أَلْفَيْنا عَلَيْهِ آباءَنا أَ وَ لَوْ كانَ آباؤُهُمْ لا يَعْقِلُونَ شَيْئاً وَ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8375367_2142443653"/>
      <w:bookmarkStart w:id="1078" w:name="_Toc444"/>
      <w:bookmarkEnd w:id="1077"/>
      <w:r>
        <w:rPr>
          <w:rtl w:val="true"/>
        </w:rPr>
        <w:t xml:space="preserve">سورة البقرة </w:t>
      </w:r>
      <w:r>
        <w:rPr>
          <w:rtl w:val="true"/>
        </w:rPr>
        <w:t>(</w:t>
      </w:r>
      <w:r>
        <w:rPr/>
        <w:t>2</w:t>
      </w:r>
      <w:r>
        <w:rPr>
          <w:rtl w:val="true"/>
        </w:rPr>
        <w:t xml:space="preserve">): </w:t>
      </w:r>
      <w:r>
        <w:rPr>
          <w:rtl w:val="true"/>
        </w:rPr>
        <w:t xml:space="preserve">آیة </w:t>
      </w:r>
      <w:r>
        <w:rPr/>
        <w:t>170</w:t>
      </w:r>
      <w:bookmarkEnd w:id="107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إباحة نعمه الطيّبة لجميع خلقه، التي هي موجبة لتوحيده و عبادته، و نهيه عن اتّباع الشيطان، أخذ في ذمّ المشركين الذين هم أخصّ النّاس باتّباعه، و بيّن نهاية حمقهم،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وعظا و نصحا اِتَّبِعُوا ما أَنْزَلَ اللّهُ في كتابه و على لسان رسوله من العقائد الحقّة و الأعمال الحسنة</w:t>
      </w:r>
      <w:r>
        <w:rPr>
          <w:rFonts w:eastAsia="Amiri" w:cs="Amiri" w:ascii="Amiri" w:hAnsi="Amiri"/>
          <w:color w:val="111111"/>
          <w:sz w:val="28"/>
          <w:szCs w:val="28"/>
          <w:rtl w:val="true"/>
          <w:lang w:bidi="ar-SA"/>
        </w:rPr>
        <w:t xml:space="preserve">. </w:t>
      </w:r>
      <w:bookmarkStart w:id="1079" w:name="pg15520_174503"/>
    </w:p>
    <w:p>
      <w:pPr>
        <w:pStyle w:val="BookText"/>
        <w:rPr/>
      </w:pPr>
      <w:bookmarkEnd w:id="1079"/>
      <w:r>
        <w:rPr>
          <w:rFonts w:ascii="Amiri" w:hAnsi="Amiri" w:eastAsia="Amiri" w:cs="Amiri"/>
          <w:color w:val="111111"/>
          <w:sz w:val="28"/>
          <w:sz w:val="28"/>
          <w:szCs w:val="28"/>
          <w:rtl w:val="true"/>
          <w:lang w:bidi="ar-SA"/>
        </w:rPr>
        <w:t>و في التّكنية عنهم بضمير الغائب إشعار بالإعراض عنهم لعدم قابليّتهم للمخاطبة لفرط حماقتهم، فكأنّه تعالى وجّه الخطاب إلى العقلاء،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أيّها العقلاء إلى هؤلاء الحمقى السّفهاء، أنّهم مع قيام البراهين القاطعة على توحيد اللّه و استحقاقه العبادة؛ إذا قيل لهم اعملوا بكتاب اللّه و تديّنوا بتوحيده و خصّوه بالعبادة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نتّبع كتاب اللّه، و لا نتديّن بدينه بَلْ نَتَّبِعُ ما أَلْفَيْنا و وجدنا عَلَيْهِ آباءَنا من عبادة الأنداد، و تحريم الطيّبات، و ارتكاب الفحشاء؛ لأنّهم كانوا أعلم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فعارضوا الأدلّة القاطعة بالتّقليد، فردّ اللّه عليهم بقوله توبيخا و تقريعا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لَوْ كانَ آباؤُهُمْ لا يَعْقِلُونَ و لا يدركون شَيْئاً من الدّين الحقّ وَ لا يَهْتَدُونَ إلى شيء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لا يمكن جواز اتّباعهم في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مشركي العرب و كفّار قريش، امروا باتّباع القرآن و سائر ما أنزل اللّه تعالى من البيّنات الباهرة، فجنحوا للتّقليد</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اليهود، و ذلك حين دعاهم رسول اللّه صلّى اللّه عليه و آله إلى الإسلام،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نتّبع ما وجدنا عليه آباءنا</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0" w:name="__RefHeading___Toc8375369_2142443653"/>
      <w:bookmarkStart w:id="1081" w:name="_Toc445"/>
      <w:bookmarkEnd w:id="1080"/>
      <w:r>
        <w:rPr>
          <w:rtl w:val="true"/>
        </w:rPr>
        <w:t xml:space="preserve">سورة البقرة </w:t>
      </w:r>
      <w:r>
        <w:rPr>
          <w:rtl w:val="true"/>
        </w:rPr>
        <w:t>(</w:t>
      </w:r>
      <w:r>
        <w:rPr/>
        <w:t>2</w:t>
      </w:r>
      <w:r>
        <w:rPr>
          <w:rtl w:val="true"/>
        </w:rPr>
        <w:t xml:space="preserve">): </w:t>
      </w:r>
      <w:r>
        <w:rPr>
          <w:rtl w:val="true"/>
        </w:rPr>
        <w:t xml:space="preserve">آیة </w:t>
      </w:r>
      <w:r>
        <w:rPr/>
        <w:t>171</w:t>
      </w:r>
      <w:bookmarkEnd w:id="1081"/>
    </w:p>
    <w:p>
      <w:pPr>
        <w:pStyle w:val="Heading4"/>
        <w:numPr>
          <w:ilvl w:val="3"/>
          <w:numId w:val="1"/>
        </w:numPr>
        <w:rPr/>
      </w:pPr>
      <w:bookmarkStart w:id="1082" w:name="__RefHeading___Toc8375371_2142443653"/>
      <w:bookmarkStart w:id="1083" w:name="_Toc446"/>
      <w:bookmarkEnd w:id="1082"/>
      <w:r>
        <w:rPr>
          <w:rtl w:val="true"/>
        </w:rPr>
        <w:t>اشارة</w:t>
      </w:r>
      <w:bookmarkEnd w:id="1083"/>
    </w:p>
    <w:p>
      <w:pPr>
        <w:pStyle w:val="BookText"/>
        <w:rPr/>
      </w:pPr>
      <w:r>
        <w:rPr>
          <w:rFonts w:ascii="Amiri" w:hAnsi="Amiri" w:eastAsia="Amiri" w:cs="Amiri"/>
          <w:color w:val="111111"/>
          <w:sz w:val="28"/>
          <w:sz w:val="28"/>
          <w:szCs w:val="28"/>
          <w:rtl w:val="true"/>
          <w:lang w:bidi="ar-SA"/>
        </w:rPr>
        <w:t xml:space="preserve">وَ مَثَلُ الَّذِينَ كَفَرُوا كَمَثَلِ الَّذِي يَنْعِقُ بِما لا يَسْمَعُ إِلاّ دُعاءً وَ نِداءً صُمٌّ بُكْمٌ عُمْيٌ فَهُمْ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8375373_2142443653"/>
      <w:bookmarkStart w:id="1085" w:name="_Toc447"/>
      <w:bookmarkEnd w:id="1084"/>
      <w:r>
        <w:rPr>
          <w:rtl w:val="true"/>
        </w:rPr>
        <w:t xml:space="preserve">سورة البقرة </w:t>
      </w:r>
      <w:r>
        <w:rPr>
          <w:rtl w:val="true"/>
        </w:rPr>
        <w:t>(</w:t>
      </w:r>
      <w:r>
        <w:rPr/>
        <w:t>2</w:t>
      </w:r>
      <w:r>
        <w:rPr>
          <w:rtl w:val="true"/>
        </w:rPr>
        <w:t xml:space="preserve">): </w:t>
      </w:r>
      <w:r>
        <w:rPr>
          <w:rtl w:val="true"/>
        </w:rPr>
        <w:t xml:space="preserve">آیة </w:t>
      </w:r>
      <w:r>
        <w:rPr/>
        <w:t>171</w:t>
      </w:r>
      <w:bookmarkEnd w:id="1085"/>
    </w:p>
    <w:p>
      <w:pPr>
        <w:pStyle w:val="BookText"/>
        <w:rPr/>
      </w:pPr>
      <w:r>
        <w:rPr>
          <w:rFonts w:ascii="Amiri" w:hAnsi="Amiri" w:eastAsia="Amiri" w:cs="Amiri"/>
          <w:color w:val="111111"/>
          <w:sz w:val="28"/>
          <w:sz w:val="28"/>
          <w:szCs w:val="28"/>
          <w:rtl w:val="true"/>
          <w:lang w:bidi="ar-SA"/>
        </w:rPr>
        <w:t>ثمّ أنّه تعالى لتوضيح نهاية حماقة هؤلاء الكفرة لجميع النّاس حتّى لا يبقى لأحد فيها ريب، شبّههم بالبهائم و الأنعام،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الَّذِينَ كَفَرُوا و حالهم العجيبة من عبادتهم الأصنام، و عدم فهمهم آيات التّوحيد، و عدم استماعهم لدعوة الرّسل كَمَثَلِ الَّذِي يَنْعِقُ و يصيح بِما لا يَسْمَعُ</w:t>
      </w:r>
    </w:p>
    <w:p>
      <w:pPr>
        <w:pStyle w:val="BookText"/>
        <w:rPr/>
      </w:pPr>
      <w:r>
        <w:rPr>
          <w:rFonts w:ascii="Amiri" w:hAnsi="Amiri" w:eastAsia="Amiri" w:cs="Amiri"/>
          <w:color w:val="111111"/>
          <w:sz w:val="28"/>
          <w:sz w:val="28"/>
          <w:szCs w:val="28"/>
          <w:rtl w:val="true"/>
          <w:lang w:bidi="ar-SA"/>
        </w:rPr>
        <w:t>من الدّاعي، و لا يدرك من كلامه إِلاّ دُعاءً وَ نِداءً و غير صوت و صياح من غير فهم شيء من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الدّعاء و النّداء، أنّ الدعاء للقريب، و النّداء للبعيد</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مثلهم في دعائك إيّاهم إلى الإيمان، كمثل النّاعق في دعائه المنعوق به من البهائم التي لا تفهم، و إنّما تسمع الصّوت </w:t>
      </w:r>
      <w:r>
        <w:rPr>
          <w:rFonts w:eastAsia="Amiri" w:cs="Amiri" w:ascii="Amiri" w:hAnsi="Amiri"/>
          <w:color w:val="111111"/>
          <w:sz w:val="28"/>
          <w:szCs w:val="28"/>
          <w:rtl w:val="true"/>
          <w:lang w:bidi="ar-SA"/>
        </w:rPr>
        <w:t>»</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 xml:space="preserve">. </w:t>
      </w:r>
      <w:bookmarkStart w:id="1086" w:name="pg15520_174504"/>
    </w:p>
    <w:p>
      <w:pPr>
        <w:pStyle w:val="BookText"/>
        <w:rPr/>
      </w:pPr>
      <w:bookmarkEnd w:id="1086"/>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مثل داعيهم كمثل داعي البهائم </w:t>
      </w:r>
      <w:r>
        <w:rPr>
          <w:rStyle w:val="FootnoteAnchor"/>
          <w:rtl w:val="true"/>
        </w:rPr>
        <w:footnoteReference w:id="1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إنّها لا تسمع إلاّ الصّوت و لا تدرك المراد من الألفاظ و مداليلها، فكأنّهم صُمٌّ لا يسمعون الكلام أصلا بُكْمٌ لا يقدرون على إجابة الدّاعي عُمْيٌ لا يبصرون الطّريق حتّى يحضروا عند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لشدّة إعراضهم عن الدلائل و المعجزات؛ كأنّهم لا يشاهدونها و لا يدركونها بالحواسّ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عدم تأثير الدّعوة و البراهين في قلوبهم، لقلّة إدراكهم،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يَعْقِلُونَ البرهان و لا يدركون الحقّ بنور العقل</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8375375_2142443653"/>
      <w:bookmarkStart w:id="1088" w:name="_Toc448"/>
      <w:bookmarkEnd w:id="1087"/>
      <w:r>
        <w:rPr>
          <w:rtl w:val="true"/>
        </w:rPr>
        <w:t xml:space="preserve">سورة البقرة </w:t>
      </w:r>
      <w:r>
        <w:rPr>
          <w:rtl w:val="true"/>
        </w:rPr>
        <w:t>(</w:t>
      </w:r>
      <w:r>
        <w:rPr/>
        <w:t>2</w:t>
      </w:r>
      <w:r>
        <w:rPr>
          <w:rtl w:val="true"/>
        </w:rPr>
        <w:t xml:space="preserve">): </w:t>
      </w:r>
      <w:r>
        <w:rPr>
          <w:rtl w:val="true"/>
        </w:rPr>
        <w:t xml:space="preserve">الآیات </w:t>
      </w:r>
      <w:r>
        <w:rPr/>
        <w:t>172</w:t>
      </w:r>
      <w:r>
        <w:rPr>
          <w:rtl w:val="true"/>
        </w:rPr>
        <w:t xml:space="preserve"> </w:t>
      </w:r>
      <w:r>
        <w:rPr>
          <w:rtl w:val="true"/>
        </w:rPr>
        <w:t xml:space="preserve">الی </w:t>
      </w:r>
      <w:r>
        <w:rPr/>
        <w:t>173</w:t>
      </w:r>
      <w:bookmarkEnd w:id="1088"/>
    </w:p>
    <w:p>
      <w:pPr>
        <w:pStyle w:val="Heading4"/>
        <w:numPr>
          <w:ilvl w:val="3"/>
          <w:numId w:val="1"/>
        </w:numPr>
        <w:rPr/>
      </w:pPr>
      <w:bookmarkStart w:id="1089" w:name="__RefHeading___Toc8375377_2142443653"/>
      <w:bookmarkStart w:id="1090" w:name="_Toc449"/>
      <w:bookmarkEnd w:id="1089"/>
      <w:r>
        <w:rPr>
          <w:rtl w:val="true"/>
        </w:rPr>
        <w:t>اشارة</w:t>
      </w:r>
      <w:bookmarkEnd w:id="1090"/>
    </w:p>
    <w:p>
      <w:pPr>
        <w:pStyle w:val="BookText"/>
        <w:rPr/>
      </w:pPr>
      <w:r>
        <w:rPr>
          <w:rFonts w:ascii="Amiri" w:hAnsi="Amiri" w:eastAsia="Amiri" w:cs="Amiri"/>
          <w:color w:val="111111"/>
          <w:sz w:val="28"/>
          <w:sz w:val="28"/>
          <w:szCs w:val="28"/>
          <w:rtl w:val="true"/>
          <w:lang w:bidi="ar-SA"/>
        </w:rPr>
        <w:t xml:space="preserve">يا أَيُّهَا الَّذِينَ آمَنُوا كُلُوا مِنْ طَيِّباتِ ما رَزَقْناكُمْ وَ اشْكُرُوا 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فَمَنِ اضْطُرَّ غَيْرَ باغٍ وَ لا عادٍ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8375379_2142443653"/>
      <w:bookmarkStart w:id="1092" w:name="_Toc450"/>
      <w:bookmarkEnd w:id="1091"/>
      <w:r>
        <w:rPr>
          <w:rtl w:val="true"/>
        </w:rPr>
        <w:t xml:space="preserve">سورة البقرة </w:t>
      </w:r>
      <w:r>
        <w:rPr>
          <w:rtl w:val="true"/>
        </w:rPr>
        <w:t>(</w:t>
      </w:r>
      <w:r>
        <w:rPr/>
        <w:t>2</w:t>
      </w:r>
      <w:r>
        <w:rPr>
          <w:rtl w:val="true"/>
        </w:rPr>
        <w:t xml:space="preserve">): </w:t>
      </w:r>
      <w:r>
        <w:rPr>
          <w:rtl w:val="true"/>
        </w:rPr>
        <w:t xml:space="preserve">آیة </w:t>
      </w:r>
      <w:r>
        <w:rPr/>
        <w:t>172</w:t>
      </w:r>
      <w:bookmarkEnd w:id="1092"/>
    </w:p>
    <w:p>
      <w:pPr>
        <w:pStyle w:val="BookText"/>
        <w:rPr/>
      </w:pPr>
      <w:r>
        <w:rPr>
          <w:rFonts w:ascii="Amiri" w:hAnsi="Amiri" w:eastAsia="Amiri" w:cs="Amiri"/>
          <w:color w:val="111111"/>
          <w:sz w:val="28"/>
          <w:sz w:val="28"/>
          <w:szCs w:val="28"/>
          <w:rtl w:val="true"/>
          <w:lang w:bidi="ar-SA"/>
        </w:rPr>
        <w:t>ثمّ أنّه تعالى بعد ترخيص عموم النّاس بالانتفاع من النّعم التي خلقها في الأرض، وجّه الخطاب إلى خصوص المؤمنين، تشريفا لهم و لطفا بهم، و خصّهم بالدّعوة إلى طيّبات نعمه و الإرشاد إلى شكرها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كُلُوا و تمتّعوا مِنْ طَيِّباتِ ما رَزَقْناكُمْ و مستلذّات ما أنعمنا عليكم، فانّها مباحة لكم وَ اشْكُرُوا لِلّهِ على إنعامها و إحلالها، و اثنوا عليه، و اعملوا بمرضاته إِنْ كُنْتُمْ إِيّاهُ تَعْبُدُونَ و له بالعبوديّة تقرّون، و بالالهيّة تؤمنون، و بنعمه تذعنون حيث إنّ عبادته لا تتمّ إلاّ بالشكر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الجنّ و الإنس في نبأ عظيم، أخلق و يعبد غيري، و أرزق و يشكر غيري </w:t>
      </w:r>
      <w:r>
        <w:rPr>
          <w:rFonts w:eastAsia="Amiri" w:cs="Amiri" w:ascii="Amiri" w:hAnsi="Amiri"/>
          <w:color w:val="111111"/>
          <w:sz w:val="28"/>
          <w:szCs w:val="28"/>
          <w:rtl w:val="true"/>
          <w:lang w:bidi="ar-SA"/>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جملة من المأكولات و المشروبات المحرّمة و المحلّلة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w:t>
      </w:r>
      <w:r>
        <w:rPr>
          <w:rStyle w:val="FootnoteAnchor"/>
          <w:rtl w:val="true"/>
        </w:rPr>
        <w:footnoteReference w:id="1751"/>
      </w:r>
      <w:r>
        <w:rPr>
          <w:rFonts w:ascii="Amiri" w:hAnsi="Amiri" w:eastAsia="Amiri" w:cs="Amiri"/>
          <w:color w:val="111111"/>
          <w:sz w:val="28"/>
          <w:sz w:val="28"/>
          <w:szCs w:val="28"/>
          <w:rtl w:val="true"/>
          <w:lang w:bidi="ar-SA"/>
        </w:rPr>
        <w:t>بن عليّ بن شعبة، عن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يحلّ للإنسان أكله ممّا أخرجت الأرض فثلاثة صنوف من الأغذية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منها جميع الحبّ كلّه من الحنطة و الشّعير و الأرز و الحمّص و غير ذلك من صنوف الحبّ و صنوف </w:t>
      </w:r>
      <w:bookmarkStart w:id="1093" w:name="pg15520_174505"/>
    </w:p>
    <w:p>
      <w:pPr>
        <w:pStyle w:val="BookText"/>
        <w:rPr/>
      </w:pPr>
      <w:bookmarkEnd w:id="1093"/>
      <w:r>
        <w:rPr>
          <w:rFonts w:ascii="Amiri" w:hAnsi="Amiri" w:eastAsia="Amiri" w:cs="Amiri"/>
          <w:color w:val="111111"/>
          <w:sz w:val="28"/>
          <w:sz w:val="28"/>
          <w:szCs w:val="28"/>
          <w:rtl w:val="true"/>
          <w:lang w:bidi="ar-SA"/>
        </w:rPr>
        <w:t xml:space="preserve">السّماسم و غيرها، كلّ شيء من الحبّ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غذاء الإنسان في بدنه و قوته فحلال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المضرّة على الإنسان في بدنه و قوته فحرام أكله إلاّ في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أخرجت الأرض من جميع صنوف الثّمار كلّها ممّا يكون فيه غذاء الإنسان و منفعة له و قوته به فحلال أكله، و ما كان فيه المضرّة على الإنسان في أكله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صنوف البقول و النّبات، و كلّ شيء تنبت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البقول كلّها ممّا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الإنسان و غذاء له فحلال أكله، و ما كان من صنوف البقول ممّا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المضرّة على الانسان في أكله نظير بقول السّموم القاتلة و نظير الدّفلى</w:t>
      </w:r>
      <w:r>
        <w:rPr>
          <w:rStyle w:val="FootnoteAnchor"/>
          <w:rtl w:val="true"/>
        </w:rPr>
        <w:footnoteReference w:id="1752"/>
      </w:r>
      <w:r>
        <w:rPr>
          <w:rFonts w:ascii="Amiri" w:hAnsi="Amiri" w:eastAsia="Amiri" w:cs="Amiri"/>
          <w:color w:val="111111"/>
          <w:sz w:val="28"/>
          <w:sz w:val="28"/>
          <w:szCs w:val="28"/>
          <w:rtl w:val="true"/>
          <w:lang w:bidi="ar-SA"/>
        </w:rPr>
        <w:t>و غير ذلك من صنوف السّمّ القاتل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يحلّ أكله من لحوم الحيوان فلحوم البقر و الغنم و الإبل، و ما يحلّ من لحوم الوحش، و كلّ ما ليس له ناب و لا له مخلب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يحلّ أكله من لحوم الطّير كلّها ما كانت له قانصة فحلال أكله، و ما لم تكن له قانصة فحرام أكله، و لا بأس بأكل صنوف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يجوز أكله من البيض، فكلّ ما اختلف طرفاه فحلال أكله، و ما استوى طرفاه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يجوز أكله من صيد البحر من صنوف السّمك؛ فما كان له قشور فحلال أكله، و ما لم يكن له قشور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يجوز من الأشربة من جميع صنوفها، فما لا يغيّر العقل كثيره فلا بأس بشربه، و كلّ شيء منها يغيّر العقل كثيره فالقليل منه حرام</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4" w:name="__RefHeading___Toc8375381_2142443653"/>
      <w:bookmarkStart w:id="1095" w:name="_Toc451"/>
      <w:bookmarkEnd w:id="1094"/>
      <w:r>
        <w:rPr>
          <w:rtl w:val="true"/>
        </w:rPr>
        <w:t xml:space="preserve">سورة البقرة </w:t>
      </w:r>
      <w:r>
        <w:rPr>
          <w:rtl w:val="true"/>
        </w:rPr>
        <w:t>(</w:t>
      </w:r>
      <w:r>
        <w:rPr/>
        <w:t>2</w:t>
      </w:r>
      <w:r>
        <w:rPr>
          <w:rtl w:val="true"/>
        </w:rPr>
        <w:t xml:space="preserve">): </w:t>
      </w:r>
      <w:r>
        <w:rPr>
          <w:rtl w:val="true"/>
        </w:rPr>
        <w:t xml:space="preserve">آیة </w:t>
      </w:r>
      <w:r>
        <w:rPr/>
        <w:t>173</w:t>
      </w:r>
      <w:bookmarkEnd w:id="1095"/>
    </w:p>
    <w:p>
      <w:pPr>
        <w:pStyle w:val="BookText"/>
        <w:rPr/>
      </w:pPr>
      <w:r>
        <w:rPr>
          <w:rFonts w:ascii="Amiri" w:hAnsi="Amiri" w:eastAsia="Amiri" w:cs="Amiri"/>
          <w:color w:val="111111"/>
          <w:sz w:val="28"/>
          <w:sz w:val="28"/>
          <w:szCs w:val="28"/>
          <w:rtl w:val="true"/>
          <w:lang w:bidi="ar-SA"/>
        </w:rPr>
        <w:t>ثمّ أنّه تعالى بعد تحليله الانتفاع بعموم نعمه، ذكر بعض أنواعها المحرّمة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و الانتفاع بما فارقته الرّوح بغير ذكاة بالانتفاعات المقصودة منه، كأكل لحمه، وَ حرّم اَلدَّمَ المسفوح لا المتخلّف في الذّبيحة بعد ذكاتها، وَ لَحْمَ الْخِنْزِيرِ و تخصيص التّحريم بلحمه مع حرمة بعض الانتفاعات بسائر أجزائه؛ لأنّ المقصود منه للغالب هو أكل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 ما أُهِلَّ و رفع الصّوت بِهِ عند ذبحه لِغَيْرِ اللّهِ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كانوا إذا ذبحوا لالهتهم يرفعون أصواتهم بذكرها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اللاّت </w:t>
      </w:r>
    </w:p>
    <w:p>
      <w:pPr>
        <w:pStyle w:val="BookText"/>
        <w:rPr/>
      </w:pPr>
      <w:r>
        <w:rPr>
          <w:rFonts w:ascii="Amiri" w:hAnsi="Amiri" w:eastAsia="Amiri" w:cs="Amiri"/>
          <w:color w:val="111111"/>
          <w:sz w:val="28"/>
          <w:sz w:val="28"/>
          <w:szCs w:val="28"/>
          <w:rtl w:val="true"/>
          <w:lang w:bidi="ar-SA"/>
        </w:rPr>
        <w:t>و العزّى</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تخصيص الأنواع الأربعة بالذّكر من بين المحرّمات؛ لأنّ العرب كانوا يستحلّونها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تأكلون ما أمتّم و لا تأكلون ما أماته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يشرون الدّم و يأكلونه، و كانوا يأكلون لحم الخنزير و ذبائح الأصنام، فنهى اللّه هذه الأشياء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جواز أكل المحرّمات في المخمصة و الضرورة مطلقا</w:t>
      </w:r>
    </w:p>
    <w:p>
      <w:pPr>
        <w:pStyle w:val="BookText"/>
        <w:rPr/>
      </w:pPr>
      <w:r>
        <w:rPr>
          <w:rFonts w:ascii="Amiri" w:hAnsi="Amiri" w:eastAsia="Amiri" w:cs="Amiri"/>
          <w:color w:val="111111"/>
          <w:sz w:val="28"/>
          <w:sz w:val="28"/>
          <w:szCs w:val="28"/>
          <w:rtl w:val="true"/>
          <w:lang w:bidi="ar-SA"/>
        </w:rPr>
        <w:t>ثمّ منّ عليهم بإباحة أكلها في المخمصة</w:t>
      </w:r>
      <w:r>
        <w:rPr>
          <w:rStyle w:val="FootnoteAnchor"/>
          <w:rtl w:val="true"/>
        </w:rPr>
        <w:footnoteReference w:id="175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و التجأ إلى أكل شيء من هذه المحرّمات لمجاعة أو إكراه، حال كونه غَيْرَ باغٍ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غير ظالم على مضطرّ آخر بالاستئثار عليه </w:t>
      </w:r>
      <w:r>
        <w:rPr>
          <w:rStyle w:val="FootnoteAnchor"/>
          <w:rtl w:val="true"/>
        </w:rPr>
        <w:footnoteReference w:id="1756"/>
      </w:r>
      <w:r>
        <w:rPr>
          <w:rFonts w:ascii="Amiri" w:hAnsi="Amiri" w:eastAsia="Amiri" w:cs="Amiri"/>
          <w:color w:val="111111"/>
          <w:sz w:val="28"/>
          <w:sz w:val="28"/>
          <w:szCs w:val="28"/>
          <w:rtl w:val="true"/>
          <w:lang w:bidi="ar-SA"/>
        </w:rPr>
        <w:t>وَ لا عادٍ و مجاوز في أكله عن حدّ سدّ الرّمق و الجوع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و العادي الغاصب</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عليه السّلام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رسول اللّه صلّى اللّه عليه و آله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نكون بأرض فتصيبنا المخمصة، فمتى تحلّ لنا الميتة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تصطبحوا أو تغتبقوا أو تحتفئوا</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و نقل ابن الأثير عن أبي سعيد الضرير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همز، من أحفى الشعر،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تحتفئوا مهموزا هو من الحفأ، و هو البردي، فباطل، لأنّ البردي ليس من 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أبي عبيد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الحفأ، مهموز مقصور، و هو أصل البردي الأبيض الرطب منه، و قد يؤكل، يقول ما لم تقتلعوا هذا بعينه فتأكلوه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الفاء، من احتففت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أخذته كله، كما تحفّ المرأة وجهها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بقلا فشأنكم بهذا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الصّبوح و هو الغداء، و الغبوق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العشاء، و أصلهما الشّرب ثمّ استعملا في الأكل</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معنى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 لا عادٍ؟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يبغي الصّيد بطرا أو لهوا لا ليعود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عياله، ليس </w:t>
      </w:r>
      <w:bookmarkStart w:id="1096" w:name="pg15520_174507"/>
    </w:p>
    <w:p>
      <w:pPr>
        <w:pStyle w:val="BookText"/>
        <w:rPr/>
      </w:pPr>
      <w:bookmarkEnd w:id="1096"/>
      <w:r>
        <w:rPr>
          <w:rFonts w:ascii="Amiri" w:hAnsi="Amiri" w:eastAsia="Amiri" w:cs="Amiri"/>
          <w:color w:val="111111"/>
          <w:sz w:val="28"/>
          <w:sz w:val="28"/>
          <w:szCs w:val="28"/>
          <w:rtl w:val="true"/>
          <w:lang w:bidi="ar-SA"/>
        </w:rPr>
        <w:t>لهما أن يأكلا الميتة إذا اضطرّا، هي حرام عليهما في حال الاضطرار</w:t>
      </w:r>
      <w:r>
        <w:rPr>
          <w:rFonts w:eastAsia="Amiri" w:cs="Amiri" w:ascii="Amiri" w:hAnsi="Amiri"/>
          <w:color w:val="111111"/>
          <w:sz w:val="28"/>
          <w:szCs w:val="28"/>
          <w:rtl w:val="true"/>
          <w:lang w:bidi="ar-SA"/>
        </w:rPr>
        <w:t>»</w:t>
      </w:r>
      <w:r>
        <w:rPr>
          <w:rStyle w:val="FootnoteAnchor"/>
          <w:rtl w:val="true"/>
        </w:rPr>
        <w:footnoteReference w:id="176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الباغي الصّيد، و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ليس لهما أن يأكلا الميتة إذا اضطرّا، هي حرام عليهما، ليس هي عليهما كما هي على المسلمين </w:t>
      </w:r>
      <w:r>
        <w:rPr>
          <w:rFonts w:eastAsia="Amiri" w:cs="Amiri" w:ascii="Amiri" w:hAnsi="Amiri"/>
          <w:color w:val="111111"/>
          <w:sz w:val="28"/>
          <w:szCs w:val="28"/>
          <w:rtl w:val="true"/>
          <w:lang w:bidi="ar-SA"/>
        </w:rPr>
        <w:t>»</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يخرج على الإمام، و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يقطع الطّريق، لا تحلّ لهما الميتة </w:t>
      </w:r>
      <w:r>
        <w:rPr>
          <w:rFonts w:eastAsia="Amiri" w:cs="Amiri" w:ascii="Amiri" w:hAnsi="Amiri"/>
          <w:color w:val="111111"/>
          <w:sz w:val="28"/>
          <w:szCs w:val="28"/>
          <w:rtl w:val="true"/>
          <w:lang w:bidi="ar-SA"/>
        </w:rPr>
        <w:t>»</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تلك الرّوايات سوى النّبويّ ، حرمة أكل الميتة على كلّ من اضطرّ في طريق معصية اللّه و في السّفر الحرام، و فيه إشكال لمعارضتها لأدلّة نفي الحرج و الضّرر مع كونها آبية عن التقييد و التخصيص، و على أيّ حال فَلا إِثْمَ عَلَيْهِ في تناول مقدار يحفظ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فيه مقتضى الحرمة المزاحم بالأهمّ في الرّعاية، زيل التّرخيص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w:t>
      </w:r>
    </w:p>
    <w:p>
      <w:pPr>
        <w:pStyle w:val="BookText"/>
        <w:rPr/>
      </w:pPr>
      <w:r>
        <w:rPr>
          <w:rFonts w:ascii="Amiri" w:hAnsi="Amiri" w:eastAsia="Amiri" w:cs="Amiri"/>
          <w:color w:val="111111"/>
          <w:sz w:val="28"/>
          <w:sz w:val="28"/>
          <w:szCs w:val="28"/>
          <w:rtl w:val="true"/>
          <w:lang w:bidi="ar-SA"/>
        </w:rPr>
        <w:t>و ستّار لجميع المعاصي و القبائح رَحِيمٌ بعباده، لا يرضى بضررهم و عطبهم و 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حكم حرمة لحم الخنزير و الدم و الميتة</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فيما كتب من جواب 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الخنزير لأنّه مشوّه جعله اللّه عظة للخلق</w:t>
      </w:r>
      <w:r>
        <w:rPr>
          <w:rStyle w:val="FootnoteAnchor"/>
          <w:rtl w:val="true"/>
        </w:rPr>
        <w:footnoteReference w:id="1763"/>
      </w:r>
      <w:r>
        <w:rPr>
          <w:rFonts w:ascii="Amiri" w:hAnsi="Amiri" w:eastAsia="Amiri" w:cs="Amiri"/>
          <w:color w:val="111111"/>
          <w:sz w:val="28"/>
          <w:sz w:val="28"/>
          <w:szCs w:val="28"/>
          <w:rtl w:val="true"/>
          <w:lang w:bidi="ar-SA"/>
        </w:rPr>
        <w:t>و دليلا على ما مسخ على خلقته، و لأنّ غذاءه أقذر الأقذار، مع علل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حرّمت الميتة لما فيها من فساد الأبدان و الآفة، و لما أراد اللّه أن يجعل التسمية سببا للتّحليل و فرقا بين الحلال و الحرام، و حرّم اللّه الدّم كتحريم الميتة لما فيه من فساد الأبدان، و لأنّه يورث الماء الأصفر، و يبخر الفم، و ينتن الرّيح، و يسيء الخلق، و يورث القسوة للقلب و قلّة الرأفة و الرّحمة حتّى لا يؤمن أن يقتل ولده و والده و صاحبه</w:t>
      </w:r>
      <w:r>
        <w:rPr>
          <w:rFonts w:eastAsia="Amiri" w:cs="Amiri" w:ascii="Amiri" w:hAnsi="Amiri"/>
          <w:color w:val="111111"/>
          <w:sz w:val="28"/>
          <w:szCs w:val="28"/>
          <w:rtl w:val="true"/>
          <w:lang w:bidi="ar-SA"/>
        </w:rPr>
        <w:t>»</w:t>
      </w:r>
      <w:r>
        <w:rPr>
          <w:rStyle w:val="FootnoteAnchor"/>
          <w:rtl w:val="true"/>
        </w:rPr>
        <w:footnoteReference w:id="176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097" w:name="__RefHeading___Toc8375383_2142443653"/>
      <w:bookmarkStart w:id="1098" w:name="_Toc452"/>
      <w:bookmarkEnd w:id="1097"/>
      <w:r>
        <w:rPr>
          <w:rtl w:val="true"/>
        </w:rPr>
        <w:t xml:space="preserve">سورة البقرة </w:t>
      </w:r>
      <w:r>
        <w:rPr>
          <w:rtl w:val="true"/>
        </w:rPr>
        <w:t>(</w:t>
      </w:r>
      <w:r>
        <w:rPr/>
        <w:t>2</w:t>
      </w:r>
      <w:r>
        <w:rPr>
          <w:rtl w:val="true"/>
        </w:rPr>
        <w:t xml:space="preserve">): </w:t>
      </w:r>
      <w:r>
        <w:rPr>
          <w:rtl w:val="true"/>
        </w:rPr>
        <w:t xml:space="preserve">الآیات </w:t>
      </w:r>
      <w:r>
        <w:rPr/>
        <w:t>174</w:t>
      </w:r>
      <w:r>
        <w:rPr>
          <w:rtl w:val="true"/>
        </w:rPr>
        <w:t xml:space="preserve"> </w:t>
      </w:r>
      <w:r>
        <w:rPr>
          <w:rtl w:val="true"/>
        </w:rPr>
        <w:t xml:space="preserve">الی </w:t>
      </w:r>
      <w:r>
        <w:rPr/>
        <w:t>176</w:t>
      </w:r>
      <w:bookmarkEnd w:id="1098"/>
    </w:p>
    <w:p>
      <w:pPr>
        <w:pStyle w:val="Heading4"/>
        <w:numPr>
          <w:ilvl w:val="3"/>
          <w:numId w:val="1"/>
        </w:numPr>
        <w:rPr/>
      </w:pPr>
      <w:bookmarkStart w:id="1099" w:name="__RefHeading___Toc8375385_2142443653"/>
      <w:bookmarkStart w:id="1100" w:name="_Toc453"/>
      <w:bookmarkEnd w:id="1099"/>
      <w:r>
        <w:rPr>
          <w:rtl w:val="true"/>
        </w:rPr>
        <w:t>اشارة</w:t>
      </w:r>
      <w:bookmarkEnd w:id="110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يَكْتُمُونَ ما أَنْزَلَ اللّهُ مِنَ الْكِتابِ وَ يَشْتَرُونَ بِهِ ثَمَناً قَلِيلاً أُولئِكَ ما يَأْكُلُونَ فِي بُطُونِهِمْ إِلاَّ النّارَ وَ لا يُكَلِّمُهُمُ اللّهُ يَوْمَ الْقِيامَةِ وَ لا يُزَكِّيهِمْ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وَ الْعَذابَ بِالْمَغْفِرَةِ فَما </w:t>
      </w:r>
      <w:bookmarkStart w:id="1101" w:name="pg15520_174508"/>
    </w:p>
    <w:p>
      <w:pPr>
        <w:pStyle w:val="BookText"/>
        <w:rPr/>
      </w:pPr>
      <w:bookmarkEnd w:id="1101"/>
      <w:r>
        <w:rPr>
          <w:rFonts w:ascii="Amiri" w:hAnsi="Amiri" w:eastAsia="Amiri" w:cs="Amiri"/>
          <w:color w:val="111111"/>
          <w:sz w:val="28"/>
          <w:sz w:val="28"/>
          <w:szCs w:val="28"/>
          <w:rtl w:val="true"/>
          <w:lang w:bidi="ar-SA"/>
        </w:rPr>
        <w:t xml:space="preserve">أَصْبَرَهُمْ عَلَى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نَزَّلَ الْكِتابَ بِالْحَقِّ وَ إِنَّ الَّذِينَ اخْتَلَفُوا فِي الْكِتابِ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8375387_2142443653"/>
      <w:bookmarkStart w:id="1103" w:name="_Toc454"/>
      <w:bookmarkEnd w:id="1102"/>
      <w:r>
        <w:rPr>
          <w:rtl w:val="true"/>
        </w:rPr>
        <w:t xml:space="preserve">سورة البقرة </w:t>
      </w:r>
      <w:r>
        <w:rPr>
          <w:rtl w:val="true"/>
        </w:rPr>
        <w:t>(</w:t>
      </w:r>
      <w:r>
        <w:rPr/>
        <w:t>2</w:t>
      </w:r>
      <w:r>
        <w:rPr>
          <w:rtl w:val="true"/>
        </w:rPr>
        <w:t xml:space="preserve">): </w:t>
      </w:r>
      <w:r>
        <w:rPr>
          <w:rtl w:val="true"/>
        </w:rPr>
        <w:t xml:space="preserve">آیة </w:t>
      </w:r>
      <w:r>
        <w:rPr/>
        <w:t>174</w:t>
      </w:r>
      <w:bookmarkEnd w:id="1103"/>
    </w:p>
    <w:p>
      <w:pPr>
        <w:pStyle w:val="BookText"/>
        <w:rPr/>
      </w:pPr>
      <w:r>
        <w:rPr>
          <w:rFonts w:ascii="Amiri" w:hAnsi="Amiri" w:eastAsia="Amiri" w:cs="Amiri"/>
          <w:color w:val="111111"/>
          <w:sz w:val="28"/>
          <w:sz w:val="28"/>
          <w:szCs w:val="28"/>
          <w:rtl w:val="true"/>
          <w:lang w:bidi="ar-SA"/>
        </w:rPr>
        <w:t>ثمّ لمّا كان من دلائل صدق النّبيّ موافقة أحكام شريعته للعقول السّليمة و الأذهان المستقيمة، كانت تلك الأحكام دليلا على صدق النّبيّ صلّى اللّه عليه و آله في دعوى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أنّه المبشّر به في التّوراة، و مع ذلك أنكر عليه اليهود و كتموا ما يدلّ على نعوته في كتابهم، فلذلك هدّدهم على كتمانهم طلبا للزخارف الدنيويّة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ما أَنْزَلَ اللّهُ مِنَ الْكِتابِ وَ يَشْتَرُونَ بِهِ و يطلبون بدل كتمانهم نعوت محمّد صلّى اللّه عليه و آله ثَمَناً قَلِيلاً و عوضا يسيرا من متاع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الكاتمون ما يَأْكُلُونَ و ما يجرون بالمآكل التي</w:t>
      </w:r>
      <w:r>
        <w:rPr>
          <w:rStyle w:val="FootnoteAnchor"/>
          <w:rtl w:val="true"/>
        </w:rPr>
        <w:footnoteReference w:id="1765"/>
      </w:r>
      <w:r>
        <w:rPr>
          <w:rFonts w:ascii="Amiri" w:hAnsi="Amiri" w:eastAsia="Amiri" w:cs="Amiri"/>
          <w:color w:val="111111"/>
          <w:sz w:val="28"/>
          <w:sz w:val="28"/>
          <w:szCs w:val="28"/>
          <w:rtl w:val="true"/>
          <w:lang w:bidi="ar-SA"/>
        </w:rPr>
        <w:t>يصيبونها من سفلتهم فِي بُطُونِهِمْ شيئا إِلاَّ النّارَ في الآخرة عقوبة على أكلهم الرّشا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للأموال المحرمة صورة برزخية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النّار على مآكلهم من باب إطلاق المسبّب على السّبب </w:t>
      </w:r>
      <w:r>
        <w:rPr>
          <w:rStyle w:val="FootnoteAnchor"/>
          <w:rtl w:val="true"/>
        </w:rPr>
        <w:footnoteReference w:id="1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الاطلاق من باب الحقيقة باعتبار أنّ الأموال المحرّمة صورتها البرزخيّة صورة النّار، و لكن لا يشعرون بحقيقتها و صورتها المعنويّة، حتّى إذا هبّت عليهم ريح عالم البرزخ و الآخرة، فعند ذلك تشتعل في بطونهم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أنّه نقل أنّ عالما حضر في محضر سلطان ظالم فأمر السلطان بإحضار الطّعام، فأحضروا الأطعمة الطيّبة، فأمر السّلطان العالم بأكلها، فأبى العالم، فأصرّ السّلطان، فقال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الأطعمة دماء المظلومين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السّلطان مستهزئا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هذه الأطعمة اللّذيذة 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العالم لقمة منها فعصرها فصبّ الدّم من بين أصابعه، و على ذلك يحمل ما روي من أنّ الشّارب في آنية الذّهب و الفضّة إنّما يجرجر في بطنه نار جهنّم</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يُكَلِّمُهُمُ اللّهُ يَوْمَ الْقِيامَةِ بكلام فيه لطف و عطوفة</w:t>
      </w:r>
      <w:r>
        <w:rPr>
          <w:rStyle w:val="FootnoteAnchor"/>
          <w:rtl w:val="true"/>
        </w:rPr>
        <w:footnoteReference w:id="1768"/>
      </w:r>
      <w:r>
        <w:rPr>
          <w:rFonts w:ascii="Amiri" w:hAnsi="Amiri" w:eastAsia="Amiri" w:cs="Amiri"/>
          <w:color w:val="111111"/>
          <w:sz w:val="28"/>
          <w:sz w:val="28"/>
          <w:szCs w:val="28"/>
          <w:rtl w:val="true"/>
          <w:lang w:bidi="ar-SA"/>
        </w:rPr>
        <w:t>كما يكلّم به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الكلام كناية عن نهاية الإعراض، حيث إنّ عادة الملوك أنّهم لا يكلّمون من يعرضون عنه عند الغضب، و يكلّمون من يرضون عنه بالبشر و اللّطف</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يُزَكِّيهِمْ و لا يطهّرهم من دنس المعاصي كما يطهّر المؤمنين، لعدم قابليّة الكافر للتّطهير</w:t>
      </w:r>
      <w:r>
        <w:rPr>
          <w:rFonts w:eastAsia="Amiri" w:cs="Amiri" w:ascii="Amiri" w:hAnsi="Amiri"/>
          <w:color w:val="111111"/>
          <w:sz w:val="28"/>
          <w:szCs w:val="28"/>
          <w:rtl w:val="true"/>
          <w:lang w:bidi="ar-SA"/>
        </w:rPr>
        <w:t xml:space="preserve">. </w:t>
      </w:r>
      <w:bookmarkStart w:id="1104" w:name="pg15520_174509"/>
    </w:p>
    <w:p>
      <w:pPr>
        <w:pStyle w:val="BookText"/>
        <w:rPr/>
      </w:pPr>
      <w:bookmarkEnd w:id="1104"/>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بتزكيتهم المدح و الثّناء عليهم وَ لَهُمْ عَذابٌ أَلِيمٌ و عقوبة موجعة بالنّار</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8375389_2142443653"/>
      <w:bookmarkStart w:id="1106" w:name="_Toc455"/>
      <w:bookmarkEnd w:id="1105"/>
      <w:r>
        <w:rPr>
          <w:rtl w:val="true"/>
        </w:rPr>
        <w:t xml:space="preserve">سورة البقرة </w:t>
      </w:r>
      <w:r>
        <w:rPr>
          <w:rtl w:val="true"/>
        </w:rPr>
        <w:t>(</w:t>
      </w:r>
      <w:r>
        <w:rPr/>
        <w:t>2</w:t>
      </w:r>
      <w:r>
        <w:rPr>
          <w:rtl w:val="true"/>
        </w:rPr>
        <w:t xml:space="preserve">): </w:t>
      </w:r>
      <w:r>
        <w:rPr>
          <w:rtl w:val="true"/>
        </w:rPr>
        <w:t xml:space="preserve">آیة </w:t>
      </w:r>
      <w:r>
        <w:rPr/>
        <w:t>175</w:t>
      </w:r>
      <w:bookmarkEnd w:id="1106"/>
    </w:p>
    <w:p>
      <w:pPr>
        <w:pStyle w:val="BookText"/>
        <w:rPr/>
      </w:pPr>
      <w:r>
        <w:rPr>
          <w:rFonts w:ascii="Amiri" w:hAnsi="Amiri" w:eastAsia="Amiri" w:cs="Amiri"/>
          <w:color w:val="111111"/>
          <w:sz w:val="28"/>
          <w:sz w:val="28"/>
          <w:szCs w:val="28"/>
          <w:rtl w:val="true"/>
          <w:lang w:bidi="ar-SA"/>
        </w:rPr>
        <w:t>أُولئِكَ البعيدون عن العقل و الإدراك هم اَلَّذِينَ من شدّة حمقهم و خبث ذاتهم اِشْتَرَوُا</w:t>
      </w:r>
    </w:p>
    <w:p>
      <w:pPr>
        <w:pStyle w:val="BookText"/>
        <w:rPr/>
      </w:pPr>
      <w:r>
        <w:rPr>
          <w:rFonts w:ascii="Amiri" w:hAnsi="Amiri" w:eastAsia="Amiri" w:cs="Amiri"/>
          <w:color w:val="111111"/>
          <w:sz w:val="28"/>
          <w:sz w:val="28"/>
          <w:szCs w:val="28"/>
          <w:rtl w:val="true"/>
          <w:lang w:bidi="ar-SA"/>
        </w:rPr>
        <w:t>و اختاروا لأنفسهم اَلضَّلالَةَ و الجهل و استبدلوها بِالْهُدى و العلم بالحقّ في الدّنيا، حيث إنّهم مع حصوله لهم و وضوح صدق النبيّ صلّى اللّه عليه و آله و صحّة دين الإسلام عندهم، ادّعوا الجهل و اختاروا الكفر، فكأنّهم رفعوا اليد عن الهداية الحاصلة، و أخذوا الضّلالة بدلا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العمل الشّنيع لا يمكن أن يصدر ممّن شمّ رائحة العقل، وَ اشتروا اَلْعَذابَ الأبدي بِالْمَغْفِرَةِ و الرّحمة الدائمة في الآخرة، و ذلك غاية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ينبغي أن يقال 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أَصْبَرَهُمْ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أجرأهم عليها، و كلمة التعجّب كناية عن استعظام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أصبرهم على فعل ما يعلمون أنّه يصيّرهم إلى النّار</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7" w:name="__RefHeading___Toc8375391_2142443653"/>
      <w:bookmarkStart w:id="1108" w:name="_Toc456"/>
      <w:bookmarkEnd w:id="1107"/>
      <w:r>
        <w:rPr>
          <w:rtl w:val="true"/>
        </w:rPr>
        <w:t xml:space="preserve">سورة البقرة </w:t>
      </w:r>
      <w:r>
        <w:rPr>
          <w:rtl w:val="true"/>
        </w:rPr>
        <w:t>(</w:t>
      </w:r>
      <w:r>
        <w:rPr/>
        <w:t>2</w:t>
      </w:r>
      <w:r>
        <w:rPr>
          <w:rtl w:val="true"/>
        </w:rPr>
        <w:t xml:space="preserve">): </w:t>
      </w:r>
      <w:r>
        <w:rPr>
          <w:rtl w:val="true"/>
        </w:rPr>
        <w:t xml:space="preserve">آیة </w:t>
      </w:r>
      <w:r>
        <w:rPr/>
        <w:t>176</w:t>
      </w:r>
      <w:bookmarkEnd w:id="1108"/>
    </w:p>
    <w:p>
      <w:pPr>
        <w:pStyle w:val="BookText"/>
        <w:rPr/>
      </w:pPr>
      <w:r>
        <w:rPr>
          <w:rFonts w:ascii="Amiri" w:hAnsi="Amiri" w:eastAsia="Amiri" w:cs="Amiri"/>
          <w:color w:val="111111"/>
          <w:sz w:val="28"/>
          <w:sz w:val="28"/>
          <w:szCs w:val="28"/>
          <w:rtl w:val="true"/>
          <w:lang w:bidi="ar-SA"/>
        </w:rPr>
        <w:t>ذلِكَ العذاب معلّل بِأَنَّ اللّهَ نَزَّلَ الْكِتابَ المجيد و القرآن الحميد حال كونه مقرونا بِالْحَقِّ و شواهد الصّدق، و هم مع وضوح أمره عندهم اتّفقوا على رفضه و تكذيبه، و اختلفوا في وجهه، 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سحر، و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كهانة، و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شعر، و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الَّذِينَ اخْتَلَفُوا في أقاويلهم فِي الْكِتابِ العزيز باللّه لَفِي شِقاقٍ و عناد بَعِيدٍ عن الصّواب، أو لفي خلاف بعيد عن الاجتماع على الحقّ </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8375393_2142443653"/>
      <w:bookmarkStart w:id="1110" w:name="_Toc457"/>
      <w:bookmarkEnd w:id="1109"/>
      <w:r>
        <w:rPr>
          <w:rtl w:val="true"/>
        </w:rPr>
        <w:t xml:space="preserve">سورة البقرة </w:t>
      </w:r>
      <w:r>
        <w:rPr>
          <w:rtl w:val="true"/>
        </w:rPr>
        <w:t>(</w:t>
      </w:r>
      <w:r>
        <w:rPr/>
        <w:t>2</w:t>
      </w:r>
      <w:r>
        <w:rPr>
          <w:rtl w:val="true"/>
        </w:rPr>
        <w:t xml:space="preserve">): </w:t>
      </w:r>
      <w:r>
        <w:rPr>
          <w:rtl w:val="true"/>
        </w:rPr>
        <w:t xml:space="preserve">آیة </w:t>
      </w:r>
      <w:r>
        <w:rPr/>
        <w:t>177</w:t>
      </w:r>
      <w:bookmarkEnd w:id="1110"/>
    </w:p>
    <w:p>
      <w:pPr>
        <w:pStyle w:val="Heading4"/>
        <w:numPr>
          <w:ilvl w:val="3"/>
          <w:numId w:val="1"/>
        </w:numPr>
        <w:rPr/>
      </w:pPr>
      <w:bookmarkStart w:id="1111" w:name="__RefHeading___Toc8375395_2142443653"/>
      <w:bookmarkStart w:id="1112" w:name="_Toc458"/>
      <w:bookmarkEnd w:id="1111"/>
      <w:r>
        <w:rPr>
          <w:rtl w:val="true"/>
        </w:rPr>
        <w:t>اشارة</w:t>
      </w:r>
      <w:bookmarkEnd w:id="1112"/>
    </w:p>
    <w:p>
      <w:pPr>
        <w:pStyle w:val="BookText"/>
        <w:rPr/>
      </w:pP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8375397_2142443653"/>
      <w:bookmarkStart w:id="1114" w:name="_Toc459"/>
      <w:bookmarkEnd w:id="1113"/>
      <w:r>
        <w:rPr>
          <w:rtl w:val="true"/>
        </w:rPr>
        <w:t xml:space="preserve">سورة البقرة </w:t>
      </w:r>
      <w:r>
        <w:rPr>
          <w:rtl w:val="true"/>
        </w:rPr>
        <w:t>(</w:t>
      </w:r>
      <w:r>
        <w:rPr/>
        <w:t>2</w:t>
      </w:r>
      <w:r>
        <w:rPr>
          <w:rtl w:val="true"/>
        </w:rPr>
        <w:t xml:space="preserve">): </w:t>
      </w:r>
      <w:r>
        <w:rPr>
          <w:rtl w:val="true"/>
        </w:rPr>
        <w:t xml:space="preserve">آیة </w:t>
      </w:r>
      <w:r>
        <w:rPr/>
        <w:t>177</w:t>
      </w:r>
      <w:bookmarkEnd w:id="111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لمّا ذكر إصرارهم على الضّلال و ثباتهم على معاندة الحقّ ، و كان من ضلالة اليهود و النّصارى أنّهم يكثرون الخوض في أمر تحويل القبلة إلى الكعبة، و كان كلّ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 هو التوجّه إلى قبلتنا؛ 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و الطّاعة التي تنالون بها رضا اللّه و غفرانه، </w:t>
      </w:r>
    </w:p>
    <w:p>
      <w:pPr>
        <w:pStyle w:val="BookText"/>
        <w:rPr/>
      </w:pPr>
      <w:r>
        <w:rPr>
          <w:rFonts w:ascii="Amiri" w:hAnsi="Amiri" w:eastAsia="Amiri" w:cs="Amiri"/>
          <w:color w:val="111111"/>
          <w:sz w:val="28"/>
          <w:sz w:val="28"/>
          <w:szCs w:val="28"/>
          <w:rtl w:val="true"/>
          <w:lang w:bidi="ar-SA"/>
        </w:rPr>
        <w:t>و تستحقّون بها الجنّة و نعيمها أَنْ تُوَلُّوا و تصرفوا يا معشر اليهود و النّصارى وُجُوهَكُمْ في الصّلاة قِبَلَ الْمَشْرِقِ وَ الْمَغْرِبِ و طرفهما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صلّينا إلى قبلتنا هذه الصّلاة الكثيرة، و فينا من يحيي اللّيل صلاة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كلّ واحد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ربّنا يبطل أعمالنا هذه الكثيرة و صلواتنا إلى قبلتنا لأنّا لا نتّبع محمدا على هواه في نفسه</w:t>
      </w:r>
      <w:r>
        <w:rPr>
          <w:rFonts w:eastAsia="Amiri" w:cs="Amiri" w:ascii="Amiri" w:hAnsi="Amiri"/>
          <w:color w:val="111111"/>
          <w:sz w:val="28"/>
          <w:szCs w:val="28"/>
          <w:rtl w:val="true"/>
          <w:lang w:bidi="ar-SA"/>
        </w:rPr>
        <w:t>!»</w:t>
      </w:r>
      <w:r>
        <w:rPr>
          <w:rStyle w:val="FootnoteAnchor"/>
          <w:rtl w:val="true"/>
        </w:rPr>
        <w:footnoteReference w:id="177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بعد ذلك أرشدهم إلى ما هو البرّ في حكم العقل و الشّرع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الْبِرَّ و الخير الّذي ينبغي أن يهتمّ به برّ مَنْ آمَنَ بِاللّهِ و أقرّ بوحدانيّته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و لكن ذي البرّ و البارّ من آمن باللّه</w:t>
      </w:r>
      <w:r>
        <w:rPr>
          <w:rStyle w:val="FootnoteAnchor"/>
          <w:rtl w:val="true"/>
        </w:rPr>
        <w:footnoteReference w:id="1772"/>
      </w:r>
      <w:r>
        <w:rPr>
          <w:rFonts w:ascii="Amiri" w:hAnsi="Amiri" w:eastAsia="Amiri" w:cs="Amiri"/>
          <w:color w:val="111111"/>
          <w:sz w:val="28"/>
          <w:sz w:val="28"/>
          <w:szCs w:val="28"/>
          <w:rtl w:val="true"/>
          <w:lang w:bidi="ar-SA"/>
        </w:rPr>
        <w:t>و عرف مبدأه وَ الْيَوْمِ الْآخِرِ و معاده وَ الْمَلائِكَةِ كلّهم، و أنّهم عباد اللّه لا أولاده و ليسوا بذكور و لا إناث، و هم مكرمون عنده مطيعون لأمره وَ الْكِتابِ الذي أنزله اللّه بتوسّط رسله، و منه القرآن وَ النَّبِيِّينَ جميعا ذوي الشّرائع و عيرهم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حيث العقائد، فجمعت الآية الإيمان بالامور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بالمبدإ، و المعاد، و صحّة الشّرائع التي نزلت بتوسّط الملائكة، و الكتب السّماويّة المنزلة إلى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الايمان بالأنبياء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اليهود قد أخلّوا بجميعها، حيث قالوا بالتّجسيم</w:t>
      </w:r>
      <w:r>
        <w:rPr>
          <w:rStyle w:val="FootnoteAnchor"/>
          <w:rtl w:val="true"/>
        </w:rPr>
        <w:footnoteReference w:id="1773"/>
      </w:r>
      <w:r>
        <w:rPr>
          <w:rFonts w:ascii="Amiri" w:hAnsi="Amiri" w:eastAsia="Amiri" w:cs="Amiri"/>
          <w:color w:val="111111"/>
          <w:sz w:val="28"/>
          <w:sz w:val="28"/>
          <w:szCs w:val="28"/>
          <w:rtl w:val="true"/>
          <w:lang w:bidi="ar-SA"/>
        </w:rPr>
        <w:t xml:space="preserve">و البخل في المبدأ </w:t>
      </w:r>
      <w:r>
        <w:rPr>
          <w:rStyle w:val="FootnoteAnchor"/>
          <w:rtl w:val="true"/>
        </w:rPr>
        <w:footnoteReference w:id="1774"/>
      </w:r>
      <w:r>
        <w:rPr>
          <w:rFonts w:ascii="Amiri" w:hAnsi="Amiri" w:eastAsia="Amiri" w:cs="Amiri"/>
          <w:color w:val="111111"/>
          <w:sz w:val="28"/>
          <w:sz w:val="28"/>
          <w:szCs w:val="28"/>
          <w:rtl w:val="true"/>
          <w:lang w:bidi="ar-SA"/>
        </w:rPr>
        <w:t xml:space="preserve">،و أنّه لَنْ تَمَسَّنَا النّارُ في الآخرة إِلاّ أَيّاماً مَعْدُودَةً </w:t>
      </w:r>
      <w:r>
        <w:rPr>
          <w:rStyle w:val="FootnoteAnchor"/>
          <w:rtl w:val="true"/>
        </w:rPr>
        <w:footnoteReference w:id="1775"/>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عدونا و نحن نعاديه، و أنكروا الكتب و كفروا ببعضها، و اقتصروا بالإيمان بالتّوراة، بل كفروا بكثير ممّا فيها، و قتلوا كثيرا من الأنبياء مع أنّ البرّ لا يكون إلاّ الايمان بالامور الخمسة، ثمّ تتميمه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الأعمال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ماليّة و بدنيّة، و كانت الأعمال الماليّة أشقّ على النّفس من الأعمال البدنيّة؛ قدّم ذكرها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آتَى الْمالَ و أعطاه عَلى حُبِّهِ و الشّحّ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 اللّه</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 الإيتاء</w:t>
      </w:r>
      <w:r>
        <w:rPr>
          <w:rStyle w:val="FootnoteAnchor"/>
          <w:rtl w:val="true"/>
        </w:rPr>
        <w:footnoteReference w:id="1777"/>
      </w:r>
      <w:r>
        <w:rPr>
          <w:rFonts w:ascii="Amiri" w:hAnsi="Amiri" w:eastAsia="Amiri" w:cs="Amiri"/>
          <w:color w:val="111111"/>
          <w:sz w:val="28"/>
          <w:sz w:val="28"/>
          <w:szCs w:val="28"/>
          <w:rtl w:val="true"/>
          <w:lang w:bidi="ar-SA"/>
        </w:rPr>
        <w:t>بأن يكون طيب النّفس بإعطائه ذَوِي الْقُرْبى و اولي الأرحام صدقة و برّا و 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النبيّ صلّى اللّه عليه و آله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تؤتيها و أنت صحيح شحيح، تأمل العيش و تخشى الفقر </w:t>
      </w:r>
      <w:r>
        <w:rPr>
          <w:rFonts w:eastAsia="Amiri" w:cs="Amiri" w:ascii="Amiri" w:hAnsi="Amiri"/>
          <w:color w:val="111111"/>
          <w:sz w:val="28"/>
          <w:szCs w:val="28"/>
          <w:rtl w:val="true"/>
          <w:lang w:bidi="ar-SA"/>
        </w:rPr>
        <w:t>»</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بذوي القربى قرابة النبيّ صلّى اللّه عليه و آله إلاّ إنّهم يعطون هديّة و برّا، لا صدقة</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الْيَتامى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بهم يتامى بني هاشم </w:t>
      </w:r>
      <w:r>
        <w:rPr>
          <w:rStyle w:val="FootnoteAnchor"/>
          <w:rtl w:val="true"/>
        </w:rPr>
        <w:footnoteReference w:id="1780"/>
      </w:r>
      <w:r>
        <w:rPr>
          <w:rFonts w:ascii="Amiri" w:hAnsi="Amiri" w:eastAsia="Amiri" w:cs="Amiri"/>
          <w:color w:val="111111"/>
          <w:sz w:val="28"/>
          <w:sz w:val="28"/>
          <w:szCs w:val="28"/>
          <w:rtl w:val="true"/>
          <w:lang w:bidi="ar-SA"/>
        </w:rPr>
        <w:t>وَ الْمَساكِينَ الكافّين عن سؤال النّاس وَ ابْنَ السَّبِيلِ و هو المسافر المنقطع به و لا نفقة له وَ السّائِلِينَ الذين ألجأتهم الحاجة إلى أن يتكفّفوا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للسّائل حقا و إن جاء على فرس</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تخليص اَلرِّقابِ عن قيد الرّقّيّة بشرائها و إعتاقها، أو بإعانتها على أداء مال الكتابة، و في ترتيب ذكر الأصناف إشعار بترتيبهم في أولويّة الرّعاية و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المال حقّا سوى الزّكاة، و تلا هذه الآية </w:t>
      </w:r>
      <w:r>
        <w:rPr>
          <w:rStyle w:val="FootnoteAnchor"/>
          <w:rtl w:val="true"/>
        </w:rPr>
        <w:footnoteReference w:id="1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صرف المال في هذه الأصناف مستحبّ إلاّ إذا توقّف صلة الرّحم أو حفظ النّفس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جملة من الأعمال البدنيّة مبتدئا بأهمّها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الصَّلاةَ المفروضة بحدودها و شرائطها، فإنّها 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أردفها بذكر الزّكاة المفروضة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آتَى الزَّكاةَ</w:t>
      </w:r>
    </w:p>
    <w:p>
      <w:pPr>
        <w:pStyle w:val="BookText"/>
        <w:rPr/>
      </w:pPr>
      <w:r>
        <w:rPr>
          <w:rFonts w:ascii="Amiri" w:hAnsi="Amiri" w:eastAsia="Amiri" w:cs="Amiri"/>
          <w:color w:val="111111"/>
          <w:sz w:val="28"/>
          <w:sz w:val="28"/>
          <w:szCs w:val="28"/>
          <w:rtl w:val="true"/>
          <w:lang w:bidi="ar-SA"/>
        </w:rPr>
        <w:t>و أعطاها المؤمنين لكونها كالصّلاة ممّا بني عليه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إيتاء المال أوّلا لبيان المصارف، و ثانيا لبيان الوجوب</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الْمُوفُونَ بِعَهْدِهِمْ إِذا عاهَدُوا سواء كان العهد بينهم و بين اللّه كالنّذر و الأيمان، أو بينهم و بين الرّسول كالبيعة و أمثالها، أو بينهم و بين النّاس كالعقود و المعاملات، و هذا و إن كان شاملا للمواعدات إلاّ إنّه قد ادّعى الإجماع من الخاصّة و العامّة على عدم وجوب الوفاء بها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الصّابِرِينَ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أخصّ بالذكر لفضيلة الصّبر الصّابرين، الذين صبروا فِي الْبَأْساءِ وَ الضَّرّاءِ وَ حِينَ الْبَأْسِ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حين البأس،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القتال في سبيل اللّه </w:t>
      </w:r>
      <w:r>
        <w:rPr>
          <w:rStyle w:val="FootnoteAnchor"/>
          <w:rtl w:val="true"/>
        </w:rPr>
        <w:footnoteReference w:id="1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اليهود أخلّوا بجميع ذلك فليسوا بارّين، بل أُولئِكَ الموصوفون </w:t>
      </w:r>
      <w:bookmarkStart w:id="1115" w:name="pg15520_174512"/>
    </w:p>
    <w:p>
      <w:pPr>
        <w:pStyle w:val="BookText"/>
        <w:rPr/>
      </w:pPr>
      <w:bookmarkEnd w:id="1115"/>
      <w:r>
        <w:rPr>
          <w:rFonts w:ascii="Amiri" w:hAnsi="Amiri" w:eastAsia="Amiri" w:cs="Amiri"/>
          <w:color w:val="111111"/>
          <w:sz w:val="28"/>
          <w:sz w:val="28"/>
          <w:szCs w:val="28"/>
          <w:rtl w:val="true"/>
          <w:lang w:bidi="ar-SA"/>
        </w:rPr>
        <w:t>بتلك الأوصاف المحمودة هم اَلَّذِينَ صَدَقُوا في دعوى الإيمان و اتّباع الحقّ و طلب البرّ، فإنّ العمل من أعظم شواهد صدق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أُولئِكَ هُمُ الْمُتَّقُونَ عن الكفر و الرّذائل في الظّاهر و الباطن، و في تكرير الإشارة إشارة إلى عظمة شأنهم و علوّ منزلتهم، و في توسيط الضّمير دلالة على اختصاص التّقوى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جميع ما به كمال الإيمان</w:t>
      </w:r>
    </w:p>
    <w:p>
      <w:pPr>
        <w:pStyle w:val="BookText"/>
        <w:rPr/>
      </w:pPr>
      <w:r>
        <w:rPr>
          <w:rFonts w:ascii="Amiri" w:hAnsi="Amiri" w:eastAsia="Amiri" w:cs="Amiri"/>
          <w:color w:val="111111"/>
          <w:sz w:val="28"/>
          <w:sz w:val="28"/>
          <w:szCs w:val="28"/>
          <w:rtl w:val="true"/>
          <w:lang w:bidi="ar-SA"/>
        </w:rPr>
        <w:t>فالآية جامعة لبيان الكمالات الإنسانيّة، حيث إنّها بكثرتها و تشعّبها منحصرة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الاعتقاد، و تهذيب النّفس، و حسن المعاشرة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اشير إلى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النَّبِيِّينَ و إلى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الصَّلاةَ</w:t>
      </w:r>
    </w:p>
    <w:p>
      <w:pPr>
        <w:pStyle w:val="BookText"/>
        <w:rPr/>
      </w:pP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الثالث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آتَى الْمالَ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بهذه الآية، فقد استكمل الإيمان </w:t>
      </w:r>
      <w:r>
        <w:rPr>
          <w:rFonts w:eastAsia="Amiri" w:cs="Amiri" w:ascii="Amiri" w:hAnsi="Amiri"/>
          <w:color w:val="111111"/>
          <w:sz w:val="28"/>
          <w:szCs w:val="28"/>
          <w:rtl w:val="true"/>
          <w:lang w:bidi="ar-SA"/>
        </w:rPr>
        <w:t>»</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6" w:name="__RefHeading___Toc8375399_2142443653"/>
      <w:bookmarkStart w:id="1117" w:name="_Toc460"/>
      <w:bookmarkEnd w:id="1116"/>
      <w:r>
        <w:rPr>
          <w:rtl w:val="true"/>
        </w:rPr>
        <w:t xml:space="preserve">سورة البقرة </w:t>
      </w:r>
      <w:r>
        <w:rPr>
          <w:rtl w:val="true"/>
        </w:rPr>
        <w:t>(</w:t>
      </w:r>
      <w:r>
        <w:rPr/>
        <w:t>2</w:t>
      </w:r>
      <w:r>
        <w:rPr>
          <w:rtl w:val="true"/>
        </w:rPr>
        <w:t xml:space="preserve">): </w:t>
      </w:r>
      <w:r>
        <w:rPr>
          <w:rtl w:val="true"/>
        </w:rPr>
        <w:t xml:space="preserve">الآیات </w:t>
      </w:r>
      <w:r>
        <w:rPr/>
        <w:t>178</w:t>
      </w:r>
      <w:r>
        <w:rPr>
          <w:rtl w:val="true"/>
        </w:rPr>
        <w:t xml:space="preserve"> </w:t>
      </w:r>
      <w:r>
        <w:rPr>
          <w:rtl w:val="true"/>
        </w:rPr>
        <w:t xml:space="preserve">الی </w:t>
      </w:r>
      <w:r>
        <w:rPr/>
        <w:t>179</w:t>
      </w:r>
      <w:bookmarkEnd w:id="1117"/>
    </w:p>
    <w:p>
      <w:pPr>
        <w:pStyle w:val="Heading4"/>
        <w:numPr>
          <w:ilvl w:val="3"/>
          <w:numId w:val="1"/>
        </w:numPr>
        <w:rPr/>
      </w:pPr>
      <w:bookmarkStart w:id="1118" w:name="__RefHeading___Toc8375401_2142443653"/>
      <w:bookmarkStart w:id="1119" w:name="_Toc461"/>
      <w:bookmarkEnd w:id="1118"/>
      <w:r>
        <w:rPr>
          <w:rtl w:val="true"/>
        </w:rPr>
        <w:t>اشارة</w:t>
      </w:r>
      <w:bookmarkEnd w:id="1119"/>
    </w:p>
    <w:p>
      <w:pPr>
        <w:pStyle w:val="BookText"/>
        <w:rPr/>
      </w:pP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 الْعَبْدُ بِالْعَبْدِ وَ الْأُنْثى بِالْأُنْثى فَمَنْ عُفِيَ لَهُ مِنْ أَخِيهِ شَيْ ءٌ فَاتِّباعٌ بِالْمَعْرُوفِ وَ أَداءٌ إِلَيْهِ بِإِحْسانٍ ذلِكَ تَخْفِيفٌ مِنْ رَبِّكُمْ وَ رَحْمَةٌ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يا أُولِي الْأَلْبابِ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8375403_2142443653"/>
      <w:bookmarkStart w:id="1121" w:name="_Toc462"/>
      <w:bookmarkEnd w:id="1120"/>
      <w:r>
        <w:rPr>
          <w:rtl w:val="true"/>
        </w:rPr>
        <w:t xml:space="preserve">سورة البقرة </w:t>
      </w:r>
      <w:r>
        <w:rPr>
          <w:rtl w:val="true"/>
        </w:rPr>
        <w:t>(</w:t>
      </w:r>
      <w:r>
        <w:rPr/>
        <w:t>2</w:t>
      </w:r>
      <w:r>
        <w:rPr>
          <w:rtl w:val="true"/>
        </w:rPr>
        <w:t xml:space="preserve">): </w:t>
      </w:r>
      <w:r>
        <w:rPr>
          <w:rtl w:val="true"/>
        </w:rPr>
        <w:t xml:space="preserve">آیة </w:t>
      </w:r>
      <w:r>
        <w:rPr/>
        <w:t>178</w:t>
      </w:r>
      <w:bookmarkEnd w:id="1121"/>
    </w:p>
    <w:p>
      <w:pPr>
        <w:pStyle w:val="BookText"/>
        <w:rPr/>
      </w:pPr>
      <w:r>
        <w:rPr>
          <w:rFonts w:ascii="Amiri" w:hAnsi="Amiri" w:eastAsia="Amiri" w:cs="Amiri"/>
          <w:color w:val="111111"/>
          <w:sz w:val="28"/>
          <w:sz w:val="28"/>
          <w:szCs w:val="28"/>
          <w:rtl w:val="true"/>
          <w:lang w:bidi="ar-SA"/>
        </w:rPr>
        <w:t>ثمّ أنّه تعالى بعد ذكر وظائف العبوديّة، شرع في جملة من الأحكام السياسيّة، و لمّا كان أهمّها قانون تحفظ به الدّماء و النّفوس قدّمه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في اللّوح المحفوظ ، أو فرض عَلَيْكُمُ الْقِصاصُ فِي الْقَتْلى و المماثلة في مجازاة جناية القتل و الجرح بأن يفعل بالجاني مثل 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الفرض على الجاني فتسليم نفسه، و أمّا على المجنى عليه أو وليّه فعدم التّجاوز عن حدّ المساواة، و أما على سائر المؤمنين فإعانة الجاني في عدم التّعدّي عليه، و إعانة المجنى عليه في استيفاء حقّه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يشترط في عدم التّراجع المساواة في الحرّية و الرّقّيّة و الذكورة و الانوثة بأن يقتل اَلْحُرُّ بِالْحُرِّ وَ الْعَبْدُ بِالْعَبْدِ وَ الْأُنْثى بِالْأُنْثى قيل في سبب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بين حيّين من أحياء العرب دماء في الجاهليّة، و كان لأحدهما طول</w:t>
      </w:r>
      <w:r>
        <w:rPr>
          <w:rStyle w:val="FootnoteAnchor"/>
          <w:rtl w:val="true"/>
        </w:rPr>
        <w:footnoteReference w:id="1786"/>
      </w:r>
      <w:r>
        <w:rPr>
          <w:rFonts w:ascii="Amiri" w:hAnsi="Amiri" w:eastAsia="Amiri" w:cs="Amiri"/>
          <w:color w:val="111111"/>
          <w:sz w:val="28"/>
          <w:sz w:val="28"/>
          <w:szCs w:val="28"/>
          <w:rtl w:val="true"/>
          <w:lang w:bidi="ar-SA"/>
        </w:rPr>
        <w:t>على الآخر فأقسموا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لنقتلنّ الحرّ منكم بالعبد، و الذّكر بالأنثى </w:t>
      </w:r>
    </w:p>
    <w:p>
      <w:pPr>
        <w:pStyle w:val="BookText"/>
        <w:rPr/>
      </w:pPr>
      <w:r>
        <w:rPr>
          <w:rFonts w:ascii="Amiri" w:hAnsi="Amiri" w:eastAsia="Amiri" w:cs="Amiri"/>
          <w:color w:val="111111"/>
          <w:sz w:val="28"/>
          <w:sz w:val="28"/>
          <w:szCs w:val="28"/>
          <w:rtl w:val="true"/>
          <w:lang w:bidi="ar-SA"/>
        </w:rPr>
        <w:t>و الاثنين بالواحد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الإسلام تحاكموا إلى رسول اللّه صلّى اللّه عليه و آله فنزلت، و أمرهم اللّه أن يتساووا و يتعادلوا</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نبذ من أحكام القصاص</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المقصود من هذه الآية بيان أن بين الحرّين و العبدين و الذّكرين و الاثنين يقع القصاص، و يكفي ذلك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كان القاتل للعبد حرّا أو للحرّ عبدا فإنّه يجب مع القصاص التّراجع، و أمّا حرّ قتل عبدا فهو قوده، فإن شاء موالي العبد أن يقتلوا الحرّ قتلوه، بشرط أن يسقطوا ثمن العبد من دية الحرّ، و يردّوا إلى أولياء الحرّ بقيّة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قتل عبد حرّا فهو به قود، فإن شاء أولياء الحرّ قتلوا العبد و أسقطوا قيمة العبد من دية الحرّ و أخذوا الدية الكاملة، و إن شاءوا أخذوا كلّ الدّية و تركوا قتل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قتل رجل امرأة فهو بها قود، فإن شاء أولياء المرأة قتلوه و أدّوا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قتلت المرأة رجلا فهي به قود، فإن شاء أولياء الرّجل قتلوها و أخذوا نصف الدّية، و إن شاءوا أخذوا كلّ الدّية و تركوها </w:t>
      </w:r>
      <w:r>
        <w:rPr>
          <w:rFonts w:eastAsia="Amiri" w:cs="Amiri" w:ascii="Amiri" w:hAnsi="Amiri"/>
          <w:color w:val="111111"/>
          <w:sz w:val="28"/>
          <w:szCs w:val="28"/>
          <w:rtl w:val="true"/>
          <w:lang w:bidi="ar-SA"/>
        </w:rPr>
        <w:t>»</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يقتل حرّ بعيد، و لكن يضرب ضربا شديدا و يغرم دية العبد نصف الدّية، و لا يقتل الرّجل بالمرأة إلاّ إذا أدّى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أهله نصف الدّية </w:t>
      </w:r>
      <w:r>
        <w:rPr>
          <w:rFonts w:eastAsia="Amiri" w:cs="Amiri" w:ascii="Amiri" w:hAnsi="Amiri"/>
          <w:color w:val="111111"/>
          <w:sz w:val="28"/>
          <w:szCs w:val="28"/>
          <w:rtl w:val="true"/>
          <w:lang w:bidi="ar-SA"/>
        </w:rPr>
        <w:t>»</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عُفِيَ لَهُ أي إن حصل العفو للقاتل و الجاني مِنْ أَخِيهِ و هو وليّ الدّم شَيْ ءٌ قليل من العفو و بعضه بأن يعفي عن بعض الدّم أو بعوض الدّية، و في التّعبير عن وليّ الدّم بالأخ إشعار بحسن تعطّف كلّ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فَاتِّباعٌ بِالْمَعْرُوفِ و المستحسن عند الشّرع و العقل بأن يعامل العافي مع المعفوّ عنه معاملة حسنة و لا يطالبه بالدّية إلاّ مطالبة جميلة من غير تضييق و تشديد وَ أَداءٌ من الجاني الدّية إِلَيْهِ</w:t>
      </w:r>
    </w:p>
    <w:p>
      <w:pPr>
        <w:pStyle w:val="BookText"/>
        <w:rPr/>
      </w:pPr>
      <w:r>
        <w:rPr>
          <w:rFonts w:ascii="Amiri" w:hAnsi="Amiri" w:eastAsia="Amiri" w:cs="Amiri"/>
          <w:color w:val="111111"/>
          <w:sz w:val="28"/>
          <w:sz w:val="28"/>
          <w:szCs w:val="28"/>
          <w:rtl w:val="true"/>
          <w:lang w:bidi="ar-SA"/>
        </w:rPr>
        <w:t>ملتبسا بِإِحْسانٍ في الأداء بأن لا يبخس منها، و لا يماطل فيه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الحكم و التخيير بين القصاص و العفو بالدّية تَخْفِيفٌ و توسعة عليكم، كائن مِنْ رَبِّكُمْ حيث إنّ أهل التّوراة كان عليهم القصاص أو العفو، و لم يكن لهم أخذ الدّية، و كان على أهل الإنجيل العفو و أخذ الدّية و لم يكن لهم القصاص وَ رَحْمَةٌ فَمَنِ اعْتَدى و تجاوز على الجاني بأن قتله بَعْدَ ذلِكَ العفو أو الصّلح بالدّية فَلَهُ في الآخرة عَذابٌ أَلِيمٌ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أيضا لقول </w:t>
      </w:r>
      <w:bookmarkStart w:id="1122" w:name="pg15520_174514"/>
    </w:p>
    <w:p>
      <w:pPr>
        <w:pStyle w:val="BookText"/>
        <w:rPr/>
      </w:pPr>
      <w:bookmarkEnd w:id="1122"/>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اعافي أحدا قتل بعد أخذه الدّية </w:t>
      </w:r>
      <w:r>
        <w:rPr>
          <w:rFonts w:eastAsia="Amiri" w:cs="Amiri" w:ascii="Amiri" w:hAnsi="Amiri"/>
          <w:color w:val="111111"/>
          <w:sz w:val="28"/>
          <w:szCs w:val="28"/>
          <w:rtl w:val="true"/>
          <w:lang w:bidi="ar-SA"/>
        </w:rPr>
        <w:t>»</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3" w:name="__RefHeading___Toc8375405_2142443653"/>
      <w:bookmarkStart w:id="1124" w:name="_Toc463"/>
      <w:bookmarkEnd w:id="1123"/>
      <w:r>
        <w:rPr>
          <w:rtl w:val="true"/>
        </w:rPr>
        <w:t xml:space="preserve">سورة البقرة </w:t>
      </w:r>
      <w:r>
        <w:rPr>
          <w:rtl w:val="true"/>
        </w:rPr>
        <w:t>(</w:t>
      </w:r>
      <w:r>
        <w:rPr/>
        <w:t>2</w:t>
      </w:r>
      <w:r>
        <w:rPr>
          <w:rtl w:val="true"/>
        </w:rPr>
        <w:t xml:space="preserve">): </w:t>
      </w:r>
      <w:r>
        <w:rPr>
          <w:rtl w:val="true"/>
        </w:rPr>
        <w:t xml:space="preserve">آیة </w:t>
      </w:r>
      <w:r>
        <w:rPr/>
        <w:t>179</w:t>
      </w:r>
      <w:bookmarkEnd w:id="1124"/>
    </w:p>
    <w:p>
      <w:pPr>
        <w:pStyle w:val="BookText"/>
        <w:rPr/>
      </w:pPr>
      <w:r>
        <w:rPr>
          <w:rFonts w:ascii="Amiri" w:hAnsi="Amiri" w:eastAsia="Amiri" w:cs="Amiri"/>
          <w:color w:val="111111"/>
          <w:sz w:val="28"/>
          <w:sz w:val="28"/>
          <w:szCs w:val="28"/>
          <w:rtl w:val="true"/>
          <w:lang w:bidi="ar-SA"/>
        </w:rPr>
        <w:t>ثمّ أشار سبحانه إلى حكمة حكم القصاص و غايته،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أيّها النّاس فِي الْقِصاصِ</w:t>
      </w:r>
    </w:p>
    <w:p>
      <w:pPr>
        <w:pStyle w:val="BookText"/>
        <w:rPr/>
      </w:pPr>
      <w:r>
        <w:rPr>
          <w:rFonts w:ascii="Amiri" w:hAnsi="Amiri" w:eastAsia="Amiri" w:cs="Amiri"/>
          <w:color w:val="111111"/>
          <w:sz w:val="28"/>
          <w:sz w:val="28"/>
          <w:szCs w:val="28"/>
          <w:rtl w:val="true"/>
          <w:lang w:bidi="ar-SA"/>
        </w:rPr>
        <w:t>من الجاني حَياةٌ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الكلام من كمال الفصاحة ما لا يخفى، حيث إنّ حكم القصاص الذي هو موجب لتفويت الحياة جعل ظرفا و مقرّا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كانوا يقتلون بالواحد جماعة، و بالمقتول غير القاتل، فكانت تقع الفتنة و يكثر القتل، فبهذا الحكم سلم النّاس من القتل، و حصل الارتداع عنه، فسلم النّفسان لخوف القود، بل النفوس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أربعة قلت فأنزل اللّه تصديقي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يقلّ القتل، فأنزل اللّه تعالى وَ لَكُمْ فِي الْقِصاصِ حَياةٌ </w:t>
      </w:r>
      <w:r>
        <w:rPr>
          <w:rFonts w:eastAsia="Amiri" w:cs="Amiri" w:ascii="Amiri" w:hAnsi="Amiri"/>
          <w:color w:val="111111"/>
          <w:sz w:val="28"/>
          <w:szCs w:val="28"/>
          <w:rtl w:val="true"/>
          <w:lang w:bidi="ar-SA"/>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أُولِي الْأَلْبابِ و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ندائهم إشعار بكمال حكمة الحكم من حفظ النّفوس و استبقاء الأرواح </w:t>
      </w:r>
      <w:r>
        <w:rPr>
          <w:rStyle w:val="FootnoteAnchor"/>
          <w:rtl w:val="true"/>
        </w:rPr>
        <w:footnoteReference w:id="1792"/>
      </w:r>
      <w:r>
        <w:rPr>
          <w:rFonts w:ascii="Amiri" w:hAnsi="Amiri" w:eastAsia="Amiri" w:cs="Amiri"/>
          <w:color w:val="111111"/>
          <w:sz w:val="28"/>
          <w:sz w:val="28"/>
          <w:szCs w:val="28"/>
          <w:rtl w:val="true"/>
          <w:lang w:bidi="ar-SA"/>
        </w:rPr>
        <w:t>لَعَلَّكُمْ تَتَّقُونَ القتل،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تعملوا عمل أهل التّقوى، فإنّ من أعظم حقوق النّاس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أوّل ما يحاسب به</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5" w:name="__RefHeading___Toc8375407_2142443653"/>
      <w:bookmarkStart w:id="1126" w:name="_Toc464"/>
      <w:bookmarkEnd w:id="1125"/>
      <w:r>
        <w:rPr>
          <w:rtl w:val="true"/>
        </w:rPr>
        <w:t xml:space="preserve">سورة البقرة </w:t>
      </w:r>
      <w:r>
        <w:rPr>
          <w:rtl w:val="true"/>
        </w:rPr>
        <w:t>(</w:t>
      </w:r>
      <w:r>
        <w:rPr/>
        <w:t>2</w:t>
      </w:r>
      <w:r>
        <w:rPr>
          <w:rtl w:val="true"/>
        </w:rPr>
        <w:t xml:space="preserve">): </w:t>
      </w:r>
      <w:r>
        <w:rPr>
          <w:rtl w:val="true"/>
        </w:rPr>
        <w:t xml:space="preserve">الآیات </w:t>
      </w:r>
      <w:r>
        <w:rPr/>
        <w:t>180</w:t>
      </w:r>
      <w:r>
        <w:rPr>
          <w:rtl w:val="true"/>
        </w:rPr>
        <w:t xml:space="preserve"> </w:t>
      </w:r>
      <w:r>
        <w:rPr>
          <w:rtl w:val="true"/>
        </w:rPr>
        <w:t xml:space="preserve">الی </w:t>
      </w:r>
      <w:r>
        <w:rPr/>
        <w:t>182</w:t>
      </w:r>
      <w:bookmarkEnd w:id="1126"/>
    </w:p>
    <w:p>
      <w:pPr>
        <w:pStyle w:val="Heading4"/>
        <w:numPr>
          <w:ilvl w:val="3"/>
          <w:numId w:val="1"/>
        </w:numPr>
        <w:rPr/>
      </w:pPr>
      <w:bookmarkStart w:id="1127" w:name="__RefHeading___Toc8375409_2142443653"/>
      <w:bookmarkStart w:id="1128" w:name="_Toc465"/>
      <w:bookmarkEnd w:id="1127"/>
      <w:r>
        <w:rPr>
          <w:rtl w:val="true"/>
        </w:rPr>
        <w:t>اشارة</w:t>
      </w:r>
      <w:bookmarkEnd w:id="1128"/>
    </w:p>
    <w:p>
      <w:pPr>
        <w:pStyle w:val="BookText"/>
        <w:rPr/>
      </w:pP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بَيْنَهُمْ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8375411_2142443653"/>
      <w:bookmarkStart w:id="1130" w:name="_Toc466"/>
      <w:bookmarkEnd w:id="1129"/>
      <w:r>
        <w:rPr>
          <w:rtl w:val="true"/>
        </w:rPr>
        <w:t xml:space="preserve">سورة البقرة </w:t>
      </w:r>
      <w:r>
        <w:rPr>
          <w:rtl w:val="true"/>
        </w:rPr>
        <w:t>(</w:t>
      </w:r>
      <w:r>
        <w:rPr/>
        <w:t>2</w:t>
      </w:r>
      <w:r>
        <w:rPr>
          <w:rtl w:val="true"/>
        </w:rPr>
        <w:t xml:space="preserve">): </w:t>
      </w:r>
      <w:r>
        <w:rPr>
          <w:rtl w:val="true"/>
        </w:rPr>
        <w:t xml:space="preserve">آیة </w:t>
      </w:r>
      <w:r>
        <w:rPr/>
        <w:t>180</w:t>
      </w:r>
      <w:bookmarkEnd w:id="1130"/>
    </w:p>
    <w:p>
      <w:pPr>
        <w:pStyle w:val="BookText"/>
        <w:rPr/>
      </w:pPr>
      <w:r>
        <w:rPr>
          <w:rFonts w:ascii="Amiri" w:hAnsi="Amiri" w:eastAsia="Amiri" w:cs="Amiri"/>
          <w:color w:val="111111"/>
          <w:sz w:val="28"/>
          <w:sz w:val="28"/>
          <w:szCs w:val="28"/>
          <w:rtl w:val="true"/>
          <w:lang w:bidi="ar-SA"/>
        </w:rPr>
        <w:t>ثمّ شرع في بيان حكم آخر منها،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إِذا حَضَرَ أَحَدَكُمُ الْمَوْتُ و ظهر لنفس أماراته إِنْ تَرَكَ خَيْراً أو مالا قليلا أو كثيرا اَلْوَصِيَّةُ لِلْوالِدَيْنِ وَ الْأَقْرَبِينَ ممّن يرث و ممّن لا يرث بِالْمَعْرُوفِ و المستحسن في الشّرع و العقل، و ذلك يحقّ حَقًّا ثابتا عَلَى الْمُتَّقِينَ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الّذين اتّخذوا التّقوى طريقة و مذهبا لأنفسهم فيشمل عامّة المؤمنين، فدلّت الآية بظاهرها على وجوب الوصيّة للأرحام، و يؤيّده ما روي عن الصادق عليه السّلام عن أبيه، عن أمير المؤمنين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bookmarkStart w:id="1131" w:name="pg15520_174515"/>
    </w:p>
    <w:p>
      <w:pPr>
        <w:pStyle w:val="BookText"/>
        <w:rPr/>
      </w:pPr>
      <w:bookmarkEnd w:id="1131"/>
      <w:r>
        <w:rPr>
          <w:rFonts w:ascii="Amiri" w:hAnsi="Amiri" w:eastAsia="Amiri" w:cs="Amiri"/>
          <w:color w:val="111111"/>
          <w:sz w:val="28"/>
          <w:sz w:val="28"/>
          <w:szCs w:val="28"/>
          <w:rtl w:val="true"/>
          <w:lang w:bidi="ar-SA"/>
        </w:rPr>
        <w:t xml:space="preserve">لم يوص عند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لذوي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يرث، فقد ختم عمله بمعصية </w:t>
      </w:r>
      <w:r>
        <w:rPr>
          <w:rFonts w:eastAsia="Amiri" w:cs="Amiri" w:ascii="Amiri" w:hAnsi="Amiri"/>
          <w:color w:val="111111"/>
          <w:sz w:val="28"/>
          <w:szCs w:val="28"/>
          <w:rtl w:val="true"/>
          <w:lang w:bidi="ar-SA"/>
        </w:rPr>
        <w:t>»</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روى العيّاشي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منسوخة بآية المواريث </w:t>
      </w:r>
      <w:r>
        <w:rPr>
          <w:rFonts w:eastAsia="Amiri" w:cs="Amiri" w:ascii="Amiri" w:hAnsi="Amiri"/>
          <w:color w:val="111111"/>
          <w:sz w:val="28"/>
          <w:szCs w:val="28"/>
          <w:rtl w:val="true"/>
          <w:lang w:bidi="ar-SA"/>
        </w:rPr>
        <w:t>»</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ينسخ القرآن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حقّق في الاصول جواز نسخه به إذا كان جامعا لشرائط الحجّيّة، كما أنّه يجوز تخصيصه به حيث إنّ النّسخ نوع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استحباب الوصية و كراهة تركها</w:t>
      </w:r>
    </w:p>
    <w:p>
      <w:pPr>
        <w:pStyle w:val="BookText"/>
        <w:rPr/>
      </w:pPr>
      <w:r>
        <w:rPr>
          <w:rFonts w:ascii="Amiri" w:hAnsi="Amiri" w:eastAsia="Amiri" w:cs="Amiri"/>
          <w:color w:val="111111"/>
          <w:sz w:val="28"/>
          <w:sz w:val="28"/>
          <w:szCs w:val="28"/>
          <w:rtl w:val="true"/>
          <w:lang w:bidi="ar-SA"/>
        </w:rPr>
        <w:t>و يمكن حمل الخبر الأوّل على شدّة الكراهة، و الخبر الثّاني على نسخ الوجوب مع بقاء استحبابه جمعا بين الرّوايات، و قد حمله الشّيخ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شىء جعله اللّه لصاحب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لذلك حدّ؟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ما يكون ثلث الثلث </w:t>
      </w:r>
      <w:r>
        <w:rPr>
          <w:rFonts w:eastAsia="Amiri" w:cs="Amiri" w:ascii="Amiri" w:hAnsi="Amiri"/>
          <w:color w:val="111111"/>
          <w:sz w:val="28"/>
          <w:szCs w:val="28"/>
          <w:rtl w:val="true"/>
          <w:lang w:bidi="ar-SA"/>
        </w:rPr>
        <w:t>»</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سئل عن الوصيّة للوارث،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استحباب الوصيّة و عدم وجوبها، و إنّ ظاهر الآية محمول على تأكّد الاستحباب</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8375413_2142443653"/>
      <w:bookmarkStart w:id="1133" w:name="_Toc467"/>
      <w:bookmarkEnd w:id="1132"/>
      <w:r>
        <w:rPr>
          <w:rtl w:val="true"/>
        </w:rPr>
        <w:t xml:space="preserve">سورة البقرة </w:t>
      </w:r>
      <w:r>
        <w:rPr>
          <w:rtl w:val="true"/>
        </w:rPr>
        <w:t>(</w:t>
      </w:r>
      <w:r>
        <w:rPr/>
        <w:t>2</w:t>
      </w:r>
      <w:r>
        <w:rPr>
          <w:rtl w:val="true"/>
        </w:rPr>
        <w:t xml:space="preserve">): </w:t>
      </w:r>
      <w:r>
        <w:rPr>
          <w:rtl w:val="true"/>
        </w:rPr>
        <w:t xml:space="preserve">آیة </w:t>
      </w:r>
      <w:r>
        <w:rPr/>
        <w:t>181</w:t>
      </w:r>
      <w:bookmarkEnd w:id="1133"/>
    </w:p>
    <w:p>
      <w:pPr>
        <w:pStyle w:val="BookText"/>
        <w:rPr/>
      </w:pPr>
      <w:r>
        <w:rPr>
          <w:rFonts w:ascii="Amiri" w:hAnsi="Amiri" w:eastAsia="Amiri" w:cs="Amiri"/>
          <w:color w:val="111111"/>
          <w:sz w:val="28"/>
          <w:sz w:val="28"/>
          <w:szCs w:val="28"/>
          <w:rtl w:val="true"/>
          <w:lang w:bidi="ar-SA"/>
        </w:rPr>
        <w:t>فَمَنْ بَدَّلَهُ من الوصيّ و الشاهد و غيرهما من سائر النّاس، و غيّر الإيصاء عن الوجه الذي أوصى به الموصي بَعْدَ ما سَمِعَهُ و حقّقه، و ثبت عنده فَإِنَّما عصيان التّبديل و إِثْمُهُ محمول عَلَى الَّذِينَ يُبَدِّلُونَهُ لا على الموصي و لا على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المبدّلين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سَمِيعٌ لمقالهم عَلِيمٌ بأفعالهم، فيعاقبهم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عليهما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بماله في سبيل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لمن أوصى له، و إن كان يهوديّا أو نصرانيا، إنّ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الآية</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4" w:name="__RefHeading___Toc8375415_2142443653"/>
      <w:bookmarkStart w:id="1135" w:name="_Toc468"/>
      <w:bookmarkEnd w:id="1134"/>
      <w:r>
        <w:rPr>
          <w:rtl w:val="true"/>
        </w:rPr>
        <w:t xml:space="preserve">سورة البقرة </w:t>
      </w:r>
      <w:r>
        <w:rPr>
          <w:rtl w:val="true"/>
        </w:rPr>
        <w:t>(</w:t>
      </w:r>
      <w:r>
        <w:rPr/>
        <w:t>2</w:t>
      </w:r>
      <w:r>
        <w:rPr>
          <w:rtl w:val="true"/>
        </w:rPr>
        <w:t xml:space="preserve">): </w:t>
      </w:r>
      <w:r>
        <w:rPr>
          <w:rtl w:val="true"/>
        </w:rPr>
        <w:t xml:space="preserve">آیة </w:t>
      </w:r>
      <w:r>
        <w:rPr/>
        <w:t>182</w:t>
      </w:r>
      <w:bookmarkEnd w:id="1135"/>
    </w:p>
    <w:p>
      <w:pPr>
        <w:pStyle w:val="BookText"/>
        <w:rPr/>
      </w:pPr>
      <w:r>
        <w:rPr>
          <w:rFonts w:ascii="Amiri" w:hAnsi="Amiri" w:eastAsia="Amiri" w:cs="Amiri"/>
          <w:color w:val="111111"/>
          <w:sz w:val="28"/>
          <w:sz w:val="28"/>
          <w:szCs w:val="28"/>
          <w:rtl w:val="true"/>
          <w:lang w:bidi="ar-SA"/>
        </w:rPr>
        <w:t>ثمّ لا شبهة أنّ إطلاقها و إطلاق بعض الروايات مقيّد بالثلث فما دونه، للرّوايات المتضافرة،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تصدّق عليكم بثلث أموالكم في آخر أعماركم زيادة لكم في أعمالكم </w:t>
      </w:r>
      <w:r>
        <w:rPr>
          <w:rFonts w:eastAsia="Amiri" w:cs="Amiri" w:ascii="Amiri" w:hAnsi="Amiri"/>
          <w:color w:val="111111"/>
          <w:sz w:val="28"/>
          <w:szCs w:val="28"/>
          <w:rtl w:val="true"/>
          <w:lang w:bidi="ar-SA"/>
        </w:rPr>
        <w:t>»</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خافَ و توقّع، أو علم مِنْ مُوصٍ في وصيّته جَنَفاً و ميلا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إذا اعتدى في الوصيّة و زاد على الثلث </w:t>
      </w:r>
      <w:r>
        <w:rPr>
          <w:rFonts w:eastAsia="Amiri" w:cs="Amiri" w:ascii="Amiri" w:hAnsi="Amiri"/>
          <w:color w:val="111111"/>
          <w:sz w:val="28"/>
          <w:szCs w:val="28"/>
          <w:rtl w:val="true"/>
          <w:lang w:bidi="ar-SA"/>
        </w:rPr>
        <w:t>»</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 xml:space="preserve">. </w:t>
      </w:r>
      <w:bookmarkStart w:id="1136" w:name="pg15520_174516"/>
    </w:p>
    <w:p>
      <w:pPr>
        <w:pStyle w:val="BookText"/>
        <w:rPr/>
      </w:pPr>
      <w:bookmarkEnd w:id="1136"/>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الجنف بالوصيّة بغير ما أمر اللّه </w:t>
      </w:r>
      <w:r>
        <w:rPr>
          <w:rStyle w:val="FootnoteAnchor"/>
          <w:rtl w:val="true"/>
        </w:rPr>
        <w:footnoteReference w:id="1801"/>
      </w:r>
      <w:r>
        <w:rPr>
          <w:rFonts w:ascii="Amiri" w:hAnsi="Amiri" w:eastAsia="Amiri" w:cs="Amiri"/>
          <w:color w:val="111111"/>
          <w:sz w:val="28"/>
          <w:sz w:val="28"/>
          <w:szCs w:val="28"/>
          <w:rtl w:val="true"/>
          <w:lang w:bidi="ar-SA"/>
        </w:rPr>
        <w:t>،أو في ما لا يرضى اللّه به</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خاف إِثْماً من الموصي في وصيّته، كأن أوصى بمعصيته من عمارة بيوت النّيران، أو تشييد الكفر، أو ترويج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فَأَصْلَحَ الوصيّ بَيْنَهُمْ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 الموصى له و ورثة الموصي </w:t>
      </w:r>
      <w:r>
        <w:rPr>
          <w:rStyle w:val="FootnoteAnchor"/>
          <w:rtl w:val="true"/>
        </w:rPr>
        <w:footnoteReference w:id="1803"/>
      </w:r>
      <w:r>
        <w:rPr>
          <w:rFonts w:ascii="Amiri" w:hAnsi="Amiri" w:eastAsia="Amiri" w:cs="Amiri"/>
          <w:color w:val="111111"/>
          <w:sz w:val="28"/>
          <w:sz w:val="28"/>
          <w:szCs w:val="28"/>
          <w:rtl w:val="true"/>
          <w:lang w:bidi="ar-SA"/>
        </w:rPr>
        <w:t xml:space="preserve">،بأن يردّ الوصيّة إلى الحقّ و الجائز و بدّلها إلى ما هو الصّواب فَلا إِثْمَ و لا وزر عَلَيْهِ في هذا التّغيير و التّبديل، لأنّه تبديل الباطل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غَفُورٌ للعصاة رَحِيمٌ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المغفرة لمطابقة ذكر الإثم و كون الفعل من جنس ما يؤثم به </w:t>
      </w:r>
      <w:r>
        <w:rPr>
          <w:rStyle w:val="FootnoteAnchor"/>
          <w:rtl w:val="true"/>
        </w:rPr>
        <w:footnoteReference w:id="1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التذييل وعد للمصلح بالثّواب و الرّحمة</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8375417_2142443653"/>
      <w:bookmarkStart w:id="1138" w:name="_Toc469"/>
      <w:bookmarkEnd w:id="1137"/>
      <w:r>
        <w:rPr>
          <w:rtl w:val="true"/>
        </w:rPr>
        <w:t xml:space="preserve">سورة البقرة </w:t>
      </w:r>
      <w:r>
        <w:rPr>
          <w:rtl w:val="true"/>
        </w:rPr>
        <w:t>(</w:t>
      </w:r>
      <w:r>
        <w:rPr/>
        <w:t>2</w:t>
      </w:r>
      <w:r>
        <w:rPr>
          <w:rtl w:val="true"/>
        </w:rPr>
        <w:t xml:space="preserve">): </w:t>
      </w:r>
      <w:r>
        <w:rPr>
          <w:rtl w:val="true"/>
        </w:rPr>
        <w:t xml:space="preserve">الآیات </w:t>
      </w:r>
      <w:r>
        <w:rPr/>
        <w:t>183</w:t>
      </w:r>
      <w:r>
        <w:rPr>
          <w:rtl w:val="true"/>
        </w:rPr>
        <w:t xml:space="preserve"> </w:t>
      </w:r>
      <w:r>
        <w:rPr>
          <w:rtl w:val="true"/>
        </w:rPr>
        <w:t xml:space="preserve">الی </w:t>
      </w:r>
      <w:r>
        <w:rPr/>
        <w:t>185</w:t>
      </w:r>
      <w:bookmarkEnd w:id="1138"/>
    </w:p>
    <w:p>
      <w:pPr>
        <w:pStyle w:val="Heading4"/>
        <w:numPr>
          <w:ilvl w:val="3"/>
          <w:numId w:val="1"/>
        </w:numPr>
        <w:rPr/>
      </w:pPr>
      <w:bookmarkStart w:id="1139" w:name="__RefHeading___Toc8375419_2142443653"/>
      <w:bookmarkStart w:id="1140" w:name="_Toc470"/>
      <w:bookmarkEnd w:id="1139"/>
      <w:r>
        <w:rPr>
          <w:rtl w:val="true"/>
        </w:rPr>
        <w:t>اشارة</w:t>
      </w:r>
      <w:bookmarkEnd w:id="1140"/>
    </w:p>
    <w:p>
      <w:p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 عَلَى الَّذِينَ يُطِيقُونَهُ فِدْيَةٌ طَعامُ مِسْكِينٍ فَمَنْ تَطَوَّعَ خَيْراً فَهُوَ خَيْرٌ لَهُ وَ أَنْ تَصُومُوا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8375421_2142443653"/>
      <w:bookmarkStart w:id="1142" w:name="_Toc471"/>
      <w:bookmarkEnd w:id="1141"/>
      <w:r>
        <w:rPr>
          <w:rtl w:val="true"/>
        </w:rPr>
        <w:t xml:space="preserve">سورة البقرة </w:t>
      </w:r>
      <w:r>
        <w:rPr>
          <w:rtl w:val="true"/>
        </w:rPr>
        <w:t>(</w:t>
      </w:r>
      <w:r>
        <w:rPr/>
        <w:t>2</w:t>
      </w:r>
      <w:r>
        <w:rPr>
          <w:rtl w:val="true"/>
        </w:rPr>
        <w:t xml:space="preserve">): </w:t>
      </w:r>
      <w:r>
        <w:rPr>
          <w:rtl w:val="true"/>
        </w:rPr>
        <w:t xml:space="preserve">آیة </w:t>
      </w:r>
      <w:r>
        <w:rPr/>
        <w:t>183</w:t>
      </w:r>
      <w:bookmarkEnd w:id="1142"/>
    </w:p>
    <w:p>
      <w:pPr>
        <w:pStyle w:val="BookText"/>
        <w:rPr/>
      </w:pPr>
      <w:r>
        <w:rPr>
          <w:rFonts w:ascii="Amiri" w:hAnsi="Amiri" w:eastAsia="Amiri" w:cs="Amiri"/>
          <w:color w:val="111111"/>
          <w:sz w:val="28"/>
          <w:sz w:val="28"/>
          <w:szCs w:val="28"/>
          <w:rtl w:val="true"/>
          <w:lang w:bidi="ar-SA"/>
        </w:rPr>
        <w:t>ثمّ عاد سبحانه إلى بيان الأحكام العباديّة، و ذكر حكم الصّوم الذي هو من أفاضل العبادات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و في تخصيص الخطاب بالمؤمنين مع عدم اختصاص الحكم بهم، تهييج المكلّفين على العمل، لأنّ في ذكر هذا الوصف تشريف و إكرام و إشعار بأنّ القيام بأداء التّكاليف من وظائف الايمان و لوازمه، و إشارة إلى اختصاص التّكليف بالبالغين العاقلين دون الصّغار و المجانين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في هذا التّكليف مشقّة على النّفوس، وجّه إليهم الخطاب بكلمة النداء كي يهون عليهم </w:t>
      </w:r>
    </w:p>
    <w:p>
      <w:pPr>
        <w:pStyle w:val="BookText"/>
        <w:rPr/>
      </w:pPr>
      <w:r>
        <w:rPr>
          <w:rFonts w:ascii="Amiri" w:hAnsi="Amiri" w:eastAsia="Amiri" w:cs="Amiri"/>
          <w:color w:val="111111"/>
          <w:sz w:val="28"/>
          <w:sz w:val="28"/>
          <w:szCs w:val="28"/>
          <w:rtl w:val="true"/>
          <w:lang w:bidi="ar-SA"/>
        </w:rPr>
        <w:t>العناء، كما روي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أزال تعب العبادة و العناء </w:t>
      </w:r>
      <w:r>
        <w:rPr>
          <w:rFonts w:eastAsia="Amiri" w:cs="Amiri" w:ascii="Amiri" w:hAnsi="Amiri"/>
          <w:color w:val="111111"/>
          <w:sz w:val="28"/>
          <w:szCs w:val="28"/>
          <w:rtl w:val="true"/>
          <w:lang w:bidi="ar-SA"/>
        </w:rPr>
        <w:t>»</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وجوب صوم شهر رمضان و جملة من أحكامه</w:t>
      </w:r>
    </w:p>
    <w:p>
      <w:pPr>
        <w:pStyle w:val="BookText"/>
        <w:rPr/>
      </w:pPr>
      <w:r>
        <w:rPr>
          <w:rFonts w:ascii="Amiri" w:hAnsi="Amiri" w:eastAsia="Amiri" w:cs="Amiri"/>
          <w:color w:val="111111"/>
          <w:sz w:val="28"/>
          <w:sz w:val="28"/>
          <w:szCs w:val="28"/>
          <w:rtl w:val="true"/>
          <w:lang w:bidi="ar-SA"/>
        </w:rPr>
        <w:t>كُتِبَ و فرض عَلَيْكُمُ الصِّيامُ و هو الإمساك عن الأشياء المعينة بنيّة القربة، من طلوع الفجر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صوم عامّ ، و أمّا الصّوم الخاصّ فالإمساك عن المنهيّات التّحريميّة و التنزيهيّة، و أمّا الأخصّ فالإمساك عمّا سوى اللّه</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لتسهيل الأمر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كُتِبَ الصّوم عَلَى الَّذِينَ مِنْ قَبْلِكُمْ من الأنبياء و اممهم من لدن آدم، فلا يختصّ هذا التّكليف و تحميل هذه المشقّة بكم، و الأمر الشاقّ إذا عمّ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النّصارى كتب عليهم صوم شهر رمضان فأصابهم موتان فزادوا عشرا قبله و عشرا بعده، فصار صومهم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وقوعه في الحرّ الشّديد أو البرد الشّديد، فشقّ عليهم في أسفارهم و معائشهم فحوّلوه إلى الرّبيع، و زادوا فيه عشرين يوما كفّارة للتّحويل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اليهود ففرض عليهم صيام هذا الشّهر، فتركوه و صاموا يوما من السّنة زعموا أنّه يوم غرق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الصادق</w:t>
      </w:r>
      <w:r>
        <w:rPr>
          <w:rStyle w:val="FootnoteAnchor"/>
          <w:rtl w:val="true"/>
        </w:rPr>
        <w:footnoteReference w:id="1807"/>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صوم شهر رمضان كان واجبا على كلّ نبيّ دون امّته، و إنّما وجب على امّة محمّد صلّى اللّه عليه و آله محبّة لهم</w:t>
      </w:r>
      <w:r>
        <w:rPr>
          <w:rFonts w:eastAsia="Amiri" w:cs="Amiri" w:ascii="Amiri" w:hAnsi="Amiri"/>
          <w:color w:val="111111"/>
          <w:sz w:val="28"/>
          <w:szCs w:val="28"/>
          <w:rtl w:val="true"/>
          <w:lang w:bidi="ar-SA"/>
        </w:rPr>
        <w:t>»</w:t>
      </w:r>
      <w:r>
        <w:rPr>
          <w:rStyle w:val="FootnoteAnchor"/>
          <w:rtl w:val="true"/>
        </w:rPr>
        <w:footnoteReference w:id="1808"/>
      </w:r>
      <w:r>
        <w:rPr>
          <w:rFonts w:ascii="Amiri" w:hAnsi="Amiri" w:eastAsia="Amiri" w:cs="Amiri"/>
          <w:color w:val="111111"/>
          <w:sz w:val="28"/>
          <w:sz w:val="28"/>
          <w:szCs w:val="28"/>
          <w:rtl w:val="true"/>
          <w:lang w:bidi="ar-SA"/>
        </w:rPr>
        <w:t>و على هذا يكون المراد من اَلَّذِينَ مِنْ قَبْلِكُمْ خصوص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فائدة الصّوم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بالمحافظة عليه و تعظيمه تَتَّقُونَ العذاب أو المعاصي، فإنّ الصّائم أردع لنفسه من مواقعة السّوء، و لوضوح أنّ الصّوم كاسر الشّهوة،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يستطع الباه فليصم، فإنّ الصّوم له و جاء</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حكمة إيجاب الصوم و كون الواجبات الشرعية ألطافا</w:t>
      </w:r>
    </w:p>
    <w:p>
      <w:pPr>
        <w:pStyle w:val="BookText"/>
        <w:rPr/>
      </w:pPr>
      <w:r>
        <w:rPr>
          <w:rFonts w:ascii="Amiri" w:hAnsi="Amiri" w:eastAsia="Amiri" w:cs="Amiri"/>
          <w:color w:val="111111"/>
          <w:sz w:val="28"/>
          <w:sz w:val="28"/>
          <w:szCs w:val="28"/>
          <w:rtl w:val="true"/>
          <w:lang w:bidi="ar-SA"/>
        </w:rPr>
        <w:t>و في الآية إشارة إلى أنّ الواجبات السّمعيّة ألطاف و مقرّبات إلى الطّاعة و اجتناب كثير من المعاصي،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نبيّه صلّى اللّه عليه و آله بشهادة أن لا إله إلاّ اللّه، فلمّا صدّق زاد الصّلاة، فلمّا صدّق زاد الزّكاة، فلمّا صدّق زاد الصيام</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 xml:space="preserve">. </w:t>
      </w:r>
      <w:bookmarkStart w:id="1143" w:name="pg15520_174518"/>
    </w:p>
    <w:p>
      <w:pPr>
        <w:pStyle w:val="BookText"/>
        <w:rPr/>
      </w:pPr>
      <w:bookmarkEnd w:id="1143"/>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وجوبه بعد الهجرة بثلاث سنين</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8375423_2142443653"/>
      <w:bookmarkStart w:id="1145" w:name="_Toc472"/>
      <w:bookmarkEnd w:id="1144"/>
      <w:r>
        <w:rPr>
          <w:rtl w:val="true"/>
        </w:rPr>
        <w:t xml:space="preserve">سورة البقرة </w:t>
      </w:r>
      <w:r>
        <w:rPr>
          <w:rtl w:val="true"/>
        </w:rPr>
        <w:t>(</w:t>
      </w:r>
      <w:r>
        <w:rPr/>
        <w:t>2</w:t>
      </w:r>
      <w:r>
        <w:rPr>
          <w:rtl w:val="true"/>
        </w:rPr>
        <w:t xml:space="preserve">): </w:t>
      </w:r>
      <w:r>
        <w:rPr>
          <w:rtl w:val="true"/>
        </w:rPr>
        <w:t xml:space="preserve">آیة </w:t>
      </w:r>
      <w:r>
        <w:rPr/>
        <w:t>184</w:t>
      </w:r>
      <w:bookmarkEnd w:id="1145"/>
    </w:p>
    <w:p>
      <w:pPr>
        <w:pStyle w:val="BookText"/>
        <w:rPr/>
      </w:pPr>
      <w:r>
        <w:rPr>
          <w:rFonts w:ascii="Amiri" w:hAnsi="Amiri" w:eastAsia="Amiri" w:cs="Amiri"/>
          <w:color w:val="111111"/>
          <w:sz w:val="28"/>
          <w:sz w:val="28"/>
          <w:szCs w:val="28"/>
          <w:rtl w:val="true"/>
          <w:lang w:bidi="ar-SA"/>
        </w:rPr>
        <w:t>ثمّ بيّن اللّه تعالى زمان الصّيام و وقته،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مقدّرات بعدد معيّن</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صوموا أيّاما قلائل، فإنّ الشيء القليل يعدّ عدّا، و الكثير يهال هيلا</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حكم ذوى الأعذار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يضرّه الصّوم بتشديد مرضه أو إطالته أو عسر علاجه أَوْ كان راكبا عَلى سَفَرٍ إذا تلبّس به قبل الزّوال فَعِدَّةٌ موافقة لأيّام مرضه أو سفره مِنْ أَيّامٍ أُخَرَ واجبة عليه قضاء، و لا يجوز له الصّوم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سمّى رسول اللّه صلّى اللّه عليه و آله قوما صاموا حين أفطر و قصّر عصيانا </w:t>
      </w:r>
      <w:r>
        <w:rPr>
          <w:rFonts w:eastAsia="Amiri" w:cs="Amiri" w:ascii="Amiri" w:hAnsi="Amiri"/>
          <w:color w:val="111111"/>
          <w:sz w:val="28"/>
          <w:szCs w:val="28"/>
          <w:rtl w:val="true"/>
          <w:lang w:bidi="ar-SA"/>
        </w:rPr>
        <w:t>»</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عمّن صام في السّفر؟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بلغه أنّ رسول اللّه صلّى اللّه عليه و آله نهى عن ذلك فعليه القضاء، و إن لم يبلغه فلا شيء عليه </w:t>
      </w:r>
      <w:r>
        <w:rPr>
          <w:rFonts w:eastAsia="Amiri" w:cs="Amiri" w:ascii="Amiri" w:hAnsi="Amiri"/>
          <w:color w:val="111111"/>
          <w:sz w:val="28"/>
          <w:szCs w:val="28"/>
          <w:rtl w:val="true"/>
          <w:lang w:bidi="ar-SA"/>
        </w:rPr>
        <w:t>»</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صام بجهالة، لم يقض </w:t>
      </w:r>
      <w:r>
        <w:rPr>
          <w:rFonts w:eastAsia="Amiri" w:cs="Amiri" w:ascii="Amiri" w:hAnsi="Amiri"/>
          <w:color w:val="111111"/>
          <w:sz w:val="28"/>
          <w:szCs w:val="28"/>
          <w:rtl w:val="true"/>
          <w:lang w:bidi="ar-SA"/>
        </w:rPr>
        <w:t>»</w:t>
      </w:r>
      <w:r>
        <w:rPr>
          <w:rStyle w:val="FootnoteAnchor"/>
          <w:rtl w:val="true"/>
        </w:rPr>
        <w:footnoteReference w:id="1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نصّا و فتوى أنّ السّفر ثمانية فراسخ، امتداديّة، أو تلفيقيّة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الَّذِينَ يُطِيقُونَهُ و يقدرون عليه مع المشقّة و العسرة، كالشّيخ و الشّيخة و ذي العطاش و الحامل المقرب فِدْيَةٌ مقدّرة واجبة عليهم إن أفطروا، و هي طَعامُ مِسْكِينٍ واحد و إشباعه عوضا عن الصّوم الذي فات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الصادق عليه السّلام أنّ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الّذين كانوا يطيقون الصّوم ثمّ أصابهم الكبر أو العطاش أو شبه ذلك، فدية لكلّ يوم مدّ من الطّعام </w:t>
      </w:r>
      <w:r>
        <w:rPr>
          <w:rFonts w:eastAsia="Amiri" w:cs="Amiri" w:ascii="Amiri" w:hAnsi="Amiri"/>
          <w:color w:val="111111"/>
          <w:sz w:val="28"/>
          <w:szCs w:val="28"/>
          <w:rtl w:val="true"/>
          <w:lang w:bidi="ar-SA"/>
        </w:rPr>
        <w:t>»</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تَطَوَّعَ و تبرّع خَيْراً و زاد في الفدية المقرّرة فَهُوَ عند ربّه خَيْرٌ و أنفع لَهُ</w:t>
      </w:r>
    </w:p>
    <w:p>
      <w:pPr>
        <w:pStyle w:val="BookText"/>
        <w:rPr/>
      </w:pPr>
      <w:r>
        <w:rPr>
          <w:rFonts w:ascii="Amiri" w:hAnsi="Amiri" w:eastAsia="Amiri" w:cs="Amiri"/>
          <w:color w:val="111111"/>
          <w:sz w:val="28"/>
          <w:sz w:val="28"/>
          <w:szCs w:val="28"/>
          <w:rtl w:val="true"/>
          <w:lang w:bidi="ar-SA"/>
        </w:rPr>
        <w:t>و أكثر مثوبة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تَصُومُوا أيّها المطيقون خَيْرٌ لَكُمْ و أفضل من الفدية و التطوّع بالزيادة، و أنتم أيّها المؤمنون إِنْ كُنْتُمْ تَعْلَمُونَ ما في الصّوم من الفضيلة اخترتموه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لي، و أنا أجزي به </w:t>
      </w:r>
      <w:r>
        <w:rPr>
          <w:rFonts w:eastAsia="Amiri" w:cs="Amiri" w:ascii="Amiri" w:hAnsi="Amiri"/>
          <w:color w:val="111111"/>
          <w:sz w:val="28"/>
          <w:szCs w:val="28"/>
          <w:rtl w:val="true"/>
          <w:lang w:bidi="ar-SA"/>
        </w:rPr>
        <w:t>»</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 xml:space="preserve">. </w:t>
      </w:r>
      <w:bookmarkStart w:id="1146" w:name="pg15520_174519"/>
    </w:p>
    <w:p>
      <w:pPr>
        <w:pStyle w:val="Heading4"/>
        <w:numPr>
          <w:ilvl w:val="3"/>
          <w:numId w:val="1"/>
        </w:numPr>
        <w:rPr/>
      </w:pPr>
      <w:bookmarkStart w:id="1147" w:name="__RefHeading___Toc8375425_2142443653"/>
      <w:bookmarkStart w:id="1148" w:name="_Toc473"/>
      <w:bookmarkEnd w:id="1146"/>
      <w:bookmarkEnd w:id="1147"/>
      <w:r>
        <w:rPr>
          <w:rtl w:val="true"/>
        </w:rPr>
        <w:t xml:space="preserve">سورة البقرة </w:t>
      </w:r>
      <w:r>
        <w:rPr>
          <w:rtl w:val="true"/>
        </w:rPr>
        <w:t>(</w:t>
      </w:r>
      <w:r>
        <w:rPr/>
        <w:t>2</w:t>
      </w:r>
      <w:r>
        <w:rPr>
          <w:rtl w:val="true"/>
        </w:rPr>
        <w:t xml:space="preserve">): </w:t>
      </w:r>
      <w:r>
        <w:rPr>
          <w:rtl w:val="true"/>
        </w:rPr>
        <w:t xml:space="preserve">آیة </w:t>
      </w:r>
      <w:r>
        <w:rPr/>
        <w:t>185</w:t>
      </w:r>
      <w:bookmarkEnd w:id="1148"/>
    </w:p>
    <w:p>
      <w:pPr>
        <w:pStyle w:val="BookText"/>
        <w:rPr/>
      </w:pPr>
      <w:r>
        <w:rPr>
          <w:rFonts w:ascii="Amiri" w:hAnsi="Amiri" w:eastAsia="Amiri" w:cs="Amiri"/>
          <w:color w:val="111111"/>
          <w:sz w:val="28"/>
          <w:sz w:val="28"/>
          <w:szCs w:val="28"/>
          <w:rtl w:val="true"/>
          <w:lang w:bidi="ar-SA"/>
        </w:rPr>
        <w:t>و الأيّام المعدودات هي شَهْرُ رَمَضانَ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هذا الشهر برمضان لارتماض الأكباد و احتراقها من الجوع و العطش، و أمّا لارتماض الذنوب بالصّيام فيه</w:t>
      </w:r>
      <w:r>
        <w:rPr>
          <w:rStyle w:val="FootnoteAnchor"/>
          <w:rtl w:val="true"/>
        </w:rPr>
        <w:footnoteReference w:id="1819"/>
      </w:r>
      <w:r>
        <w:rPr>
          <w:rFonts w:ascii="Amiri" w:hAnsi="Amiri" w:eastAsia="Amiri" w:cs="Amiri"/>
          <w:color w:val="111111"/>
          <w:sz w:val="28"/>
          <w:sz w:val="28"/>
          <w:szCs w:val="28"/>
          <w:rtl w:val="true"/>
          <w:lang w:bidi="ar-SA"/>
        </w:rPr>
        <w:t>و ما لغير ذلك من الوجوه الّتي ذكرت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رمضان اسم من اسماء اللّه تعالى، و الشّهر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رمضان، و ذهب رمضان،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شهر رمضان، فان رمضان اسم من أسماء اللّه تعالى</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سبحانه إلى حكمة تخصيص هذه العبادة العظيمة بهذا الشّهر العظيم،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أُنْزِلَ فِيهِ الْقُرْآنُ ابتداؤه أو بيانه أو تأويله أو جميعه دفعة إلى البيت المعمور في ليلة القدر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 و إنّما انزل القرآن في عشرين سنة بين أوّله و آخره ؟</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واحدة في شهر رمضان إلى البيت المعمور، ثمّ نزل في طول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صحف إبراهيم في أوّل ليلة من شهر رمضان، و انزلت التّوراة لست مضين من شهر رمضان، و انزل الإنجيل لثلاث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من شهر رمضان، و انزل الزّبور لثمان عشرة خلون من شهر رمضان، و انزل القرآن في ليلة ثلاث و عشرين من شهر رمضان </w:t>
      </w:r>
      <w:r>
        <w:rPr>
          <w:rFonts w:eastAsia="Amiri" w:cs="Amiri" w:ascii="Amiri" w:hAnsi="Amiri"/>
          <w:color w:val="111111"/>
          <w:sz w:val="28"/>
          <w:szCs w:val="28"/>
          <w:rtl w:val="true"/>
          <w:lang w:bidi="ar-SA"/>
        </w:rPr>
        <w:t>»</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تضافرت الرّوايات بأنّها ليلة القدر، فتوصيف هذا الشّهر بذلك الوصف لبيان أنّ هذا الشّهر لفضيلته و شرافته الذاتيّة خصّ بنزول الرّحمة و وفور البركات التي أتمّها نزول القرآن الذي وصفه بكونه هُدىً و دليلا لِلنّاسِ إلى الحقّ القويم و الصّراط المستقيم بما فيه من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آياته موضحات </w:t>
      </w:r>
      <w:r>
        <w:rPr>
          <w:rStyle w:val="FootnoteAnchor"/>
          <w:rtl w:val="true"/>
        </w:rPr>
        <w:footnoteReference w:id="1822"/>
      </w:r>
      <w:r>
        <w:rPr>
          <w:rFonts w:ascii="Amiri" w:hAnsi="Amiri" w:eastAsia="Amiri" w:cs="Amiri"/>
          <w:color w:val="111111"/>
          <w:sz w:val="28"/>
          <w:sz w:val="28"/>
          <w:szCs w:val="28"/>
          <w:rtl w:val="true"/>
          <w:lang w:bidi="ar-SA"/>
        </w:rPr>
        <w:t>مِنَ الْهُدى الذي يكون في سائر الكتب السّماويّة، و كاشفات عن مبهمات سائر الصّحف التي نزلت لهداية النّاس وَ الْفُرْقانِ الذي يكون فيها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الكتب السّماويّة، و إن كان هاديا إلى الخير و مفرّقا بين الحقّ و الباطل، إلاّ أنّه لا تتمّ هدايتها و تفريقها إلاّ بتوضيحات من القرآن، فالقرآن بيّن بنفسه و مبيّن لغيره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كان أهدى و أفضل و أشرف من سائر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الشّهر أفضل و أشرف بسبب نزول القرآن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w:t>
      </w:r>
    </w:p>
    <w:p>
      <w:pPr>
        <w:pStyle w:val="BookText"/>
        <w:rPr/>
      </w:pPr>
      <w:r>
        <w:rPr>
          <w:rFonts w:ascii="Amiri" w:hAnsi="Amiri" w:eastAsia="Amiri" w:cs="Amiri"/>
          <w:color w:val="111111"/>
          <w:sz w:val="28"/>
          <w:sz w:val="28"/>
          <w:szCs w:val="28"/>
          <w:rtl w:val="true"/>
          <w:lang w:bidi="ar-SA"/>
        </w:rPr>
        <w:t>على العباد أن يشكروا للّه فيه و يعبدوه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شَهِدَ مِنْكُمُ الشَّهْرَ و حضر في وطنه أو أقام في مكان و لم يكن مريضا فَلْيَصُمْهُ</w:t>
      </w:r>
    </w:p>
    <w:p>
      <w:pPr>
        <w:pStyle w:val="BookText"/>
        <w:rPr/>
      </w:pPr>
      <w:r>
        <w:rPr>
          <w:rFonts w:ascii="Amiri" w:hAnsi="Amiri" w:eastAsia="Amiri" w:cs="Amiri"/>
          <w:color w:val="111111"/>
          <w:sz w:val="28"/>
          <w:sz w:val="28"/>
          <w:szCs w:val="28"/>
          <w:rtl w:val="true"/>
          <w:lang w:bidi="ar-SA"/>
        </w:rPr>
        <w:t>و ليخصّه بهذه العبادة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في هذا الشّهر مَرِيضاً و إن كان مقيما أو حاضرا أَوْ كان عَلى سَفَرٍ و إن كان صحيحا سليما فليفطره في الحالين، فإذا أفطر فَعِدَّةٌ مِنْ أَيّامٍ أُخَرَ غير شهر رمضان، يصوم قضاء لما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تكرير هذا الحكم تأكيد الأمر بالإفطار، و إشعار بكونه عزيمة لا يجوز تركه</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إلى حكمة الحكم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بإباحة الإفطار بِكُمُ الْيُسْرَ و التّسهيل وَ لا يُرِيدُ بِكُمُ الْعُسْرَ و المشقّة بالصّوم في الحالين لغاية رأفته، و سعة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تصدّق على مرضى امّتي و مسافريها بالتّقصير و الإفطار، أ يسرّ أحدكم إذا تصدّق بصدقة أن تردّ عليه ؟</w:t>
      </w:r>
      <w:r>
        <w:rPr>
          <w:rFonts w:eastAsia="Amiri" w:cs="Amiri" w:ascii="Amiri" w:hAnsi="Amiri"/>
          <w:color w:val="111111"/>
          <w:sz w:val="28"/>
          <w:szCs w:val="28"/>
          <w:rtl w:val="true"/>
          <w:lang w:bidi="ar-SA"/>
        </w:rPr>
        <w:t>»</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أهدى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 هدية لم يهدها إلى أحد من الأمم كرامة من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يا رسول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الافطار في السّفر، و التّقصير في الصّلاة، فمن لم يفعل ذلك فقد ردّ على اللّه عزّ و جلّ هديّته </w:t>
      </w:r>
      <w:r>
        <w:rPr>
          <w:rFonts w:eastAsia="Amiri" w:cs="Amiri" w:ascii="Amiri" w:hAnsi="Amiri"/>
          <w:color w:val="111111"/>
          <w:sz w:val="28"/>
          <w:szCs w:val="28"/>
          <w:rtl w:val="true"/>
          <w:lang w:bidi="ar-SA"/>
        </w:rPr>
        <w:t>»</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إلى حكمة الأمر بالقضاء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لِتُكْمِلُوا الْعِدَّةَ المعيّنة من أيّام الصّيام بقضاء الصّوم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حكمة الحكمين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لِتُكَبِّرُوا اللّهَ و تعظّموه و تمجّدوه عَلى ما هَداكُمْ</w:t>
      </w:r>
    </w:p>
    <w:p>
      <w:pPr>
        <w:pStyle w:val="BookText"/>
        <w:rPr/>
      </w:pPr>
      <w:r>
        <w:rPr>
          <w:rFonts w:ascii="Amiri" w:hAnsi="Amiri" w:eastAsia="Amiri" w:cs="Amiri"/>
          <w:color w:val="111111"/>
          <w:sz w:val="28"/>
          <w:sz w:val="28"/>
          <w:szCs w:val="28"/>
          <w:rtl w:val="true"/>
          <w:lang w:bidi="ar-SA"/>
        </w:rPr>
        <w:t>و أرشدكم إليه من أحكامه و طريق 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 في الفطر تكبيرا، و لكنّه مسنون </w:t>
      </w:r>
      <w:r>
        <w:rPr>
          <w:rFonts w:eastAsia="Amiri" w:cs="Amiri" w:ascii="Amiri" w:hAnsi="Amiri"/>
          <w:color w:val="111111"/>
          <w:sz w:val="28"/>
          <w:szCs w:val="28"/>
          <w:rtl w:val="true"/>
          <w:lang w:bidi="ar-SA"/>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ليلة الفطر في المغرب، و العشاء الآخرة، و في صلاة الفجر، و في صلاة العيد، ثمّ يقطع</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لا إله إلاّ اللّه، و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الحمد، اللّه أكبر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لِتُكْمِلُوا الْعِدَّةَ وَ لِتُكَبِّرُوا اللّهَ عَلى ما هَداكُمْ </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 xml:space="preserve">. </w:t>
      </w:r>
      <w:bookmarkStart w:id="1149" w:name="pg15520_174521"/>
    </w:p>
    <w:p>
      <w:pPr>
        <w:pStyle w:val="BookText"/>
        <w:rPr/>
      </w:pPr>
      <w:bookmarkEnd w:id="1149"/>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جعل التّكبير في صلاة العيد أكثر منه في غيرها من الصّلوات؛ لأنّ التّكبير إنّما هو تعظيم اللّه و تمجيده على ما هدى و عافى، كما قال عزّ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لِتُكَبِّرُوا اللّهَ عَلى ما هَداكُمْ </w:t>
      </w:r>
      <w:r>
        <w:rPr>
          <w:rFonts w:eastAsia="Amiri" w:cs="Amiri" w:ascii="Amiri" w:hAnsi="Amiri"/>
          <w:color w:val="111111"/>
          <w:sz w:val="28"/>
          <w:szCs w:val="28"/>
          <w:rtl w:val="true"/>
          <w:lang w:bidi="ar-SA"/>
        </w:rPr>
        <w:t xml:space="preserve">» </w:t>
      </w:r>
      <w:r>
        <w:rPr>
          <w:rStyle w:val="FootnoteAnchor"/>
          <w:rtl w:val="true"/>
        </w:rPr>
        <w:footnoteReference w:id="182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لَعَلَّكُمْ تَشْكُرُونَ للّه على أفضاله و ألطافه من إيجاب الصّوم الذي هو موجب لتهذيب النّفوس في الشّهر الذي هو أفضل الشّهور و تسهيل الأمر فيه، فإنّ من تفكّر في أنّ اللّه تعالى مع كمال جلاله و استغنائه راعى صلاح عبيده و من عليهم بالألطاف العظيمة، علم أنّه مستحقّ لغاية الشّكر و الثّناء، فيجب عليه المواظبة و الاهتمام به بمقدار قدرته و طاقته</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8375427_2142443653"/>
      <w:bookmarkStart w:id="1151" w:name="_Toc474"/>
      <w:bookmarkEnd w:id="1150"/>
      <w:r>
        <w:rPr>
          <w:rtl w:val="true"/>
        </w:rPr>
        <w:t xml:space="preserve">سورة البقرة </w:t>
      </w:r>
      <w:r>
        <w:rPr>
          <w:rtl w:val="true"/>
        </w:rPr>
        <w:t>(</w:t>
      </w:r>
      <w:r>
        <w:rPr/>
        <w:t>2</w:t>
      </w:r>
      <w:r>
        <w:rPr>
          <w:rtl w:val="true"/>
        </w:rPr>
        <w:t xml:space="preserve">): </w:t>
      </w:r>
      <w:r>
        <w:rPr>
          <w:rtl w:val="true"/>
        </w:rPr>
        <w:t xml:space="preserve">آیة </w:t>
      </w:r>
      <w:r>
        <w:rPr/>
        <w:t>186</w:t>
      </w:r>
      <w:bookmarkEnd w:id="1151"/>
    </w:p>
    <w:p>
      <w:pPr>
        <w:pStyle w:val="Heading4"/>
        <w:numPr>
          <w:ilvl w:val="3"/>
          <w:numId w:val="1"/>
        </w:numPr>
        <w:rPr/>
      </w:pPr>
      <w:bookmarkStart w:id="1152" w:name="__RefHeading___Toc8375429_2142443653"/>
      <w:bookmarkStart w:id="1153" w:name="_Toc475"/>
      <w:bookmarkEnd w:id="1152"/>
      <w:r>
        <w:rPr>
          <w:rtl w:val="true"/>
        </w:rPr>
        <w:t>اشارة</w:t>
      </w:r>
      <w:bookmarkEnd w:id="1153"/>
    </w:p>
    <w:p>
      <w:pPr>
        <w:pStyle w:val="BookText"/>
        <w:rPr/>
      </w:pP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8375431_2142443653"/>
      <w:bookmarkStart w:id="1155" w:name="_Toc476"/>
      <w:bookmarkEnd w:id="1154"/>
      <w:r>
        <w:rPr>
          <w:rtl w:val="true"/>
        </w:rPr>
        <w:t xml:space="preserve">سورة البقرة </w:t>
      </w:r>
      <w:r>
        <w:rPr>
          <w:rtl w:val="true"/>
        </w:rPr>
        <w:t>(</w:t>
      </w:r>
      <w:r>
        <w:rPr/>
        <w:t>2</w:t>
      </w:r>
      <w:r>
        <w:rPr>
          <w:rtl w:val="true"/>
        </w:rPr>
        <w:t xml:space="preserve">): </w:t>
      </w:r>
      <w:r>
        <w:rPr>
          <w:rtl w:val="true"/>
        </w:rPr>
        <w:t xml:space="preserve">آیة </w:t>
      </w:r>
      <w:r>
        <w:rPr/>
        <w:t>186</w:t>
      </w:r>
      <w:bookmarkEnd w:id="1155"/>
    </w:p>
    <w:p>
      <w:pPr>
        <w:pStyle w:val="BookText"/>
        <w:rPr/>
      </w:pPr>
      <w:r>
        <w:rPr>
          <w:rFonts w:ascii="Amiri" w:hAnsi="Amiri" w:eastAsia="Amiri" w:cs="Amiri"/>
          <w:color w:val="111111"/>
          <w:sz w:val="28"/>
          <w:sz w:val="28"/>
          <w:szCs w:val="28"/>
          <w:rtl w:val="true"/>
          <w:lang w:bidi="ar-SA"/>
        </w:rPr>
        <w:t>ثمّ أنّه تعالى بعد ما أمر بالتّكبير و الشّكر، رغّب عبيده في الدّعاء و طلب الحوائج لتنبيههم بأنّه تعالى كما يطلب منكم الطّاعة و التّكبير و الشّكر، كذلك هو مع كونه منعما عليكم بنعم لا تحصى مجيب لطلباتكم و مستجيب لدعائكم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لمّا فرض الصّوم و كان من أحكامه أنّ الصّائم إذا نام حرّم عليه الإفطار؛ شقّ ذلك على بعضهم حتّى 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ندموا و سألوا النّبيّ صلّى اللّه عليه و آله عن توبتهم </w:t>
      </w:r>
      <w:r>
        <w:rPr>
          <w:rStyle w:val="FootnoteAnchor"/>
          <w:rtl w:val="true"/>
        </w:rPr>
        <w:footnoteReference w:id="1829"/>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عِبادِي عَنِّي</w:t>
      </w:r>
    </w:p>
    <w:p>
      <w:pPr>
        <w:pStyle w:val="BookText"/>
        <w:rPr/>
      </w:pPr>
      <w:r>
        <w:rPr>
          <w:rFonts w:ascii="Amiri" w:hAnsi="Amiri" w:eastAsia="Amiri" w:cs="Amiri"/>
          <w:color w:val="111111"/>
          <w:sz w:val="28"/>
          <w:sz w:val="28"/>
          <w:szCs w:val="28"/>
          <w:rtl w:val="true"/>
          <w:lang w:bidi="ar-SA"/>
        </w:rPr>
        <w:t>و روي أنّ أعرابيّا 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قريب ربّنا فنناجيه، أم بعيد فنناديه</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فَإِنِّي قَرِيبٌ منهم لا بالمكان، بل بالقيموميّة و الإحاطة العلميّة و سعة الرّحمة، حيث إنّه إذا كان القرب بالمكان مرادا لامتنع أن تتساوى نسبته إلى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كلام الفخر الرازي في تنزيهه تعالى عن المكان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الفخر الرازي </w:t>
      </w:r>
      <w:r>
        <w:rPr>
          <w:rStyle w:val="FootnoteAnchor"/>
          <w:rtl w:val="true"/>
        </w:rPr>
        <w:footnoteReference w:id="1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أنّ 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ببعض الأكابر ضيفا، فاجتمع عنده العلماء و سائر الأكابر، فقال بعض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تنزيهه تعالى عن المكان و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Style w:val="FootnoteAnchor"/>
          <w:rtl w:val="true"/>
        </w:rPr>
        <w:footnoteReference w:id="183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عليه قول يونس في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Style w:val="FootnoteAnchor"/>
          <w:rtl w:val="true"/>
        </w:rPr>
        <w:footnoteReference w:id="1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 منه النّاظرون، فالتمس صاحب الضّيافة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الإمام </w:t>
      </w:r>
      <w:r>
        <w:rPr>
          <w:rStyle w:val="FootnoteAnchor"/>
          <w:rtl w:val="true"/>
        </w:rPr>
        <w:footnoteReference w:id="1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فقير مديون بألف درهم، أدّ عنه دينه حتّى أبيّنه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صاحب الضّيافة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ذهب في المعراج إلى ما شاء اللّه من العلى،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احصي ثناء عليك، أنت كما أثنيت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ابتلي يونس عليه السّلام بالظّلمات في قعر البحر ببطن الحوت،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 فكلّ منهما خاطبه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خطاب الحضور، فلو كان اللّه في مكان لما صحّ ذلك</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اللّه تعالى تقريرا للقربة و ترغيبا للعباد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دَعْوَةَ الدّاعِ و اعطي ما سأله السائل إِذا دَعانِ و سألني حاجته باللّسان و القلب في السّرّ و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أنّه إذا لم يخالف إجابته القضاء المبرم و لم يكن في إسعاف حوائجهم مفسدة في دينهم و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كنت مجيبا لدعائهم فَلْيَسْتَجِيبُوا لِي و ليبادروا إلى إجابة دعائي إلى الإيمان و الأعمال الصّالحة، فكأنّه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غنائي عنكم اجيب دعاءكم، فأنتم مع نهاية حاجتكم إليّ في جميع اموركم أحقّ و أولى بإجابة 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استجابتهم الواجبة</w:t>
      </w:r>
      <w:r>
        <w:rPr>
          <w:rStyle w:val="FootnoteAnchor"/>
          <w:rtl w:val="true"/>
        </w:rPr>
        <w:footnoteReference w:id="183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لْيُؤْمِنُوا بِي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دعائي الإيمان بوحدانيّتي و برسولي بجميع 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معناه ليتحقّقوا أنّي قادر على إعطائهم ما سألوه </w:t>
      </w:r>
      <w:r>
        <w:rPr>
          <w:rFonts w:eastAsia="Amiri" w:cs="Amiri" w:ascii="Amiri" w:hAnsi="Amiri"/>
          <w:color w:val="111111"/>
          <w:sz w:val="28"/>
          <w:szCs w:val="28"/>
          <w:rtl w:val="true"/>
          <w:lang w:bidi="ar-SA"/>
        </w:rPr>
        <w:t>»</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لَعَلَّهُمْ يَرْشُدُونَ و يصيبون الحقّ و يهتدون إليه، و يمكن أن يكون من وجوه نظم الآية أنّ من وظائف الصّائم الدّعاء، كما روي أنّ دعوة الصّائم لا تردّ</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بعض موجبات عدم استجابة الدعاء</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الصادق عليه السّلام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w:t>
      </w:r>
      <w:r>
        <w:rPr>
          <w:rStyle w:val="FootnoteAnchor"/>
          <w:rtl w:val="true"/>
        </w:rPr>
        <w:footnoteReference w:id="1839"/>
      </w:r>
      <w:r>
        <w:rPr>
          <w:rFonts w:ascii="Amiri" w:hAnsi="Amiri" w:eastAsia="Amiri" w:cs="Amiri"/>
          <w:color w:val="111111"/>
          <w:sz w:val="28"/>
          <w:sz w:val="28"/>
          <w:szCs w:val="28"/>
          <w:rtl w:val="true"/>
          <w:lang w:bidi="ar-SA"/>
        </w:rPr>
        <w:t>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ندعو فلا يستجاب 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لأنّكم تدعون من لا تعرفون، و تسألون ما لا تفهمون فالاضطرار </w:t>
      </w:r>
      <w:bookmarkStart w:id="1156" w:name="pg15520_174523"/>
    </w:p>
    <w:p>
      <w:pPr>
        <w:pStyle w:val="BookText"/>
        <w:rPr/>
      </w:pPr>
      <w:bookmarkEnd w:id="1156"/>
      <w:r>
        <w:rPr>
          <w:rFonts w:ascii="Amiri" w:hAnsi="Amiri" w:eastAsia="Amiri" w:cs="Amiri"/>
          <w:color w:val="111111"/>
          <w:sz w:val="28"/>
          <w:sz w:val="28"/>
          <w:szCs w:val="28"/>
          <w:rtl w:val="true"/>
          <w:lang w:bidi="ar-SA"/>
        </w:rPr>
        <w:t xml:space="preserve">عين الدّين، و كثرة الدّعاء مع العمى عن اللّه من علامة الخذلان، من لم يشهد ذلّة نفسه و قلبه و سرّه تحت قدرة اللّه حكم على اللّه بالسّؤال، و ظنّ أنّ سؤاله دعاء، و الحكم على اللّه من الجرأة على اللّه </w:t>
      </w:r>
      <w:r>
        <w:rPr>
          <w:rFonts w:eastAsia="Amiri" w:cs="Amiri" w:ascii="Amiri" w:hAnsi="Amiri"/>
          <w:color w:val="111111"/>
          <w:sz w:val="28"/>
          <w:szCs w:val="28"/>
          <w:rtl w:val="true"/>
          <w:lang w:bidi="ar-SA"/>
        </w:rPr>
        <w:t>»</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و إنّا ندعو فلا يستجاب لنا؟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لا توفون بعهده، و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بِعَهْدِي أُوفِ بِعَهْدِكُمْ </w:t>
      </w:r>
      <w:r>
        <w:rPr>
          <w:rStyle w:val="FootnoteAnchor"/>
          <w:rtl w:val="true"/>
        </w:rPr>
        <w:footnoteReference w:id="1841"/>
      </w:r>
      <w:r>
        <w:rPr>
          <w:rFonts w:ascii="Amiri" w:hAnsi="Amiri" w:eastAsia="Amiri" w:cs="Amiri"/>
          <w:color w:val="111111"/>
          <w:sz w:val="28"/>
          <w:sz w:val="28"/>
          <w:szCs w:val="28"/>
          <w:rtl w:val="true"/>
          <w:lang w:bidi="ar-SA"/>
        </w:rPr>
        <w:t xml:space="preserve">و اللّه لو وفيتم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فى اللّه لكم </w:t>
      </w:r>
      <w:r>
        <w:rPr>
          <w:rFonts w:eastAsia="Amiri" w:cs="Amiri" w:ascii="Amiri" w:hAnsi="Amiri"/>
          <w:color w:val="111111"/>
          <w:sz w:val="28"/>
          <w:szCs w:val="28"/>
          <w:rtl w:val="true"/>
          <w:lang w:bidi="ar-SA"/>
        </w:rPr>
        <w:t>»</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دفع توهّم عدم الفائدة للدعاء</w:t>
      </w:r>
    </w:p>
    <w:p>
      <w:pPr>
        <w:pStyle w:val="BookText"/>
        <w:rPr/>
      </w:pPr>
      <w:r>
        <w:rPr>
          <w:rFonts w:ascii="Amiri" w:hAnsi="Amiri" w:eastAsia="Amiri" w:cs="Amiri"/>
          <w:color w:val="111111"/>
          <w:sz w:val="28"/>
          <w:sz w:val="28"/>
          <w:szCs w:val="28"/>
          <w:rtl w:val="true"/>
          <w:lang w:bidi="ar-SA"/>
        </w:rPr>
        <w:t>ثمّ اعلم أنّ بعض الجهّال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عديم الفائدة؛ لأنّ المطلوب بالدّعاء إن كان معلوم الوقوع عند اللّه تعالى كان واجب الوقوع، و إن كان غير معلوم الوقوع كان ممتنع الوقوع، فلا فائدة في الدّعاء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واضح الفساد، إذ قد يكون أمر معلوم الوقوع على تقدير الدعاء حيث إنّ للدّعاء دخالة تامّة في مصلحة ذلك الأمر، فقد لا تكون المصلحة في إيجاد المطلوب، و بالدّعاء يوجد فيه الصّلاح، و الآيات و الأخبار المتواترة ناصّة على فائدته، بل هي من ضروريّات الدّين فمنكرها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دفع المنافاة بين الدعاء و الرضا بقضاء اللّه</w:t>
      </w:r>
    </w:p>
    <w:p>
      <w:pPr>
        <w:pStyle w:val="BookText"/>
        <w:rPr/>
      </w:pPr>
      <w:r>
        <w:rPr>
          <w:rFonts w:ascii="Amiri" w:hAnsi="Amiri" w:eastAsia="Amiri" w:cs="Amiri"/>
          <w:color w:val="111111"/>
          <w:sz w:val="28"/>
          <w:sz w:val="28"/>
          <w:szCs w:val="28"/>
          <w:rtl w:val="true"/>
          <w:lang w:bidi="ar-SA"/>
        </w:rPr>
        <w:t>و أمّا ما قيل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بشواهد العقل و الأخبار الصّحيحة أنّ الرّضا بقضاء اللّه من أجلّ مقامات الصّدّيقين و أعلاها، و الدّعاء مناف للرّضا، حيث إنّ فيه ترجيح مراد النّفس على مراد اللّه، و طلب حظوظ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إظهار لجهة العبوديّة من الحاجة و الذّلّة و المسكنة مع الرّضا بقضاء اللّه و قدره لعدم المنافاة بينهما، و ذلك من أعظم مقامات الأولياء، بل الآيات و الأخبار المتواترة ناصّة على كونه من أفضل العبادات، بل في تركه مظنّة الاستكبار، و لذا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رَبُّكُمُ ادْعُونِي أَسْتَجِبْ لَكُمْ إِنَّ الَّذِينَ يَسْتَكْبِرُونَ عَنْ عِبادَتِي سَيَدْخُلُونَ جَهَنَّمَ داخِرِينَ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8375433_2142443653"/>
      <w:bookmarkStart w:id="1158" w:name="_Toc477"/>
      <w:bookmarkEnd w:id="1157"/>
      <w:r>
        <w:rPr>
          <w:rtl w:val="true"/>
        </w:rPr>
        <w:t xml:space="preserve">سورة البقرة </w:t>
      </w:r>
      <w:r>
        <w:rPr>
          <w:rtl w:val="true"/>
        </w:rPr>
        <w:t>(</w:t>
      </w:r>
      <w:r>
        <w:rPr/>
        <w:t>2</w:t>
      </w:r>
      <w:r>
        <w:rPr>
          <w:rtl w:val="true"/>
        </w:rPr>
        <w:t xml:space="preserve">): </w:t>
      </w:r>
      <w:r>
        <w:rPr>
          <w:rtl w:val="true"/>
        </w:rPr>
        <w:t xml:space="preserve">آیة </w:t>
      </w:r>
      <w:r>
        <w:rPr/>
        <w:t>187</w:t>
      </w:r>
      <w:bookmarkEnd w:id="1158"/>
    </w:p>
    <w:p>
      <w:pPr>
        <w:pStyle w:val="Heading4"/>
        <w:numPr>
          <w:ilvl w:val="3"/>
          <w:numId w:val="1"/>
        </w:numPr>
        <w:rPr/>
      </w:pPr>
      <w:bookmarkStart w:id="1159" w:name="__RefHeading___Toc8375435_2142443653"/>
      <w:bookmarkStart w:id="1160" w:name="_Toc478"/>
      <w:bookmarkEnd w:id="1159"/>
      <w:r>
        <w:rPr>
          <w:rtl w:val="true"/>
        </w:rPr>
        <w:t>اشارة</w:t>
      </w:r>
      <w:bookmarkEnd w:id="116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لَهُنَّ عَلِمَ اللّهُ أَنَّكُمْ كُنْتُمْ تَخْتانُونَ أَنْفُسَكُمْ فَتابَ عَلَيْكُمْ وَ عَفا عَنْكُمْ فَالْآنَ بَاشِرُوهُنَّ </w:t>
      </w:r>
      <w:bookmarkStart w:id="1161" w:name="pg15520_174524"/>
    </w:p>
    <w:p>
      <w:pPr>
        <w:pStyle w:val="BookText"/>
        <w:rPr/>
      </w:pPr>
      <w:bookmarkEnd w:id="1161"/>
      <w:r>
        <w:rPr>
          <w:rFonts w:ascii="Amiri" w:hAnsi="Amiri" w:eastAsia="Amiri" w:cs="Amiri"/>
          <w:color w:val="111111"/>
          <w:sz w:val="28"/>
          <w:sz w:val="28"/>
          <w:szCs w:val="28"/>
          <w:rtl w:val="true"/>
          <w:lang w:bidi="ar-SA"/>
        </w:rPr>
        <w:t xml:space="preserve">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8375437_2142443653"/>
      <w:bookmarkStart w:id="1163" w:name="_Toc479"/>
      <w:bookmarkEnd w:id="1162"/>
      <w:r>
        <w:rPr>
          <w:rtl w:val="true"/>
        </w:rPr>
        <w:t xml:space="preserve">سورة البقرة </w:t>
      </w:r>
      <w:r>
        <w:rPr>
          <w:rtl w:val="true"/>
        </w:rPr>
        <w:t>(</w:t>
      </w:r>
      <w:r>
        <w:rPr/>
        <w:t>2</w:t>
      </w:r>
      <w:r>
        <w:rPr>
          <w:rtl w:val="true"/>
        </w:rPr>
        <w:t xml:space="preserve">): </w:t>
      </w:r>
      <w:r>
        <w:rPr>
          <w:rtl w:val="true"/>
        </w:rPr>
        <w:t xml:space="preserve">آیة </w:t>
      </w:r>
      <w:r>
        <w:rPr/>
        <w:t>187</w:t>
      </w:r>
      <w:bookmarkEnd w:id="1163"/>
    </w:p>
    <w:p>
      <w:pPr>
        <w:pStyle w:val="BookText"/>
        <w:rPr/>
      </w:pPr>
      <w:r>
        <w:rPr>
          <w:rFonts w:ascii="Amiri" w:hAnsi="Amiri" w:eastAsia="Amiri" w:cs="Amiri"/>
          <w:color w:val="111111"/>
          <w:sz w:val="28"/>
          <w:sz w:val="28"/>
          <w:szCs w:val="28"/>
          <w:rtl w:val="true"/>
          <w:lang w:bidi="ar-SA"/>
        </w:rPr>
        <w:t xml:space="preserve">ثمّ أنّه روي أنّ الأكل كان محرّما في شهر رمضان باللّيل بعد النّوم، و كان النّكاح حراما باللّيل و النّهار، و كان رجل من أصحاب رسول اللّه صلّى اللّه عليه و آله يقال له مطعم بن جبير، نام قبل أن يفطر و حضر حفر الخندق فاغمي عليه، و كان قوم من الشّبّان ينكحون باللّيل سرّا في شهر رمضان، فنزلت </w:t>
      </w:r>
      <w:r>
        <w:rPr>
          <w:rStyle w:val="FootnoteAnchor"/>
          <w:rtl w:val="true"/>
        </w:rPr>
        <w:footnoteReference w:id="1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و ابيح لكم فيها اَلرَّفَثُ إِلى نِسائِكُمْ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المباشرة و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سبحانه إلى علّة التّرخيص و الإباحة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لَكُمْ و متّصلات بكم اتّصال الثّياب بالأبدان وَ أَنْتُمْ أيضا لِباسٌ لَهُنَّ و مخالطون بهنّ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شباهة المخالطة و المحرميّة باللباس أنّ الإنسان كما لا يفارق لباسه، و لا يستر عنه عورته، بل يستر عورته به عن غيره، كذلك الزّوج و الزّوجة، و الصّديق الحافظ لأسرار صديقه المؤانس له، فصارت شدّة مخالطة الزّوج و الزّوجة سببا لكمال المشقّة في كفّ النّفس عن المقاربة و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اللّه بعصيان كثير من المسلمين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أَنَّكُمْ كُنْتُمْ تَخْتانُونَ و تظلمون أَنْفُسَكُمْ بتعريضها للعقاب بسبب غلبة الشّهوة و ارتكاب المعصية فَتابَ عَلَيْكُمْ لمّا تبتم وَ عَفا و محا أثر الخيانة عَنْكُمْ بقبول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باشر بعد العشاء مع علمه بحرمته </w:t>
      </w:r>
      <w:r>
        <w:rPr>
          <w:rStyle w:val="FootnoteAnchor"/>
          <w:rtl w:val="true"/>
        </w:rPr>
        <w:footnoteReference w:id="1845"/>
      </w:r>
      <w:r>
        <w:rPr>
          <w:rFonts w:ascii="Amiri" w:hAnsi="Amiri" w:eastAsia="Amiri" w:cs="Amiri"/>
          <w:color w:val="111111"/>
          <w:sz w:val="28"/>
          <w:sz w:val="28"/>
          <w:szCs w:val="28"/>
          <w:rtl w:val="true"/>
          <w:lang w:bidi="ar-SA"/>
        </w:rPr>
        <w:t>،فندم و أتى النبيّ صلّى اللّه عليه و آله و أعتذر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جديرا به</w:t>
      </w:r>
      <w:r>
        <w:rPr>
          <w:rFonts w:eastAsia="Amiri" w:cs="Amiri" w:ascii="Amiri" w:hAnsi="Amiri"/>
          <w:color w:val="111111"/>
          <w:sz w:val="28"/>
          <w:szCs w:val="28"/>
          <w:rtl w:val="true"/>
          <w:lang w:bidi="ar-SA"/>
        </w:rPr>
        <w:t>»</w:t>
      </w:r>
      <w:r>
        <w:rPr>
          <w:rStyle w:val="FootnoteAnchor"/>
          <w:rtl w:val="true"/>
        </w:rPr>
        <w:footnoteReference w:id="1846"/>
      </w:r>
      <w:r>
        <w:rPr>
          <w:rFonts w:ascii="IRNazanin" w:hAnsi="IRNazanin" w:eastAsia="IRNazanin"/>
          <w:color w:val="111111"/>
          <w:sz w:val="28"/>
          <w:sz w:val="28"/>
          <w:szCs w:val="28"/>
          <w:rtl w:val="true"/>
          <w:lang w:bidi="fa-IR"/>
        </w:rPr>
        <w:t>فقام رجال و اعترفوا بما صنعوا بعد العشاء</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الجماع،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منها، ثمّ أخبر رسول اللّه صلّى اللّه عليه و آله فنزلت</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فَالْآنَ بَاشِرُوهُنَّ و جامعوا معهنّ في أيّ وقت أردتم من اللّيل وَ ابْتَغُوا بالمباشرة و اطلبوا بها </w:t>
      </w:r>
    </w:p>
    <w:p>
      <w:pPr>
        <w:pStyle w:val="BookText"/>
        <w:rPr/>
      </w:pPr>
      <w:r>
        <w:rPr>
          <w:rFonts w:ascii="Amiri" w:hAnsi="Amiri" w:eastAsia="Amiri" w:cs="Amiri"/>
          <w:color w:val="111111"/>
          <w:sz w:val="28"/>
          <w:sz w:val="28"/>
          <w:szCs w:val="28"/>
          <w:rtl w:val="true"/>
          <w:lang w:bidi="ar-SA"/>
        </w:rPr>
        <w:t>ما كَتَبَ اللّهُ في اللّوح المحفوظ ، و ما قدّره لَكُمْ من الولد، و لا يكن غرضكم منها صرف قضاء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نقل بعض العامة اعتذار عمر عن عصيانه</w:t>
      </w:r>
    </w:p>
    <w:p>
      <w:pPr>
        <w:pStyle w:val="BookText"/>
        <w:rPr/>
      </w:pPr>
      <w:r>
        <w:rPr>
          <w:rFonts w:ascii="Amiri" w:hAnsi="Amiri" w:eastAsia="Amiri" w:cs="Amiri"/>
          <w:color w:val="111111"/>
          <w:sz w:val="28"/>
          <w:sz w:val="28"/>
          <w:szCs w:val="28"/>
          <w:rtl w:val="true"/>
          <w:lang w:bidi="ar-SA"/>
        </w:rPr>
        <w:t xml:space="preserve">و لعلّ فيه التّعريض على عمر، حيث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اعتذر عند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رجعت إلى أهلي بعد العشاء، فشممت رائحة طيّبة، فسوّلت 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صارت زلّته سببا للرّحمة على جميع الامّة </w:t>
      </w:r>
      <w:r>
        <w:rPr>
          <w:rStyle w:val="FootnoteAnchor"/>
          <w:rtl w:val="true"/>
        </w:rPr>
        <w:footnoteReference w:id="1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من عجائب الكلام، و ليت شعري كيف يكون لمن لم يقدر على كفّ نفسه بسبب استشمام رائحة من زوجته عن المعصية الكبيرة، كرامة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هذه الرّحمة كانت بسبب رجال شبّان اعترفوا بالخطيئة و كانوا معذورين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كُلُوا وَ اشْرَبُوا من أوّل ليالي الصّيام حَتّى يَتَبَيَّنَ و يتّضح لَكُمُ الْخَيْطُ الْأَبْيَضُ و هو كناية عن البياض المعترض في الافق مِنَ الْخَيْطِ الْأَسْوَدِ و هو كناية عن ظلمة غسق اللّيل الممتدّة فوق البياض، حال كون ذلك البياض مِنَ الْفَجْرِ و انشقاق الصّبح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سهل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و لم يكن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الْفَجْرِ و كان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يشدّون في أرجلهم خيوطا بيضاء و سوداء، فلم يزالوا يأكلون و يشربون حتّى يتبيّنا لهم، ثمّ نزل البيان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الْفَجْرِ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عديّ بن حاتم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عقالين أبيض و أسود فجعلتهما تحت و سادتي، و كنت أقوم من اللّيل فأنظر إليهما فلم يتبيّن لي الأبيض من الأسود، فلمّا أصبحت غدوت إلى رسول اللّه صلّى اللّه عليه و آله فأخبرته،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لعريض القفا </w:t>
      </w:r>
      <w:r>
        <w:rPr>
          <w:rStyle w:val="FootnoteAnchor"/>
          <w:rtl w:val="true"/>
        </w:rPr>
        <w:footnoteReference w:id="1851"/>
      </w:r>
      <w:r>
        <w:rPr>
          <w:rFonts w:ascii="Amiri" w:hAnsi="Amiri" w:eastAsia="Amiri" w:cs="Amiri"/>
          <w:color w:val="111111"/>
          <w:sz w:val="28"/>
          <w:sz w:val="28"/>
          <w:szCs w:val="28"/>
          <w:rtl w:val="true"/>
          <w:lang w:bidi="ar-SA"/>
        </w:rPr>
        <w:t>،إنّما ذلك بياض النّهار و سواد اللّيل</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ردّ قول بعض العامة بحصر مفطرات الصوم في ثلاثة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وجه الاقتصار في الآية على حرمة الجماع و الأكل و الشّرب، هو كثرة الابتلاء بها، و كونها مرغوبا إليها لنوع المكلّفين دون سائر المفطّرات كالحقنة و القيء و الارتماس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بمفطريته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بعض العامّة مفطّرية غير الثلاثة المذكورة في الآية، و هو في غاية الفساد لثبوت مفطّرية غيرها بالرّوايات المعتبرة</w:t>
      </w:r>
      <w:r>
        <w:rPr>
          <w:rFonts w:eastAsia="Amiri" w:cs="Amiri" w:ascii="Amiri" w:hAnsi="Amiri"/>
          <w:color w:val="111111"/>
          <w:sz w:val="28"/>
          <w:szCs w:val="28"/>
          <w:rtl w:val="true"/>
          <w:lang w:bidi="ar-SA"/>
        </w:rPr>
        <w:t xml:space="preserve">. </w:t>
      </w:r>
      <w:bookmarkStart w:id="1164" w:name="pg15520_174526"/>
    </w:p>
    <w:p>
      <w:pPr>
        <w:pStyle w:val="BookText"/>
        <w:rPr/>
      </w:pPr>
      <w:bookmarkEnd w:id="1164"/>
      <w:r>
        <w:rPr>
          <w:rFonts w:ascii="Amiri" w:hAnsi="Amiri" w:eastAsia="Amiri" w:cs="Amiri"/>
          <w:color w:val="111111"/>
          <w:sz w:val="28"/>
          <w:sz w:val="28"/>
          <w:szCs w:val="28"/>
          <w:rtl w:val="true"/>
          <w:lang w:bidi="ar-SA"/>
        </w:rPr>
        <w:t>في منع الملازمة بين إباحة الجماع في الليل و إباحة الاصباح جنبا</w:t>
      </w:r>
    </w:p>
    <w:p>
      <w:pPr>
        <w:pStyle w:val="BookText"/>
        <w:rPr/>
      </w:pPr>
      <w:r>
        <w:rPr>
          <w:rFonts w:ascii="Amiri" w:hAnsi="Amiri" w:eastAsia="Amiri" w:cs="Amiri"/>
          <w:color w:val="111111"/>
          <w:sz w:val="28"/>
          <w:sz w:val="28"/>
          <w:szCs w:val="28"/>
          <w:rtl w:val="true"/>
          <w:lang w:bidi="ar-SA"/>
        </w:rPr>
        <w:t>و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دالّة على صحّة صوم من أصبح جنبا،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لجواز المباشرة و الأكل و الشرب إلى طلوع الفجر، و جواز تأخير الغسل إلى الصّبح لازم إباحة المباشرة في الزّمان المتّصل بالصّبح</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منع الملازمة، فإنّ حرمة الإصباح جنبا لا ينافي جواز المباشرة قبل الفجر، لأنّه إذا باشر قبل الصّبح لم يرتكب حراما من حيث تلك المباشرة، بل بالإصباح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دلّ الدّليل على مفطّريّة الإصباح جنبا، لا يعارضه ظهور الآية، بل الآية ساكتة عن مفطريّة البقاء على الجنابة نفيا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أَتِمُّوا و أديموا اَلصِّيامَ إِلَى اللَّيْلِ فإنّ أوّله آخر وقته، و يعلم بزوال الحمرة المشرقيّة عن قمّة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بيان حرمة مباشرة النّساء في زمان الصّيام، بيّن حرمتها في حال الاعتكاف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تُبَاشِرُوهُنَّ ليلا و نهارا بالجماع و مقدّماته وَ أَنْتُمْ عاكِفُونَ و مقيمون بقصد العبادة المعهودة فِي الْمَساجِدِ عموما على قول، و في كلّ مسجد جامع على قول آخر، أو خصوص مسجد جمع فيه النبيّ صلّى اللّه عليه و آله أو الوصيّ جمعة أو جماعة على قول ثالث، فإن باشر أحد في حال الاعتكاف ليلا أو نهارا يبطل على ما ذهب إليه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في الرّدع عن مخالفة أحكامه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الأحكام حُدُودُ اللّهِ و حرماته فَلا تَقْرَبُوها فإنّ النّهي عن القرب أبلغ في التّحريم من النّهي عن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 إنّ لكلّ ملك حمى، و إنّ حمى اللّه محارمه، فمن رتع حول الحمى يوشك أن يقع فيه </w:t>
      </w:r>
      <w:r>
        <w:rPr>
          <w:rFonts w:eastAsia="Amiri" w:cs="Amiri" w:ascii="Amiri" w:hAnsi="Amiri"/>
          <w:color w:val="111111"/>
          <w:sz w:val="28"/>
          <w:szCs w:val="28"/>
          <w:rtl w:val="true"/>
          <w:lang w:bidi="ar-SA"/>
        </w:rPr>
        <w:t>»</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التّبيين و التّوضيح الذي لا يبقى الشكّ معه يُبَيِّنُ اللّهُ و يوضح آياتِهِ و حججه على توحيده و نبوّة نبيّه و سائر أحكامه لِلنّاسِ كافّة لَعَلَّهُمْ يَتَّقُونَ عقابه و يحترزون عن مخالفته</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8375439_2142443653"/>
      <w:bookmarkStart w:id="1166" w:name="_Toc480"/>
      <w:bookmarkEnd w:id="1165"/>
      <w:r>
        <w:rPr>
          <w:rtl w:val="true"/>
        </w:rPr>
        <w:t xml:space="preserve">سورة البقرة </w:t>
      </w:r>
      <w:r>
        <w:rPr>
          <w:rtl w:val="true"/>
        </w:rPr>
        <w:t>(</w:t>
      </w:r>
      <w:r>
        <w:rPr/>
        <w:t>2</w:t>
      </w:r>
      <w:r>
        <w:rPr>
          <w:rtl w:val="true"/>
        </w:rPr>
        <w:t xml:space="preserve">): </w:t>
      </w:r>
      <w:r>
        <w:rPr>
          <w:rtl w:val="true"/>
        </w:rPr>
        <w:t xml:space="preserve">آیة </w:t>
      </w:r>
      <w:r>
        <w:rPr/>
        <w:t>188</w:t>
      </w:r>
      <w:bookmarkEnd w:id="1166"/>
    </w:p>
    <w:p>
      <w:pPr>
        <w:pStyle w:val="Heading4"/>
        <w:numPr>
          <w:ilvl w:val="3"/>
          <w:numId w:val="1"/>
        </w:numPr>
        <w:rPr/>
      </w:pPr>
      <w:bookmarkStart w:id="1167" w:name="__RefHeading___Toc8375441_2142443653"/>
      <w:bookmarkStart w:id="1168" w:name="_Toc481"/>
      <w:bookmarkEnd w:id="1167"/>
      <w:r>
        <w:rPr>
          <w:rtl w:val="true"/>
        </w:rPr>
        <w:t>اشارة</w:t>
      </w:r>
      <w:bookmarkEnd w:id="116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تَأْكُلُوا أَمْوالَكُمْ بَيْنَكُمْ بِالْباطِلِ وَ تُدْلُوا بِها إِلَى الْحُكّامِ لِتَأْكُلُوا فَرِيقاً مِنْ أَمْوالِ النّاسِ بِالْإِثْمِ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bookmarkStart w:id="1169" w:name="pg15520_174527"/>
    </w:p>
    <w:p>
      <w:pPr>
        <w:pStyle w:val="Heading4"/>
        <w:numPr>
          <w:ilvl w:val="3"/>
          <w:numId w:val="1"/>
        </w:numPr>
        <w:rPr/>
      </w:pPr>
      <w:bookmarkStart w:id="1170" w:name="__RefHeading___Toc8375443_2142443653"/>
      <w:bookmarkStart w:id="1171" w:name="_Toc482"/>
      <w:bookmarkEnd w:id="1169"/>
      <w:bookmarkEnd w:id="1170"/>
      <w:r>
        <w:rPr>
          <w:rtl w:val="true"/>
        </w:rPr>
        <w:t xml:space="preserve">سورة البقرة </w:t>
      </w:r>
      <w:r>
        <w:rPr>
          <w:rtl w:val="true"/>
        </w:rPr>
        <w:t>(</w:t>
      </w:r>
      <w:r>
        <w:rPr/>
        <w:t>2</w:t>
      </w:r>
      <w:r>
        <w:rPr>
          <w:rtl w:val="true"/>
        </w:rPr>
        <w:t xml:space="preserve">): </w:t>
      </w:r>
      <w:r>
        <w:rPr>
          <w:rtl w:val="true"/>
        </w:rPr>
        <w:t xml:space="preserve">آیة </w:t>
      </w:r>
      <w:r>
        <w:rPr/>
        <w:t>188</w:t>
      </w:r>
      <w:bookmarkEnd w:id="1171"/>
    </w:p>
    <w:p>
      <w:pPr>
        <w:pStyle w:val="BookText"/>
        <w:rPr/>
      </w:pPr>
      <w:r>
        <w:rPr>
          <w:rFonts w:ascii="Amiri" w:hAnsi="Amiri" w:eastAsia="Amiri" w:cs="Amiri"/>
          <w:color w:val="111111"/>
          <w:sz w:val="28"/>
          <w:sz w:val="28"/>
          <w:szCs w:val="28"/>
          <w:rtl w:val="true"/>
          <w:lang w:bidi="ar-SA"/>
        </w:rPr>
        <w:t>ثمّ أنّه تعالى بعد نهي النّاس عن أكل أموال أنفسهم في أيام شهر رمضان، نهى عن أكل أموال الغير على خلاف حكمه و بغير الوجه الذي شرّعه في جميع الأوقات،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 أي لا يتصرّف بعضكم في أملاك بعض آخر، و لا تتعاملوا بَيْنَكُمْ بِالْباطِلِ و بالوجه الذي يكون منهيّا و محرّما، كأكلها بشهادة الزّور، أو اليمين الكاذبة، أو بالصّلح، مع العلم بعدم الحقّ أو غير ذلك من الوجوه غير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رجلين تخاصما في أرض بينهما، فأراد أحدهما أن يحلف على أرض أخيه بالكذب،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يوحى إليّ و أنتم تختصمون إليّ ، و لعلّ بعضكم ألحن بحجّته من بعض فأقضي له على نحو ما أسمع منه، فمن قضيت له شيئا من حقّ أخيه، فإنّما أقضي له قطعة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فبكيا، و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احلّ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فتوخّيا ثمّ استهما، ثمّ ليحلّل كلّ واحد منكما صاحبه </w:t>
      </w:r>
      <w:r>
        <w:rPr>
          <w:rFonts w:eastAsia="Amiri" w:cs="Amiri" w:ascii="Amiri" w:hAnsi="Amiri"/>
          <w:color w:val="111111"/>
          <w:sz w:val="28"/>
          <w:szCs w:val="28"/>
          <w:rtl w:val="true"/>
          <w:lang w:bidi="ar-SA"/>
        </w:rPr>
        <w:t>»</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قريش تقامر الرجل في أهله و ماله، فنهاهم اللّه </w:t>
      </w:r>
      <w:r>
        <w:rPr>
          <w:rFonts w:eastAsia="Amiri" w:cs="Amiri" w:ascii="Amiri" w:hAnsi="Amiri"/>
          <w:color w:val="111111"/>
          <w:sz w:val="28"/>
          <w:szCs w:val="28"/>
          <w:rtl w:val="true"/>
          <w:lang w:bidi="ar-SA"/>
        </w:rPr>
        <w:t>»</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بالباطل اليمين الكاذبة، يقتطع بها الأموال </w:t>
      </w:r>
      <w:r>
        <w:rPr>
          <w:rFonts w:eastAsia="Amiri" w:cs="Amiri" w:ascii="Amiri" w:hAnsi="Amiri"/>
          <w:color w:val="111111"/>
          <w:sz w:val="28"/>
          <w:szCs w:val="28"/>
          <w:rtl w:val="true"/>
          <w:lang w:bidi="ar-SA"/>
        </w:rPr>
        <w:t>»</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يكون عنده الشيء يتبلّغ به، و عليه الدين، أ يطعمه عياله حتّى يأتيه اللّه بميسرة فيقضي دينه، أو يستقرض على ظهره في خبث الزّمان و شدّة المكاسب، أو يقبل الصّدقة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يقضي بما عنده دينه، و لا يأكل أموال النّاس الاّ و عنده ما يؤدّي إليهم </w:t>
      </w:r>
      <w:r>
        <w:rPr>
          <w:rStyle w:val="FootnoteAnchor"/>
          <w:rtl w:val="true"/>
        </w:rPr>
        <w:footnoteReference w:id="1858"/>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w:t>
      </w:r>
      <w:r>
        <w:rPr>
          <w:rStyle w:val="FootnoteAnchor"/>
          <w:rtl w:val="true"/>
        </w:rPr>
        <w:footnoteReference w:id="1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يستقرض على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w:t>
      </w:r>
      <w:r>
        <w:rPr>
          <w:rFonts w:eastAsia="Amiri" w:cs="Amiri" w:ascii="Amiri" w:hAnsi="Amiri"/>
          <w:color w:val="111111"/>
          <w:sz w:val="28"/>
          <w:szCs w:val="28"/>
          <w:rtl w:val="true"/>
          <w:lang w:bidi="ar-SA"/>
        </w:rPr>
        <w:t>»</w:t>
      </w:r>
      <w:r>
        <w:rPr>
          <w:rStyle w:val="FootnoteAnchor"/>
          <w:rtl w:val="true"/>
        </w:rPr>
        <w:footnoteReference w:id="186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جواز الاستقراض مع عدم القدرة على الوفاء</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لهذه الرواية ذهب أبو الصّلاح إلى حرمة الاقتراض على من لا يكون عنده ما يقتضيه و لا يقدر لو طولب على القضاء</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 xml:space="preserve">. </w:t>
      </w:r>
      <w:bookmarkStart w:id="1172" w:name="pg15520_174528"/>
    </w:p>
    <w:p>
      <w:pPr>
        <w:pStyle w:val="BookText"/>
        <w:rPr/>
      </w:pPr>
      <w:bookmarkEnd w:id="1172"/>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معارضة برواية موسى بن بكر </w:t>
      </w:r>
      <w:r>
        <w:rPr>
          <w:rStyle w:val="FootnoteAnchor"/>
          <w:rtl w:val="true"/>
        </w:rPr>
        <w:footnoteReference w:id="1862"/>
      </w: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طلب هذا الرّزق من حلّه ليعود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عياله، كان كالمجاهد في سبيل اللّه عزّ و جلّ ، فإن غلب عليه فليستدن على اللّه عزّ و جلّ و على رسوله ما يقوت به عياله، فإن مات و لم يقضه كان على الإمام قضاؤه، فإن لم يقضه كان عليه وزره،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الْمَساكِينِ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الْغارِمِينَ </w:t>
      </w:r>
      <w:r>
        <w:rPr>
          <w:rStyle w:val="FootnoteAnchor"/>
          <w:rtl w:val="true"/>
        </w:rPr>
        <w:footnoteReference w:id="1863"/>
      </w:r>
      <w:r>
        <w:rPr>
          <w:rFonts w:ascii="Amiri" w:hAnsi="Amiri" w:eastAsia="Amiri" w:cs="Amiri"/>
          <w:color w:val="111111"/>
          <w:sz w:val="28"/>
          <w:sz w:val="28"/>
          <w:szCs w:val="28"/>
          <w:rtl w:val="true"/>
          <w:lang w:bidi="ar-SA"/>
        </w:rPr>
        <w:t>فهو فقير مسكين مغرم</w:t>
      </w:r>
      <w:r>
        <w:rPr>
          <w:rFonts w:eastAsia="Amiri" w:cs="Amiri" w:ascii="Amiri" w:hAnsi="Amiri"/>
          <w:color w:val="111111"/>
          <w:sz w:val="28"/>
          <w:szCs w:val="28"/>
          <w:rtl w:val="true"/>
          <w:lang w:bidi="ar-SA"/>
        </w:rPr>
        <w:t>»</w:t>
      </w:r>
      <w:r>
        <w:rPr>
          <w:rStyle w:val="FootnoteAnchor"/>
          <w:rtl w:val="true"/>
        </w:rPr>
        <w:footnoteReference w:id="1864"/>
      </w:r>
      <w:r>
        <w:rPr>
          <w:rFonts w:ascii="Amiri" w:hAnsi="Amiri" w:eastAsia="Amiri" w:cs="Amiri"/>
          <w:color w:val="111111"/>
          <w:sz w:val="28"/>
          <w:sz w:val="28"/>
          <w:szCs w:val="28"/>
          <w:rtl w:val="true"/>
          <w:lang w:bidi="ar-SA"/>
        </w:rPr>
        <w:t>و نحوه غيره، و الترجيح معه لتأيّده بإطلاق كثير من الرّوايات و فتاوى جلّ الأصحاب فلا بدّ من حمل الرّواية المانعة على نوع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لكمال شدّة حرمة إعطاء الأموال رشوة خصّه بالذكر مع دخوله في عموم النّهي السابق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تُدْلُوا بِها و تلقوها إِلَى الْحُكّامِ و القضاة السّوء بعنوان الرّشوة لِتَأْكُلُوا بأحكامهم الباطلة و الرّشوة و المصانعة فَرِيقاً و قسمة مِنْ أَمْوالِ النّاسِ ملابسا بِالْإِثْمِ و المعصية و الظلم، أو بسبب الإثم من اليمين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تَعْلَمُونَ أنّكم مبطلون ظالمون، و من الواضح أنّ ارتكاب القبيح مع العلم بقبحه أقبح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حرمة الترافع عند قضاة الجور</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اللّه أنّه قد يكون حكّام يحكمون بغير الحقّ ، فنهى أن يتحاكموا</w:t>
      </w:r>
      <w:r>
        <w:rPr>
          <w:rStyle w:val="FootnoteAnchor"/>
          <w:rtl w:val="true"/>
        </w:rPr>
        <w:footnoteReference w:id="1865"/>
      </w:r>
      <w:r>
        <w:rPr>
          <w:rFonts w:ascii="Amiri" w:hAnsi="Amiri" w:eastAsia="Amiri" w:cs="Amiri"/>
          <w:color w:val="111111"/>
          <w:sz w:val="28"/>
          <w:sz w:val="28"/>
          <w:szCs w:val="28"/>
          <w:rtl w:val="true"/>
          <w:lang w:bidi="ar-SA"/>
        </w:rPr>
        <w:t xml:space="preserve">إليهم؛ لأنّهم لا يحكمون بالحقّ فتبطل الأموال </w:t>
      </w:r>
      <w:r>
        <w:rPr>
          <w:rFonts w:eastAsia="Amiri" w:cs="Amiri" w:ascii="Amiri" w:hAnsi="Amiri"/>
          <w:color w:val="111111"/>
          <w:sz w:val="28"/>
          <w:szCs w:val="28"/>
          <w:rtl w:val="true"/>
          <w:lang w:bidi="ar-SA"/>
        </w:rPr>
        <w:t>»</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لا تلقوا أمر أموالكم و الحكومة فيها إلى الحكّام لتأكلوا و تأخذوا باليمين الكاذبة و شهادة الزّور و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بعدم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أموال النّاس عصيانا و ظلما، فعلى هذا يكون المراد من الحكّام عموم القضاة، و النّهي راجع إلى أخذ أموال النّاس بالدّعوى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أنّه كتب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الحكّام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تحته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أن يعلم الرّجل أنّه ظالم فيحكم له القاضي، فهو غير معذور في أخذه ذلك الذي حكم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 علم أنّه ظالم </w:t>
      </w:r>
      <w:r>
        <w:rPr>
          <w:rFonts w:eastAsia="Amiri" w:cs="Amiri" w:ascii="Amiri" w:hAnsi="Amiri"/>
          <w:color w:val="111111"/>
          <w:sz w:val="28"/>
          <w:szCs w:val="28"/>
          <w:rtl w:val="true"/>
          <w:lang w:bidi="ar-SA"/>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3" w:name="__RefHeading___Toc8375445_2142443653"/>
      <w:bookmarkStart w:id="1174" w:name="_Toc483"/>
      <w:bookmarkEnd w:id="1173"/>
      <w:r>
        <w:rPr>
          <w:rtl w:val="true"/>
        </w:rPr>
        <w:t xml:space="preserve">سورة البقرة </w:t>
      </w:r>
      <w:r>
        <w:rPr>
          <w:rtl w:val="true"/>
        </w:rPr>
        <w:t>(</w:t>
      </w:r>
      <w:r>
        <w:rPr/>
        <w:t>2</w:t>
      </w:r>
      <w:r>
        <w:rPr>
          <w:rtl w:val="true"/>
        </w:rPr>
        <w:t xml:space="preserve">): </w:t>
      </w:r>
      <w:r>
        <w:rPr>
          <w:rtl w:val="true"/>
        </w:rPr>
        <w:t xml:space="preserve">آیة </w:t>
      </w:r>
      <w:r>
        <w:rPr/>
        <w:t>189</w:t>
      </w:r>
      <w:bookmarkEnd w:id="1174"/>
    </w:p>
    <w:p>
      <w:pPr>
        <w:pStyle w:val="Heading4"/>
        <w:numPr>
          <w:ilvl w:val="3"/>
          <w:numId w:val="1"/>
        </w:numPr>
        <w:rPr/>
      </w:pPr>
      <w:bookmarkStart w:id="1175" w:name="__RefHeading___Toc8375447_2142443653"/>
      <w:bookmarkStart w:id="1176" w:name="_Toc484"/>
      <w:bookmarkEnd w:id="1175"/>
      <w:r>
        <w:rPr>
          <w:rtl w:val="true"/>
        </w:rPr>
        <w:t>اشارة</w:t>
      </w:r>
      <w:bookmarkEnd w:id="117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يَسْئَلُونَكَ عَنِ الْأَهِلَّةِ قُلْ هِيَ مَواقِيتُ لِلنّاسِ وَ الْحَجِّ وَ لَيْسَ الْبِرُّ بِأَنْ تَأْتُوا الْبُيُوتَ مِنْ ظُهُورِها وَ لكِنَّ الْبِرَّ مَنِ اتَّقى وَ أْتُوا الْبُيُوتَ مِنْ أَبْوابِها وَ اتَّقُوا اللّهَ </w:t>
      </w:r>
      <w:bookmarkStart w:id="1177" w:name="pg15520_174529"/>
    </w:p>
    <w:p>
      <w:pPr>
        <w:pStyle w:val="BookText"/>
        <w:rPr/>
      </w:pPr>
      <w:bookmarkEnd w:id="1177"/>
      <w:r>
        <w:rPr>
          <w:rFonts w:ascii="Amiri" w:hAnsi="Amiri" w:eastAsia="Amiri" w:cs="Amiri"/>
          <w:color w:val="111111"/>
          <w:sz w:val="28"/>
          <w:sz w:val="28"/>
          <w:szCs w:val="28"/>
          <w:rtl w:val="true"/>
          <w:lang w:bidi="ar-SA"/>
        </w:rPr>
        <w:t xml:space="preserve">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8375449_2142443653"/>
      <w:bookmarkStart w:id="1179" w:name="_Toc485"/>
      <w:bookmarkEnd w:id="1178"/>
      <w:r>
        <w:rPr>
          <w:rtl w:val="true"/>
        </w:rPr>
        <w:t xml:space="preserve">سورة البقرة </w:t>
      </w:r>
      <w:r>
        <w:rPr>
          <w:rtl w:val="true"/>
        </w:rPr>
        <w:t>(</w:t>
      </w:r>
      <w:r>
        <w:rPr/>
        <w:t>2</w:t>
      </w:r>
      <w:r>
        <w:rPr>
          <w:rtl w:val="true"/>
        </w:rPr>
        <w:t xml:space="preserve">): </w:t>
      </w:r>
      <w:r>
        <w:rPr>
          <w:rtl w:val="true"/>
        </w:rPr>
        <w:t xml:space="preserve">آیة </w:t>
      </w:r>
      <w:r>
        <w:rPr/>
        <w:t>189</w:t>
      </w:r>
      <w:bookmarkEnd w:id="1179"/>
    </w:p>
    <w:p>
      <w:pPr>
        <w:pStyle w:val="BookText"/>
        <w:rPr/>
      </w:pPr>
      <w:r>
        <w:rPr>
          <w:rFonts w:ascii="Amiri" w:hAnsi="Amiri" w:eastAsia="Amiri" w:cs="Amiri"/>
          <w:color w:val="111111"/>
          <w:sz w:val="28"/>
          <w:sz w:val="28"/>
          <w:szCs w:val="28"/>
          <w:rtl w:val="true"/>
          <w:lang w:bidi="ar-SA"/>
        </w:rPr>
        <w:t>ثمّ أنّه روي أنّ معاذ بن جبل و ثعلبة بن غنم، و هم كانا من الأنصار،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بال الهلال يبدو دقيقا مثل الخيط ، ثمّ يزيد حتّى يمتلئ و يستوي، ثمّ لا يزال ينقص حتّى يعودكما بدأ؟ لم لا يكون على حالة واحدة كالشمس ؟ فنزلت هذه الآية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جرى ذكر شهر رمضان لتعيين وقت الصّوم، ذكر اللّه هذا السؤال و جوابه هنا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يَسْئَلُونَكَ عَنِ حكمة اختلاف حال اَلْأَهِلَّةِ بزيادة نورها و 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إطلاق الهلال على أوّل ما يبدو من نور القمر إلى ثلاث ليال أنّ العرب كانوا يرفعون أصواتهم بالذّكر عند رؤيته</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سألت عن الأهلّة </w:t>
      </w:r>
      <w:r>
        <w:rPr>
          <w:rStyle w:val="FootnoteAnchor"/>
          <w:rtl w:val="true"/>
        </w:rPr>
        <w:footnoteReference w:id="1870"/>
      </w:r>
      <w:r>
        <w:rPr>
          <w:rFonts w:ascii="Amiri" w:hAnsi="Amiri" w:eastAsia="Amiri" w:cs="Amiri"/>
          <w:color w:val="111111"/>
          <w:sz w:val="28"/>
          <w:sz w:val="28"/>
          <w:szCs w:val="28"/>
          <w:rtl w:val="true"/>
          <w:lang w:bidi="ar-SA"/>
        </w:rPr>
        <w:t>،فأجابهم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 أنّ الأهلّة هِيَ مَواقِيتُ و معالم جعلت لِلنّاسِ يوقّتون بها تجاراتهم و ديونهم و عدّة نسائهم، و عباداتهم من صومهم و فطرهم و صلوات جمعهم و أعيادهم، و سائر ما يحتاجون إلى التوقيت من امور معاشهم و 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لكثرة الاهتمام بالحجّ خصّه بالذكر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يعرف بها وقته، حيث إنّه مختصّ بالأشهر المعيّنة، و لا يجوز نقله إلى غيرها كما كانت العرب تفعل ذلك في النّسيء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جرى ذكر الحجّ في المقام، ذكر اللّه تعالى بدعة من بدع المشركين في حال الإحرام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إذا أحرموا كانوا لم يدخلوا دارا و لا فسطاطا من بابه، و لكنّهم كانوا ينقبون في ظهور بيوتهم نقبا يدخلون و يخرجون منه، و يسمّونه برّا، فنهاهم اللّه عن التديّن به</w:t>
      </w:r>
      <w:r>
        <w:rPr>
          <w:rFonts w:eastAsia="Amiri" w:cs="Amiri" w:ascii="Amiri" w:hAnsi="Amiri"/>
          <w:color w:val="111111"/>
          <w:sz w:val="28"/>
          <w:szCs w:val="28"/>
          <w:rtl w:val="true"/>
          <w:lang w:bidi="ar-SA"/>
        </w:rPr>
        <w:t>»</w:t>
      </w:r>
      <w:r>
        <w:rPr>
          <w:rStyle w:val="FootnoteAnchor"/>
          <w:rtl w:val="true"/>
        </w:rPr>
        <w:footnoteReference w:id="1871"/>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الْبِرُّ و لا القربة إلى اللّه بِأَنْ تَأْتُوا و تدخلوا اَلْبُيُوتَ مِنْ ظُهُورِها و خلفها وَ لكِنَّ الْبِرَّ ما يقرّب إلى جميع الخيرات الدنيويّة و الأخرويّة برّ مَنِ اتَّقى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روي عن الصادق عليه السّلام</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 في وجه ارتباط هذه الجملة بما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سألوا عن حكمة تغيير حال القمر، ردعهم اللّه عن السؤالات غير المفيدة للدّين، كأنّه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تسألوا عمّا لا يهمّكم، بل اسألوا عمّا البحث فيه أهمّ ، و هو أنّكم تظنّون أنّ إتيان البيوت من ظهورها برّ، و هذا خطأ محض، بل البرّ هو تقوى اللّه</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وجوب أخذ العلم من الراسخين في العلم و العلماء الذين يكون علمهم مأخوذا عنهم</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لمّا سألوا عن حكمة اختلاف حال القمر </w:t>
      </w:r>
      <w:r>
        <w:rPr>
          <w:rStyle w:val="FootnoteAnchor"/>
          <w:rtl w:val="true"/>
        </w:rPr>
        <w:footnoteReference w:id="1874"/>
      </w:r>
      <w:r>
        <w:rPr>
          <w:rFonts w:ascii="Amiri" w:hAnsi="Amiri" w:eastAsia="Amiri" w:cs="Amiri"/>
          <w:color w:val="111111"/>
          <w:sz w:val="28"/>
          <w:sz w:val="28"/>
          <w:szCs w:val="28"/>
          <w:rtl w:val="true"/>
          <w:lang w:bidi="ar-SA"/>
        </w:rPr>
        <w:t>،علّمهم اللّه طريق تحصيل العلم،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الْبُيُوتَ مِنْ أَبْوابِها و هي كناية عن وجوب السؤال عمّن يعلم أنّه عالم بحقائق الامور و الأحكام من قبل اللّه و هو النبيّ و أوصياؤه صلوات اللّه عليهم، الذين وصفهم اللّه بالرّاسخين في العلم، و العلماء الذين أخذوا العلم منهم، دون من يكون علمه مبنيّا على الخرص و الظنّ و القياس و الاستحسان، و أقوال الرجال الذين لا يؤمنون من الافتراء على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اللّه للعلم أهلا، و فرض على العباد طاعتهم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الْبُيُوتَ مِنْ أَبْوابِها و البيوت هي بيوت العلم الذي استودعه الأنبياء، و أبوابها أوصياؤهم </w:t>
      </w:r>
      <w:r>
        <w:rPr>
          <w:rFonts w:eastAsia="Amiri" w:cs="Amiri" w:ascii="Amiri" w:hAnsi="Amiri"/>
          <w:color w:val="111111"/>
          <w:sz w:val="28"/>
          <w:szCs w:val="28"/>
          <w:rtl w:val="true"/>
          <w:lang w:bidi="ar-SA"/>
        </w:rPr>
        <w:t>»</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البيوت التي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تؤتى من أبوابها، نحن باب اللّه و بيوته التي يؤتي منها، فمن تابعنا و أقرّ بولايتنا فقد أتى البيوت من أبوابها، و من خالفنا و فضّل علينا غيرنا فقد أتى البيوت من ظهورها </w:t>
      </w:r>
      <w:r>
        <w:rPr>
          <w:rFonts w:eastAsia="Amiri" w:cs="Amiri" w:ascii="Amiri" w:hAnsi="Amiri"/>
          <w:color w:val="111111"/>
          <w:sz w:val="28"/>
          <w:szCs w:val="28"/>
          <w:rtl w:val="true"/>
          <w:lang w:bidi="ar-SA"/>
        </w:rPr>
        <w:t>»</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عزّ و جلّ لو شاء عرّف النّاس نفسه حتّى يعرفوه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يأتوه من بابه، و لكنّه جعلنا أبوابه و صراطه و سبيله و بابه الذي يؤتى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عدل عن ولايتنا و فضّل علينا غيرنا، فقد أتى البيوت من ظهورها و إنهم عن الصراط لناكبون </w:t>
      </w:r>
      <w:r>
        <w:rPr>
          <w:rFonts w:eastAsia="Amiri" w:cs="Amiri" w:ascii="Amiri" w:hAnsi="Amiri"/>
          <w:color w:val="111111"/>
          <w:sz w:val="28"/>
          <w:szCs w:val="28"/>
          <w:rtl w:val="true"/>
          <w:lang w:bidi="ar-SA"/>
        </w:rPr>
        <w:t>»</w:t>
      </w:r>
      <w:r>
        <w:rPr>
          <w:rStyle w:val="FootnoteAnchor"/>
          <w:rtl w:val="true"/>
        </w:rPr>
        <w:footnoteReference w:id="187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أن يكون المراد من إتيان البيوت من أبوابها، البيوت الظاهريّة المسكونة، و البيوت المعنويّة العلميّة بإرادة القدر المشترك بين المعنى الحقيقيّ و المجازيّ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اللّهَ و احترزوا مخالفة أحكامه و تغييرها لَعَلَّكُمْ تُفْلِحُونَ و تفوزون بجميع الخيرات الدنيويّة و الاخرويّة و المقامات العالية</w:t>
      </w:r>
      <w:r>
        <w:rPr>
          <w:rFonts w:eastAsia="Amiri" w:cs="Amiri" w:ascii="Amiri" w:hAnsi="Amiri"/>
          <w:color w:val="111111"/>
          <w:sz w:val="28"/>
          <w:szCs w:val="28"/>
          <w:rtl w:val="true"/>
          <w:lang w:bidi="ar-SA"/>
        </w:rPr>
        <w:t xml:space="preserve">. </w:t>
      </w:r>
      <w:bookmarkStart w:id="1180" w:name="pg15520_174531"/>
    </w:p>
    <w:p>
      <w:pPr>
        <w:pStyle w:val="BookText"/>
        <w:rPr/>
      </w:pPr>
      <w:bookmarkEnd w:id="1180"/>
      <w:r>
        <w:rPr>
          <w:rFonts w:ascii="Amiri" w:hAnsi="Amiri" w:eastAsia="Amiri" w:cs="Amiri"/>
          <w:color w:val="111111"/>
          <w:sz w:val="28"/>
          <w:sz w:val="28"/>
          <w:szCs w:val="28"/>
          <w:rtl w:val="true"/>
          <w:lang w:bidi="ar-SA"/>
        </w:rPr>
        <w:t>و قيل في تأويل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الجاهليّة من همّ بسفر أو أمر يصنعه فمنع من ذلك، لم يدخل داره من الباب حتّى يحصل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قريش و قبائل العرب من خرج لسفر أو حاجة ثمّ رجع و لم يظفر بذلك، كان ذلك طيرة، فنهاهم اللّه عن ذلك، و أخبر أنّ الطّيرة ليس ببرّ، و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على اللّه و لم يخف غيره</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1" w:name="__RefHeading___Toc8375451_2142443653"/>
      <w:bookmarkStart w:id="1182" w:name="_Toc486"/>
      <w:bookmarkEnd w:id="1181"/>
      <w:r>
        <w:rPr>
          <w:rtl w:val="true"/>
        </w:rPr>
        <w:t xml:space="preserve">سورة البقرة </w:t>
      </w:r>
      <w:r>
        <w:rPr>
          <w:rtl w:val="true"/>
        </w:rPr>
        <w:t>(</w:t>
      </w:r>
      <w:r>
        <w:rPr/>
        <w:t>2</w:t>
      </w:r>
      <w:r>
        <w:rPr>
          <w:rtl w:val="true"/>
        </w:rPr>
        <w:t xml:space="preserve">): </w:t>
      </w:r>
      <w:r>
        <w:rPr>
          <w:rtl w:val="true"/>
        </w:rPr>
        <w:t xml:space="preserve">الآیات </w:t>
      </w:r>
      <w:r>
        <w:rPr/>
        <w:t>190</w:t>
      </w:r>
      <w:r>
        <w:rPr>
          <w:rtl w:val="true"/>
        </w:rPr>
        <w:t xml:space="preserve"> </w:t>
      </w:r>
      <w:r>
        <w:rPr>
          <w:rtl w:val="true"/>
        </w:rPr>
        <w:t xml:space="preserve">الی </w:t>
      </w:r>
      <w:r>
        <w:rPr/>
        <w:t>193</w:t>
      </w:r>
      <w:bookmarkEnd w:id="1182"/>
    </w:p>
    <w:p>
      <w:pPr>
        <w:pStyle w:val="Heading4"/>
        <w:numPr>
          <w:ilvl w:val="3"/>
          <w:numId w:val="1"/>
        </w:numPr>
        <w:rPr/>
      </w:pPr>
      <w:bookmarkStart w:id="1183" w:name="__RefHeading___Toc8375453_2142443653"/>
      <w:bookmarkStart w:id="1184" w:name="_Toc487"/>
      <w:bookmarkEnd w:id="1183"/>
      <w:r>
        <w:rPr>
          <w:rtl w:val="true"/>
        </w:rPr>
        <w:t>اشارة</w:t>
      </w:r>
      <w:bookmarkEnd w:id="1184"/>
    </w:p>
    <w:p>
      <w:pPr>
        <w:pStyle w:val="BookText"/>
        <w:rPr/>
      </w:pPr>
      <w:r>
        <w:rPr>
          <w:rFonts w:ascii="Amiri" w:hAnsi="Amiri" w:eastAsia="Amiri" w:cs="Amiri"/>
          <w:color w:val="111111"/>
          <w:sz w:val="28"/>
          <w:sz w:val="28"/>
          <w:szCs w:val="28"/>
          <w:rtl w:val="true"/>
          <w:lang w:bidi="ar-SA"/>
        </w:rPr>
        <w:t xml:space="preserve">وَ قاتِلُوا فِي سَبِيلِ اللّهِ الَّذِينَ يُقاتِلُونَكُمْ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حَيْثُ ثَقِفْتُمُوهُمْ وَ أَخْرِجُوهُمْ مِنْ حَيْثُ أَخْرَجُوكُمْ وَ الْفِتْنَةُ أَشَدُّ مِنَ الْقَتْلِ وَ لا تُقاتِلُوهُمْ عِنْدَ الْمَسْجِدِ الْحَرامِ حَتّى يُقاتِلُوكُمْ فِيهِ فَإِنْ قاتَلُوكُمْ فَاقْتُلُوهُمْ كَذلِكَ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لِلّهِ فَإِنِ انْتَهَوْا فَلا عُدْوانَ إِلاّ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8375455_2142443653"/>
      <w:bookmarkStart w:id="1186" w:name="_Toc488"/>
      <w:bookmarkEnd w:id="1185"/>
      <w:r>
        <w:rPr>
          <w:rtl w:val="true"/>
        </w:rPr>
        <w:t xml:space="preserve">سورة البقرة </w:t>
      </w:r>
      <w:r>
        <w:rPr>
          <w:rtl w:val="true"/>
        </w:rPr>
        <w:t>(</w:t>
      </w:r>
      <w:r>
        <w:rPr/>
        <w:t>2</w:t>
      </w:r>
      <w:r>
        <w:rPr>
          <w:rtl w:val="true"/>
        </w:rPr>
        <w:t xml:space="preserve">): </w:t>
      </w:r>
      <w:r>
        <w:rPr>
          <w:rtl w:val="true"/>
        </w:rPr>
        <w:t xml:space="preserve">آیة </w:t>
      </w:r>
      <w:r>
        <w:rPr/>
        <w:t>190</w:t>
      </w:r>
      <w:bookmarkEnd w:id="1186"/>
    </w:p>
    <w:p>
      <w:pPr>
        <w:pStyle w:val="BookText"/>
        <w:rPr/>
      </w:pPr>
      <w:r>
        <w:rPr>
          <w:rFonts w:ascii="Amiri" w:hAnsi="Amiri" w:eastAsia="Amiri" w:cs="Amiri"/>
          <w:color w:val="111111"/>
          <w:sz w:val="28"/>
          <w:sz w:val="28"/>
          <w:szCs w:val="28"/>
          <w:rtl w:val="true"/>
          <w:lang w:bidi="ar-SA"/>
        </w:rPr>
        <w:t>ثمّ أنّه تعالى لمّا أمر بالتّقوى، عقّبه بالأمر بأشدّ أقسامه و أشقّها على النّفوس، و هو قتال أعداء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فِي سَبِيلِ اللّهِ و لطلب مرضاته، و نصرة نبيّه، و إعزاز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سئل النبيّ صلّى اللّه عليه و آله عمّن يقاتل في سبيل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من قاتل لتكون كلمة اللّه هي العليا، و لا يقاتل رياء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سمعة </w:t>
      </w:r>
      <w:r>
        <w:rPr>
          <w:rFonts w:eastAsia="Amiri" w:cs="Amiri" w:ascii="Amiri" w:hAnsi="Amiri"/>
          <w:color w:val="111111"/>
          <w:sz w:val="28"/>
          <w:szCs w:val="28"/>
          <w:rtl w:val="true"/>
          <w:lang w:bidi="ar-SA"/>
        </w:rPr>
        <w:t>»</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يُقاتِلُونَكُمْ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ناسخة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أَيْدِيَكُمْ </w:t>
      </w:r>
      <w:r>
        <w:rPr>
          <w:rFonts w:eastAsia="Amiri" w:cs="Amiri" w:ascii="Amiri" w:hAnsi="Amiri"/>
          <w:color w:val="111111"/>
          <w:sz w:val="28"/>
          <w:szCs w:val="28"/>
          <w:rtl w:val="true"/>
          <w:lang w:bidi="ar-SA"/>
        </w:rPr>
        <w:t xml:space="preserve">»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أوّل آية نزلت في القتال، فلمّا نزلت كان رسول اللّه صلّى اللّه عليه و آله يقاتل من قاتله و يكفّ عن قتال من تركه، و بقي على هذه الحالة إلى أن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اَلْمُشْرِكِينَ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رجع رسول اللّه صلّى اللّه عليه و آله عن الحديبية و عاد إلى المدينة، ثمّ تجهّز في السّنة القابلة، خاف أصحابه أن لا يفوا قريش بالعهد و يصدّوهم و يقاتلوهم، و كانوا كارهين لمقاتلتهم في الشّهر الحرام </w:t>
      </w:r>
      <w:bookmarkStart w:id="1187" w:name="pg15520_174532"/>
    </w:p>
    <w:p>
      <w:pPr>
        <w:pStyle w:val="BookText"/>
        <w:rPr/>
      </w:pPr>
      <w:bookmarkEnd w:id="1187"/>
      <w:r>
        <w:rPr>
          <w:rFonts w:ascii="Amiri" w:hAnsi="Amiri" w:eastAsia="Amiri" w:cs="Amiri"/>
          <w:color w:val="111111"/>
          <w:sz w:val="28"/>
          <w:sz w:val="28"/>
          <w:szCs w:val="28"/>
          <w:rtl w:val="true"/>
          <w:lang w:bidi="ar-SA"/>
        </w:rPr>
        <w:t>في الحرم، فأنزل اللّه تعالى هذه الآيات، و بيّن لهم كيفيّة المقاتلة إلى أن احتاجوا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الَّذِينَ يُقاتِلُونَكُمْ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تَعْتَدُوا بابتداء القتال في الحرم محرمين، و بقتل الصّبية و النّساء، و بالمثلة إِنَّ اللّهَ لا يُحِبُّ الْمُعْتَدِينَ و لا يريد بهم خيرا</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8375457_2142443653"/>
      <w:bookmarkStart w:id="1189" w:name="_Toc489"/>
      <w:bookmarkEnd w:id="1188"/>
      <w:r>
        <w:rPr>
          <w:rtl w:val="true"/>
        </w:rPr>
        <w:t xml:space="preserve">سورة البقرة </w:t>
      </w:r>
      <w:r>
        <w:rPr>
          <w:rtl w:val="true"/>
        </w:rPr>
        <w:t>(</w:t>
      </w:r>
      <w:r>
        <w:rPr/>
        <w:t>2</w:t>
      </w:r>
      <w:r>
        <w:rPr>
          <w:rtl w:val="true"/>
        </w:rPr>
        <w:t xml:space="preserve">): </w:t>
      </w:r>
      <w:r>
        <w:rPr>
          <w:rtl w:val="true"/>
        </w:rPr>
        <w:t xml:space="preserve">آیة </w:t>
      </w:r>
      <w:r>
        <w:rPr/>
        <w:t>191</w:t>
      </w:r>
      <w:bookmarkEnd w:id="1189"/>
    </w:p>
    <w:p>
      <w:pPr>
        <w:pStyle w:val="BookText"/>
        <w:rPr/>
      </w:pPr>
      <w:r>
        <w:rPr>
          <w:rFonts w:ascii="Amiri" w:hAnsi="Amiri" w:eastAsia="Amiri" w:cs="Amiri"/>
          <w:color w:val="111111"/>
          <w:sz w:val="28"/>
          <w:sz w:val="28"/>
          <w:szCs w:val="28"/>
          <w:rtl w:val="true"/>
          <w:lang w:bidi="ar-SA"/>
        </w:rPr>
        <w:t>ثمّ شدّد سبحانه في قتال مشركي قريش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اقْتُلُوهُمْ حَيْثُ ثَقِفْتُمُوهُمْ و في أيّ مكان من الحلّ أو الحرم وجدتموهم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ناسخة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الْكافِرِينَ وَ الْمُنافِقِينَ وَ دَعْ أَذاهُمْ </w:t>
      </w:r>
      <w:r>
        <w:rPr>
          <w:rFonts w:eastAsia="Amiri" w:cs="Amiri" w:ascii="Amiri" w:hAnsi="Amiri"/>
          <w:color w:val="111111"/>
          <w:sz w:val="28"/>
          <w:szCs w:val="28"/>
          <w:rtl w:val="true"/>
          <w:lang w:bidi="ar-SA"/>
        </w:rPr>
        <w:t xml:space="preserve">»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أَخْرِجُوهُمْ مِنْ حَيْثُ أَخْرَجُوكُمْ أي من مكّة، و قد فعل صلّى اللّه عليه و آله بمن لم يسلم من كفّار قريش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رسول اللّه صلّى اللّه عليه و آله أجلى كلّ مشرك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أجلاهم من المدينة و من جزيرة العرب،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يجتمع دينان في جزيرة العرب </w:t>
      </w:r>
      <w:r>
        <w:rPr>
          <w:rFonts w:eastAsia="Amiri" w:cs="Amiri" w:ascii="Amiri" w:hAnsi="Amiri"/>
          <w:color w:val="111111"/>
          <w:sz w:val="28"/>
          <w:szCs w:val="28"/>
          <w:rtl w:val="true"/>
          <w:lang w:bidi="ar-SA"/>
        </w:rPr>
        <w:t>»</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روي أنّ بعض الصحابة كان قتل رجلا من الكفّار في الشّهر الحرام فعابه المؤمنون على ذلك فنزلت</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الْفِتْنَةُ و هي محنة الإخراج و جلاء الوطن </w:t>
      </w:r>
      <w:r>
        <w:rPr>
          <w:rStyle w:val="FootnoteAnchor"/>
          <w:rtl w:val="true"/>
        </w:rPr>
        <w:footnoteReference w:id="1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الشّرك</w:t>
      </w:r>
      <w:r>
        <w:rPr>
          <w:rStyle w:val="FootnoteAnchor"/>
          <w:rtl w:val="true"/>
        </w:rPr>
        <w:footnoteReference w:id="1887"/>
      </w:r>
      <w:r>
        <w:rPr>
          <w:rFonts w:ascii="Amiri" w:hAnsi="Amiri" w:eastAsia="Amiri" w:cs="Amiri"/>
          <w:color w:val="111111"/>
          <w:sz w:val="28"/>
          <w:sz w:val="28"/>
          <w:szCs w:val="28"/>
          <w:rtl w:val="true"/>
          <w:lang w:bidi="ar-SA"/>
        </w:rPr>
        <w:t>و صدّهم المسلمين عن الحرم أَشَدُّ و أصعب مِنَ الْقَتْلِ لدوام تعبها و بقاء ألم النّفس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أشدّ من الموت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يتمنّى فيه الموت</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كانوا يستعظمون القتل في الحرم، و يعيبون المسلمين به، فردّ اللّه عليهم بأنّ الكفر و الشّرك باللّه في الحرم أشدّ قبحا من القتل</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اللّه تعالى أنّ شرط جواز القتال في الحرم أن يكون بعنوان الدّفاع،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تُقاتِلُوهُمْ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بادين به عِنْدَ الْمَسْجِدِ الْحَرامِ و لا تهتكوا بالقتال فيه حرمته حَتّى يُقاتِلُوكُمْ فِيهِ و يبادروا إلى </w:t>
      </w:r>
      <w:bookmarkStart w:id="1190" w:name="pg15520_174533"/>
    </w:p>
    <w:p>
      <w:pPr>
        <w:pStyle w:val="BookText"/>
        <w:rPr/>
      </w:pPr>
      <w:bookmarkEnd w:id="1190"/>
      <w:r>
        <w:rPr>
          <w:rFonts w:ascii="Amiri" w:hAnsi="Amiri" w:eastAsia="Amiri" w:cs="Amiri"/>
          <w:color w:val="111111"/>
          <w:sz w:val="28"/>
          <w:sz w:val="28"/>
          <w:szCs w:val="28"/>
          <w:rtl w:val="true"/>
          <w:lang w:bidi="ar-SA"/>
        </w:rPr>
        <w:t>قتالكم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قاتَلُوكُمْ فيه بادين به فَاقْتُلُوهُمْ فيه دفاعا، و لا تبالوا هتك حرمة الحرم، لأنّهم الذين هتكوا حرمته و أنتم مدافعون عن أنفسكم كَذلِكَ القتل جَزاءُ الْكافِرِينَ على مبادرتهم بالقتال، فإنّه يفعل بهم مثل ما فعلوا</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8375459_2142443653"/>
      <w:bookmarkStart w:id="1192" w:name="_Toc490"/>
      <w:bookmarkEnd w:id="1191"/>
      <w:r>
        <w:rPr>
          <w:rtl w:val="true"/>
        </w:rPr>
        <w:t xml:space="preserve">سورة البقرة </w:t>
      </w:r>
      <w:r>
        <w:rPr>
          <w:rtl w:val="true"/>
        </w:rPr>
        <w:t>(</w:t>
      </w:r>
      <w:r>
        <w:rPr/>
        <w:t>2</w:t>
      </w:r>
      <w:r>
        <w:rPr>
          <w:rtl w:val="true"/>
        </w:rPr>
        <w:t xml:space="preserve">): </w:t>
      </w:r>
      <w:r>
        <w:rPr>
          <w:rtl w:val="true"/>
        </w:rPr>
        <w:t xml:space="preserve">آیة </w:t>
      </w:r>
      <w:r>
        <w:rPr/>
        <w:t>192</w:t>
      </w:r>
      <w:bookmarkEnd w:id="1192"/>
    </w:p>
    <w:p>
      <w:pPr>
        <w:pStyle w:val="BookText"/>
        <w:rPr/>
      </w:pPr>
      <w:r>
        <w:rPr>
          <w:rFonts w:ascii="Amiri" w:hAnsi="Amiri" w:eastAsia="Amiri" w:cs="Amiri"/>
          <w:color w:val="111111"/>
          <w:sz w:val="28"/>
          <w:sz w:val="28"/>
          <w:szCs w:val="28"/>
          <w:rtl w:val="true"/>
          <w:lang w:bidi="ar-SA"/>
        </w:rPr>
        <w:t>فَإِنِ انْتَهَوْا و انصرفوا عن القتال و اعتقاد الشّرك باللّه و تابوا إليه فَإِنَّ اللّهَ يغفر لهم؛ لأنّه غَفُورٌ للعصاة و ستّار للسّيّئات رَحِيمٌ بالمؤمنين التائبين</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8375461_2142443653"/>
      <w:bookmarkStart w:id="1194" w:name="_Toc491"/>
      <w:bookmarkEnd w:id="1193"/>
      <w:r>
        <w:rPr>
          <w:rtl w:val="true"/>
        </w:rPr>
        <w:t xml:space="preserve">سورة البقرة </w:t>
      </w:r>
      <w:r>
        <w:rPr>
          <w:rtl w:val="true"/>
        </w:rPr>
        <w:t>(</w:t>
      </w:r>
      <w:r>
        <w:rPr/>
        <w:t>2</w:t>
      </w:r>
      <w:r>
        <w:rPr>
          <w:rtl w:val="true"/>
        </w:rPr>
        <w:t xml:space="preserve">): </w:t>
      </w:r>
      <w:r>
        <w:rPr>
          <w:rtl w:val="true"/>
        </w:rPr>
        <w:t xml:space="preserve">آیة </w:t>
      </w:r>
      <w:r>
        <w:rPr/>
        <w:t>193</w:t>
      </w:r>
      <w:bookmarkEnd w:id="1194"/>
    </w:p>
    <w:p>
      <w:pPr>
        <w:pStyle w:val="BookText"/>
        <w:rPr/>
      </w:pPr>
      <w:r>
        <w:rPr>
          <w:rFonts w:ascii="Amiri" w:hAnsi="Amiri" w:eastAsia="Amiri" w:cs="Amiri"/>
          <w:color w:val="111111"/>
          <w:sz w:val="28"/>
          <w:sz w:val="28"/>
          <w:szCs w:val="28"/>
          <w:rtl w:val="true"/>
          <w:lang w:bidi="ar-SA"/>
        </w:rPr>
        <w:t>ثمّ أكّد اللّه الأمر بقتال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مجدّين فيه حَتّى لا تَكُونَ في الأرض فِتْنَةٌ الشّرك، و حتّى يسلموا وَ يَكُونَ الدِّينُ في الأرض خالصا لِلّهِ لا شرك للشّيطان و الأصنام فيه فَإِنِ انْتَهَوْا و رجعوا عن الشّرك إلى التّوحيد فَلا عُدْوانَ جائز مستحسن على أحد إِلاّ عَلَى الظّالِمِينَ على أنفسهم باختيار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الجزاء عدوانا من باب المشاكلة و الازدواج</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عدوان إلاّ على ذرّيّة قتلة الحسين عليه السّلام</w:t>
      </w:r>
      <w:r>
        <w:rPr>
          <w:rFonts w:eastAsia="Amiri" w:cs="Amiri" w:ascii="Amiri" w:hAnsi="Amiri"/>
          <w:color w:val="111111"/>
          <w:sz w:val="28"/>
          <w:szCs w:val="28"/>
          <w:rtl w:val="true"/>
          <w:lang w:bidi="ar-SA"/>
        </w:rPr>
        <w:t>»</w:t>
      </w:r>
      <w:r>
        <w:rPr>
          <w:rStyle w:val="FootnoteAnchor"/>
          <w:rtl w:val="true"/>
        </w:rPr>
        <w:footnoteReference w:id="1891"/>
      </w:r>
      <w:r>
        <w:rPr>
          <w:rFonts w:ascii="Amiri" w:hAnsi="Amiri" w:eastAsia="Amiri" w:cs="Amiri"/>
          <w:color w:val="111111"/>
          <w:sz w:val="28"/>
          <w:sz w:val="28"/>
          <w:szCs w:val="28"/>
          <w:rtl w:val="true"/>
          <w:lang w:bidi="ar-SA"/>
        </w:rPr>
        <w:t>و قريب منه رواية اخرى</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حديث 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قتل ذراري قتلة الحسين عليه السّلام بفعال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1893"/>
      </w:r>
      <w:r>
        <w:rPr>
          <w:rFonts w:ascii="Amiri" w:hAnsi="Amiri" w:eastAsia="Amiri" w:cs="Amiri"/>
          <w:color w:val="111111"/>
          <w:sz w:val="28"/>
          <w:sz w:val="28"/>
          <w:szCs w:val="28"/>
          <w:rtl w:val="true"/>
          <w:lang w:bidi="ar-SA"/>
        </w:rPr>
        <w:t>ما معناه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في جميع أقواله، لكنّ ذراري قتلة الحسين عليه السّلام رضوا بفعال آبائهم، و يفتخرون بها، و من رضي شيئا كان كمن أتاه، و لو أنّ رجلا قتل في المشرق فرضي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المغرب، لكان الرّاضي عند اللّه شريك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يقتلهم القائم إذا خرج لرضاهم بفعل آبائهم </w:t>
      </w:r>
      <w:r>
        <w:rPr>
          <w:rFonts w:eastAsia="Amiri" w:cs="Amiri" w:ascii="Amiri" w:hAnsi="Amiri"/>
          <w:color w:val="111111"/>
          <w:sz w:val="28"/>
          <w:szCs w:val="28"/>
          <w:rtl w:val="true"/>
          <w:lang w:bidi="ar-SA"/>
        </w:rPr>
        <w:t>»</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 الْحَرامُ بِالشَّهْرِ الْحَرامِ وَ الْحُرُماتُ قِصاصٌ فَمَنِ اعْتَدى عَلَيْكُمْ</w:t>
      </w:r>
    </w:p>
    <w:p>
      <w:pPr>
        <w:pStyle w:val="Heading3"/>
        <w:numPr>
          <w:ilvl w:val="2"/>
          <w:numId w:val="1"/>
        </w:numPr>
        <w:rPr/>
      </w:pPr>
      <w:bookmarkStart w:id="1195" w:name="__RefHeading___Toc8375463_2142443653"/>
      <w:bookmarkStart w:id="1196" w:name="_Toc492"/>
      <w:bookmarkEnd w:id="1195"/>
      <w:r>
        <w:rPr>
          <w:rtl w:val="true"/>
        </w:rPr>
        <w:t xml:space="preserve">سورة البقرة </w:t>
      </w:r>
      <w:r>
        <w:rPr>
          <w:rtl w:val="true"/>
        </w:rPr>
        <w:t>(</w:t>
      </w:r>
      <w:r>
        <w:rPr/>
        <w:t>2</w:t>
      </w:r>
      <w:r>
        <w:rPr>
          <w:rtl w:val="true"/>
        </w:rPr>
        <w:t xml:space="preserve">): </w:t>
      </w:r>
      <w:r>
        <w:rPr>
          <w:rtl w:val="true"/>
        </w:rPr>
        <w:t xml:space="preserve">الآیات </w:t>
      </w:r>
      <w:r>
        <w:rPr/>
        <w:t>194</w:t>
      </w:r>
      <w:r>
        <w:rPr>
          <w:rtl w:val="true"/>
        </w:rPr>
        <w:t xml:space="preserve"> </w:t>
      </w:r>
      <w:r>
        <w:rPr>
          <w:rtl w:val="true"/>
        </w:rPr>
        <w:t xml:space="preserve">الی </w:t>
      </w:r>
      <w:r>
        <w:rPr/>
        <w:t>195</w:t>
      </w:r>
      <w:bookmarkEnd w:id="1196"/>
    </w:p>
    <w:p>
      <w:pPr>
        <w:pStyle w:val="Heading4"/>
        <w:numPr>
          <w:ilvl w:val="3"/>
          <w:numId w:val="1"/>
        </w:numPr>
        <w:rPr/>
      </w:pPr>
      <w:bookmarkStart w:id="1197" w:name="__RefHeading___Toc8375465_2142443653"/>
      <w:bookmarkStart w:id="1198" w:name="_Toc493"/>
      <w:bookmarkEnd w:id="1197"/>
      <w:r>
        <w:rPr>
          <w:rtl w:val="true"/>
        </w:rPr>
        <w:t>اشارة</w:t>
      </w:r>
      <w:bookmarkEnd w:id="119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اَلشَّهْرُ الْحَرامُ بِالشَّهْرِ الْحَرامِ وَ الْحُرُماتُ قِصاصٌ فَمَنِ اعْتَدى عَلَيْكُمْ </w:t>
      </w:r>
      <w:bookmarkStart w:id="1199" w:name="pg15520_174534"/>
    </w:p>
    <w:p>
      <w:pPr>
        <w:pStyle w:val="BookText"/>
        <w:rPr/>
      </w:pPr>
      <w:bookmarkEnd w:id="1199"/>
      <w:r>
        <w:rPr>
          <w:rFonts w:ascii="Amiri" w:hAnsi="Amiri" w:eastAsia="Amiri" w:cs="Amiri"/>
          <w:color w:val="111111"/>
          <w:sz w:val="28"/>
          <w:sz w:val="28"/>
          <w:szCs w:val="28"/>
          <w:rtl w:val="true"/>
          <w:lang w:bidi="ar-SA"/>
        </w:rPr>
        <w:t xml:space="preserve">فَاعْتَدُوا عَلَيْهِ بِمِثْلِ مَا اعْتَدى عَلَيْكُمْ وَ اتَّقُوا اللّهَ وَ 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فِي سَبِيلِ اللّهِ وَ لا تُلْقُوا بِأَيْدِيكُمْ إِلَى التَّهْلُكَةِ وَ أَحْسِنُوا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8375467_2142443653"/>
      <w:bookmarkStart w:id="1201" w:name="_Toc494"/>
      <w:bookmarkEnd w:id="1200"/>
      <w:r>
        <w:rPr>
          <w:rtl w:val="true"/>
        </w:rPr>
        <w:t xml:space="preserve">سورة البقرة </w:t>
      </w:r>
      <w:r>
        <w:rPr>
          <w:rtl w:val="true"/>
        </w:rPr>
        <w:t>(</w:t>
      </w:r>
      <w:r>
        <w:rPr/>
        <w:t>2</w:t>
      </w:r>
      <w:r>
        <w:rPr>
          <w:rtl w:val="true"/>
        </w:rPr>
        <w:t xml:space="preserve">): </w:t>
      </w:r>
      <w:r>
        <w:rPr>
          <w:rtl w:val="true"/>
        </w:rPr>
        <w:t xml:space="preserve">آیة </w:t>
      </w:r>
      <w:r>
        <w:rPr/>
        <w:t>194</w:t>
      </w:r>
      <w:bookmarkEnd w:id="1201"/>
    </w:p>
    <w:p>
      <w:pPr>
        <w:pStyle w:val="BookText"/>
        <w:rPr/>
      </w:pPr>
      <w:r>
        <w:rPr>
          <w:rFonts w:ascii="Amiri" w:hAnsi="Amiri" w:eastAsia="Amiri" w:cs="Amiri"/>
          <w:color w:val="111111"/>
          <w:sz w:val="28"/>
          <w:sz w:val="28"/>
          <w:szCs w:val="28"/>
          <w:rtl w:val="true"/>
          <w:lang w:bidi="ar-SA"/>
        </w:rPr>
        <w:t>ثمّ أنّه تعالى بعد ما رخّص المسلمين في قتال المشركين في الحرم دفاعا؛ رخّصهم فيه في الأشهر الحرم قصاصا،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يقابل بِالشَّهْرِ الْحَرامِ فلا تبالوا بهتكه بإزاء هتك المشركين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المشركين قاتلوا المسلمين في عام الحديبية في ذي القعدة </w:t>
      </w:r>
      <w:r>
        <w:rPr>
          <w:rStyle w:val="FootnoteAnchor"/>
          <w:rtl w:val="true"/>
        </w:rPr>
        <w:footnoteReference w:id="1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أنّ بعد صدّ المشركين المسلمين، وقع بينهم ترام بسهام و حجارة، و لمّا اتّفق خروج المسلمين لعمرة القضاء في ذلك الشّهر كرهوا أن يقاتلوهم، فنزلت الآية</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عمّم حكم القصاص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الْحُرُماتُ و جميع الامور التي يجب رعاية حرمتها، يجري فيها قِصاصٌ و حكم المعاملة بالمثل، فإن صدّكم المشركون عن دخول الحرم عنوة فادخلوا أنتم عليهم عنوة، و إن قاتلوكم في الحرم و في الشّهر الحرام فقاتلوهم، حيث إنّ الحرمات لا تراعى في حقّ من لا يراعيها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المشركين أ يبتدئهم المسلمون في القتال في الشّهر الحرام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المشركون ابتدءوهم باستحلالهم ثم رأى المسلمون أنّهم يظهرون عليهم فيه،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 الْحُرُماتُ قِصاصٌ </w:t>
      </w:r>
      <w:r>
        <w:rPr>
          <w:rFonts w:eastAsia="Amiri" w:cs="Amiri" w:ascii="Amiri" w:hAnsi="Amiri"/>
          <w:color w:val="111111"/>
          <w:sz w:val="28"/>
          <w:szCs w:val="28"/>
          <w:rtl w:val="true"/>
          <w:lang w:bidi="ar-SA"/>
        </w:rPr>
        <w:t xml:space="preserve">»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لتقرير ما بيّنه من الحكم ذكر فذلكة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و تجاوز عليكم نفسا أو عرضا أو مالا فَاعْتَدُوا عَلَيْهِ و عاقبوه بِمِثْلِ مَا اعْتَدى عَلَيْكُمْ من الجناية، و لا تتجاوزوا عن الحدّ المرخّص فيه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في رجل قتل رجلا في الحرم، و سرق في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يقام عليه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صاغرا، إنّه</w:t>
      </w:r>
      <w:r>
        <w:rPr>
          <w:rStyle w:val="FootnoteAnchor"/>
          <w:rtl w:val="true"/>
        </w:rPr>
        <w:footnoteReference w:id="1898"/>
      </w:r>
      <w:r>
        <w:rPr>
          <w:rFonts w:ascii="Amiri" w:hAnsi="Amiri" w:eastAsia="Amiri" w:cs="Amiri"/>
          <w:color w:val="111111"/>
          <w:sz w:val="28"/>
          <w:sz w:val="28"/>
          <w:szCs w:val="28"/>
          <w:rtl w:val="true"/>
          <w:lang w:bidi="ar-SA"/>
        </w:rPr>
        <w:t>لم ير للحرم حرمة،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w:t>
      </w:r>
      <w:bookmarkStart w:id="1202" w:name="pg15520_174535"/>
    </w:p>
    <w:p>
      <w:pPr>
        <w:pStyle w:val="BookText"/>
        <w:rPr/>
      </w:pPr>
      <w:bookmarkEnd w:id="1202"/>
      <w:r>
        <w:rPr>
          <w:rFonts w:ascii="Amiri" w:hAnsi="Amiri" w:eastAsia="Amiri" w:cs="Amiri"/>
          <w:color w:val="111111"/>
          <w:sz w:val="28"/>
          <w:sz w:val="28"/>
          <w:szCs w:val="28"/>
          <w:rtl w:val="true"/>
          <w:lang w:bidi="ar-SA"/>
        </w:rPr>
        <w:t>مَا اعْتَدى عَلَيْكُمْ يعني في الحرم،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عُدْوانَ إِلاّ عَلَى الظّالِمِينَ </w:t>
      </w:r>
      <w:r>
        <w:rPr>
          <w:rFonts w:eastAsia="Amiri" w:cs="Amiri" w:ascii="Amiri" w:hAnsi="Amiri"/>
          <w:color w:val="111111"/>
          <w:sz w:val="28"/>
          <w:szCs w:val="28"/>
          <w:rtl w:val="true"/>
          <w:lang w:bidi="ar-SA"/>
        </w:rPr>
        <w:t xml:space="preserve">»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اتَّقُوا اللّهَ و احذروا غضبه، فلا تتجاوزوا عمّا رخّص لكم، و لا تفاتحوا بالقتال في الحرم و في الشّهر الحرام وَ اعْلَمُوا أَنَّ اللّهَ بالنّصرة و المعونة و الحفظ مَعَ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أنّه لمّا نزلت اَلشَّهْرُ الْحَرامُ بِالشَّهْرِ الْحَرامِ قال رجل من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لنا زاد، و ليس أحد يطعمنا، فأمر رسول اللّه صلّى اللّه عليه و آله أن ينفقوا في سبيل اللّه، و أن يتصدّقوا، و أن لا يكفّوا أيديهم عن الصّدقة و لو بشقّ تمرة تحمل في سبيل اللّه،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رسول اللّه صلّى اللّه عليه و آله</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3" w:name="__RefHeading___Toc8375469_2142443653"/>
      <w:bookmarkStart w:id="1204" w:name="_Toc495"/>
      <w:bookmarkEnd w:id="1203"/>
      <w:r>
        <w:rPr>
          <w:rtl w:val="true"/>
        </w:rPr>
        <w:t xml:space="preserve">سورة البقرة </w:t>
      </w:r>
      <w:r>
        <w:rPr>
          <w:rtl w:val="true"/>
        </w:rPr>
        <w:t>(</w:t>
      </w:r>
      <w:r>
        <w:rPr/>
        <w:t>2</w:t>
      </w:r>
      <w:r>
        <w:rPr>
          <w:rtl w:val="true"/>
        </w:rPr>
        <w:t xml:space="preserve">): </w:t>
      </w:r>
      <w:r>
        <w:rPr>
          <w:rtl w:val="true"/>
        </w:rPr>
        <w:t xml:space="preserve">آیة </w:t>
      </w:r>
      <w:r>
        <w:rPr/>
        <w:t>195</w:t>
      </w:r>
      <w:bookmarkEnd w:id="1204"/>
    </w:p>
    <w:p>
      <w:pPr>
        <w:pStyle w:val="BookText"/>
        <w:rPr/>
      </w:pPr>
      <w:r>
        <w:rPr>
          <w:rFonts w:ascii="Amiri" w:hAnsi="Amiri" w:eastAsia="Amiri" w:cs="Amiri"/>
          <w:color w:val="111111"/>
          <w:sz w:val="28"/>
          <w:sz w:val="28"/>
          <w:szCs w:val="28"/>
          <w:rtl w:val="true"/>
          <w:lang w:bidi="ar-SA"/>
        </w:rPr>
        <w:t>وَ أَنْفِقُوا فِي سَبِيلِ اللّهِ و نصرة دينه، و طلب مرضاته من الجهاد و سائر أبواب الخير، و هذا أمر بالجهاد بالمال بعد الأمر بالجهاد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وجوب الاقتصاد في الانفاق</w:t>
      </w:r>
    </w:p>
    <w:p>
      <w:pPr>
        <w:pStyle w:val="BookText"/>
        <w:rPr/>
      </w:pPr>
      <w:r>
        <w:rPr>
          <w:rFonts w:ascii="Amiri" w:hAnsi="Amiri" w:eastAsia="Amiri" w:cs="Amiri"/>
          <w:color w:val="111111"/>
          <w:sz w:val="28"/>
          <w:sz w:val="28"/>
          <w:szCs w:val="28"/>
          <w:rtl w:val="true"/>
          <w:lang w:bidi="ar-SA"/>
        </w:rPr>
        <w:t>وَ لكن لا تُلْقُوا أنفسكم، و لا تطرحوها بِأَيْدِيكُمْ و بمباشرتكم إِلَى التَّهْلُكَةِ و التّلف بسبب الإسراف في الإنفاق و تضييع أمر المعاش و سائر ما يؤدّي إلى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أيّوب الأنصاريّ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أعزّ دينه و نصر رسوله صلّى اللّه عليه و آله قلنا فيما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تركنا أهلنا و أموالنا حتّى فشا الإسلام و نصر اللّه نبيّه صلّى اللّه عليه و آله فلو رجعنا إلى أهلنا و أموالنا فأقمنا فيها و أصلحنا ما ضاع منا؟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فالتّهلكة ما كان سببا للهلاك من الإقامة في الأهل و المال و ترك الجهاد</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وجوب طاعة السلطان</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السّلطان واجبة، و من ترك طاعة السّلطان فقد ترك طاعة اللّه تعالى، و دخل في نهيه،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رجلا أنفق ما في يديه في سبيل من سبيل اللّه،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لا وفّق، أ ليس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أكّد سبحانه الأمر بالإنفاق، بالأمر بالإحسان، من الإنفاق و سائر الأعمال الصّالحة بقوله</w:t>
      </w:r>
      <w:r>
        <w:rPr>
          <w:rFonts w:eastAsia="Amiri" w:cs="Amiri" w:ascii="Amiri" w:hAnsi="Amiri"/>
          <w:color w:val="111111"/>
          <w:sz w:val="28"/>
          <w:szCs w:val="28"/>
          <w:rtl w:val="true"/>
          <w:lang w:bidi="ar-SA"/>
        </w:rPr>
        <w:t xml:space="preserve">: </w:t>
      </w:r>
      <w:bookmarkStart w:id="1205" w:name="pg15520_174536"/>
    </w:p>
    <w:p>
      <w:pPr>
        <w:pStyle w:val="BookText"/>
        <w:rPr/>
      </w:pPr>
      <w:bookmarkEnd w:id="1205"/>
      <w:r>
        <w:rPr>
          <w:rFonts w:ascii="Amiri" w:hAnsi="Amiri" w:eastAsia="Amiri" w:cs="Amiri"/>
          <w:color w:val="111111"/>
          <w:sz w:val="28"/>
          <w:sz w:val="28"/>
          <w:szCs w:val="28"/>
          <w:rtl w:val="true"/>
          <w:lang w:bidi="ar-SA"/>
        </w:rPr>
        <w:t>وَ أَحْسِنُوا إلى الفقراء و تفضّلوا عليهم مراعين للاقتصاد، أو التزموا بالأعمال الحسنة إِنَّ اللّهَ يُحِبُّ الْمُحْسِنِينَ و منهم المقتصدون في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يؤدّي إلى الهلاك، ترك الإنفاق في أصحاب الجهاد، فيستولي عليهم العدوّ فيهلكهم</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6" w:name="__RefHeading___Toc8375471_2142443653"/>
      <w:bookmarkStart w:id="1207" w:name="_Toc496"/>
      <w:bookmarkEnd w:id="1206"/>
      <w:r>
        <w:rPr>
          <w:rtl w:val="true"/>
        </w:rPr>
        <w:t xml:space="preserve">سورة البقرة </w:t>
      </w:r>
      <w:r>
        <w:rPr>
          <w:rtl w:val="true"/>
        </w:rPr>
        <w:t>(</w:t>
      </w:r>
      <w:r>
        <w:rPr/>
        <w:t>2</w:t>
      </w:r>
      <w:r>
        <w:rPr>
          <w:rtl w:val="true"/>
        </w:rPr>
        <w:t xml:space="preserve">): </w:t>
      </w:r>
      <w:r>
        <w:rPr>
          <w:rtl w:val="true"/>
        </w:rPr>
        <w:t xml:space="preserve">آیة </w:t>
      </w:r>
      <w:r>
        <w:rPr/>
        <w:t>196</w:t>
      </w:r>
      <w:bookmarkEnd w:id="1207"/>
    </w:p>
    <w:p>
      <w:pPr>
        <w:pStyle w:val="Heading4"/>
        <w:numPr>
          <w:ilvl w:val="3"/>
          <w:numId w:val="1"/>
        </w:numPr>
        <w:rPr/>
      </w:pPr>
      <w:bookmarkStart w:id="1208" w:name="__RefHeading___Toc8375473_2142443653"/>
      <w:bookmarkStart w:id="1209" w:name="_Toc497"/>
      <w:bookmarkEnd w:id="1208"/>
      <w:r>
        <w:rPr>
          <w:rtl w:val="true"/>
        </w:rPr>
        <w:t>اشارة</w:t>
      </w:r>
      <w:bookmarkEnd w:id="1209"/>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8375475_2142443653"/>
      <w:bookmarkStart w:id="1211" w:name="_Toc498"/>
      <w:bookmarkEnd w:id="1210"/>
      <w:r>
        <w:rPr>
          <w:rtl w:val="true"/>
        </w:rPr>
        <w:t xml:space="preserve">سورة البقرة </w:t>
      </w:r>
      <w:r>
        <w:rPr>
          <w:rtl w:val="true"/>
        </w:rPr>
        <w:t>(</w:t>
      </w:r>
      <w:r>
        <w:rPr/>
        <w:t>2</w:t>
      </w:r>
      <w:r>
        <w:rPr>
          <w:rtl w:val="true"/>
        </w:rPr>
        <w:t xml:space="preserve">): </w:t>
      </w:r>
      <w:r>
        <w:rPr>
          <w:rtl w:val="true"/>
        </w:rPr>
        <w:t xml:space="preserve">آیة </w:t>
      </w:r>
      <w:r>
        <w:rPr/>
        <w:t>196</w:t>
      </w:r>
      <w:bookmarkEnd w:id="1211"/>
    </w:p>
    <w:p>
      <w:pPr>
        <w:pStyle w:val="BookText"/>
        <w:rPr/>
      </w:pPr>
      <w:r>
        <w:rPr>
          <w:rFonts w:ascii="Amiri" w:hAnsi="Amiri" w:eastAsia="Amiri" w:cs="Amiri"/>
          <w:color w:val="111111"/>
          <w:sz w:val="28"/>
          <w:sz w:val="28"/>
          <w:szCs w:val="28"/>
          <w:rtl w:val="true"/>
          <w:lang w:bidi="ar-SA"/>
        </w:rPr>
        <w:t>ثمّ أنّه روي أنّ النّبيّ صلّى اللّه عليه و آله لمّا رجع في العام القابل إلى مكّة فمنعه الكفّار عن الحجّ و العمرة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1905"/>
      </w:r>
      <w:r>
        <w:rPr>
          <w:rFonts w:ascii="Amiri" w:hAnsi="Amiri" w:eastAsia="Amiri" w:cs="Amiri"/>
          <w:color w:val="111111"/>
          <w:sz w:val="28"/>
          <w:sz w:val="28"/>
          <w:szCs w:val="28"/>
          <w:rtl w:val="true"/>
          <w:lang w:bidi="ar-SA"/>
        </w:rPr>
        <w:t>و اتوا بهما كاملين بشرائطهما و أركانهما خالصين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 مفروضان </w:t>
      </w:r>
      <w:r>
        <w:rPr>
          <w:rFonts w:eastAsia="Amiri" w:cs="Amiri" w:ascii="Amiri" w:hAnsi="Amiri"/>
          <w:color w:val="111111"/>
          <w:sz w:val="28"/>
          <w:szCs w:val="28"/>
          <w:rtl w:val="true"/>
          <w:lang w:bidi="ar-SA"/>
        </w:rPr>
        <w:t>»</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واجبة على الخلق بمنزلة الحجّ على من استطاع؛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بتمامها أداءهما و اتّقاء ما يتّقي المحرم فيهما</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و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أقيموها إلى آخر ما فيها </w:t>
      </w:r>
      <w:r>
        <w:rPr>
          <w:rFonts w:eastAsia="Amiri" w:cs="Amiri" w:ascii="Amiri" w:hAnsi="Amiri"/>
          <w:color w:val="111111"/>
          <w:sz w:val="28"/>
          <w:szCs w:val="28"/>
          <w:rtl w:val="true"/>
          <w:lang w:bidi="ar-SA"/>
        </w:rPr>
        <w:t>»</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تمامهما اجتناب الرّفث، و الفسوق، و الجدال في الحجّ </w:t>
      </w:r>
      <w:r>
        <w:rPr>
          <w:rFonts w:eastAsia="Amiri" w:cs="Amiri" w:ascii="Amiri" w:hAnsi="Amiri"/>
          <w:color w:val="111111"/>
          <w:sz w:val="28"/>
          <w:szCs w:val="28"/>
          <w:rtl w:val="true"/>
          <w:lang w:bidi="ar-SA"/>
        </w:rPr>
        <w:t>»</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فعليك بتقوى اللّه، و ذكر اللّه كثيرا، و قلّة الكلام إلاّ بخير، في أنّ زيارة الإمام تمام الحجّ</w:t>
      </w:r>
    </w:p>
    <w:p>
      <w:pPr>
        <w:pStyle w:val="BookText"/>
        <w:rPr/>
      </w:pPr>
      <w:r>
        <w:rPr>
          <w:rFonts w:ascii="Amiri" w:hAnsi="Amiri" w:eastAsia="Amiri" w:cs="Amiri"/>
          <w:color w:val="111111"/>
          <w:sz w:val="28"/>
          <w:sz w:val="28"/>
          <w:szCs w:val="28"/>
          <w:rtl w:val="true"/>
          <w:lang w:bidi="ar-SA"/>
        </w:rPr>
        <w:t xml:space="preserve">فإنّ من تمام الحجّ و العمرة أن يحفظ المرء لسانه إلاّ من خير </w:t>
      </w:r>
      <w:r>
        <w:rPr>
          <w:rFonts w:eastAsia="Amiri" w:cs="Amiri" w:ascii="Amiri" w:hAnsi="Amiri"/>
          <w:color w:val="111111"/>
          <w:sz w:val="28"/>
          <w:szCs w:val="28"/>
          <w:rtl w:val="true"/>
          <w:lang w:bidi="ar-SA"/>
        </w:rPr>
        <w:t>»</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تمام الحجّ لقاء الإمام </w:t>
      </w:r>
      <w:r>
        <w:rPr>
          <w:rFonts w:eastAsia="Amiri" w:cs="Amiri" w:ascii="Amiri" w:hAnsi="Amiri"/>
          <w:color w:val="111111"/>
          <w:sz w:val="28"/>
          <w:szCs w:val="28"/>
          <w:rtl w:val="true"/>
          <w:lang w:bidi="ar-SA"/>
        </w:rPr>
        <w:t>»</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حجّ أحدكم فليختم حجّه بزيارتنا؛ لأنّ ذلك من تمام الحجّ </w:t>
      </w:r>
      <w:r>
        <w:rPr>
          <w:rFonts w:eastAsia="Amiri" w:cs="Amiri" w:ascii="Amiri" w:hAnsi="Amiri"/>
          <w:color w:val="111111"/>
          <w:sz w:val="28"/>
          <w:szCs w:val="28"/>
          <w:rtl w:val="true"/>
          <w:lang w:bidi="ar-SA"/>
        </w:rPr>
        <w:t>»</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الحجّ زيارة اللّه في بيته، و لمّا كان الإمام عليه السّلام عين اللّه الناظرة، و يده الباسطة، و جنبه، و بابه الذي يؤتى منه، و خازن علمه، و معدن حكمته، كانت زيارته زيارة اللّه في عرشه، و لذا عدّت من تمام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حكم المحصور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أُحْصِرْتُمْ و منعتم من الحجّ بعد إحرامه لخوف من عدوّ أو لمرض، و أردتم التّحليل من الإحرام فَمَا اسْتَيْسَرَ و ما تيسّر لكم مِنَ الْهَدْيِ</w:t>
      </w:r>
    </w:p>
    <w:p>
      <w:pPr>
        <w:pStyle w:val="BookText"/>
        <w:rPr/>
      </w:pPr>
      <w:r>
        <w:rPr>
          <w:rFonts w:ascii="Amiri" w:hAnsi="Amiri" w:eastAsia="Amiri" w:cs="Amiri"/>
          <w:color w:val="111111"/>
          <w:sz w:val="28"/>
          <w:sz w:val="28"/>
          <w:szCs w:val="28"/>
          <w:rtl w:val="true"/>
          <w:lang w:bidi="ar-SA"/>
        </w:rPr>
        <w:t>واجب عليكم، أعلاه البعير، و أوسطه البقرة، و أقلّه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تيسّر، و إنّما سمّي هديا لأنّه بمنزلة الهديّة التي يهديها العبد إلى ربّه </w:t>
      </w:r>
      <w:r>
        <w:rPr>
          <w:rStyle w:val="FootnoteAnchor"/>
          <w:rtl w:val="true"/>
        </w:rPr>
        <w:footnoteReference w:id="1914"/>
      </w:r>
      <w:r>
        <w:rPr>
          <w:rFonts w:ascii="Amiri" w:hAnsi="Amiri" w:eastAsia="Amiri" w:cs="Amiri"/>
          <w:color w:val="111111"/>
          <w:sz w:val="28"/>
          <w:sz w:val="28"/>
          <w:szCs w:val="28"/>
          <w:rtl w:val="true"/>
          <w:lang w:bidi="ar-SA"/>
        </w:rPr>
        <w:t>،و ما تيسّر من شيء واجب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تَحْلِقُوا أيّها المحصورون رُؤُسَكُمْ و لا تحلّوا من إحرامكم حَتّى يَبْلُغَ الْهَدْيُ مَحِلَّهُ و تعلموا أنّ هديّتكم التي بعثتموها قد بلغت منى الذي يجب النّحر أو الذّبح فيه إن كان الإحرام بالحجّ ، أو مكّة إنّ كان الإحرام بالعمرة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حكم المحصور بعد الإحرام</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المصدود يذبح حيث صدّ، و يرجع صاحبه فيأتي النّساء، و المحصور يبعث بهديه و يعدهم يوما، فإذا بلغ الهدي أحلّ هذا في مكانه </w:t>
      </w:r>
      <w:r>
        <w:rPr>
          <w:rFonts w:eastAsia="Amiri" w:cs="Amiri" w:ascii="Amiri" w:hAnsi="Amiri"/>
          <w:color w:val="111111"/>
          <w:sz w:val="28"/>
          <w:szCs w:val="28"/>
          <w:rtl w:val="true"/>
          <w:lang w:bidi="ar-SA"/>
        </w:rPr>
        <w:t>»</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يجزيه شاة، و البدنة و البقرة أفضل </w:t>
      </w:r>
      <w:r>
        <w:rPr>
          <w:rFonts w:eastAsia="Amiri" w:cs="Amiri" w:ascii="Amiri" w:hAnsi="Amiri"/>
          <w:color w:val="111111"/>
          <w:sz w:val="28"/>
          <w:szCs w:val="28"/>
          <w:rtl w:val="true"/>
          <w:lang w:bidi="ar-SA"/>
        </w:rPr>
        <w:t>»</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مِنْكُمْ في حال الحصر مَرِيضاً يحتاج إلى حلق الرّأس أَوْ بِهِ أَذىً و ألم كائن مِنْ رَأْسِهِ كقمل أو صداع فَفِدْيَةٌ معيّنة عليه إذا حلق، كانت الفدية مِنْ صِيامٍ في ثلاثة أيّام أَوْ صَدَقَةٍ و هي إطعام ستّة مساكين، لكلّ مسكين مدّان، أو عشرة مساكين لكلّ مدّ أَوْ نُسُكٍ</w:t>
      </w:r>
    </w:p>
    <w:p>
      <w:pPr>
        <w:pStyle w:val="BookText"/>
        <w:rPr/>
      </w:pPr>
      <w:r>
        <w:rPr>
          <w:rFonts w:ascii="Amiri" w:hAnsi="Amiri" w:eastAsia="Amiri" w:cs="Amiri"/>
          <w:color w:val="111111"/>
          <w:sz w:val="28"/>
          <w:sz w:val="28"/>
          <w:szCs w:val="28"/>
          <w:rtl w:val="true"/>
          <w:lang w:bidi="ar-SA"/>
        </w:rPr>
        <w:t>و هو الذّبيحة، أقلّها شاة، و أوسطها بقرة، و أعلاها بدنة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رسول اللّه صلّى اللّه عليه و آله على كعب بن عجرة، و القمل يتناثر من رأسه و هو محرم،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تؤذيك هوامّك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فانزلت هذه الآية، فأمره رسول اللّه صلّى اللّه عليه و آله أن يحلق، و جعل الصّيام ثلاثة أيّام، و الصّدقة على ستّة مساكين، لكلّ مسكين مدّان و النّسك </w:t>
      </w:r>
    </w:p>
    <w:p>
      <w:pPr>
        <w:pStyle w:val="BookText"/>
        <w:rPr/>
      </w:pPr>
      <w:r>
        <w:rPr>
          <w:rFonts w:ascii="Amiri" w:hAnsi="Amiri" w:eastAsia="Amiri" w:cs="Amiri"/>
          <w:color w:val="111111"/>
          <w:sz w:val="28"/>
          <w:sz w:val="28"/>
          <w:szCs w:val="28"/>
          <w:rtl w:val="true"/>
          <w:lang w:bidi="ar-SA"/>
        </w:rPr>
        <w:t xml:space="preserve">شاة </w:t>
      </w:r>
      <w:r>
        <w:rPr>
          <w:rFonts w:eastAsia="Amiri" w:cs="Amiri" w:ascii="Amiri" w:hAnsi="Amiri"/>
          <w:color w:val="111111"/>
          <w:sz w:val="28"/>
          <w:szCs w:val="28"/>
          <w:rtl w:val="true"/>
          <w:lang w:bidi="ar-SA"/>
        </w:rPr>
        <w:t>»</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بالخيار، يختار ما شاء، و 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كذا فعليه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الخيار</w:t>
      </w:r>
      <w:r>
        <w:rPr>
          <w:rFonts w:eastAsia="Amiri" w:cs="Amiri" w:ascii="Amiri" w:hAnsi="Amiri"/>
          <w:color w:val="111111"/>
          <w:sz w:val="28"/>
          <w:szCs w:val="28"/>
          <w:rtl w:val="true"/>
          <w:lang w:bidi="ar-SA"/>
        </w:rPr>
        <w:t>»</w:t>
      </w:r>
      <w:r>
        <w:rPr>
          <w:rStyle w:val="FootnoteAnchor"/>
          <w:rtl w:val="true"/>
        </w:rPr>
        <w:footnoteReference w:id="1918"/>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الخيار الأخير الجري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حكم حجّ التمتّع في الأمن</w:t>
      </w:r>
    </w:p>
    <w:p>
      <w:pPr>
        <w:pStyle w:val="BookText"/>
        <w:rPr/>
      </w:pPr>
      <w:r>
        <w:rPr>
          <w:rFonts w:ascii="Amiri" w:hAnsi="Amiri" w:eastAsia="Amiri" w:cs="Amiri"/>
          <w:color w:val="111111"/>
          <w:sz w:val="28"/>
          <w:sz w:val="28"/>
          <w:szCs w:val="28"/>
          <w:rtl w:val="true"/>
          <w:lang w:bidi="ar-SA"/>
        </w:rPr>
        <w:t>ثمّ أنّه لمّا ذكر حكم المحصور لعدوّ أو مرض، بين حكم حال الأمن و السّعة،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أَمِنْتُمْ من خوف العدوّ و برئتم من المرض فَمَنْ تَمَتَّعَ بِالْعُمْرَةِ و انتفع بما كان يحرم عليه بعد التّحليل من إحرامها مستمرّا عليه إِلَى الْحَجِّ و إحرامه به فَمَا اسْتَيْسَرَ مِنَ الْهَدْيِ عليه، و هو شاة، على ما روي عن الصادق عليه السّلام</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لَمْ يَجِدْ الهدي فَصِيامُ ثَلاثَةِ أَيّامٍ واجب عليه في وقت الحجّ ، أو أيّام اشتغاله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المتمتّع لا يجد الهدي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يصوم قبل التّروية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 و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يوم التّروية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ثلاثة أيّام بعد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عليه جمّاله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الحصبة</w:t>
      </w:r>
      <w:r>
        <w:rPr>
          <w:rStyle w:val="FootnoteAnchor"/>
          <w:rtl w:val="true"/>
        </w:rPr>
        <w:footnoteReference w:id="1920"/>
      </w:r>
      <w:r>
        <w:rPr>
          <w:rFonts w:ascii="Amiri" w:hAnsi="Amiri" w:eastAsia="Amiri" w:cs="Amiri"/>
          <w:color w:val="111111"/>
          <w:sz w:val="28"/>
          <w:sz w:val="28"/>
          <w:szCs w:val="28"/>
          <w:rtl w:val="true"/>
          <w:lang w:bidi="ar-SA"/>
        </w:rPr>
        <w:t>و بعده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الحصبة </w:t>
      </w:r>
      <w:r>
        <w:rPr>
          <w:rStyle w:val="FootnoteAnchor"/>
          <w:rtl w:val="true"/>
        </w:rPr>
        <w:footnoteReference w:id="19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 هو مسافر؟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نقول ذلك لقول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فَصِيامُ ثَلاثَةِ أَيّامٍ فِي الْحَجِّ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الحجّة </w:t>
      </w:r>
      <w:r>
        <w:rPr>
          <w:rFonts w:eastAsia="Amiri" w:cs="Amiri" w:ascii="Amiri" w:hAnsi="Amiri"/>
          <w:color w:val="111111"/>
          <w:sz w:val="28"/>
          <w:szCs w:val="28"/>
          <w:rtl w:val="true"/>
          <w:lang w:bidi="ar-SA"/>
        </w:rPr>
        <w:t>»</w:t>
      </w:r>
      <w:r>
        <w:rPr>
          <w:rStyle w:val="FootnoteAnchor"/>
          <w:rtl w:val="true"/>
        </w:rPr>
        <w:footnoteReference w:id="1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سَبْعَةٍ إِذا رَجَعْتُمْ إلى أهاليكم تِلْكَ الجملة عَشَرَةٌ كامِلَةٌ و فيه زيادة توصية بصيامها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أنّه سأل سفيان الثّوريّ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يعني بكاملة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على ذي حجا، إنّ سبعة و ثلاثة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هو أصلحك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فأيّ شيء هو أصلحك اللّه ؟ قال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الكاملة كمالها كمال الاضحيّة، سواء أتيت بها أو لم تأت</w:t>
      </w:r>
      <w:r>
        <w:rPr>
          <w:rFonts w:eastAsia="Amiri" w:cs="Amiri" w:ascii="Amiri" w:hAnsi="Amiri"/>
          <w:color w:val="111111"/>
          <w:sz w:val="28"/>
          <w:szCs w:val="28"/>
          <w:rtl w:val="true"/>
          <w:lang w:bidi="ar-SA"/>
        </w:rPr>
        <w:t>»</w:t>
      </w:r>
      <w:r>
        <w:rPr>
          <w:rStyle w:val="FootnoteAnchor"/>
          <w:rtl w:val="true"/>
        </w:rPr>
        <w:footnoteReference w:id="192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يكون المعنى أنّه لا </w:t>
      </w:r>
      <w:bookmarkStart w:id="1212" w:name="pg15520_174539"/>
    </w:p>
    <w:p>
      <w:pPr>
        <w:pStyle w:val="BookText"/>
        <w:rPr/>
      </w:pPr>
      <w:bookmarkEnd w:id="1212"/>
      <w:r>
        <w:rPr>
          <w:rFonts w:ascii="Amiri" w:hAnsi="Amiri" w:eastAsia="Amiri" w:cs="Amiri"/>
          <w:color w:val="111111"/>
          <w:sz w:val="28"/>
          <w:sz w:val="28"/>
          <w:szCs w:val="28"/>
          <w:rtl w:val="true"/>
          <w:lang w:bidi="ar-SA"/>
        </w:rPr>
        <w:t>تنقص ثواب صيام العشرة عن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التمتّع بمحرّمات الإحرام جائز بين العمرة و الحجّ لِمَنْ لَمْ يَكُنْ أَهْلُهُ حاضِرِي الْمَسْجِدِ الْحَرامِ بأن يكون بينهم و بين المسجد اثنى عشر ميلا فما دونها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منزلة على ثمانية عشر ميلا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يديها، و ثمانية عشر ميلا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خلفها، و ثمانية عشر ميلا عن يمينها، و ثمانية عشر ميلا عن يسارها، فلا متعة له، مثل مرّ</w:t>
      </w:r>
      <w:r>
        <w:rPr>
          <w:rStyle w:val="FootnoteAnchor"/>
          <w:rtl w:val="true"/>
        </w:rPr>
        <w:footnoteReference w:id="1924"/>
      </w:r>
      <w:r>
        <w:rPr>
          <w:rFonts w:ascii="IRNazanin" w:hAnsi="IRNazanin" w:eastAsia="IRNazanin"/>
          <w:color w:val="111111"/>
          <w:sz w:val="28"/>
          <w:sz w:val="28"/>
          <w:szCs w:val="28"/>
          <w:rtl w:val="true"/>
          <w:lang w:bidi="fa-IR"/>
        </w:rPr>
        <w:t xml:space="preserve">و أشباهها </w:t>
      </w:r>
      <w:r>
        <w:rPr>
          <w:rFonts w:eastAsia="IRNazanin" w:cs="IRNazanin"/>
          <w:color w:val="111111"/>
          <w:sz w:val="28"/>
          <w:szCs w:val="28"/>
          <w:rtl w:val="true"/>
          <w:lang w:bidi="fa-IR"/>
        </w:rPr>
        <w:t>»</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اتَّقُوا اللّهَ فيما فرض عليكم، كما عن ابن عبّاس </w:t>
      </w:r>
      <w:r>
        <w:rPr>
          <w:rStyle w:val="FootnoteAnchor"/>
          <w:rtl w:val="true"/>
        </w:rPr>
        <w:footnoteReference w:id="1926"/>
      </w:r>
      <w:r>
        <w:rPr>
          <w:rFonts w:ascii="Amiri" w:hAnsi="Amiri" w:eastAsia="Amiri" w:cs="Amiri"/>
          <w:color w:val="111111"/>
          <w:sz w:val="28"/>
          <w:sz w:val="28"/>
          <w:szCs w:val="28"/>
          <w:rtl w:val="true"/>
          <w:lang w:bidi="ar-SA"/>
        </w:rPr>
        <w:t>وَ اعْلَمُوا أَنَّ اللّهَ شَدِيدُ الْعِقابِ لمن تهاون بحدوده و لم يحافظ على أوامره و نواهيه</w:t>
      </w:r>
      <w:r>
        <w:rPr>
          <w:rFonts w:eastAsia="Amiri" w:cs="Amiri" w:ascii="Amiri" w:hAnsi="Amiri"/>
          <w:color w:val="111111"/>
          <w:sz w:val="28"/>
          <w:szCs w:val="28"/>
          <w:rtl w:val="true"/>
          <w:lang w:bidi="ar-SA"/>
        </w:rPr>
        <w:t>.</w:t>
      </w:r>
    </w:p>
    <w:p>
      <w:pPr>
        <w:pStyle w:val="Heading3"/>
        <w:numPr>
          <w:ilvl w:val="2"/>
          <w:numId w:val="1"/>
        </w:numPr>
        <w:rPr/>
      </w:pPr>
      <w:bookmarkStart w:id="1213" w:name="__RefHeading___Toc8375477_2142443653"/>
      <w:bookmarkStart w:id="1214" w:name="_Toc499"/>
      <w:bookmarkEnd w:id="1213"/>
      <w:r>
        <w:rPr>
          <w:rtl w:val="true"/>
        </w:rPr>
        <w:t xml:space="preserve">سورة البقرة </w:t>
      </w:r>
      <w:r>
        <w:rPr>
          <w:rtl w:val="true"/>
        </w:rPr>
        <w:t>(</w:t>
      </w:r>
      <w:r>
        <w:rPr/>
        <w:t>2</w:t>
      </w:r>
      <w:r>
        <w:rPr>
          <w:rtl w:val="true"/>
        </w:rPr>
        <w:t xml:space="preserve">): </w:t>
      </w:r>
      <w:r>
        <w:rPr>
          <w:rtl w:val="true"/>
        </w:rPr>
        <w:t xml:space="preserve">آیة </w:t>
      </w:r>
      <w:r>
        <w:rPr/>
        <w:t>197</w:t>
      </w:r>
      <w:bookmarkEnd w:id="1214"/>
    </w:p>
    <w:p>
      <w:pPr>
        <w:pStyle w:val="Heading4"/>
        <w:numPr>
          <w:ilvl w:val="3"/>
          <w:numId w:val="1"/>
        </w:numPr>
        <w:rPr/>
      </w:pPr>
      <w:bookmarkStart w:id="1215" w:name="__RefHeading___Toc8375479_2142443653"/>
      <w:bookmarkStart w:id="1216" w:name="_Toc500"/>
      <w:bookmarkEnd w:id="1215"/>
      <w:r>
        <w:rPr>
          <w:rtl w:val="true"/>
        </w:rPr>
        <w:t>اشارة</w:t>
      </w:r>
      <w:bookmarkEnd w:id="1216"/>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وَ ما تَفْعَلُوا مِنْ خَيْرٍ يَعْلَمْهُ اللّهُ وَ تَزَوَّدُوا فَإِنَّ خَيْرَ الزّادِ التَّقْوى وَ اتَّقُونِ يا 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8375481_2142443653"/>
      <w:bookmarkStart w:id="1218" w:name="_Toc501"/>
      <w:bookmarkEnd w:id="1217"/>
      <w:r>
        <w:rPr>
          <w:rtl w:val="true"/>
        </w:rPr>
        <w:t xml:space="preserve">سورة البقرة </w:t>
      </w:r>
      <w:r>
        <w:rPr>
          <w:rtl w:val="true"/>
        </w:rPr>
        <w:t>(</w:t>
      </w:r>
      <w:r>
        <w:rPr/>
        <w:t>2</w:t>
      </w:r>
      <w:r>
        <w:rPr>
          <w:rtl w:val="true"/>
        </w:rPr>
        <w:t xml:space="preserve">): </w:t>
      </w:r>
      <w:r>
        <w:rPr>
          <w:rtl w:val="true"/>
        </w:rPr>
        <w:t xml:space="preserve">آیة </w:t>
      </w:r>
      <w:r>
        <w:rPr/>
        <w:t>197</w:t>
      </w:r>
      <w:bookmarkEnd w:id="1218"/>
    </w:p>
    <w:p>
      <w:pPr>
        <w:pStyle w:val="BookText"/>
        <w:rPr/>
      </w:pPr>
      <w:r>
        <w:rPr>
          <w:rFonts w:ascii="Amiri" w:hAnsi="Amiri" w:eastAsia="Amiri" w:cs="Amiri"/>
          <w:color w:val="111111"/>
          <w:sz w:val="28"/>
          <w:sz w:val="28"/>
          <w:szCs w:val="28"/>
          <w:rtl w:val="true"/>
          <w:lang w:bidi="ar-SA"/>
        </w:rPr>
        <w:t>في بيان أشهر الحجّ</w:t>
      </w:r>
    </w:p>
    <w:p>
      <w:pPr>
        <w:pStyle w:val="BookText"/>
        <w:rPr/>
      </w:pPr>
      <w:r>
        <w:rPr>
          <w:rFonts w:ascii="Amiri" w:hAnsi="Amiri" w:eastAsia="Amiri" w:cs="Amiri"/>
          <w:color w:val="111111"/>
          <w:sz w:val="28"/>
          <w:sz w:val="28"/>
          <w:szCs w:val="28"/>
          <w:rtl w:val="true"/>
          <w:lang w:bidi="ar-SA"/>
        </w:rPr>
        <w:t>ثمّ بيّن اللّه تعالى زمان الحجّ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وقته أَشْهُرٌ مَعْلُوماتٌ معيّنات عند اللّه، معروفات عند النّاس،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على ما روى عن الصادقين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لأحد أن يحجّ فيما سواهنّ ، و من أحرم بالحجّ في غير أشهر الحجّ فلا حجّ له </w:t>
      </w:r>
      <w:r>
        <w:rPr>
          <w:rFonts w:eastAsia="Amiri" w:cs="Amiri" w:ascii="Amiri" w:hAnsi="Amiri"/>
          <w:color w:val="111111"/>
          <w:sz w:val="28"/>
          <w:szCs w:val="28"/>
          <w:rtl w:val="true"/>
          <w:lang w:bidi="ar-SA"/>
        </w:rPr>
        <w:t>»</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فَرَضَ و أوجب على نفسه فِيهِنَّ الْحَجَّ بأن اشتغل به و شرع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و الإشعار و التّقليد، فأيّ ذلك فعل فقد فرض الحجّ </w:t>
      </w:r>
      <w:r>
        <w:rPr>
          <w:rFonts w:eastAsia="Amiri" w:cs="Amiri" w:ascii="Amiri" w:hAnsi="Amiri"/>
          <w:color w:val="111111"/>
          <w:sz w:val="28"/>
          <w:szCs w:val="28"/>
          <w:rtl w:val="true"/>
          <w:lang w:bidi="ar-SA"/>
        </w:rPr>
        <w:t>»</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وجوب إتمام الحجّ بالاشتغال به و الدّخول فيه و إن كان مندوبا فَلا رَفَثَ وَ لا فُسُوقَ وَ لا جِدالَ جائز فِي وقت اَلْحَجُّ و زمان الاشتغال بمناسكه</w:t>
      </w:r>
      <w:r>
        <w:rPr>
          <w:rFonts w:eastAsia="Amiri" w:cs="Amiri" w:ascii="Amiri" w:hAnsi="Amiri"/>
          <w:color w:val="111111"/>
          <w:sz w:val="28"/>
          <w:szCs w:val="28"/>
          <w:rtl w:val="true"/>
          <w:lang w:bidi="ar-SA"/>
        </w:rPr>
        <w:t xml:space="preserve">. </w:t>
      </w:r>
      <w:bookmarkStart w:id="1219" w:name="pg15520_174540"/>
    </w:p>
    <w:p>
      <w:pPr>
        <w:pStyle w:val="BookText"/>
        <w:rPr/>
      </w:pPr>
      <w:bookmarkEnd w:id="1219"/>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السّباب، و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بلى و اللّه </w:t>
      </w:r>
      <w:r>
        <w:rPr>
          <w:rFonts w:eastAsia="Amiri" w:cs="Amiri" w:ascii="Amiri" w:hAnsi="Amiri"/>
          <w:color w:val="111111"/>
          <w:sz w:val="28"/>
          <w:szCs w:val="28"/>
          <w:rtl w:val="true"/>
          <w:lang w:bidi="ar-SA"/>
        </w:rPr>
        <w:t>»</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الجدال شاة،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الفسوق بدنة </w:t>
      </w:r>
      <w:r>
        <w:rPr>
          <w:rStyle w:val="FootnoteAnchor"/>
          <w:rtl w:val="true"/>
        </w:rPr>
        <w:footnoteReference w:id="1930"/>
      </w:r>
      <w:r>
        <w:rPr>
          <w:rFonts w:ascii="Amiri" w:hAnsi="Amiri" w:eastAsia="Amiri" w:cs="Amiri"/>
          <w:color w:val="111111"/>
          <w:sz w:val="28"/>
          <w:sz w:val="28"/>
          <w:szCs w:val="28"/>
          <w:rtl w:val="true"/>
          <w:lang w:bidi="ar-SA"/>
        </w:rPr>
        <w:t xml:space="preserve">،و الرّفث فساد الحجّ </w:t>
      </w:r>
      <w:r>
        <w:rPr>
          <w:rFonts w:eastAsia="Amiri" w:cs="Amiri" w:ascii="Amiri" w:hAnsi="Amiri"/>
          <w:color w:val="111111"/>
          <w:sz w:val="28"/>
          <w:szCs w:val="28"/>
          <w:rtl w:val="true"/>
          <w:lang w:bidi="ar-SA"/>
        </w:rPr>
        <w:t>»</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النّفي، النّهي بأبلغ بيان، و تخصيص تحريم الثّلاثة بالحجّ مع كونها حراما مطلقا لكون الحرمة فيه أشدّ، كلبس الحرير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حثّ المؤمنين إلى الأعمال الحسنة بعد النّهي عن القبائح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تَفْعَلُوا مِنْ خَيْرٍ و عمل صالح و برّ يَعْلَمْهُ اللّهُ فيجازيكم به أحسن الجزاء وَ تَزَوَّدُوا بالأعمال الصالحة لسفر الآخرة فَإِنَّ خَيْرَ الزّادِ فيه 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التزوّد بالمئونة في السّفر الدّنيويّ و لو بسبب التّقوى،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Style w:val="FootnoteAnchor"/>
          <w:rtl w:val="true"/>
        </w:rPr>
        <w:footnoteReference w:id="1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أنّهم كانوا يحجّون بغير زاد، فيكونون كلاّ على النّاس، فأمر اللّه المؤمنين بالتزوّد للشّفر، لأنّه لا ينبغي استطعام النّاس و التّثقيل عليهم</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بيان فائدة التّقوى، و أنّه خير الزّاد، أمر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اتَّقُونِ في مخالفتي و احترزوا عقابي يا أُولِي الْأَلْبابِ و توجيه الخطاب إلى ذوي العقول السّليمة، لأنّ العقل يحثّ العاقل على التّقوى و ملازمته، فمن لا تقوى له لا عقل له، لأنّه ترك ما فيه خير الدنيا و الآخرة</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8375483_2142443653"/>
      <w:bookmarkStart w:id="1221" w:name="_Toc502"/>
      <w:bookmarkEnd w:id="1220"/>
      <w:r>
        <w:rPr>
          <w:rtl w:val="true"/>
        </w:rPr>
        <w:t xml:space="preserve">سورة البقرة </w:t>
      </w:r>
      <w:r>
        <w:rPr>
          <w:rtl w:val="true"/>
        </w:rPr>
        <w:t>(</w:t>
      </w:r>
      <w:r>
        <w:rPr/>
        <w:t>2</w:t>
      </w:r>
      <w:r>
        <w:rPr>
          <w:rtl w:val="true"/>
        </w:rPr>
        <w:t xml:space="preserve">): </w:t>
      </w:r>
      <w:r>
        <w:rPr>
          <w:rtl w:val="true"/>
        </w:rPr>
        <w:t xml:space="preserve">آیة </w:t>
      </w:r>
      <w:r>
        <w:rPr/>
        <w:t>198</w:t>
      </w:r>
      <w:bookmarkEnd w:id="1221"/>
    </w:p>
    <w:p>
      <w:pPr>
        <w:pStyle w:val="Heading4"/>
        <w:numPr>
          <w:ilvl w:val="3"/>
          <w:numId w:val="1"/>
        </w:numPr>
        <w:rPr/>
      </w:pPr>
      <w:bookmarkStart w:id="1222" w:name="__RefHeading___Toc8375485_2142443653"/>
      <w:bookmarkStart w:id="1223" w:name="_Toc503"/>
      <w:bookmarkEnd w:id="1222"/>
      <w:r>
        <w:rPr>
          <w:rtl w:val="true"/>
        </w:rPr>
        <w:t>اشارة</w:t>
      </w:r>
      <w:bookmarkEnd w:id="1223"/>
    </w:p>
    <w:p>
      <w:pPr>
        <w:pStyle w:val="BookText"/>
        <w:rPr/>
      </w:pP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 اذْكُرُوهُ كَما هَداكُمْ وَ إِنْ كُنْتُمْ مِنْ قَبْلِهِ لَمِنَ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8375487_2142443653"/>
      <w:bookmarkStart w:id="1225" w:name="_Toc504"/>
      <w:bookmarkEnd w:id="1224"/>
      <w:r>
        <w:rPr>
          <w:rtl w:val="true"/>
        </w:rPr>
        <w:t xml:space="preserve">سورة البقرة </w:t>
      </w:r>
      <w:r>
        <w:rPr>
          <w:rtl w:val="true"/>
        </w:rPr>
        <w:t>(</w:t>
      </w:r>
      <w:r>
        <w:rPr/>
        <w:t>2</w:t>
      </w:r>
      <w:r>
        <w:rPr>
          <w:rtl w:val="true"/>
        </w:rPr>
        <w:t xml:space="preserve">): </w:t>
      </w:r>
      <w:r>
        <w:rPr>
          <w:rtl w:val="true"/>
        </w:rPr>
        <w:t xml:space="preserve">آیة </w:t>
      </w:r>
      <w:r>
        <w:rPr/>
        <w:t>198</w:t>
      </w:r>
      <w:bookmarkEnd w:id="1225"/>
    </w:p>
    <w:p>
      <w:pPr>
        <w:pStyle w:val="BookText"/>
        <w:rPr/>
      </w:pPr>
      <w:r>
        <w:rPr>
          <w:rFonts w:ascii="Amiri" w:hAnsi="Amiri" w:eastAsia="Amiri" w:cs="Amiri"/>
          <w:color w:val="111111"/>
          <w:sz w:val="28"/>
          <w:sz w:val="28"/>
          <w:szCs w:val="28"/>
          <w:rtl w:val="true"/>
          <w:lang w:bidi="ar-SA"/>
        </w:rPr>
        <w:t>ثمّ أنّه روي عن ابن عبّاس أنّه كان ناس من العرب يحترزون من</w:t>
      </w:r>
    </w:p>
    <w:p>
      <w:pPr>
        <w:pStyle w:val="BookText"/>
        <w:rPr/>
      </w:pPr>
      <w:r>
        <w:rPr>
          <w:rFonts w:ascii="Amiri" w:hAnsi="Amiri" w:eastAsia="Amiri" w:cs="Amiri"/>
          <w:color w:val="111111"/>
          <w:sz w:val="28"/>
          <w:sz w:val="28"/>
          <w:szCs w:val="28"/>
          <w:rtl w:val="true"/>
          <w:lang w:bidi="ar-SA"/>
        </w:rPr>
        <w:t>التجارة في أيّام الحجّ ، و إذا دخل العشر بالغوا في ترك البيع و الشراء بالكلّيّة، و كانوا يسمّون التاجر في الحجّ الدّاج،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الدّاج و ليسوا بالحاج، و معنى الدّاج المكتسب الملتقط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بالغوا في الاحتراز عن الأعمال إلى أن امتنعوا عن إغاثة الملهوفين، و إعانة الضعفاء، و إطعام </w:t>
      </w:r>
    </w:p>
    <w:p>
      <w:pPr>
        <w:pStyle w:val="BookText"/>
        <w:rPr/>
      </w:pPr>
      <w:r>
        <w:rPr>
          <w:rFonts w:ascii="IRNazanin" w:hAnsi="IRNazanin" w:eastAsia="IRNazanin"/>
          <w:color w:val="111111"/>
          <w:sz w:val="28"/>
          <w:sz w:val="28"/>
          <w:szCs w:val="28"/>
          <w:rtl w:val="true"/>
          <w:lang w:bidi="fa-IR"/>
        </w:rPr>
        <w:t xml:space="preserve">الجائع، فأزال اللّه هذا الوهم </w:t>
      </w:r>
      <w:r>
        <w:rPr>
          <w:rStyle w:val="FootnoteAnchor"/>
          <w:rtl w:val="true"/>
        </w:rPr>
        <w:footnoteReference w:id="193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و بأس في أَنْ تَبْتَغُوا فَضْلاً و ربحا كائنا مِنْ رَبِّكُمْ و تطلبوا مالا بالتّجارة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عكاظ و مجنّة و ذا المجاز كانوا يتّجرون في أيّام الموسم فيها، و كانت معائشهم منها، فلمّا جاء الإسلام كرهوا أن يتّجروا في الحجّ بغير الإذن، فسألوا رسول اللّه صلّى اللّه عليه و آله فنزلت</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فَضْلاً مِنْ رَبِّكُمْ يعني الرّزق، إذا أحلّ الرجل من إحرامه و قضى نسكه فليبع و ليشتر في الموسم </w:t>
      </w:r>
      <w:r>
        <w:rPr>
          <w:rFonts w:eastAsia="Amiri" w:cs="Amiri" w:ascii="Amiri" w:hAnsi="Amiri"/>
          <w:color w:val="111111"/>
          <w:sz w:val="28"/>
          <w:szCs w:val="28"/>
          <w:rtl w:val="true"/>
          <w:lang w:bidi="ar-SA"/>
        </w:rPr>
        <w:t>»</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فَضْلاً أي مغفرة</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تَبْتَغُوا فَضْلاً مِنْ رَبِّكُمْ هو أن يبتغي الإنسان حال كونه حاجّا أعمالا اخرى تكون موجبة لاستحقاق فضل اللّه و رحمته، مثل إغاثة الملهوف، و إعانة الضّعيف، و إطعام الجائع </w:t>
      </w:r>
      <w:r>
        <w:rPr>
          <w:rFonts w:eastAsia="Amiri" w:cs="Amiri" w:ascii="Amiri" w:hAnsi="Amiri"/>
          <w:color w:val="111111"/>
          <w:sz w:val="28"/>
          <w:szCs w:val="28"/>
          <w:rtl w:val="true"/>
          <w:lang w:bidi="ar-SA"/>
        </w:rPr>
        <w:t>»</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علماء العامّة معترضا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الأعمال بين واجب و مندوب، و لا يصحّ أن يقال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التعبير مختصّ بالمباحات</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الواجبات غير عزيز إذا كان في مورد توهّم الحصر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عَلَيْكُمْ جُناحٌ أَنْ تَقْصُرُوا مِنَ الصَّلاةِ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أنّه لا تعارض بين الرّوايات المفسّرة للفضل، لأنّ كلّ واحد منها محمول على بيان نوع من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أَفَضْتُمْ و دفعتم أنفسكم للرجوع مِنْ عَرَفاتٍ بكثرة و مضيتم منها إلى المزدلفة،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w:t>
      </w:r>
      <w:r>
        <w:rPr>
          <w:rStyle w:val="FootnoteAnchor"/>
          <w:rtl w:val="true"/>
        </w:rPr>
        <w:footnoteReference w:id="1941"/>
      </w:r>
      <w:r>
        <w:rPr>
          <w:rFonts w:ascii="IRNazanin" w:hAnsi="IRNazanin" w:eastAsia="IRNazanin"/>
          <w:color w:val="111111"/>
          <w:sz w:val="28"/>
          <w:sz w:val="28"/>
          <w:szCs w:val="28"/>
          <w:rtl w:val="true"/>
          <w:lang w:bidi="fa-IR"/>
        </w:rPr>
        <w:t>و عرفات علم للموقف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تمثّل جبرئيل لإبراهيم فيه، فلمّا رآه عرفه، فسمّي ذلك الموضع عرفات</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كان يدور به في المشاعر،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 xml:space="preserve">. </w:t>
      </w:r>
      <w:bookmarkStart w:id="1226" w:name="pg15520_174542"/>
    </w:p>
    <w:p>
      <w:pPr>
        <w:pStyle w:val="BookText"/>
        <w:rPr/>
      </w:pPr>
      <w:bookmarkEnd w:id="1226"/>
      <w:r>
        <w:rPr>
          <w:rFonts w:ascii="Amiri" w:hAnsi="Amiri" w:eastAsia="Amiri" w:cs="Amiri"/>
          <w:color w:val="111111"/>
          <w:sz w:val="28"/>
          <w:sz w:val="28"/>
          <w:szCs w:val="28"/>
          <w:rtl w:val="true"/>
          <w:lang w:bidi="ar-SA"/>
        </w:rPr>
        <w:t>و نقل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و حوّاء اجتمعا بعرفات و تعارفا</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فَاذْكُرُوا اللّهَ وجوبا بالدعاء و التّكبير و التّهليل عِنْدَ الْمَشْعَرِ الْحَرامِ و هو جبل سمّي قزح</w:t>
      </w:r>
      <w:r>
        <w:rPr>
          <w:rStyle w:val="FootnoteAnchor"/>
          <w:rtl w:val="true"/>
        </w:rPr>
        <w:footnoteReference w:id="1945"/>
      </w:r>
      <w:r>
        <w:rPr>
          <w:rFonts w:ascii="Amiri" w:hAnsi="Amiri" w:eastAsia="Amiri" w:cs="Amiri"/>
          <w:color w:val="111111"/>
          <w:sz w:val="28"/>
          <w:sz w:val="28"/>
          <w:szCs w:val="28"/>
          <w:rtl w:val="true"/>
          <w:lang w:bidi="ar-SA"/>
        </w:rPr>
        <w:t>، و لقّب بالمشعر لأنّه معلم العبادة، و وصف بالحرام لحرمته</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لمّا صلّى الفجر بالمزدلفة بغلس، ركب ناقته حتّى أتى المشعر الحرام، فدعا و كبّر و هلّل، و لم يزل واقفا حتّى أسفر</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اذْكُرُوهُ ذكرا حسنا، على ما قيل </w:t>
      </w:r>
      <w:r>
        <w:rPr>
          <w:rStyle w:val="FootnoteAnchor"/>
          <w:rtl w:val="true"/>
        </w:rPr>
        <w:footnoteReference w:id="1948"/>
      </w:r>
      <w:r>
        <w:rPr>
          <w:rFonts w:ascii="Amiri" w:hAnsi="Amiri" w:eastAsia="Amiri" w:cs="Amiri"/>
          <w:color w:val="111111"/>
          <w:sz w:val="28"/>
          <w:sz w:val="28"/>
          <w:szCs w:val="28"/>
          <w:rtl w:val="true"/>
          <w:lang w:bidi="ar-SA"/>
        </w:rPr>
        <w:t>كَما هَداكُمْ هداية حسنة إلى المناسك و غيرها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اذكروه لأنّه علّمكم دين الإسلام، أو علّمكم كيف تذكرونه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كُنْتُمْ مِنْ قَبْلِهِ أي قبل الهدى أو التّعليم لَمِنَ الضّالِّينَ بكيفيّة ذكره و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ابن عبّاس أنّه نظر إلى النّاس في هذا اللّيلة،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إذا أدركوا هذه لم يناموا</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7" w:name="__RefHeading___Toc8375489_2142443653"/>
      <w:bookmarkStart w:id="1228" w:name="_Toc505"/>
      <w:bookmarkEnd w:id="1227"/>
      <w:r>
        <w:rPr>
          <w:rtl w:val="true"/>
        </w:rPr>
        <w:t xml:space="preserve">سورة البقرة </w:t>
      </w:r>
      <w:r>
        <w:rPr>
          <w:rtl w:val="true"/>
        </w:rPr>
        <w:t>(</w:t>
      </w:r>
      <w:r>
        <w:rPr/>
        <w:t>2</w:t>
      </w:r>
      <w:r>
        <w:rPr>
          <w:rtl w:val="true"/>
        </w:rPr>
        <w:t xml:space="preserve">): </w:t>
      </w:r>
      <w:r>
        <w:rPr>
          <w:rtl w:val="true"/>
        </w:rPr>
        <w:t xml:space="preserve">الآیات </w:t>
      </w:r>
      <w:r>
        <w:rPr/>
        <w:t>199</w:t>
      </w:r>
      <w:r>
        <w:rPr>
          <w:rtl w:val="true"/>
        </w:rPr>
        <w:t xml:space="preserve"> </w:t>
      </w:r>
      <w:r>
        <w:rPr>
          <w:rtl w:val="true"/>
        </w:rPr>
        <w:t xml:space="preserve">الی </w:t>
      </w:r>
      <w:r>
        <w:rPr/>
        <w:t>202</w:t>
      </w:r>
      <w:bookmarkEnd w:id="1228"/>
    </w:p>
    <w:p>
      <w:pPr>
        <w:pStyle w:val="Heading4"/>
        <w:numPr>
          <w:ilvl w:val="3"/>
          <w:numId w:val="1"/>
        </w:numPr>
        <w:rPr/>
      </w:pPr>
      <w:bookmarkStart w:id="1229" w:name="__RefHeading___Toc8375491_2142443653"/>
      <w:bookmarkStart w:id="1230" w:name="_Toc506"/>
      <w:bookmarkEnd w:id="1229"/>
      <w:r>
        <w:rPr>
          <w:rtl w:val="true"/>
        </w:rPr>
        <w:t>اشارة</w:t>
      </w:r>
      <w:bookmarkEnd w:id="1230"/>
    </w:p>
    <w:p>
      <w:pPr>
        <w:pStyle w:val="BookText"/>
        <w:rPr/>
      </w:pPr>
      <w:r>
        <w:rPr>
          <w:rFonts w:ascii="Amiri" w:hAnsi="Amiri" w:eastAsia="Amiri" w:cs="Amiri"/>
          <w:color w:val="111111"/>
          <w:sz w:val="28"/>
          <w:sz w:val="28"/>
          <w:szCs w:val="28"/>
          <w:rtl w:val="true"/>
          <w:lang w:bidi="ar-SA"/>
        </w:rPr>
        <w:t xml:space="preserve">ثُمَّ أَفِيضُوا مِنْ حَيْثُ أَفاضَ النّاسُ وَ 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فَاذْكُرُوا اللّهَ كَذِكْرِكُمْ آباءَكُمْ أَوْ أَشَدَّ ذِكْراً فَمِنَ النّاسِ مَنْ يَقُولُ رَبَّنا آتِنا فِي الدُّنْيا وَ ما لَهُ فِي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رَبَّنا آتِنا فِي الدُّنْيا حَسَنَةً وَ فِي الْآخِرَةِ حَسَنَةً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نَصِيبٌ مِمّا كَسَبُوا وَ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8375493_2142443653"/>
      <w:bookmarkStart w:id="1232" w:name="_Toc507"/>
      <w:bookmarkEnd w:id="1231"/>
      <w:r>
        <w:rPr>
          <w:rtl w:val="true"/>
        </w:rPr>
        <w:t xml:space="preserve">سورة البقرة </w:t>
      </w:r>
      <w:r>
        <w:rPr>
          <w:rtl w:val="true"/>
        </w:rPr>
        <w:t>(</w:t>
      </w:r>
      <w:r>
        <w:rPr/>
        <w:t>2</w:t>
      </w:r>
      <w:r>
        <w:rPr>
          <w:rtl w:val="true"/>
        </w:rPr>
        <w:t xml:space="preserve">): </w:t>
      </w:r>
      <w:r>
        <w:rPr>
          <w:rtl w:val="true"/>
        </w:rPr>
        <w:t xml:space="preserve">آیة </w:t>
      </w:r>
      <w:r>
        <w:rPr/>
        <w:t>199</w:t>
      </w:r>
      <w:bookmarkEnd w:id="1232"/>
    </w:p>
    <w:p>
      <w:pPr>
        <w:pStyle w:val="BookText"/>
        <w:rPr/>
      </w:pPr>
      <w:r>
        <w:rPr>
          <w:rFonts w:ascii="Amiri" w:hAnsi="Amiri" w:eastAsia="Amiri" w:cs="Amiri"/>
          <w:color w:val="111111"/>
          <w:sz w:val="28"/>
          <w:sz w:val="28"/>
          <w:szCs w:val="28"/>
          <w:rtl w:val="true"/>
          <w:lang w:bidi="ar-SA"/>
        </w:rPr>
        <w:t>ثمّ أنّه نقل أنّ قريشا و جماعة من حلفائهم كانوا يسمّون بالحمس لتشدّدهم في دينهم، لم يكونوا يقفون بعرفات، بل كان وقوفهم بالمزدلفة، و لا يتجاوزون عنها لأنّهم كانوا يترفّعون على النّاس،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اللّه، و لا نحلّ حرم اللّه، و أنّ الحرم أشرف من غيره، فالوقوف به أولى، و سائر النّاس كانوا يقفون بعرفات، فأمر اللّه المؤمنين بالوقوف بعرفات </w:t>
      </w:r>
      <w:r>
        <w:rPr>
          <w:rStyle w:val="FootnoteAnchor"/>
          <w:rtl w:val="true"/>
        </w:rPr>
        <w:footnoteReference w:id="1950"/>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و ارجعوا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للتّرتيب في الرّتبة، و لتكن إفاضتكم مِنْ حَيْثُ أَفاضَ النّاسُ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بالنّاس إبراهيم، و إسماعيل، و إسحاق، و من بعدهم ممّن أفاض من </w:t>
      </w:r>
      <w:bookmarkStart w:id="1233" w:name="pg15520_174543"/>
    </w:p>
    <w:p>
      <w:pPr>
        <w:pStyle w:val="BookText"/>
        <w:rPr/>
      </w:pPr>
      <w:bookmarkEnd w:id="1233"/>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النّاس </w:t>
      </w:r>
      <w:r>
        <w:rPr>
          <w:rFonts w:eastAsia="Amiri" w:cs="Amiri" w:ascii="Amiri" w:hAnsi="Amiri"/>
          <w:color w:val="111111"/>
          <w:sz w:val="28"/>
          <w:szCs w:val="28"/>
          <w:rtl w:val="true"/>
          <w:lang w:bidi="ar-SA"/>
        </w:rPr>
        <w:t>»</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حديث حجّ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غدا و النّاس معه، و كانت قريش تفيض من المزدلفة و هي جمع، و يمنعون النّاس أن يفيضوا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صلّى اللّه عليه و آله و قريش ترجو أن تكون إفاضته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يفيضون،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 xml:space="preserve">»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اسْتَغْفِرُوا اللّهَ من تغييركم المناسك في الجاهليّة، و من سائر المعاصي إِنَّ اللّهَ غَفُورٌ و ستّار للذّنوب رَحِيمٌ بعباده المؤمنين، لا يقطع عنهم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يباهي ملائكته بأهل عرفات،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عبادي جاءوا من كلّ فجّ عميق شعثا غبرا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غفرت لهم </w:t>
      </w:r>
      <w:r>
        <w:rPr>
          <w:rFonts w:eastAsia="Amiri" w:cs="Amiri" w:ascii="Amiri" w:hAnsi="Amiri"/>
          <w:color w:val="111111"/>
          <w:sz w:val="28"/>
          <w:szCs w:val="28"/>
          <w:rtl w:val="true"/>
          <w:lang w:bidi="ar-SA"/>
        </w:rPr>
        <w:t>»</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أعظم النّاس ذنبا من وقف بعرفة فظنّ أنّ اللّه لا يغفر له </w:t>
      </w:r>
      <w:r>
        <w:rPr>
          <w:rFonts w:eastAsia="Amiri" w:cs="Amiri" w:ascii="Amiri" w:hAnsi="Amiri"/>
          <w:color w:val="111111"/>
          <w:sz w:val="28"/>
          <w:szCs w:val="28"/>
          <w:rtl w:val="true"/>
          <w:lang w:bidi="ar-SA"/>
        </w:rPr>
        <w:t>»</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4" w:name="__RefHeading___Toc8375495_2142443653"/>
      <w:bookmarkStart w:id="1235" w:name="_Toc508"/>
      <w:bookmarkEnd w:id="1234"/>
      <w:r>
        <w:rPr>
          <w:rtl w:val="true"/>
        </w:rPr>
        <w:t xml:space="preserve">سورة البقرة </w:t>
      </w:r>
      <w:r>
        <w:rPr>
          <w:rtl w:val="true"/>
        </w:rPr>
        <w:t>(</w:t>
      </w:r>
      <w:r>
        <w:rPr/>
        <w:t>2</w:t>
      </w:r>
      <w:r>
        <w:rPr>
          <w:rtl w:val="true"/>
        </w:rPr>
        <w:t xml:space="preserve">): </w:t>
      </w:r>
      <w:r>
        <w:rPr>
          <w:rtl w:val="true"/>
        </w:rPr>
        <w:t xml:space="preserve">آیة </w:t>
      </w:r>
      <w:r>
        <w:rPr/>
        <w:t>200</w:t>
      </w:r>
      <w:bookmarkEnd w:id="1235"/>
    </w:p>
    <w:p>
      <w:pPr>
        <w:pStyle w:val="BookText"/>
        <w:rPr/>
      </w:pPr>
      <w:r>
        <w:rPr>
          <w:rFonts w:ascii="Amiri" w:hAnsi="Amiri" w:eastAsia="Amiri" w:cs="Amiri"/>
          <w:color w:val="111111"/>
          <w:sz w:val="28"/>
          <w:sz w:val="28"/>
          <w:szCs w:val="28"/>
          <w:rtl w:val="true"/>
          <w:lang w:bidi="ar-SA"/>
        </w:rPr>
        <w:t>فَإِذا قَضَيْتُمْ و أدّيتم أيّها المؤمنون مَناسِكَكُمْ و أعمال حجّكم، و فرغتم منها فَاذْكُرُوا اللّهَ</w:t>
      </w:r>
    </w:p>
    <w:p>
      <w:pPr>
        <w:pStyle w:val="BookText"/>
        <w:rPr/>
      </w:pPr>
      <w:r>
        <w:rPr>
          <w:rFonts w:ascii="Amiri" w:hAnsi="Amiri" w:eastAsia="Amiri" w:cs="Amiri"/>
          <w:color w:val="111111"/>
          <w:sz w:val="28"/>
          <w:sz w:val="28"/>
          <w:szCs w:val="28"/>
          <w:rtl w:val="true"/>
          <w:lang w:bidi="ar-SA"/>
        </w:rPr>
        <w:t xml:space="preserve">و آلاءه و نعماءه عندكم، و إحسانه إليكم، و بالغوا فيه كَذِكْرِكُمْ آباءَكُمْ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كانوا عند الفراغ من حجّهم بعد أيّام التّشريق، يقفون بين مسجد منى و بين الجبل، و يذكر كلّ واحد منهم فضائل آبائه في الشجاعة</w:t>
      </w:r>
      <w:r>
        <w:rPr>
          <w:rStyle w:val="FootnoteAnchor"/>
          <w:rtl w:val="true"/>
        </w:rPr>
        <w:footnoteReference w:id="1956"/>
      </w:r>
      <w:r>
        <w:rPr>
          <w:rFonts w:ascii="Amiri" w:hAnsi="Amiri" w:eastAsia="Amiri" w:cs="Amiri"/>
          <w:color w:val="111111"/>
          <w:sz w:val="28"/>
          <w:sz w:val="28"/>
          <w:szCs w:val="28"/>
          <w:rtl w:val="true"/>
          <w:lang w:bidi="ar-SA"/>
        </w:rPr>
        <w:t xml:space="preserve">و الحماسة و صلة الرّحم، و يتناشدون فيها الأشعار، و يتكلّمون بالمنثور من الكلام، و يريد كلّ واحد منهم من ذلك الفعل حصول الشّهرة و الترفّع بمآثر سلفه، فلمّا أنعم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 أمرهم أن يكون ذكرهم لربّهم كذكرهم لآبائهم</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أَوْ أَشَدَّ و أبلغ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خيّرهم بين ذلك، و لم يلزمهم أن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ذكرا منهم لآبائهم و إن كانت نعم اللّه عليهم أكثر و أعظم من نعم آبائهم </w:t>
      </w:r>
      <w:r>
        <w:rPr>
          <w:rFonts w:eastAsia="Amiri" w:cs="Amiri" w:ascii="Amiri" w:hAnsi="Amiri"/>
          <w:color w:val="111111"/>
          <w:sz w:val="28"/>
          <w:szCs w:val="28"/>
          <w:rtl w:val="true"/>
          <w:lang w:bidi="ar-SA"/>
        </w:rPr>
        <w:t>»</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الانسان كما لا ينسى ذكر أبيه، كذلك يجب أن لا يغفل عن ذكر اللّه</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بالوحدانيّة كذكركم آباءكم بالوحدانيّة، فإنّ الواحد منهم لو نسب إلى </w:t>
      </w:r>
      <w:bookmarkStart w:id="1236" w:name="pg15520_174544"/>
    </w:p>
    <w:p>
      <w:pPr>
        <w:pStyle w:val="BookText"/>
        <w:rPr/>
      </w:pPr>
      <w:bookmarkEnd w:id="1236"/>
      <w:r>
        <w:rPr>
          <w:rFonts w:ascii="Amiri" w:hAnsi="Amiri" w:eastAsia="Amiri" w:cs="Amiri"/>
          <w:color w:val="111111"/>
          <w:sz w:val="28"/>
          <w:sz w:val="28"/>
          <w:szCs w:val="28"/>
          <w:rtl w:val="true"/>
          <w:lang w:bidi="ar-SA"/>
        </w:rPr>
        <w:t>و الدين لتأذّى و استنكف، و مع ذلك يثبت لنفسه آلهة، و الحال أنّ المبالغة في التّوحيد أولى</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الطّفل كما يرجع إلى أبيه في طلب المهمّات، و يكون ذاكرا له بالتّعظيم، فكونوا أنتم كذلك في ذكر اللّه</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عبّاس أنّه قال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تغضب له لو عصي أشدّ من غضبك لوالدك إذا ذكر بسوء</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جميع الوجوه أنّه يجب على العبد أن يكون دائم الذّكر، و دائم التّعظيم، و دائم الرّجوع إلى ربّه، و دائم الانقطاع عمّن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أَوْ أَشَدَّ ذِكْراً بل أشدّ ذكرا، لأنّ موجبات ذكر آبائهم قليلة، و صفات اللّه الكماليّة و حقوقه على عباده غير متناهية</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أنّه لمّا كان ينبغي للعبد بعد أداء 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تنكسر النفس و ترفع عنها غواشي الشّهوات، و توجّهه إليه بذكره الذي به تنجلي في القلوب أنوار عظمته و إشراقات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يشتغل بالدّعاء و الطّلب للمهمّات، و لذا بيّن اللّه تعالى اختلاف همم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الذين يشهدون هذا الموقف العظيم الذي تستجاب فيه الدّعوات مَنْ يَقُولُ في مقام الدّعاء افتتانا بلذّات الدنيا، و نسيانا للآخرة و نعيمها رَبَّنا آتِنا نصيبنا، و أعطنا حظّنا فِي الدُّنْيا من الجاه، و الغنى، بدلا من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يجيب اللّه مسئوله إن شاء وَ ما لَهُ فِي الْآخِرَةِ مِنْ خَلاقٍ و نصيب من كرامة اللّه و رحمته و ثوابه، لأنّ همّه كان مقصورا على الدنيا الدنيّة الزائلة و لذائذها الفانية، و أعرض عن النّعم الدائمة الباقية لقصور العقل، و عدم اليقين بالمعاد</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8375497_2142443653"/>
      <w:bookmarkStart w:id="1238" w:name="_Toc509"/>
      <w:bookmarkEnd w:id="1237"/>
      <w:r>
        <w:rPr>
          <w:rtl w:val="true"/>
        </w:rPr>
        <w:t xml:space="preserve">سورة البقرة </w:t>
      </w:r>
      <w:r>
        <w:rPr>
          <w:rtl w:val="true"/>
        </w:rPr>
        <w:t>(</w:t>
      </w:r>
      <w:r>
        <w:rPr/>
        <w:t>2</w:t>
      </w:r>
      <w:r>
        <w:rPr>
          <w:rtl w:val="true"/>
        </w:rPr>
        <w:t xml:space="preserve">): </w:t>
      </w:r>
      <w:r>
        <w:rPr>
          <w:rtl w:val="true"/>
        </w:rPr>
        <w:t xml:space="preserve">آیة </w:t>
      </w:r>
      <w:r>
        <w:rPr/>
        <w:t>201</w:t>
      </w:r>
      <w:bookmarkEnd w:id="1238"/>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كانوا يقولون، إذا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ابلا و غنما و بقرا و عبيدا و إماء، و كانوا لا يطلبون التّوبة و المغفرة لأنّهم كانوا ينكرون البعث و المعاد</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جار في حقّ بعض المؤمنين الّذين يكون همّهم في الدنيا، و يعملون لها، و ذلك </w:t>
      </w:r>
    </w:p>
    <w:p>
      <w:pPr>
        <w:pStyle w:val="BookText"/>
        <w:rPr/>
      </w:pPr>
      <w:r>
        <w:rPr>
          <w:rFonts w:ascii="Amiri" w:hAnsi="Amiri" w:eastAsia="Amiri" w:cs="Amiri"/>
          <w:color w:val="111111"/>
          <w:sz w:val="28"/>
          <w:sz w:val="28"/>
          <w:szCs w:val="28"/>
          <w:rtl w:val="true"/>
          <w:lang w:bidi="ar-SA"/>
        </w:rPr>
        <w:t>مبلغهم من العلم، مع أنّ مقتضى الإيمان الإعراض عن الدّنيا و ما فيها، و السّعي في تحصيل النعم الباقية و الرّاحة الدّائمة، فلا يطلب المؤمن من الدنيا إلاّ مقدارا يكون له وسيلة إلى نيل السّعادة الاخرويّة، و 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رَبَّنا آتِنا و هب لنا فِي الدُّنْيا حَسَنَةً و هي كلّ ما فيه السّعادة الدنيويّة،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روحانيّة و جسمانية داخليّة و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السعادة الدنيوية روحانية و جسمانية</w:t>
      </w:r>
    </w:p>
    <w:p>
      <w:pPr>
        <w:pStyle w:val="BookText"/>
        <w:rPr/>
      </w:pPr>
      <w:r>
        <w:rPr>
          <w:rFonts w:ascii="Amiri" w:hAnsi="Amiri" w:eastAsia="Amiri" w:cs="Amiri"/>
          <w:color w:val="111111"/>
          <w:sz w:val="28"/>
          <w:sz w:val="28"/>
          <w:szCs w:val="28"/>
          <w:rtl w:val="true"/>
          <w:lang w:bidi="ar-SA"/>
        </w:rPr>
        <w:t>أمّا السّعادة الروحانيّة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فكمال القوّة النّظريّة بالعلم، و كمال القوّة العملية بالأخلاق الجميلة الفاضلة، فإنّهما زينة المرء في الدّارين، و أمّا السّعادة الجسمانيّة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السّعادة البدنيّة من الصحّة و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السّعادة الخارجيّة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الجاه و الأقارب و الأولاد، و هذه السّعادات كما أنّها حظوظ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و وسائل لتحصيل حظوظ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من الحسنة جميع ما له نفع في الآخرة، و ليس حبّها و طلبها من حبّ الدنيا و طلبها، بل عين حبّ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دعا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أنّ هذا الرجل سأل شيئا من أمر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آتنا في الدنيا عملا صالحا </w:t>
      </w:r>
      <w:r>
        <w:rPr>
          <w:rFonts w:eastAsia="Amiri" w:cs="Amiri" w:ascii="Amiri" w:hAnsi="Amiri"/>
          <w:color w:val="111111"/>
          <w:sz w:val="28"/>
          <w:szCs w:val="28"/>
          <w:rtl w:val="true"/>
          <w:lang w:bidi="ar-SA"/>
        </w:rPr>
        <w:t>»</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السّعة في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الخلق في الدنيا </w:t>
      </w:r>
      <w:r>
        <w:rPr>
          <w:rFonts w:eastAsia="Amiri" w:cs="Amiri" w:ascii="Amiri" w:hAnsi="Amiri"/>
          <w:color w:val="111111"/>
          <w:sz w:val="28"/>
          <w:szCs w:val="28"/>
          <w:rtl w:val="true"/>
          <w:lang w:bidi="ar-SA"/>
        </w:rPr>
        <w:t>»</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المرأة الصالحة </w:t>
      </w:r>
      <w:r>
        <w:rPr>
          <w:rFonts w:eastAsia="Amiri" w:cs="Amiri" w:ascii="Amiri" w:hAnsi="Amiri"/>
          <w:color w:val="111111"/>
          <w:sz w:val="28"/>
          <w:szCs w:val="28"/>
          <w:rtl w:val="true"/>
          <w:lang w:bidi="ar-SA"/>
        </w:rPr>
        <w:t>»</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بالحسنة العلم و العبادة </w:t>
      </w:r>
      <w:r>
        <w:rPr>
          <w:rStyle w:val="FootnoteAnchor"/>
          <w:rtl w:val="true"/>
        </w:rPr>
        <w:footnoteReference w:id="1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جميع المذكورات أنواعها، و الجامع ما ذكرنا، و هو جميع ما يكون له نفع في الآخرة، و ما يكون معينا على تحصيلها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لإظهار شدّة الاهتمام بالآخرة، و أنّها المطلوب النّفسيّ ، خصّ نعمها أوّلا بالذّكر صريحا،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الْآخِرَةِ حَسَنَةً و هي الثّواب و الرّحمة </w:t>
      </w:r>
      <w:r>
        <w:rPr>
          <w:rStyle w:val="FootnoteAnchor"/>
          <w:rtl w:val="true"/>
        </w:rPr>
        <w:footnoteReference w:id="1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الحوراء </w:t>
      </w:r>
      <w:r>
        <w:rPr>
          <w:rFonts w:eastAsia="Amiri" w:cs="Amiri" w:ascii="Amiri" w:hAnsi="Amiri"/>
          <w:color w:val="111111"/>
          <w:sz w:val="28"/>
          <w:szCs w:val="28"/>
          <w:rtl w:val="true"/>
          <w:lang w:bidi="ar-SA"/>
        </w:rPr>
        <w:t>»</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 xml:space="preserve">. </w:t>
      </w:r>
      <w:bookmarkStart w:id="1239" w:name="pg15520_174546"/>
    </w:p>
    <w:p>
      <w:pPr>
        <w:pStyle w:val="BookText"/>
        <w:rPr/>
      </w:pPr>
      <w:bookmarkEnd w:id="1239"/>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رضوان اللّه و الجنّة </w:t>
      </w:r>
      <w:r>
        <w:rPr>
          <w:rFonts w:eastAsia="Amiri" w:cs="Amiri" w:ascii="Amiri" w:hAnsi="Amiri"/>
          <w:color w:val="111111"/>
          <w:sz w:val="28"/>
          <w:szCs w:val="28"/>
          <w:rtl w:val="true"/>
          <w:lang w:bidi="ar-SA"/>
        </w:rPr>
        <w:t>»</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تنكير الحسنة لعلّه لإظهار المذلّة و عدم القابليّة لجميع حسنات الدنيا و الآخرة، و لإظهار جنسها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يغنيني حسنة واحدة، فكيف بأكثر منها؟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ذكر اللّه و اسألوا سعادتكم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لإظهار أنّ أهمّ الامور النّجاة من العقاب، خصّه بالذكر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قِنا عَذابَ النّارِ بالمحافظة من ارتكاب الشّهوات و اللذات المؤدّية إليه و بشمول العفو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عذاب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لأنّ المرأة السّوء توقع الرّوح في المعاصي</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8375499_2142443653"/>
      <w:bookmarkStart w:id="1241" w:name="_Toc510"/>
      <w:bookmarkEnd w:id="1240"/>
      <w:r>
        <w:rPr>
          <w:rtl w:val="true"/>
        </w:rPr>
        <w:t xml:space="preserve">سورة البقرة </w:t>
      </w:r>
      <w:r>
        <w:rPr>
          <w:rtl w:val="true"/>
        </w:rPr>
        <w:t>(</w:t>
      </w:r>
      <w:r>
        <w:rPr/>
        <w:t>2</w:t>
      </w:r>
      <w:r>
        <w:rPr>
          <w:rtl w:val="true"/>
        </w:rPr>
        <w:t xml:space="preserve">): </w:t>
      </w:r>
      <w:r>
        <w:rPr>
          <w:rtl w:val="true"/>
        </w:rPr>
        <w:t xml:space="preserve">آیة </w:t>
      </w:r>
      <w:r>
        <w:rPr/>
        <w:t>202</w:t>
      </w:r>
      <w:bookmarkEnd w:id="1241"/>
    </w:p>
    <w:p>
      <w:pPr>
        <w:pStyle w:val="BookText"/>
        <w:rPr/>
      </w:pPr>
      <w:r>
        <w:rPr>
          <w:rFonts w:ascii="Amiri" w:hAnsi="Amiri" w:eastAsia="Amiri" w:cs="Amiri"/>
          <w:color w:val="111111"/>
          <w:sz w:val="28"/>
          <w:sz w:val="28"/>
          <w:szCs w:val="28"/>
          <w:rtl w:val="true"/>
          <w:lang w:bidi="ar-SA"/>
        </w:rPr>
        <w:t>أُولئِكَ الدّاعون بهذا الدّعاء على هذا الوصف لَهُمْ نَصِيبٌ وافر حاصل و كائن مِمّا كَسَبُوا و هو الدّعاء الذي هو من أعظم العبادات،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نصيب من جنس ما كسبوا من الأعمال الصّالحة الحسنة، فإنّ لكلّ عمل ما يسانخه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كيفية الحساب</w:t>
      </w:r>
    </w:p>
    <w:p>
      <w:pPr>
        <w:pStyle w:val="BookText"/>
        <w:rPr/>
      </w:pPr>
      <w:r>
        <w:rPr>
          <w:rFonts w:ascii="Amiri" w:hAnsi="Amiri" w:eastAsia="Amiri" w:cs="Amiri"/>
          <w:color w:val="111111"/>
          <w:sz w:val="28"/>
          <w:sz w:val="28"/>
          <w:szCs w:val="28"/>
          <w:rtl w:val="true"/>
          <w:lang w:bidi="ar-SA"/>
        </w:rPr>
        <w:t>وَ اللّهُ سَرِيعُ الْحِسابِ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معناه أنّه يحاسب الخلائق دفعة كما يرزقهم دفعة </w:t>
      </w:r>
      <w:r>
        <w:rPr>
          <w:rFonts w:eastAsia="Amiri" w:cs="Amiri" w:ascii="Amiri" w:hAnsi="Amiri"/>
          <w:color w:val="111111"/>
          <w:sz w:val="28"/>
          <w:szCs w:val="28"/>
          <w:rtl w:val="true"/>
          <w:lang w:bidi="ar-SA"/>
        </w:rPr>
        <w:t>»</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يشغله شأن عن شأن، و لا محاسبة عن محاسبة، فإذا حاسب واحدا فهو في تلك الحال محاسب للكلّ ، يتمّ حساب الكلّ بتمام حساب الواحد، و 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خَلْقُكُمْ وَ لا بَعْثُكُمْ إِلاّ كَنَفْسٍ واحِدَةٍ </w:t>
      </w:r>
      <w:r>
        <w:rPr>
          <w:rFonts w:eastAsia="Amiri" w:cs="Amiri" w:ascii="Amiri" w:hAnsi="Amiri"/>
          <w:color w:val="111111"/>
          <w:sz w:val="28"/>
          <w:szCs w:val="28"/>
          <w:rtl w:val="true"/>
          <w:lang w:bidi="ar-SA"/>
        </w:rPr>
        <w:t xml:space="preserve">»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توصيف نفسه تعالى بسرعة الحساب لعلّه لأن لا يخاف الدّاعي من طول الوقوف في موقف الحساب، بل يطمئنّ بوصوله إلى ما أعدّ له في القيامة بأسرع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الحساب مجازاة الخلق على أعمالهم</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يخلق كلاما يسمعه الخلق، يعلم به ما له و ما عليه</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 اللّه سبحانه الخلق و لا يرونه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يرزقهم </w:t>
      </w:r>
      <w:bookmarkStart w:id="1242" w:name="pg15520_174547"/>
    </w:p>
    <w:p>
      <w:pPr>
        <w:pStyle w:val="BookText"/>
        <w:rPr/>
      </w:pPr>
      <w:bookmarkEnd w:id="1242"/>
      <w:r>
        <w:rPr>
          <w:rFonts w:ascii="Amiri" w:hAnsi="Amiri" w:eastAsia="Amiri" w:cs="Amiri"/>
          <w:color w:val="111111"/>
          <w:sz w:val="28"/>
          <w:sz w:val="28"/>
          <w:szCs w:val="28"/>
          <w:rtl w:val="true"/>
          <w:lang w:bidi="ar-SA"/>
        </w:rPr>
        <w:t xml:space="preserve">و لا يرونه </w:t>
      </w:r>
      <w:r>
        <w:rPr>
          <w:rFonts w:eastAsia="Amiri" w:cs="Amiri" w:ascii="Amiri" w:hAnsi="Amiri"/>
          <w:color w:val="111111"/>
          <w:sz w:val="28"/>
          <w:szCs w:val="28"/>
          <w:rtl w:val="true"/>
          <w:lang w:bidi="ar-SA"/>
        </w:rPr>
        <w:t>»</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حساب على الخلق، بل يقفون بين يدي اللّه تعالى، و يعطون كتبهم بأيمانهم، فيها سيّئاتهم،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سيّئاتكم قد تجاوزت عنها، ثمّ يعطون حسناتهم،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حسناتكم قد ضاعفتها لكم</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3" w:name="__RefHeading___Toc8375501_2142443653"/>
      <w:bookmarkStart w:id="1244" w:name="_Toc511"/>
      <w:bookmarkEnd w:id="1243"/>
      <w:r>
        <w:rPr>
          <w:rtl w:val="true"/>
        </w:rPr>
        <w:t xml:space="preserve">سورة البقرة </w:t>
      </w:r>
      <w:r>
        <w:rPr>
          <w:rtl w:val="true"/>
        </w:rPr>
        <w:t>(</w:t>
      </w:r>
      <w:r>
        <w:rPr/>
        <w:t>2</w:t>
      </w:r>
      <w:r>
        <w:rPr>
          <w:rtl w:val="true"/>
        </w:rPr>
        <w:t xml:space="preserve">): </w:t>
      </w:r>
      <w:r>
        <w:rPr>
          <w:rtl w:val="true"/>
        </w:rPr>
        <w:t xml:space="preserve">آیة </w:t>
      </w:r>
      <w:r>
        <w:rPr/>
        <w:t>203</w:t>
      </w:r>
      <w:bookmarkEnd w:id="1244"/>
    </w:p>
    <w:p>
      <w:pPr>
        <w:pStyle w:val="Heading4"/>
        <w:numPr>
          <w:ilvl w:val="3"/>
          <w:numId w:val="1"/>
        </w:numPr>
        <w:rPr/>
      </w:pPr>
      <w:bookmarkStart w:id="1245" w:name="__RefHeading___Toc8375503_2142443653"/>
      <w:bookmarkStart w:id="1246" w:name="_Toc512"/>
      <w:bookmarkEnd w:id="1245"/>
      <w:r>
        <w:rPr>
          <w:rtl w:val="true"/>
        </w:rPr>
        <w:t>اشارة</w:t>
      </w:r>
      <w:bookmarkEnd w:id="1246"/>
    </w:p>
    <w:p>
      <w:pPr>
        <w:pStyle w:val="BookText"/>
        <w:rPr/>
      </w:pPr>
      <w:r>
        <w:rPr>
          <w:rFonts w:ascii="Amiri" w:hAnsi="Amiri" w:eastAsia="Amiri" w:cs="Amiri"/>
          <w:color w:val="111111"/>
          <w:sz w:val="28"/>
          <w:sz w:val="28"/>
          <w:szCs w:val="28"/>
          <w:rtl w:val="true"/>
          <w:lang w:bidi="ar-SA"/>
        </w:rPr>
        <w:t xml:space="preserve">وَ اذْكُرُوا اللّهَ فِي أَيّامٍ مَعْدُوداتٍ فَمَنْ تَعَجَّلَ فِي يَوْمَيْنِ فَلا إِثْمَ عَلَيْهِ وَ مَنْ تَأَخَّرَ فَلا إِثْمَ عَلَيْهِ لِمَنِ اتَّقى وَ اتَّقُوا اللّهَ وَ اعْلَمُوا أَنَّكُمْ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8375505_2142443653"/>
      <w:bookmarkStart w:id="1248" w:name="_Toc513"/>
      <w:bookmarkEnd w:id="1247"/>
      <w:r>
        <w:rPr>
          <w:rtl w:val="true"/>
        </w:rPr>
        <w:t xml:space="preserve">سورة البقرة </w:t>
      </w:r>
      <w:r>
        <w:rPr>
          <w:rtl w:val="true"/>
        </w:rPr>
        <w:t>(</w:t>
      </w:r>
      <w:r>
        <w:rPr/>
        <w:t>2</w:t>
      </w:r>
      <w:r>
        <w:rPr>
          <w:rtl w:val="true"/>
        </w:rPr>
        <w:t xml:space="preserve">): </w:t>
      </w:r>
      <w:r>
        <w:rPr>
          <w:rtl w:val="true"/>
        </w:rPr>
        <w:t xml:space="preserve">آیة </w:t>
      </w:r>
      <w:r>
        <w:rPr/>
        <w:t>203</w:t>
      </w:r>
      <w:bookmarkEnd w:id="1248"/>
    </w:p>
    <w:p>
      <w:pPr>
        <w:pStyle w:val="BookText"/>
        <w:rPr/>
      </w:pPr>
      <w:r>
        <w:rPr>
          <w:rFonts w:ascii="Amiri" w:hAnsi="Amiri" w:eastAsia="Amiri" w:cs="Amiri"/>
          <w:color w:val="111111"/>
          <w:sz w:val="28"/>
          <w:sz w:val="28"/>
          <w:szCs w:val="28"/>
          <w:rtl w:val="true"/>
          <w:lang w:bidi="ar-SA"/>
        </w:rPr>
        <w:t>ثمّ أنّه تعالى لمّا ذكر الوقوف في عرفات و المشعر، و بيّن جملة من وظائفهما، ذكر بعض أحكام الوقوف بمنى،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بالتّكبيرات في أعقاب خمس عشرة صلاة من ظهر يوم النّحر إلى صلاة الفجر من اليوم الثالث فِي أَيّامٍ مَعْدُوداتٍ قليلات مسمّيات بأيّام التّشريق لمن كان بمنى، و عشر صلوات لمن كان بغير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التّكبير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ما هدانا، اللّه أكبر على ما رزقنا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روي عنهم عليهم السّلام</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رسول اللّه صلّى اللّه عليه و آله أمر مناديا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عرفة، من جاء ليلة جمع</w:t>
      </w:r>
      <w:r>
        <w:rPr>
          <w:rStyle w:val="FootnoteAnchor"/>
          <w:rtl w:val="true"/>
        </w:rPr>
        <w:footnoteReference w:id="1980"/>
      </w:r>
      <w:r>
        <w:rPr>
          <w:rFonts w:ascii="Amiri" w:hAnsi="Amiri" w:eastAsia="Amiri" w:cs="Amiri"/>
          <w:color w:val="111111"/>
          <w:sz w:val="28"/>
          <w:sz w:val="28"/>
          <w:szCs w:val="28"/>
          <w:rtl w:val="true"/>
          <w:lang w:bidi="ar-SA"/>
        </w:rPr>
        <w:t>قبل طلوع الفجر فقد أدرك الحجّ ، و أيّام منى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تَعَجَّلَ في النّفر و طلب الخروج من منى فِي يَوْمَيْنِ بعد يوم النّحر، إذا فرغ من رمي الجمار فَلا إِثْمَ عَلَيْهِ في التّعجيل وَ مَنْ تَأَخَّرَ النّفر حتّى رمى في اليوم الثالث فَلا إِثْمَ عَلَيْهِ</w:t>
      </w:r>
    </w:p>
    <w:p>
      <w:pPr>
        <w:pStyle w:val="BookText"/>
        <w:rPr/>
      </w:pPr>
      <w:r>
        <w:rPr>
          <w:rFonts w:ascii="Amiri" w:hAnsi="Amiri" w:eastAsia="Amiri" w:cs="Amiri"/>
          <w:color w:val="111111"/>
          <w:sz w:val="28"/>
          <w:sz w:val="28"/>
          <w:szCs w:val="28"/>
          <w:rtl w:val="true"/>
          <w:lang w:bidi="ar-SA"/>
        </w:rPr>
        <w:t>بالتأخير، فيكون الحاصل التّخيير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أهل الجاهليّة، فإنّ منهم من آثم و عيّب المتعجّل، و منهم من عيّب المتأخّر و آثمه، فردّ اللّه عليهم بأنّه لا إثم في التّعجيل و التأخير</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هو على أنّ ذلك واسع، إن شاء صنع ذا و إن شاء صنع ذا، لكنّه يرجع مغفورا له لا إثم عليه و لا ذنب له </w:t>
      </w:r>
      <w:r>
        <w:rPr>
          <w:rFonts w:eastAsia="Amiri" w:cs="Amiri" w:ascii="Amiri" w:hAnsi="Amiri"/>
          <w:color w:val="111111"/>
          <w:sz w:val="28"/>
          <w:szCs w:val="28"/>
          <w:rtl w:val="true"/>
          <w:lang w:bidi="ar-SA"/>
        </w:rPr>
        <w:t>»</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 xml:space="preserve">. </w:t>
      </w:r>
      <w:bookmarkStart w:id="1249" w:name="pg15520_174548"/>
    </w:p>
    <w:p>
      <w:pPr>
        <w:pStyle w:val="BookText"/>
        <w:rPr/>
      </w:pPr>
      <w:bookmarkEnd w:id="1249"/>
      <w:r>
        <w:rPr>
          <w:rFonts w:ascii="Amiri" w:hAnsi="Amiri" w:eastAsia="Amiri" w:cs="Amiri"/>
          <w:color w:val="111111"/>
          <w:sz w:val="28"/>
          <w:sz w:val="28"/>
          <w:szCs w:val="28"/>
          <w:rtl w:val="true"/>
          <w:lang w:bidi="ar-SA"/>
        </w:rPr>
        <w:t xml:space="preserve">و هذا التّرخيص و التّخيير ثابت لِمَنِ اتَّقى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الباقر و الصادق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اتّقى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أصابه لم يكن له أن ينصرف</w:t>
      </w:r>
      <w:r>
        <w:rPr>
          <w:rStyle w:val="FootnoteAnchor"/>
          <w:rtl w:val="true"/>
        </w:rPr>
        <w:footnoteReference w:id="1984"/>
      </w:r>
      <w:r>
        <w:rPr>
          <w:rFonts w:ascii="Amiri" w:hAnsi="Amiri" w:eastAsia="Amiri" w:cs="Amiri"/>
          <w:color w:val="111111"/>
          <w:sz w:val="28"/>
          <w:sz w:val="28"/>
          <w:szCs w:val="28"/>
          <w:rtl w:val="true"/>
          <w:lang w:bidi="ar-SA"/>
        </w:rPr>
        <w:t xml:space="preserve">في النّفر الأوّل </w:t>
      </w:r>
      <w:r>
        <w:rPr>
          <w:rFonts w:eastAsia="Amiri" w:cs="Amiri" w:ascii="Amiri" w:hAnsi="Amiri"/>
          <w:color w:val="111111"/>
          <w:sz w:val="28"/>
          <w:szCs w:val="28"/>
          <w:rtl w:val="true"/>
          <w:lang w:bidi="ar-SA"/>
        </w:rPr>
        <w:t>»</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اتّقى منهم الصّيد، و اتّقى الرّفث و الفسوق و الجدال و ما حرّم اللّه عليه في إحرامه </w:t>
      </w:r>
      <w:r>
        <w:rPr>
          <w:rFonts w:eastAsia="Amiri" w:cs="Amiri" w:ascii="Amiri" w:hAnsi="Amiri"/>
          <w:color w:val="111111"/>
          <w:sz w:val="28"/>
          <w:szCs w:val="28"/>
          <w:rtl w:val="true"/>
          <w:lang w:bidi="ar-SA"/>
        </w:rPr>
        <w:t>»</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ليس مطلقا بالنسبة إلى كلّ حاجّ ، بل هو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فيه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الصّيد و النساء في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سائر المحرّمات في الإحرام</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اتّقى الكبر، و هو أن يجهل الحقّ و يطعن على أهله </w:t>
      </w:r>
      <w:r>
        <w:rPr>
          <w:rFonts w:eastAsia="Amiri" w:cs="Amiri" w:ascii="Amiri" w:hAnsi="Amiri"/>
          <w:color w:val="111111"/>
          <w:sz w:val="28"/>
          <w:szCs w:val="28"/>
          <w:rtl w:val="true"/>
          <w:lang w:bidi="ar-SA"/>
        </w:rPr>
        <w:t>»</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 أنّه سئل عن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و اللّه هم، 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على ولاية عليّ عليه السّلام إلاّ المتّقون </w:t>
      </w:r>
      <w:r>
        <w:rPr>
          <w:rFonts w:eastAsia="Amiri" w:cs="Amiri" w:ascii="Amiri" w:hAnsi="Amiri"/>
          <w:color w:val="111111"/>
          <w:sz w:val="28"/>
          <w:szCs w:val="28"/>
          <w:rtl w:val="true"/>
          <w:lang w:bidi="ar-SA"/>
        </w:rPr>
        <w:t>»</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أيّها الحاجّ المغفور لهم ذنوبهم، قلا تعاودوا الموبقات فتعود إليكم أثقالكم، فإنّ السيّئات تذهب بالحسنات وَ اعْلَمُوا أَنَّكُمْ إِلَيْهِ تُحْشَرُونَ فيجازيكم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رجعوا من الحجّ يجترءون على اللّه بالمعاصي، فشدّد في تحذيرهم</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0" w:name="__RefHeading___Toc8375507_2142443653"/>
      <w:bookmarkStart w:id="1251" w:name="_Toc514"/>
      <w:bookmarkEnd w:id="1250"/>
      <w:r>
        <w:rPr>
          <w:rtl w:val="true"/>
        </w:rPr>
        <w:t xml:space="preserve">سورة البقرة </w:t>
      </w:r>
      <w:r>
        <w:rPr>
          <w:rtl w:val="true"/>
        </w:rPr>
        <w:t>(</w:t>
      </w:r>
      <w:r>
        <w:rPr/>
        <w:t>2</w:t>
      </w:r>
      <w:r>
        <w:rPr>
          <w:rtl w:val="true"/>
        </w:rPr>
        <w:t xml:space="preserve">): </w:t>
      </w:r>
      <w:r>
        <w:rPr>
          <w:rtl w:val="true"/>
        </w:rPr>
        <w:t xml:space="preserve">الآیات </w:t>
      </w:r>
      <w:r>
        <w:rPr/>
        <w:t>204</w:t>
      </w:r>
      <w:r>
        <w:rPr>
          <w:rtl w:val="true"/>
        </w:rPr>
        <w:t xml:space="preserve"> </w:t>
      </w:r>
      <w:r>
        <w:rPr>
          <w:rtl w:val="true"/>
        </w:rPr>
        <w:t xml:space="preserve">الی </w:t>
      </w:r>
      <w:r>
        <w:rPr/>
        <w:t>206</w:t>
      </w:r>
      <w:bookmarkEnd w:id="1251"/>
    </w:p>
    <w:p>
      <w:pPr>
        <w:pStyle w:val="Heading4"/>
        <w:numPr>
          <w:ilvl w:val="3"/>
          <w:numId w:val="1"/>
        </w:numPr>
        <w:rPr/>
      </w:pPr>
      <w:bookmarkStart w:id="1252" w:name="__RefHeading___Toc8375509_2142443653"/>
      <w:bookmarkStart w:id="1253" w:name="_Toc515"/>
      <w:bookmarkEnd w:id="1252"/>
      <w:r>
        <w:rPr>
          <w:rtl w:val="true"/>
        </w:rPr>
        <w:t>اشارة</w:t>
      </w:r>
      <w:bookmarkEnd w:id="1253"/>
    </w:p>
    <w:p>
      <w:pPr>
        <w:pStyle w:val="BookText"/>
        <w:rPr/>
      </w:pP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 اتَّقِ اللّهَ أَخَذَتْهُ الْعِزَّةُ بِالْإِثْمِ فَحَسْبُهُ جَهَنَّمُ وَ 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8375511_2142443653"/>
      <w:bookmarkStart w:id="1255" w:name="_Toc516"/>
      <w:bookmarkEnd w:id="1254"/>
      <w:r>
        <w:rPr>
          <w:rtl w:val="true"/>
        </w:rPr>
        <w:t xml:space="preserve">سورة البقرة </w:t>
      </w:r>
      <w:r>
        <w:rPr>
          <w:rtl w:val="true"/>
        </w:rPr>
        <w:t>(</w:t>
      </w:r>
      <w:r>
        <w:rPr/>
        <w:t>2</w:t>
      </w:r>
      <w:r>
        <w:rPr>
          <w:rtl w:val="true"/>
        </w:rPr>
        <w:t xml:space="preserve">): </w:t>
      </w:r>
      <w:r>
        <w:rPr>
          <w:rtl w:val="true"/>
        </w:rPr>
        <w:t xml:space="preserve">آیة </w:t>
      </w:r>
      <w:r>
        <w:rPr/>
        <w:t>204</w:t>
      </w:r>
      <w:bookmarkEnd w:id="125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تعالى لمّا أمر النّاس بالتّقوى، و كانت حقيقته هو اليقين باللّه و اليوم الآخر، و الخوف الكامن في القلب، الباعث على العمل بإخلاص النيّة و صميم القلب، ذكر حال المنافقين المظهرين للإيمان </w:t>
      </w:r>
      <w:bookmarkStart w:id="1256" w:name="pg15520_174549"/>
    </w:p>
    <w:p>
      <w:pPr>
        <w:pStyle w:val="BookText"/>
        <w:rPr/>
      </w:pPr>
      <w:bookmarkEnd w:id="1256"/>
      <w:r>
        <w:rPr>
          <w:rFonts w:ascii="Amiri" w:hAnsi="Amiri" w:eastAsia="Amiri" w:cs="Amiri"/>
          <w:color w:val="111111"/>
          <w:sz w:val="28"/>
          <w:sz w:val="28"/>
          <w:szCs w:val="28"/>
          <w:rtl w:val="true"/>
          <w:lang w:bidi="ar-SA"/>
        </w:rPr>
        <w:t>و التّقوى، المبطنين للكفر و العناد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يُعْجِبُكَ و يروقك و يعظم في قلبك قَوْلُهُ بسبب تزيين البيان بالورع و التّقوى ليطلب حظا، إلاّ أنّه يكون إعجابه و حسنه فِي الْحَياةِ الدُّنْيا من غير أن يكون لكلامه المعجب أثر في الآخرة، فإنّ الظواهر تفيد في هذا العالم، و أمّا الآخرة فهي عالم كشف الحقائق و الواقعيّات، ليس فيها ستر و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اللّهَ عَلى ما فِي قَلْبِهِ من اليقين و الإخلاص، و يحلف باللّه أنّ باطنه مطابق لظاهره، و مصدّق لكلامه وَ هُوَ في هذه الحالة أَلَدُّ الْخِصامِ و شديد المعارضة و العداوة للّه و لرسوله و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نفاق الأخنس بن شريق الثقفي</w:t>
      </w:r>
    </w:p>
    <w:p>
      <w:pPr>
        <w:pStyle w:val="BookText"/>
        <w:rPr/>
      </w:pPr>
      <w:r>
        <w:rPr>
          <w:rFonts w:ascii="Amiri" w:hAnsi="Amiri" w:eastAsia="Amiri" w:cs="Amiri"/>
          <w:color w:val="111111"/>
          <w:sz w:val="28"/>
          <w:sz w:val="28"/>
          <w:szCs w:val="28"/>
          <w:rtl w:val="true"/>
          <w:lang w:bidi="ar-SA"/>
        </w:rPr>
        <w:t>نقل أنّها نزلت في الأخنس بن شريق الثّقفي، و هو حليف لبني زهرة، أقبل إلى النّبيّ صلّى اللّه عليه و آله و أظهر الإسلام و المحبّة لرسول اللّه صلّى اللّه عليه و آله و يحلف باللّه على ذلك، و هذا 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يُعْجِبُكَ قَوْلُهُ إلى آخره</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عبّاس أنّ كفّار قريش بعثوا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أسلمنا، فابعث إلينا نفرا من علماء أصحابك، فبعث إليهم جماعة فنزلوا ببطن الرّجيع، و وصل الخبر إلى الكفّار، فركب منهم سبعون راكبا و أحاطوا بهم و قتلوهم و سلبوهم، ففيهم نزلت </w:t>
      </w:r>
      <w:r>
        <w:rPr>
          <w:rStyle w:val="FootnoteAnchor"/>
          <w:rtl w:val="true"/>
        </w:rPr>
        <w:footnoteReference w:id="1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يرجّح الأوّل</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8375513_2142443653"/>
      <w:bookmarkStart w:id="1258" w:name="_Toc517"/>
      <w:bookmarkEnd w:id="1257"/>
      <w:r>
        <w:rPr>
          <w:rtl w:val="true"/>
        </w:rPr>
        <w:t xml:space="preserve">سورة البقرة </w:t>
      </w:r>
      <w:r>
        <w:rPr>
          <w:rtl w:val="true"/>
        </w:rPr>
        <w:t>(</w:t>
      </w:r>
      <w:r>
        <w:rPr/>
        <w:t>2</w:t>
      </w:r>
      <w:r>
        <w:rPr>
          <w:rtl w:val="true"/>
        </w:rPr>
        <w:t xml:space="preserve">): </w:t>
      </w:r>
      <w:r>
        <w:rPr>
          <w:rtl w:val="true"/>
        </w:rPr>
        <w:t xml:space="preserve">آیة </w:t>
      </w:r>
      <w:r>
        <w:rPr/>
        <w:t>205</w:t>
      </w:r>
      <w:bookmarkEnd w:id="125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تَوَلّى و انصرف من عندك، و إذا صار غالبا و واليا سَعى و اجتهد فِي الْأَرْضِ</w:t>
      </w:r>
    </w:p>
    <w:p>
      <w:pPr>
        <w:pStyle w:val="BookText"/>
        <w:rPr/>
      </w:pPr>
      <w:r>
        <w:rPr>
          <w:rFonts w:ascii="Amiri" w:hAnsi="Amiri" w:eastAsia="Amiri" w:cs="Amiri"/>
          <w:color w:val="111111"/>
          <w:sz w:val="28"/>
          <w:sz w:val="28"/>
          <w:szCs w:val="28"/>
          <w:rtl w:val="true"/>
          <w:lang w:bidi="ar-SA"/>
        </w:rPr>
        <w:t>جميعها، لا يتفاوت في نظره مكان لِيُفْسِدَ فِيها وَ يُهْلِكَ الْحَرْثَ وَ النَّسْلَ نقل أنّ الأخنس لمّا انصرف من عند النّبيّ صلّى اللّه عليه و آله و خرج من المدينة، مرّ بزرع المسلمين فأحرق الزّرع و قتل الحمر</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بينه و بين ثقيف عداوة، فأتاهم ليلا فأحرق زرعهم و أهلك مواشيهم</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الآية أوفق بما روي عن الأخنس ممّا يروى عن ابن عبّاس</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الأخنس سعى في إدخال الشبهة في قلوب المسلمين، و تقوية الكفر </w:t>
      </w:r>
      <w:r>
        <w:rPr>
          <w:rStyle w:val="FootnoteAnchor"/>
          <w:rtl w:val="true"/>
        </w:rPr>
        <w:footnoteReference w:id="1995"/>
      </w:r>
      <w:r>
        <w:rPr>
          <w:rFonts w:ascii="Amiri" w:hAnsi="Amiri" w:eastAsia="Amiri" w:cs="Amiri"/>
          <w:color w:val="111111"/>
          <w:sz w:val="28"/>
          <w:sz w:val="28"/>
          <w:szCs w:val="28"/>
          <w:rtl w:val="true"/>
          <w:lang w:bidi="ar-SA"/>
        </w:rPr>
        <w:t>،و تضعيف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السّعي للفساد في الأرض لأنّه موجب للاختلاف بين النّاس و تفريق كلمتهم، فيتبرّأ بعضهم من بعض، و يتقطّعون أرحامهم، و يشتغلون بالحرب، فيهلك الحرث و النّسل</w:t>
      </w:r>
      <w:r>
        <w:rPr>
          <w:rFonts w:eastAsia="Amiri" w:cs="Amiri" w:ascii="Amiri" w:hAnsi="Amiri"/>
          <w:color w:val="111111"/>
          <w:sz w:val="28"/>
          <w:szCs w:val="28"/>
          <w:rtl w:val="true"/>
          <w:lang w:bidi="ar-SA"/>
        </w:rPr>
        <w:t xml:space="preserve">. </w:t>
      </w:r>
      <w:bookmarkStart w:id="1259" w:name="pg15520_174550"/>
    </w:p>
    <w:p>
      <w:pPr>
        <w:pStyle w:val="BookText"/>
        <w:rPr/>
      </w:pPr>
      <w:bookmarkEnd w:id="1259"/>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يُهْلِكَ الْحَرْثَ وَ النَّسْلَ بظلمه و سوء سيرته</w:t>
      </w:r>
      <w:r>
        <w:rPr>
          <w:rFonts w:eastAsia="Amiri" w:cs="Amiri" w:ascii="Amiri" w:hAnsi="Amiri"/>
          <w:color w:val="111111"/>
          <w:sz w:val="28"/>
          <w:szCs w:val="28"/>
          <w:rtl w:val="true"/>
          <w:lang w:bidi="ar-SA"/>
        </w:rPr>
        <w:t>»</w:t>
      </w:r>
      <w:r>
        <w:rPr>
          <w:rStyle w:val="FootnoteAnchor"/>
          <w:rtl w:val="true"/>
        </w:rPr>
        <w:footnoteReference w:id="1996"/>
      </w:r>
      <w:r>
        <w:rPr>
          <w:rFonts w:ascii="Amiri" w:hAnsi="Amiri" w:eastAsia="Amiri" w:cs="Amiri"/>
          <w:color w:val="111111"/>
          <w:sz w:val="28"/>
          <w:sz w:val="28"/>
          <w:szCs w:val="28"/>
          <w:rtl w:val="true"/>
          <w:lang w:bidi="ar-SA"/>
        </w:rPr>
        <w:t>الخبر، و يحتمل كون المراد أنّ الظلم موجب لانقطاع الرّحمة و ارتفاع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الحرث في هذا الموضع الدّين، و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لا يُحِبُّ و لا يريد بالإرادة التّشريعيّة اَلْفَسادَ في الآفاق و الأنفس، أو لا يريد بالإرادة التّكوينيّة و التّشريعيّة الفساد المحض الذي لا يشوبه صلاح</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8375515_2142443653"/>
      <w:bookmarkStart w:id="1261" w:name="_Toc518"/>
      <w:bookmarkEnd w:id="1260"/>
      <w:r>
        <w:rPr>
          <w:rtl w:val="true"/>
        </w:rPr>
        <w:t xml:space="preserve">سورة البقرة </w:t>
      </w:r>
      <w:r>
        <w:rPr>
          <w:rtl w:val="true"/>
        </w:rPr>
        <w:t>(</w:t>
      </w:r>
      <w:r>
        <w:rPr/>
        <w:t>2</w:t>
      </w:r>
      <w:r>
        <w:rPr>
          <w:rtl w:val="true"/>
        </w:rPr>
        <w:t xml:space="preserve">): </w:t>
      </w:r>
      <w:r>
        <w:rPr>
          <w:rtl w:val="true"/>
        </w:rPr>
        <w:t xml:space="preserve">آیة </w:t>
      </w:r>
      <w:r>
        <w:rPr/>
        <w:t>206</w:t>
      </w:r>
      <w:bookmarkEnd w:id="1261"/>
    </w:p>
    <w:p>
      <w:pPr>
        <w:pStyle w:val="BookText"/>
        <w:rPr/>
      </w:pPr>
      <w:r>
        <w:rPr>
          <w:rFonts w:ascii="Amiri" w:hAnsi="Amiri" w:eastAsia="Amiri" w:cs="Amiri"/>
          <w:color w:val="111111"/>
          <w:sz w:val="28"/>
          <w:sz w:val="28"/>
          <w:szCs w:val="28"/>
          <w:rtl w:val="true"/>
          <w:lang w:bidi="ar-SA"/>
        </w:rPr>
        <w:t>وَ إِذا قِيلَ لَهُ عظة و نصحا اِتَّقِ اللّهَ و خف عذابه، و اترك الفساد، و احذر سوء عاقبته أَخَذَتْهُ الْعِزَّةُ و الأنفة بِالْإِثْمِ و حملته عليه لجاجا فَحَسْبُهُ و كافيه جَهَنَّمُ جزاء و نكالا على سوء فعاله وَ لَبِئْسَ الْمِهادُ و الفراش الممهّد و المستقرّ المؤبّد هي</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8375517_2142443653"/>
      <w:bookmarkStart w:id="1263" w:name="_Toc519"/>
      <w:bookmarkEnd w:id="1262"/>
      <w:r>
        <w:rPr>
          <w:rtl w:val="true"/>
        </w:rPr>
        <w:t xml:space="preserve">سورة البقرة </w:t>
      </w:r>
      <w:r>
        <w:rPr>
          <w:rtl w:val="true"/>
        </w:rPr>
        <w:t>(</w:t>
      </w:r>
      <w:r>
        <w:rPr/>
        <w:t>2</w:t>
      </w:r>
      <w:r>
        <w:rPr>
          <w:rtl w:val="true"/>
        </w:rPr>
        <w:t xml:space="preserve">): </w:t>
      </w:r>
      <w:r>
        <w:rPr>
          <w:rtl w:val="true"/>
        </w:rPr>
        <w:t xml:space="preserve">آیة </w:t>
      </w:r>
      <w:r>
        <w:rPr/>
        <w:t>207</w:t>
      </w:r>
      <w:bookmarkEnd w:id="1263"/>
    </w:p>
    <w:p>
      <w:pPr>
        <w:pStyle w:val="Heading4"/>
        <w:numPr>
          <w:ilvl w:val="3"/>
          <w:numId w:val="1"/>
        </w:numPr>
        <w:rPr/>
      </w:pPr>
      <w:bookmarkStart w:id="1264" w:name="__RefHeading___Toc8375519_2142443653"/>
      <w:bookmarkStart w:id="1265" w:name="_Toc520"/>
      <w:bookmarkEnd w:id="1264"/>
      <w:r>
        <w:rPr>
          <w:rtl w:val="true"/>
        </w:rPr>
        <w:t>اشارة</w:t>
      </w:r>
      <w:bookmarkEnd w:id="1265"/>
    </w:p>
    <w:p>
      <w:pPr>
        <w:pStyle w:val="BookText"/>
        <w:rPr/>
      </w:pP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8375521_2142443653"/>
      <w:bookmarkStart w:id="1267" w:name="_Toc521"/>
      <w:bookmarkEnd w:id="1266"/>
      <w:r>
        <w:rPr>
          <w:rtl w:val="true"/>
        </w:rPr>
        <w:t xml:space="preserve">سورة البقرة </w:t>
      </w:r>
      <w:r>
        <w:rPr>
          <w:rtl w:val="true"/>
        </w:rPr>
        <w:t>(</w:t>
      </w:r>
      <w:r>
        <w:rPr/>
        <w:t>2</w:t>
      </w:r>
      <w:r>
        <w:rPr>
          <w:rtl w:val="true"/>
        </w:rPr>
        <w:t xml:space="preserve">): </w:t>
      </w:r>
      <w:r>
        <w:rPr>
          <w:rtl w:val="true"/>
        </w:rPr>
        <w:t xml:space="preserve">آیة </w:t>
      </w:r>
      <w:r>
        <w:rPr/>
        <w:t>207</w:t>
      </w:r>
      <w:bookmarkEnd w:id="1267"/>
    </w:p>
    <w:p>
      <w:pPr>
        <w:pStyle w:val="BookText"/>
        <w:rPr/>
      </w:pPr>
      <w:r>
        <w:rPr>
          <w:rFonts w:ascii="Amiri" w:hAnsi="Amiri" w:eastAsia="Amiri" w:cs="Amiri"/>
          <w:color w:val="111111"/>
          <w:sz w:val="28"/>
          <w:sz w:val="28"/>
          <w:szCs w:val="28"/>
          <w:rtl w:val="true"/>
          <w:lang w:bidi="ar-SA"/>
        </w:rPr>
        <w:t>ثمّ أنّه تعالى لمّا بيّن حال المنافق الذي باع دينه بدنياه، عقّبه بذكر حال المؤمن المخلص الذي باع دنياه بدينه،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المؤمنين مَنْ يَشْرِي و يبيع نَفْسَهُ من اللّه اِبْتِغاءَ مَرْضاتِ اللّهِ و يبذل شراشر وجوده</w:t>
      </w:r>
      <w:r>
        <w:rPr>
          <w:rStyle w:val="FootnoteAnchor"/>
          <w:rtl w:val="true"/>
        </w:rPr>
        <w:footnoteReference w:id="1998"/>
      </w:r>
      <w:r>
        <w:rPr>
          <w:rFonts w:ascii="Amiri" w:hAnsi="Amiri" w:eastAsia="Amiri" w:cs="Amiri"/>
          <w:color w:val="111111"/>
          <w:sz w:val="28"/>
          <w:sz w:val="28"/>
          <w:szCs w:val="28"/>
          <w:rtl w:val="true"/>
          <w:lang w:bidi="ar-SA"/>
        </w:rPr>
        <w:t>في سبيل اللّه، و طلبا لرضوانه وَ اللّهُ رَؤُفٌ بِالْعِبادِ المؤمنين، يدفع عنهم كلّ ضرّ، و ينزل عليهم بكلّ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خيار أصحاب رسول اللّه صلّى اللّه عليه و آله عذّبهم أهل مكّة ليضلّوهم عن دينهم، فمنهم بلال و صهيب و خبّاب و عمّار بن ياسر و أبواه </w:t>
      </w:r>
      <w:r>
        <w:rPr>
          <w:rFonts w:eastAsia="Amiri" w:cs="Amiri" w:ascii="Amiri" w:hAnsi="Amiri"/>
          <w:color w:val="111111"/>
          <w:sz w:val="28"/>
          <w:szCs w:val="28"/>
          <w:rtl w:val="true"/>
          <w:lang w:bidi="ar-SA"/>
        </w:rPr>
        <w:t>»</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صهيب بن سنان مولى عبد اللّه بن جدعان </w:t>
      </w:r>
      <w:r>
        <w:rPr>
          <w:rStyle w:val="FootnoteAnchor"/>
          <w:rtl w:val="true"/>
        </w:rPr>
        <w:footnoteReference w:id="2000"/>
      </w:r>
      <w:r>
        <w:rPr>
          <w:rFonts w:ascii="Amiri" w:hAnsi="Amiri" w:eastAsia="Amiri" w:cs="Amiri"/>
          <w:color w:val="111111"/>
          <w:sz w:val="28"/>
          <w:sz w:val="28"/>
          <w:szCs w:val="28"/>
          <w:rtl w:val="true"/>
          <w:lang w:bidi="ar-SA"/>
        </w:rPr>
        <w:t>،و في عمّار بن ياسر، و في سميّة امّه، و في ياسر أبيه، و في بلال مولى أبي بكر، و في خبّاب بن الأرتّ ، و في عابس مولى حويطب، أخذهم المشركون فعذّبوهم، فأمّا صهيب فقال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شيخ كبير، و لي مال و متاع، و لا يضرّكم كنت منكم أو من عدوّكم، تكلّمت بكلام و أنا أكره أن أنزل عنه، و أنا اعطيكم مالي </w:t>
      </w:r>
      <w:bookmarkStart w:id="1268" w:name="pg15520_174551"/>
    </w:p>
    <w:p>
      <w:pPr>
        <w:pStyle w:val="BookText"/>
        <w:rPr/>
      </w:pPr>
      <w:bookmarkEnd w:id="1268"/>
      <w:r>
        <w:rPr>
          <w:rFonts w:ascii="Amiri" w:hAnsi="Amiri" w:eastAsia="Amiri" w:cs="Amiri"/>
          <w:color w:val="111111"/>
          <w:sz w:val="28"/>
          <w:sz w:val="28"/>
          <w:szCs w:val="28"/>
          <w:rtl w:val="true"/>
          <w:lang w:bidi="ar-SA"/>
        </w:rPr>
        <w:t>و متاعي، و اشتري منكم ديني، فرضوا منه بذلك و خلّوا سبيله، فانصرف راجعا إلى المدينة،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خبّاب بن الأرتّ ، و أبو ذرّ، فقد فرّا و أتيا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سميّة فربطت بين بعيرين ثمّ قتلت، و قتل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الباقون فأعطوا بسبب العذاب بعض ما أراد المشركون فتركوا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رجل أمر بالمعروف و نهى عن المنكر</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المراد بالآية الرّجل يقتل على الأمر بالمعروف و النّهي عن المنكر </w:t>
      </w:r>
      <w:r>
        <w:rPr>
          <w:rFonts w:eastAsia="Amiri" w:cs="Amiri" w:ascii="Amiri" w:hAnsi="Amiri"/>
          <w:color w:val="111111"/>
          <w:sz w:val="28"/>
          <w:szCs w:val="28"/>
          <w:rtl w:val="true"/>
          <w:lang w:bidi="ar-SA"/>
        </w:rPr>
        <w:t>»</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قصة ليلة المبيت</w:t>
      </w:r>
    </w:p>
    <w:p>
      <w:pPr>
        <w:pStyle w:val="BookText"/>
        <w:rPr/>
      </w:pPr>
      <w:r>
        <w:rPr>
          <w:rFonts w:ascii="Amiri" w:hAnsi="Amiri" w:eastAsia="Amiri" w:cs="Amiri"/>
          <w:color w:val="111111"/>
          <w:sz w:val="28"/>
          <w:sz w:val="28"/>
          <w:szCs w:val="28"/>
          <w:rtl w:val="true"/>
          <w:lang w:bidi="ar-SA"/>
        </w:rPr>
        <w:t xml:space="preserve">و قال الفخر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عليّ بن أبي طالب عليه السّلام بات على فراش رسول اللّه صلّى اللّه عليه و آله ليلة خروجه إلى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أنّه لمّا نام على فراشه قام جبرئيل عند رأسه، و ميكائيل عند رجله، و جبرئيل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 بخ، من مثلك يا ابن أبي طالب، يباهي اللّه بك الملائكة؛ و نزلت الآية</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الفيض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العامّة عن جماعة من الصّحابة و التّابعين، و العيّاشيّ ، و عدّة من أصحابنا عن أئمّتنا عليهم السّلام في عدّة أخبار أنّها نزلت في أمير المؤمنين عليه السّلام حين بات على فراش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الجمع بين الرّوايات بالقول بتكرّر نزول الآية بعد نزولها أوّلا في مكّة في أمير المؤمنين عليه السّلام ليلة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الرّجل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فلعلّ المراد أنّ مورد نزوله و إنّ كان خاصّا، إلاّ أنّ عنوان الآية بعمومه يشمل هذا المقتول، بل يشمل كلّ من نصر دين اللّه، و بذل نفسه في سبيل اللّه، و إن كان أفضلهم و سيّدهم و مقتداهم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كلّ العجب ممّن يروي قول جبرئيل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إلى آخره، ثمّ يفضّل غيره عليه</w:t>
      </w:r>
      <w:r>
        <w:rPr>
          <w:rFonts w:eastAsia="Amiri" w:cs="Amiri" w:ascii="Amiri" w:hAnsi="Amiri"/>
          <w:color w:val="111111"/>
          <w:sz w:val="28"/>
          <w:szCs w:val="28"/>
          <w:rtl w:val="true"/>
          <w:lang w:bidi="ar-SA"/>
        </w:rPr>
        <w:t>.</w:t>
      </w:r>
    </w:p>
    <w:p>
      <w:pPr>
        <w:pStyle w:val="Heading3"/>
        <w:numPr>
          <w:ilvl w:val="2"/>
          <w:numId w:val="1"/>
        </w:numPr>
        <w:rPr/>
      </w:pPr>
      <w:bookmarkStart w:id="1269" w:name="__RefHeading___Toc8375523_2142443653"/>
      <w:bookmarkStart w:id="1270" w:name="_Toc522"/>
      <w:bookmarkEnd w:id="1269"/>
      <w:r>
        <w:rPr>
          <w:rtl w:val="true"/>
        </w:rPr>
        <w:t xml:space="preserve">سورة البقرة </w:t>
      </w:r>
      <w:r>
        <w:rPr>
          <w:rtl w:val="true"/>
        </w:rPr>
        <w:t>(</w:t>
      </w:r>
      <w:r>
        <w:rPr/>
        <w:t>2</w:t>
      </w:r>
      <w:r>
        <w:rPr>
          <w:rtl w:val="true"/>
        </w:rPr>
        <w:t xml:space="preserve">): </w:t>
      </w:r>
      <w:r>
        <w:rPr>
          <w:rtl w:val="true"/>
        </w:rPr>
        <w:t xml:space="preserve">الآیات </w:t>
      </w:r>
      <w:r>
        <w:rPr/>
        <w:t>208</w:t>
      </w:r>
      <w:r>
        <w:rPr>
          <w:rtl w:val="true"/>
        </w:rPr>
        <w:t xml:space="preserve"> </w:t>
      </w:r>
      <w:r>
        <w:rPr>
          <w:rtl w:val="true"/>
        </w:rPr>
        <w:t xml:space="preserve">الی </w:t>
      </w:r>
      <w:r>
        <w:rPr/>
        <w:t>209</w:t>
      </w:r>
      <w:bookmarkEnd w:id="1270"/>
    </w:p>
    <w:p>
      <w:pPr>
        <w:pStyle w:val="Heading4"/>
        <w:numPr>
          <w:ilvl w:val="3"/>
          <w:numId w:val="1"/>
        </w:numPr>
        <w:rPr/>
      </w:pPr>
      <w:bookmarkStart w:id="1271" w:name="__RefHeading___Toc8375525_2142443653"/>
      <w:bookmarkStart w:id="1272" w:name="_Toc523"/>
      <w:bookmarkEnd w:id="1271"/>
      <w:r>
        <w:rPr>
          <w:rtl w:val="true"/>
        </w:rPr>
        <w:t>اشارة</w:t>
      </w:r>
      <w:bookmarkEnd w:id="1272"/>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ادْخُلُوا فِي السِّلْمِ كَافَّةً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زَلَلْتُمْ مِنْ بَعْدِ ما جاءَتْكُمُ الْبَيِّناتُ فَاعْلَمُوا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bookmarkStart w:id="1273" w:name="pg15520_174552"/>
    </w:p>
    <w:p>
      <w:pPr>
        <w:pStyle w:val="Heading4"/>
        <w:numPr>
          <w:ilvl w:val="3"/>
          <w:numId w:val="1"/>
        </w:numPr>
        <w:rPr/>
      </w:pPr>
      <w:bookmarkStart w:id="1274" w:name="__RefHeading___Toc8375527_2142443653"/>
      <w:bookmarkStart w:id="1275" w:name="_Toc524"/>
      <w:bookmarkEnd w:id="1273"/>
      <w:bookmarkEnd w:id="1274"/>
      <w:r>
        <w:rPr>
          <w:rtl w:val="true"/>
        </w:rPr>
        <w:t xml:space="preserve">سورة البقرة </w:t>
      </w:r>
      <w:r>
        <w:rPr>
          <w:rtl w:val="true"/>
        </w:rPr>
        <w:t>(</w:t>
      </w:r>
      <w:r>
        <w:rPr/>
        <w:t>2</w:t>
      </w:r>
      <w:r>
        <w:rPr>
          <w:rtl w:val="true"/>
        </w:rPr>
        <w:t xml:space="preserve">): </w:t>
      </w:r>
      <w:r>
        <w:rPr>
          <w:rtl w:val="true"/>
        </w:rPr>
        <w:t xml:space="preserve">آیة </w:t>
      </w:r>
      <w:r>
        <w:rPr/>
        <w:t>208</w:t>
      </w:r>
      <w:bookmarkEnd w:id="1275"/>
    </w:p>
    <w:p>
      <w:pPr>
        <w:pStyle w:val="BookText"/>
        <w:rPr/>
      </w:pPr>
      <w:r>
        <w:rPr>
          <w:rFonts w:ascii="Amiri" w:hAnsi="Amiri" w:eastAsia="Amiri" w:cs="Amiri"/>
          <w:color w:val="111111"/>
          <w:sz w:val="28"/>
          <w:sz w:val="28"/>
          <w:szCs w:val="28"/>
          <w:rtl w:val="true"/>
          <w:lang w:bidi="ar-SA"/>
        </w:rPr>
        <w:t>ثمّ أنّه تعالى لمّا حكى عن بعض النّاس مضادّة الإسلام، و عن بعض الخلوص فيه، أمر كلّهم بالانقياد،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ادْخُلُوا فِي السِّلْمِ و الطّاعة، و الانقياد للّه و رسوله كَافَّةً</w:t>
      </w:r>
    </w:p>
    <w:p>
      <w:pPr>
        <w:pStyle w:val="BookText"/>
        <w:rPr/>
      </w:pPr>
      <w:r>
        <w:rPr>
          <w:rFonts w:ascii="Amiri" w:hAnsi="Amiri" w:eastAsia="Amiri" w:cs="Amiri"/>
          <w:color w:val="111111"/>
          <w:sz w:val="28"/>
          <w:sz w:val="28"/>
          <w:szCs w:val="28"/>
          <w:rtl w:val="true"/>
          <w:lang w:bidi="ar-SA"/>
        </w:rPr>
        <w:t>و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التزموا أحكام الإسلام بألسنتكم و قلوبكم جميعا وَ لا تَتَّبِعُوا خُطُواتِ الشَّيْطانِ بالتفرّق و التّفريق، أو بمخالفة ما امرتم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طائفة من مسلمي أهل الكتاب، كعبد اللّه بن سلاّم و أصحابه، و ذلك لأنّهم حين آمنوا بالنّبيّ صلّى اللّه عليه و آله أقاموا بعده على تعظيم شرائع موسى عليه السّلام فعظّموا السّبت، و كرهوا لحوم الإبل و ألبانها،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هذه الأشياء مباح في الإسلام و واجب في التّوراة، فنحن نتركها احتياطا، فكره اللّه ذلك منهم و أمرهم أن يدخلوا في السّلم كافّة، أي في كافة شرائع الاسلام</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السّلام</w:t>
      </w:r>
      <w:r>
        <w:rPr>
          <w:rStyle w:val="FootnoteAnchor"/>
          <w:rtl w:val="true"/>
        </w:rPr>
        <w:footnoteReference w:id="2007"/>
      </w:r>
      <w:r>
        <w:rPr>
          <w:rFonts w:ascii="Amiri" w:hAnsi="Amiri" w:eastAsia="Amiri" w:cs="Amiri"/>
          <w:color w:val="111111"/>
          <w:sz w:val="28"/>
          <w:sz w:val="28"/>
          <w:szCs w:val="28"/>
          <w:rtl w:val="true"/>
          <w:lang w:bidi="ar-SA"/>
        </w:rPr>
        <w:t>و المسالمة إلى دين الإسلام كَافَّةً جماعة</w:t>
      </w:r>
      <w:r>
        <w:rPr>
          <w:rStyle w:val="FootnoteAnchor"/>
          <w:rtl w:val="true"/>
        </w:rPr>
        <w:footnoteReference w:id="2008"/>
      </w:r>
      <w:r>
        <w:rPr>
          <w:rFonts w:ascii="Amiri" w:hAnsi="Amiri" w:eastAsia="Amiri" w:cs="Amiri"/>
          <w:color w:val="111111"/>
          <w:sz w:val="28"/>
          <w:sz w:val="28"/>
          <w:szCs w:val="28"/>
          <w:rtl w:val="true"/>
          <w:lang w:bidi="ar-SA"/>
        </w:rPr>
        <w:t>فيه، و ادخلوا في جميع الإسلام، فتقبّلوه و اعملوا به، و لا تكونوا ممّن يقبل بعضه و يعمل به، و يأبى بعضه و يهجره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الدّخول في ولاية علي عليه السّلام فإنّه كالدّخول في نبوّة رسول اللّه صلّى اللّه عليه و آله، فإنّه لا يكون مسلما من قال إنّ محمّدا رسول اللّه، و لم يعترف بأنّ عليّا وصيّه و خليفته و خير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خُطُواتِ الشَّيْطانِ ما يتخطّى بكم إليه من طرق الغيّ و الضلالة، و يأمركم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ارتكاب الآثام و الموبقات </w:t>
      </w:r>
      <w:r>
        <w:rPr>
          <w:rFonts w:eastAsia="Amiri" w:cs="Amiri" w:ascii="Amiri" w:hAnsi="Amiri"/>
          <w:color w:val="111111"/>
          <w:sz w:val="28"/>
          <w:szCs w:val="28"/>
          <w:rtl w:val="true"/>
          <w:lang w:bidi="ar-SA"/>
        </w:rPr>
        <w:t>»</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عليّ عليه السّلام و الأئمّة الأوصياء من بعده، و خطوات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ولاية فلان و فلان </w:t>
      </w:r>
      <w:r>
        <w:rPr>
          <w:rStyle w:val="FootnoteAnchor"/>
          <w:rtl w:val="true"/>
        </w:rPr>
        <w:footnoteReference w:id="2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و الأوّل </w:t>
      </w:r>
      <w:r>
        <w:rPr>
          <w:rFonts w:eastAsia="Amiri" w:cs="Amiri" w:ascii="Amiri" w:hAnsi="Amiri"/>
          <w:color w:val="111111"/>
          <w:sz w:val="28"/>
          <w:szCs w:val="28"/>
          <w:rtl w:val="true"/>
          <w:lang w:bidi="ar-SA"/>
        </w:rPr>
        <w:t>»</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أظهر الشكاية من امّتي،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طردت الشّيطان لأجلهم،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يعصونني و يطيعون الشّيطان </w:t>
      </w:r>
      <w:r>
        <w:rPr>
          <w:rFonts w:eastAsia="Amiri" w:cs="Amiri" w:ascii="Amiri" w:hAnsi="Amiri"/>
          <w:color w:val="111111"/>
          <w:sz w:val="28"/>
          <w:szCs w:val="28"/>
          <w:rtl w:val="true"/>
          <w:lang w:bidi="ar-SA"/>
        </w:rPr>
        <w:t>»</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إِنَّهُ لَكُمْ عَدُوٌّ مُبِينٌ ظاهر العداوة فَإِنْ زَلَلْتُمْ و أخطأتم الحقّ ، و كففتم أنفسكم عن الدّخول في السّلم مِنْ بَعْدِ ما جاءَتْكُمُ الآيات اَلْبَيِّناتُ و الحجج الظاهرات، على أنّ ما دعيتم إليه حقّ فَاعْلَمُوا أَنَّ اللّهَ عَزِيزٌ غالب لا يعجز عن الانتقام، و لا يمنع عن مراده شيء، لكمال قدرته، </w:t>
      </w:r>
      <w:bookmarkStart w:id="1276" w:name="pg15520_174553"/>
    </w:p>
    <w:p>
      <w:pPr>
        <w:pStyle w:val="BookText"/>
        <w:rPr/>
      </w:pPr>
      <w:bookmarkEnd w:id="1276"/>
      <w:r>
        <w:rPr>
          <w:rFonts w:ascii="Amiri" w:hAnsi="Amiri" w:eastAsia="Amiri" w:cs="Amiri"/>
          <w:color w:val="111111"/>
          <w:sz w:val="28"/>
          <w:sz w:val="28"/>
          <w:szCs w:val="28"/>
          <w:rtl w:val="true"/>
          <w:lang w:bidi="ar-SA"/>
        </w:rPr>
        <w:t>و قوّة سلطانه حَكِيمٌ لا ينتقم إلاّ بالحقّ ، و لا يعذّب إلاّ بالاستحقاق</w:t>
      </w:r>
      <w:r>
        <w:rPr>
          <w:rFonts w:eastAsia="Amiri" w:cs="Amiri" w:ascii="Amiri" w:hAnsi="Amiri"/>
          <w:color w:val="111111"/>
          <w:sz w:val="28"/>
          <w:szCs w:val="28"/>
          <w:rtl w:val="true"/>
          <w:lang w:bidi="ar-SA"/>
        </w:rPr>
        <w:t>.</w:t>
      </w:r>
    </w:p>
    <w:p>
      <w:pPr>
        <w:pStyle w:val="Heading3"/>
        <w:numPr>
          <w:ilvl w:val="2"/>
          <w:numId w:val="1"/>
        </w:numPr>
        <w:rPr/>
      </w:pPr>
      <w:bookmarkStart w:id="1277" w:name="__RefHeading___Toc8375529_2142443653"/>
      <w:bookmarkStart w:id="1278" w:name="_Toc525"/>
      <w:bookmarkEnd w:id="1277"/>
      <w:r>
        <w:rPr>
          <w:rtl w:val="true"/>
        </w:rPr>
        <w:t xml:space="preserve">سورة البقرة </w:t>
      </w:r>
      <w:r>
        <w:rPr>
          <w:rtl w:val="true"/>
        </w:rPr>
        <w:t>(</w:t>
      </w:r>
      <w:r>
        <w:rPr/>
        <w:t>2</w:t>
      </w:r>
      <w:r>
        <w:rPr>
          <w:rtl w:val="true"/>
        </w:rPr>
        <w:t xml:space="preserve">): </w:t>
      </w:r>
      <w:r>
        <w:rPr>
          <w:rtl w:val="true"/>
        </w:rPr>
        <w:t xml:space="preserve">آیة </w:t>
      </w:r>
      <w:r>
        <w:rPr/>
        <w:t>210</w:t>
      </w:r>
      <w:bookmarkEnd w:id="1278"/>
    </w:p>
    <w:p>
      <w:pPr>
        <w:pStyle w:val="Heading4"/>
        <w:numPr>
          <w:ilvl w:val="3"/>
          <w:numId w:val="1"/>
        </w:numPr>
        <w:rPr/>
      </w:pPr>
      <w:bookmarkStart w:id="1279" w:name="__RefHeading___Toc8375531_2142443653"/>
      <w:bookmarkStart w:id="1280" w:name="_Toc526"/>
      <w:bookmarkEnd w:id="1279"/>
      <w:r>
        <w:rPr>
          <w:rtl w:val="true"/>
        </w:rPr>
        <w:t>اشارة</w:t>
      </w:r>
      <w:bookmarkEnd w:id="1280"/>
    </w:p>
    <w:p>
      <w:pPr>
        <w:pStyle w:val="BookText"/>
        <w:rPr/>
      </w:pPr>
      <w:r>
        <w:rPr>
          <w:rFonts w:ascii="Amiri" w:hAnsi="Amiri" w:eastAsia="Amiri" w:cs="Amiri"/>
          <w:color w:val="111111"/>
          <w:sz w:val="28"/>
          <w:sz w:val="28"/>
          <w:szCs w:val="28"/>
          <w:rtl w:val="true"/>
          <w:lang w:bidi="ar-SA"/>
        </w:rPr>
        <w:t xml:space="preserve">هَلْ يَنْظُرُونَ إِلاّ أَنْ يَأْتِيَهُمُ اللّهُ فِي ظُلَلٍ مِنَ الْغَمامِ وَ الْمَلائِكَةُ وَ قُضِيَ الْأَمْرُ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8375533_2142443653"/>
      <w:bookmarkStart w:id="1282" w:name="_Toc527"/>
      <w:bookmarkEnd w:id="1281"/>
      <w:r>
        <w:rPr>
          <w:rtl w:val="true"/>
        </w:rPr>
        <w:t xml:space="preserve">سورة البقرة </w:t>
      </w:r>
      <w:r>
        <w:rPr>
          <w:rtl w:val="true"/>
        </w:rPr>
        <w:t>(</w:t>
      </w:r>
      <w:r>
        <w:rPr/>
        <w:t>2</w:t>
      </w:r>
      <w:r>
        <w:rPr>
          <w:rtl w:val="true"/>
        </w:rPr>
        <w:t xml:space="preserve">): </w:t>
      </w:r>
      <w:r>
        <w:rPr>
          <w:rtl w:val="true"/>
        </w:rPr>
        <w:t xml:space="preserve">آیة </w:t>
      </w:r>
      <w:r>
        <w:rPr/>
        <w:t>210</w:t>
      </w:r>
      <w:bookmarkEnd w:id="1282"/>
    </w:p>
    <w:p>
      <w:pPr>
        <w:pStyle w:val="BookText"/>
        <w:rPr/>
      </w:pPr>
      <w:r>
        <w:rPr>
          <w:rFonts w:ascii="Amiri" w:hAnsi="Amiri" w:eastAsia="Amiri" w:cs="Amiri"/>
          <w:color w:val="111111"/>
          <w:sz w:val="28"/>
          <w:sz w:val="28"/>
          <w:szCs w:val="28"/>
          <w:rtl w:val="true"/>
          <w:lang w:bidi="ar-SA"/>
        </w:rPr>
        <w:t>ثمّ أنّه تعالى بعد انهماك بيان المنافقين و المشركين في العناد و اللّجاج، و ثباتهم على الكفر و الفساد، أعرض عن مخاطبتهم بالالتفات إلى الغيبة كأنّه يخاطب العقلاء و يستفهم عن سبب عنادهم، توبيخا و إنكارا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و ينتظرون من عدم الدخول في الاستسلام و الوقوف على الكفر و النفاق بعد إتمام الحجّة، و مشاهدة ما يمكن ظهوره من الآيات و المعجزات و قطع العذر في التمرّد و المخالفة إِلاّ أَنْ يَأْتِيَهُمُ اللّهُ ببأسه و عذابه الكائن فِي ظُلَلٍ و قطع مظلّلات مِنَ الْغَمامِ و السّحاب الذي يتوقّع منه الرّحمة، فينزل به العذاب و النّقمة، وَ يأتيهم اَلْمَلائِكَةُ</w:t>
      </w:r>
    </w:p>
    <w:p>
      <w:pPr>
        <w:pStyle w:val="BookText"/>
        <w:rPr/>
      </w:pPr>
      <w:r>
        <w:rPr>
          <w:rFonts w:ascii="Amiri" w:hAnsi="Amiri" w:eastAsia="Amiri" w:cs="Amiri"/>
          <w:color w:val="111111"/>
          <w:sz w:val="28"/>
          <w:sz w:val="28"/>
          <w:szCs w:val="28"/>
          <w:rtl w:val="true"/>
          <w:lang w:bidi="ar-SA"/>
        </w:rPr>
        <w:t>الذين هم وسائط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يأتيهم العذاب في جمع من الملائكة وَ الحال أنّه قُضِيَ الْأَمْرُ و تمّ إهلاكهم، و فرغ منه، و بدا لهم ما لم يكونوا يحتسبون و يتوقّعون، فوضع الماضي موضع المستقبل لتحقّق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ملخّصه أنّ الحجّة قد قامت و تمّت عليهم بحيث لم يبق له انتظار إلاّ نزول عذاب الاستئصال، و يمكن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ينتظرون يوم القيامة الذي تشقّق فيه الغمام، و تنزّل الملائكة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اللّهِ في ذلك اليوم تُرْجَعُ الْأُمُورُ كلّها، و منها تعذيب اولئك المصرّين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برجوع الامور إليه باعتبار أنّه تعالى قد ملّك النّاس امورا في الدنيا امتحانا، فإذا جاء يوم القيامة ترجع جميع الامور في الظاهر و الواقع من غيره إليه وحده، لا قدرة لغيره على شيء و لو في الظاهر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هل ينظر هؤلاء المكذّبون بعد إيضاحنا لهم الآيات، و قطعنا معاذيرهم بالمعجزات إلاّ أن يأتيهم اللّه في ظلل من الغمام و تأتيهم الملائكة، كما كانوا اقترحوا عليك اقتراحهم المحال في الدنيا، في إتيان اللّه الذي لا يجوز عليه الإتيان، و اقتراحهم الباطل في إتيان الملائكة الذين لا يأتون إلاّ مع زوال هذا التعبّد لأنّه</w:t>
      </w:r>
      <w:r>
        <w:rPr>
          <w:rStyle w:val="FootnoteAnchor"/>
          <w:rtl w:val="true"/>
        </w:rPr>
        <w:footnoteReference w:id="2013"/>
      </w:r>
      <w:r>
        <w:rPr>
          <w:rFonts w:ascii="Amiri" w:hAnsi="Amiri" w:eastAsia="Amiri" w:cs="Amiri"/>
          <w:color w:val="111111"/>
          <w:sz w:val="28"/>
          <w:sz w:val="28"/>
          <w:szCs w:val="28"/>
          <w:rtl w:val="true"/>
          <w:lang w:bidi="ar-SA"/>
        </w:rPr>
        <w:t xml:space="preserve">وقت مجيء الأملاك بالإهلاك، فهم </w:t>
      </w:r>
    </w:p>
    <w:p>
      <w:pPr>
        <w:pStyle w:val="BookText"/>
        <w:rPr/>
      </w:pPr>
      <w:r>
        <w:rPr>
          <w:rFonts w:ascii="Amiri" w:hAnsi="Amiri" w:eastAsia="Amiri" w:cs="Amiri"/>
          <w:color w:val="111111"/>
          <w:sz w:val="28"/>
          <w:sz w:val="28"/>
          <w:szCs w:val="28"/>
          <w:rtl w:val="true"/>
          <w:lang w:bidi="ar-SA"/>
        </w:rPr>
        <w:t xml:space="preserve">في اقتراحهم مجيء الأملاك جاهلون وَ قُضِيَ الْأَمْرُ أي هل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الملائكة، فإذا جاءوا و كان ذلك قُضِيَ الْأَمْرُ بهلاكهم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بدا له أن يبيّن خلقه و يجمعهم لما لا بدّ منه، أمر مناديا ينادي فاجتمع الجنّ و الإنس في أسرع من طرفة عين، ثمّ أذن لسماء الدنيا فتنزل فكان من وراء النّاس، و أذن للسماء الثانية فتنزل، و هي ضعف التي تليها، فإذا رآها أهل السماء الدنيا،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هو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تنزل كلّ سماء، تكون كلّ واحدة منها من وراء الاخرى، و هي ضعف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ينزل أمر اللّه في ظلل من الغمام و الملائكة و قضي الأمر و إلى ربك ترجع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مناديا ينادي يا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 xml:space="preserve">» </w:t>
      </w:r>
      <w:r>
        <w:rPr>
          <w:rStyle w:val="FootnoteAnchor"/>
          <w:rtl w:val="true"/>
        </w:rPr>
        <w:footnoteReference w:id="2015"/>
      </w:r>
      <w:r>
        <w:rPr>
          <w:rFonts w:ascii="Amiri" w:hAnsi="Amiri" w:eastAsia="Amiri" w:cs="Amiri"/>
          <w:color w:val="111111"/>
          <w:sz w:val="28"/>
          <w:sz w:val="28"/>
          <w:szCs w:val="28"/>
          <w:rtl w:val="true"/>
          <w:lang w:bidi="ar-SA"/>
        </w:rPr>
        <w:t>فلا ظهور له في تفسير الآية، بل هو بيان بعض أهوال يوم القيامة، و إن عبر عن بعضها بعبارة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العيّاشي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في سبع قباب من نور، لا يعلم في أيّها هو حين ينزل في ظهر الكوفة، فهذا حين ينزل </w:t>
      </w:r>
      <w:r>
        <w:rPr>
          <w:rFonts w:eastAsia="Amiri" w:cs="Amiri" w:ascii="Amiri" w:hAnsi="Amiri"/>
          <w:color w:val="111111"/>
          <w:sz w:val="28"/>
          <w:szCs w:val="28"/>
          <w:rtl w:val="true"/>
          <w:lang w:bidi="ar-SA"/>
        </w:rPr>
        <w:t>»</w:t>
      </w:r>
      <w:r>
        <w:rPr>
          <w:rStyle w:val="FootnoteAnchor"/>
          <w:rtl w:val="true"/>
        </w:rPr>
        <w:footnoteReference w:id="2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تأويل للآية، كالرّواية الاخرى،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بقائم أهل بيتي قد علا نجفكم، فإذا علا فوق نجفكم نشر راية رسول اللّه صلّى اللّه عليه و آله، فإذا نشرها انحطّت عليه ملائكة بدر </w:t>
      </w:r>
      <w:r>
        <w:rPr>
          <w:rFonts w:eastAsia="Amiri" w:cs="Amiri" w:ascii="Amiri" w:hAnsi="Amiri"/>
          <w:color w:val="111111"/>
          <w:sz w:val="28"/>
          <w:szCs w:val="28"/>
          <w:rtl w:val="true"/>
          <w:lang w:bidi="ar-SA"/>
        </w:rPr>
        <w:t>»</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نازل في قباب من نور حين ينزل بظهر الكوفة على الفاروق، فهذا حين ينزل، و أمّا قُضِيَ الْأَمْرُ فهو الوسم على الخرطوم يوم يوسم الكافر</w:t>
      </w:r>
      <w:r>
        <w:rPr>
          <w:rFonts w:eastAsia="Amiri" w:cs="Amiri" w:ascii="Amiri" w:hAnsi="Amiri"/>
          <w:color w:val="111111"/>
          <w:sz w:val="28"/>
          <w:szCs w:val="28"/>
          <w:rtl w:val="true"/>
          <w:lang w:bidi="ar-SA"/>
        </w:rPr>
        <w:t>»</w:t>
      </w:r>
      <w:r>
        <w:rPr>
          <w:rStyle w:val="FootnoteAnchor"/>
          <w:rtl w:val="true"/>
        </w:rPr>
        <w:footnoteReference w:id="2018"/>
      </w:r>
      <w:r>
        <w:rPr>
          <w:rFonts w:ascii="Amiri" w:hAnsi="Amiri" w:eastAsia="Amiri" w:cs="Amiri"/>
          <w:color w:val="111111"/>
          <w:sz w:val="28"/>
          <w:sz w:val="28"/>
          <w:szCs w:val="28"/>
          <w:rtl w:val="true"/>
          <w:lang w:bidi="ar-SA"/>
        </w:rPr>
        <w:t>فتأويل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ينتظر هؤلاء الكفرة في تأخيرهم الايمان مجيء وقت لا ينفع الذين كفروا إيمانهم و لا هم يستعتبون ؟ و هذا الوقت إمّا وقت نزول عذاب الاستئصال بالغمام و الملائكة، كعذاب قوم شعيب، أو وقت ظهور القائم المنتظر عليه السّلام، و رفع التّوبة، و هو القيامة الصّغرى، أو يوم القيامة الكبرى</w:t>
      </w:r>
      <w:r>
        <w:rPr>
          <w:rFonts w:eastAsia="Amiri" w:cs="Amiri" w:ascii="Amiri" w:hAnsi="Amiri"/>
          <w:color w:val="111111"/>
          <w:sz w:val="28"/>
          <w:szCs w:val="28"/>
          <w:rtl w:val="true"/>
          <w:lang w:bidi="ar-SA"/>
        </w:rPr>
        <w:t xml:space="preserve">. </w:t>
      </w:r>
      <w:bookmarkStart w:id="1283" w:name="pg15520_174555"/>
    </w:p>
    <w:p>
      <w:pPr>
        <w:pStyle w:val="BookText"/>
        <w:rPr/>
      </w:pPr>
      <w:bookmarkEnd w:id="1283"/>
      <w:r>
        <w:rPr>
          <w:rFonts w:ascii="Amiri" w:hAnsi="Amiri" w:eastAsia="Amiri" w:cs="Amiri"/>
          <w:color w:val="111111"/>
          <w:sz w:val="28"/>
          <w:sz w:val="28"/>
          <w:szCs w:val="28"/>
          <w:rtl w:val="true"/>
          <w:lang w:bidi="ar-SA"/>
        </w:rPr>
        <w:t>و إن كان الأظهر و الأشهر ما ذكرنا من حمل رواية التّفسير، أو هي مع رواية القمّي رحمه اللّه عن الباقر عليه السّلام على التّفسير، و حمل رواية العيّاشي و ما هو على مضمونه على البطن و التأويل</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8375535_2142443653"/>
      <w:bookmarkStart w:id="1285" w:name="_Toc528"/>
      <w:bookmarkEnd w:id="1284"/>
      <w:r>
        <w:rPr>
          <w:rtl w:val="true"/>
        </w:rPr>
        <w:t xml:space="preserve">سورة البقرة </w:t>
      </w:r>
      <w:r>
        <w:rPr>
          <w:rtl w:val="true"/>
        </w:rPr>
        <w:t>(</w:t>
      </w:r>
      <w:r>
        <w:rPr/>
        <w:t>2</w:t>
      </w:r>
      <w:r>
        <w:rPr>
          <w:rtl w:val="true"/>
        </w:rPr>
        <w:t xml:space="preserve">): </w:t>
      </w:r>
      <w:r>
        <w:rPr>
          <w:rtl w:val="true"/>
        </w:rPr>
        <w:t xml:space="preserve">آیة </w:t>
      </w:r>
      <w:r>
        <w:rPr/>
        <w:t>211</w:t>
      </w:r>
      <w:bookmarkEnd w:id="1285"/>
    </w:p>
    <w:p>
      <w:pPr>
        <w:pStyle w:val="Heading4"/>
        <w:numPr>
          <w:ilvl w:val="3"/>
          <w:numId w:val="1"/>
        </w:numPr>
        <w:rPr/>
      </w:pPr>
      <w:bookmarkStart w:id="1286" w:name="__RefHeading___Toc8375537_2142443653"/>
      <w:bookmarkStart w:id="1287" w:name="_Toc529"/>
      <w:bookmarkEnd w:id="1286"/>
      <w:r>
        <w:rPr>
          <w:rtl w:val="true"/>
        </w:rPr>
        <w:t>اشارة</w:t>
      </w:r>
      <w:bookmarkEnd w:id="1287"/>
    </w:p>
    <w:p>
      <w:pPr>
        <w:pStyle w:val="BookText"/>
        <w:rPr/>
      </w:pPr>
      <w:r>
        <w:rPr>
          <w:rFonts w:ascii="Amiri" w:hAnsi="Amiri" w:eastAsia="Amiri" w:cs="Amiri"/>
          <w:color w:val="111111"/>
          <w:sz w:val="28"/>
          <w:sz w:val="28"/>
          <w:szCs w:val="28"/>
          <w:rtl w:val="true"/>
          <w:lang w:bidi="ar-SA"/>
        </w:rPr>
        <w:t xml:space="preserve">سَلْ بَنِي إِسْرائِيلَ كَمْ آتَيْناهُمْ مِنْ آيَةٍ بَيِّنَةٍ وَ مَنْ يُبَدِّلْ نِعْمَةَ اللّهِ مِنْ بَعْدِ ما جاءَتْهُ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8375539_2142443653"/>
      <w:bookmarkStart w:id="1289" w:name="_Toc530"/>
      <w:bookmarkEnd w:id="1288"/>
      <w:r>
        <w:rPr>
          <w:rtl w:val="true"/>
        </w:rPr>
        <w:t xml:space="preserve">سورة البقرة </w:t>
      </w:r>
      <w:r>
        <w:rPr>
          <w:rtl w:val="true"/>
        </w:rPr>
        <w:t>(</w:t>
      </w:r>
      <w:r>
        <w:rPr/>
        <w:t>2</w:t>
      </w:r>
      <w:r>
        <w:rPr>
          <w:rtl w:val="true"/>
        </w:rPr>
        <w:t xml:space="preserve">): </w:t>
      </w:r>
      <w:r>
        <w:rPr>
          <w:rtl w:val="true"/>
        </w:rPr>
        <w:t xml:space="preserve">آیة </w:t>
      </w:r>
      <w:r>
        <w:rPr/>
        <w:t>211</w:t>
      </w:r>
      <w:r>
        <w:rPr>
          <w:rtl w:val="true"/>
        </w:rPr>
        <w:t xml:space="preserve"> </w:t>
      </w:r>
      <w:r>
        <w:rPr>
          <w:rtl w:val="true"/>
        </w:rPr>
        <w:t>ثمّ أنّه تعالى بعد بيان حال الكفّار و المنافقين، و شدّة لجاجهم على الباطل، و تهديد المعاندين للحقّ على الزّلل و العصيان؛ ذكر حال امّة موسى عليه السّلام و شدّة جهلهم و عنادهم للحقّ بعد ظهور الآيات لهم مبالغة في زجر حاضري عصر النّبيّ صلّى اللّه عليه و آله و تسلية لقلبه الشريف بقوله</w:t>
      </w:r>
      <w:r>
        <w:rPr>
          <w:rtl w:val="true"/>
        </w:rPr>
        <w:t xml:space="preserve">: </w:t>
      </w:r>
      <w:r>
        <w:rPr>
          <w:rtl w:val="true"/>
        </w:rPr>
        <w:t>سَلْ بَنِي إِسْرٰائِيلَ لا لتحصيل العلم، بل لأخذ الاعتراف منهم و التّبكيت و التّقريع عليهم كَمْ آتَيْنٰاهُمْ و أنزلنا إليهم مِنْ آيَةٍ و معجزة أو دلالة بَيِّنَةٍ ظاهرة واضحة على صدق الأنبياء، إذ إنّ</w:t>
      </w:r>
      <w:bookmarkEnd w:id="1289"/>
    </w:p>
    <w:p>
      <w:pPr>
        <w:pStyle w:val="BookText"/>
        <w:rPr/>
      </w:pPr>
      <w:r>
        <w:rPr>
          <w:rFonts w:ascii="Amiri" w:hAnsi="Amiri" w:eastAsia="Amiri" w:cs="Amiri"/>
          <w:color w:val="111111"/>
          <w:sz w:val="28"/>
          <w:sz w:val="28"/>
          <w:szCs w:val="28"/>
          <w:rtl w:val="true"/>
          <w:lang w:bidi="ar-SA"/>
        </w:rPr>
        <w:t>في الكتب السماوية التي عندهم دلالة ظاهرة على صدق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كلّ واحد من المعجزات الدّالّة على صدق الأنبياء، و الآيات الدّالّة على صحّة دين الإسلام و صدق محمّد نعمة عظيمة موجبة لهدايتهم إلى الحقّ ، و نجاتهم من الضّلال، فبدّلوا هذه النعمة بأن جعلوها سببا لضلالهم، إن كان المراد من الآية معجزات الأنبياء، أو بأن حرّفوها، إن كانت آيات الكتب، و شواهد صدق النبيّ صلّى اللّه عليه و آله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يُبَدِّلْ نِعْمَةَ اللّهِ و يغيّرها عن جهتها أو يحرّفها مِنْ بَعْدِ ما جاءَتْهُ النّعمة، يعاقبه اللّه بعقوبة شديدة فَإِنَّ اللّهَ شَدِيدُ الْعِقابِ لأنّه عظيم الجرم</w:t>
      </w:r>
      <w:r>
        <w:rPr>
          <w:rFonts w:eastAsia="Amiri" w:cs="Amiri" w:ascii="Amiri" w:hAnsi="Amiri"/>
          <w:color w:val="111111"/>
          <w:sz w:val="28"/>
          <w:szCs w:val="28"/>
          <w:rtl w:val="true"/>
          <w:lang w:bidi="ar-SA"/>
        </w:rPr>
        <w:t>.</w:t>
      </w:r>
    </w:p>
    <w:p>
      <w:pPr>
        <w:pStyle w:val="Heading3"/>
        <w:numPr>
          <w:ilvl w:val="2"/>
          <w:numId w:val="1"/>
        </w:numPr>
        <w:rPr/>
      </w:pPr>
      <w:bookmarkStart w:id="1290" w:name="__RefHeading___Toc8375541_2142443653"/>
      <w:bookmarkStart w:id="1291" w:name="_Toc531"/>
      <w:bookmarkEnd w:id="1290"/>
      <w:r>
        <w:rPr>
          <w:rtl w:val="true"/>
        </w:rPr>
        <w:t xml:space="preserve">سورة البقرة </w:t>
      </w:r>
      <w:r>
        <w:rPr>
          <w:rtl w:val="true"/>
        </w:rPr>
        <w:t>(</w:t>
      </w:r>
      <w:r>
        <w:rPr/>
        <w:t>2</w:t>
      </w:r>
      <w:r>
        <w:rPr>
          <w:rtl w:val="true"/>
        </w:rPr>
        <w:t xml:space="preserve">): </w:t>
      </w:r>
      <w:r>
        <w:rPr>
          <w:rtl w:val="true"/>
        </w:rPr>
        <w:t xml:space="preserve">آیة </w:t>
      </w:r>
      <w:r>
        <w:rPr/>
        <w:t>212</w:t>
      </w:r>
      <w:bookmarkEnd w:id="1291"/>
    </w:p>
    <w:p>
      <w:pPr>
        <w:pStyle w:val="Heading4"/>
        <w:numPr>
          <w:ilvl w:val="3"/>
          <w:numId w:val="1"/>
        </w:numPr>
        <w:rPr/>
      </w:pPr>
      <w:bookmarkStart w:id="1292" w:name="__RefHeading___Toc8375543_2142443653"/>
      <w:bookmarkStart w:id="1293" w:name="_Toc532"/>
      <w:bookmarkEnd w:id="1292"/>
      <w:r>
        <w:rPr>
          <w:rtl w:val="true"/>
        </w:rPr>
        <w:t>اشارة</w:t>
      </w:r>
      <w:bookmarkEnd w:id="1293"/>
    </w:p>
    <w:p>
      <w:pPr>
        <w:pStyle w:val="BookText"/>
        <w:rPr/>
      </w:pPr>
      <w:r>
        <w:rPr>
          <w:rFonts w:ascii="Amiri" w:hAnsi="Amiri" w:eastAsia="Amiri" w:cs="Amiri"/>
          <w:color w:val="111111"/>
          <w:sz w:val="28"/>
          <w:sz w:val="28"/>
          <w:szCs w:val="28"/>
          <w:rtl w:val="true"/>
          <w:lang w:bidi="ar-SA"/>
        </w:rPr>
        <w:t xml:space="preserve">زُيِّنَ لِلَّذِينَ كَفَرُوا الْحَياةُ الدُّنْيا وَ يَسْخَرُونَ مِنَ الَّذِينَ آمَنُوا وَ الَّذِينَ اتَّقَوْا فَوْقَهُمْ يَوْمَ الْقِيامَةِ وَ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8375545_2142443653"/>
      <w:bookmarkStart w:id="1295" w:name="_Toc533"/>
      <w:bookmarkEnd w:id="1294"/>
      <w:r>
        <w:rPr>
          <w:rtl w:val="true"/>
        </w:rPr>
        <w:t xml:space="preserve">سورة البقرة </w:t>
      </w:r>
      <w:r>
        <w:rPr>
          <w:rtl w:val="true"/>
        </w:rPr>
        <w:t>(</w:t>
      </w:r>
      <w:r>
        <w:rPr/>
        <w:t>2</w:t>
      </w:r>
      <w:r>
        <w:rPr>
          <w:rtl w:val="true"/>
        </w:rPr>
        <w:t xml:space="preserve">): </w:t>
      </w:r>
      <w:r>
        <w:rPr>
          <w:rtl w:val="true"/>
        </w:rPr>
        <w:t xml:space="preserve">آیة </w:t>
      </w:r>
      <w:r>
        <w:rPr/>
        <w:t>212</w:t>
      </w:r>
      <w:bookmarkEnd w:id="1295"/>
    </w:p>
    <w:p>
      <w:pPr>
        <w:pStyle w:val="BookText"/>
        <w:rPr/>
      </w:pPr>
      <w:r>
        <w:rPr>
          <w:rFonts w:ascii="Amiri" w:hAnsi="Amiri" w:eastAsia="Amiri" w:cs="Amiri"/>
          <w:color w:val="111111"/>
          <w:sz w:val="28"/>
          <w:sz w:val="28"/>
          <w:szCs w:val="28"/>
          <w:rtl w:val="true"/>
          <w:lang w:bidi="ar-SA"/>
        </w:rPr>
        <w:t>ثمّ ذكر اللّه سبحانه سبب تغييرهم النّعمة و تبديلهم الآيات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لِلَّذِينَ كَفَرُوا بنعمة اللّه، و حسنت في أعينهم اَلْحَياةُ الدُّنْيا و أمتعتها و لذائذها لضعف عقولهم و قوّة شهواتهم وَ لذا يَسْخَرُونَ مِنَ الَّذِينَ آمَنُوا و يستهزءون بهم حيث تركوا الدّنيا و زهدوا فيها و اختاروا الآخرة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أبي جهل و رؤساء قريش، كانوا يسخرون من فقراء المسلمين كعبد اللّه </w:t>
      </w:r>
      <w:bookmarkStart w:id="1296" w:name="pg15520_174556"/>
    </w:p>
    <w:p>
      <w:pPr>
        <w:pStyle w:val="BookText"/>
        <w:rPr/>
      </w:pPr>
      <w:bookmarkEnd w:id="1296"/>
      <w:r>
        <w:rPr>
          <w:rFonts w:ascii="Amiri" w:hAnsi="Amiri" w:eastAsia="Amiri" w:cs="Amiri"/>
          <w:color w:val="111111"/>
          <w:sz w:val="28"/>
          <w:sz w:val="28"/>
          <w:szCs w:val="28"/>
          <w:rtl w:val="true"/>
          <w:lang w:bidi="ar-SA"/>
        </w:rPr>
        <w:t>بن مسعود، و عمّار، و خبّاب، و سالم مولى أبي حذيفة، و عامر بن فهيرة، و أبي عبيدة بن الجرّاح، بسبب ما كانوا فيه من الفقر و الضّر، و الصّبر على أنواع البلاء، مع أنّ الكفّار كانوا في النّعم و الرّاحة</w:t>
      </w:r>
      <w:r>
        <w:rPr>
          <w:rStyle w:val="FootnoteAnchor"/>
          <w:rtl w:val="true"/>
        </w:rPr>
        <w:footnoteReference w:id="20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رؤساء اليهود و علمائهم من بني قريظة و النّضير و القينقاع، سخروا من فقراء المسلمين المهاجرين حيث اخرجوا من ديارهم و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المنافقين عبد اللّه بن ابيّ و أصحابه، كانوا يسخرون من ضعفاء المسلمين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 بنزولها في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اتَّقَوْا و اجتنبوا مخالفة أحكام اللّه من المؤمنين فَوْقَهُمْ يَوْمَ الْقِيامَةِ لأنّ المتّقين في أعلى علّيّين و الدّرجة الرفيعة من الجنان، و الساخرين في أسفل السّافلين من النّار و حضيض الذلّة و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تفوّقهم من حيث السّخرية، فإنّ سخرية المؤمنين في القيامة فوق سخرية الكفّار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لمّا كان للكفّار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المؤمنون المتّقون أكرم عند اللّه فلم يعيشون في الشدّة و الفقر؟ فردّهم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يَرْزُقُ مَنْ يَشاءُ من خلقه في الدّنيا بِغَيْرِ حِسابٍ و تقدير، فيوسّع استدراجا تارة، و ابتلاء اخرى، أو المراد أنّ رزق الدّنيا قليل، و يرزق في الآخرة من يشاء من عباده بغير حساب و ينعّم المؤمنين في الجنّة بلا إحصاء</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8375547_2142443653"/>
      <w:bookmarkStart w:id="1298" w:name="_Toc534"/>
      <w:bookmarkEnd w:id="1297"/>
      <w:r>
        <w:rPr>
          <w:rtl w:val="true"/>
        </w:rPr>
        <w:t xml:space="preserve">سورة البقرة </w:t>
      </w:r>
      <w:r>
        <w:rPr>
          <w:rtl w:val="true"/>
        </w:rPr>
        <w:t>(</w:t>
      </w:r>
      <w:r>
        <w:rPr/>
        <w:t>2</w:t>
      </w:r>
      <w:r>
        <w:rPr>
          <w:rtl w:val="true"/>
        </w:rPr>
        <w:t xml:space="preserve">): </w:t>
      </w:r>
      <w:r>
        <w:rPr>
          <w:rtl w:val="true"/>
        </w:rPr>
        <w:t xml:space="preserve">آیة </w:t>
      </w:r>
      <w:r>
        <w:rPr/>
        <w:t>213</w:t>
      </w:r>
      <w:bookmarkEnd w:id="1298"/>
    </w:p>
    <w:p>
      <w:pPr>
        <w:pStyle w:val="Heading4"/>
        <w:numPr>
          <w:ilvl w:val="3"/>
          <w:numId w:val="1"/>
        </w:numPr>
        <w:rPr/>
      </w:pPr>
      <w:bookmarkStart w:id="1299" w:name="__RefHeading___Toc8375549_2142443653"/>
      <w:bookmarkStart w:id="1300" w:name="_Toc535"/>
      <w:bookmarkEnd w:id="1299"/>
      <w:r>
        <w:rPr>
          <w:rtl w:val="true"/>
        </w:rPr>
        <w:t>اشارة</w:t>
      </w:r>
      <w:bookmarkEnd w:id="1300"/>
    </w:p>
    <w:p>
      <w:pPr>
        <w:pStyle w:val="BookText"/>
        <w:rPr/>
      </w:pPr>
      <w:r>
        <w:rPr>
          <w:rFonts w:ascii="Amiri" w:hAnsi="Amiri" w:eastAsia="Amiri" w:cs="Amiri"/>
          <w:color w:val="111111"/>
          <w:sz w:val="28"/>
          <w:sz w:val="28"/>
          <w:szCs w:val="28"/>
          <w:rtl w:val="true"/>
          <w:lang w:bidi="ar-SA"/>
        </w:rPr>
        <w:t xml:space="preserve">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8375551_2142443653"/>
      <w:bookmarkStart w:id="1302" w:name="_Toc536"/>
      <w:bookmarkEnd w:id="1301"/>
      <w:r>
        <w:rPr>
          <w:rtl w:val="true"/>
        </w:rPr>
        <w:t xml:space="preserve">سورة البقرة </w:t>
      </w:r>
      <w:r>
        <w:rPr>
          <w:rtl w:val="true"/>
        </w:rPr>
        <w:t>(</w:t>
      </w:r>
      <w:r>
        <w:rPr/>
        <w:t>2</w:t>
      </w:r>
      <w:r>
        <w:rPr>
          <w:rtl w:val="true"/>
        </w:rPr>
        <w:t xml:space="preserve">): </w:t>
      </w:r>
      <w:r>
        <w:rPr>
          <w:rtl w:val="true"/>
        </w:rPr>
        <w:t xml:space="preserve">آیة </w:t>
      </w:r>
      <w:r>
        <w:rPr/>
        <w:t>213</w:t>
      </w:r>
      <w:bookmarkEnd w:id="130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اللّه تعالى أنّ هذه المعاندة و المشاقّة مع الأنبياء ليست ممّا حدث في هذا الأوان أو بعد موسى، بل كانت من قديم الزّمان قبل نوح و بعد آدم،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جميعهم في أوّل الأمر بعد وفاة آدم أُمَّةً واحِدَةً و جماعة مجتمعين على الجهل، لا يدرون ما الإيمان و ما الكفر و ما </w:t>
      </w:r>
    </w:p>
    <w:p>
      <w:pPr>
        <w:pStyle w:val="BookText"/>
        <w:rPr/>
      </w:pPr>
      <w:r>
        <w:rPr>
          <w:rFonts w:ascii="Amiri" w:hAnsi="Amiri" w:eastAsia="Amiri" w:cs="Amiri"/>
          <w:color w:val="111111"/>
          <w:sz w:val="28"/>
          <w:sz w:val="28"/>
          <w:szCs w:val="28"/>
          <w:rtl w:val="true"/>
          <w:lang w:bidi="ar-SA"/>
        </w:rPr>
        <w:t xml:space="preserve">الشّرك، و كانوا على الفطرة و الاستعداد لقبول الحقّ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 كانوا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واحدة على فطرة اللّه، لا مهتدين و لا ضلاّلا</w:t>
      </w:r>
      <w:r>
        <w:rPr>
          <w:rFonts w:eastAsia="Amiri" w:cs="Amiri" w:ascii="Amiri" w:hAnsi="Amiri"/>
          <w:color w:val="111111"/>
          <w:sz w:val="28"/>
          <w:szCs w:val="28"/>
          <w:rtl w:val="true"/>
          <w:lang w:bidi="ar-SA"/>
        </w:rPr>
        <w:t>»</w:t>
      </w:r>
      <w:r>
        <w:rPr>
          <w:rStyle w:val="FootnoteAnchor"/>
          <w:rtl w:val="true"/>
        </w:rPr>
        <w:footnoteReference w:id="202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اللّهُ فيهم اَلنَّبِيِّينَ حال كونهم مُبَشِّرِينَ للمؤمنين بوحدانيّته و أنبيائه و شرائعه، بفضله و ثوابه وَ مُنْذِرِينَ للكافرين بها من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نوح امّة ضلال، فبدا للّه فبعث النبيّين، و ليس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يفرق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القدر ما كان من شدّة أو رخاء أو مطر بقدر ما شاء أن يقدّر إلى مثلها</w:t>
      </w:r>
      <w:r>
        <w:rPr>
          <w:rFonts w:eastAsia="Amiri" w:cs="Amiri" w:ascii="Amiri" w:hAnsi="Amiri"/>
          <w:color w:val="111111"/>
          <w:sz w:val="28"/>
          <w:szCs w:val="28"/>
          <w:rtl w:val="true"/>
          <w:lang w:bidi="ar-SA"/>
        </w:rPr>
        <w:t>»</w:t>
      </w:r>
      <w:r>
        <w:rPr>
          <w:rStyle w:val="FootnoteAnchor"/>
          <w:rtl w:val="true"/>
        </w:rPr>
        <w:footnoteReference w:id="202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المراد أنّ اللّه لم يترك الخلق سدى، و ما كانت يده مغلولة، فكما أنّه يدبر أمور معاشهم في كلّ آن و يقدّرها في كلّ سنة، كذلك يدبّر امور دينهم ببعث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و حلّ</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الرّوايتين أن يكون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من الحجّة، و هو خلاف ما عليه الإماميّة و ما دلّت عليه الرّوايات المتظافرة إن لم تكن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التّرتّب المستفاد من الفاء هو التّرتّب العقليّ لا الزّماني، فإن النّبيّ و إن كان قبل الخلق، و لكن البعث لا يتحقّق إلاّ بعد وجود المبعوث إليه، فيكون مفاد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بعث النّبيّين، لم يكن اختلاف بين النّاس لأنّ كلّهم كانوا جهّالا و ضلاّلا، فلمّا بعث الرّسل حدث الاختلاف بينهم، و لم يحدث إلاّ بوجود الاخلاق الرّذيلة من الحسد و البغي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بتمثيل</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نظير ما قيل من أنّ الأجسام ليس لها لون و إنّما اللّون إذا أشرقت الأجسام، فإذا وقع الشّعاع على الجسم فبحسب الاستعداد الّذي يكون للجسم يحصل للنّور لون مناسب لما في كون الجسم من الاستعداد و الخصوصيّة، ففي الحقيقة الألوان المختلفة تكون للنّور لا للجسم، و انّما يظهر كلّ لون من الألوان للنّور بسبب انعكاسه على الجسم الذي تكون فيه خصوصيّة مناسبة لذلك اللّون، فكذلك النّفوس البشريّة ليس فيها فعليّة الاختلاف في الإيمان و الكفر، و لو لم يكن إشراق نور شمس النبوّة و الهداية، كانت جميع النّفوس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أشرق نور النبوّة ظهر الاختلاف فيهم بالإيمان و الكفر على حسب اختلاف الاستعدادات و الخصوصيّات، فمن كانت نفسه مستعدّة لقبول الحقّ ، و لم يغلب عليها الحسد و البغي يكون من أهل الإيمان على اختلاف مراتبه، و من فيه الخباثة </w:t>
      </w:r>
    </w:p>
    <w:p>
      <w:pPr>
        <w:pStyle w:val="BookText"/>
        <w:rPr/>
      </w:pPr>
      <w:r>
        <w:rPr>
          <w:rFonts w:ascii="Amiri" w:hAnsi="Amiri" w:eastAsia="Amiri" w:cs="Amiri"/>
          <w:color w:val="111111"/>
          <w:sz w:val="28"/>
          <w:sz w:val="28"/>
          <w:szCs w:val="28"/>
          <w:rtl w:val="true"/>
          <w:lang w:bidi="ar-SA"/>
        </w:rPr>
        <w:t>و الحسد و حبّ الجاه يكون من أهل الكفر و العناد على اختلاف مراتبهما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الخلق قبل بعث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العقائد العقليّة، كوحدة الصّانع، و الأحكام العقليّة كوجوب شكره و قبح الظّلم و الكذب، و حسن العدل و الاحسان و غير ذلك، فلمّا نزلت الأحكام الشرعية من العبادات و السياسات على آدم عليه السّلام و بعث على أولاده انقادوا له، ثمّ حصل الاختلاف بين قابيل و هابيل، و ابدع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وفاة آدم عليه السّلام و بعد برهة من الزّمان نسوا الشّرائع الالهيّة و رجعوا إلى الشرائع العقليّة، ثمّ بعث اللّه النبيّين، ثمّ اختلفوا لأسباب مفصّلة، و للأخلاق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اشير إلى هذا المعنى فيما روي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قبل بعث نوح، كانوا امّة واحدة فبدا للّه فأرسل الرّسل قبل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هدى كانوا أم على ضلال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كانوا ضلاّلا، لا مؤمنين و لا كافرين و لا مشركين </w:t>
      </w:r>
      <w:r>
        <w:rPr>
          <w:rFonts w:eastAsia="Amiri" w:cs="Amiri" w:ascii="Amiri" w:hAnsi="Amiri"/>
          <w:color w:val="111111"/>
          <w:sz w:val="28"/>
          <w:szCs w:val="28"/>
          <w:rtl w:val="true"/>
          <w:lang w:bidi="ar-SA"/>
        </w:rPr>
        <w:t>»</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أنّه لمّا انقرض آدم و صالح ذرّيّته، بقي شيث وصيّه لا يقدر على إظهار دين اللّه الذي كان عليه آدم و صالح ذرّيّته، و ذلك أنّ قابيل توعّده بالقتل كما قتل أخاه هابيل، فسار فيهم بالتقيّة و الكتمان فازدادوا كلّ يوم ضلالا حتّى لحق الوصيّ بجزيرة في البحر يعبد اللّه، فبدا للّه تبارك و تعالى أن يبعث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سئل هؤلاء الجهّال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الأمر، و كذبوا، إنّما شيء يحكم به اللّه في كلّ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Style w:val="FootnoteAnchor"/>
          <w:rtl w:val="true"/>
        </w:rPr>
        <w:footnoteReference w:id="2023"/>
      </w:r>
      <w:r>
        <w:rPr>
          <w:rFonts w:ascii="Amiri" w:hAnsi="Amiri" w:eastAsia="Amiri" w:cs="Amiri"/>
          <w:color w:val="111111"/>
          <w:sz w:val="28"/>
          <w:sz w:val="28"/>
          <w:szCs w:val="28"/>
          <w:rtl w:val="true"/>
          <w:lang w:bidi="ar-SA"/>
        </w:rPr>
        <w:t>فيحكم اللّه تعالى ما يكون في تلك السنة من شدّة أو رخاء، أو مطر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ضلالة كانوا قبل النبيّين أم على هدى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يكونوا على هدى، كانوا على فطرة اللّه التي فطرهم عليها لا تبديل لخلق اللّه، و لم يكونوا ليهتدوا حتّى يهديهم اللّه، أ ما تسمع قول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يَهْدِنِي رَبِّي لَأَكُونَنَّ مِنَ الْقَوْمِ الضّالِّينَ </w:t>
      </w:r>
      <w:r>
        <w:rPr>
          <w:rStyle w:val="FootnoteAnchor"/>
          <w:rtl w:val="true"/>
        </w:rPr>
        <w:footnoteReference w:id="2024"/>
      </w:r>
      <w:r>
        <w:rPr>
          <w:rFonts w:ascii="Amiri" w:hAnsi="Amiri" w:eastAsia="Amiri" w:cs="Amiri"/>
          <w:color w:val="111111"/>
          <w:sz w:val="28"/>
          <w:sz w:val="28"/>
          <w:szCs w:val="28"/>
          <w:rtl w:val="true"/>
          <w:lang w:bidi="ar-SA"/>
        </w:rPr>
        <w:t>؟أي ناسيا للميثاق</w:t>
      </w:r>
      <w:r>
        <w:rPr>
          <w:rFonts w:eastAsia="Amiri" w:cs="Amiri" w:ascii="Amiri" w:hAnsi="Amiri"/>
          <w:color w:val="111111"/>
          <w:sz w:val="28"/>
          <w:szCs w:val="28"/>
          <w:rtl w:val="true"/>
          <w:lang w:bidi="ar-SA"/>
        </w:rPr>
        <w:t>»</w:t>
      </w:r>
      <w:r>
        <w:rPr>
          <w:rStyle w:val="FootnoteAnchor"/>
          <w:rtl w:val="true"/>
        </w:rPr>
        <w:footnoteReference w:id="202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ذكر غيبة القائم عليه السّلام و عدم استلزامها منع اللطف</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ليعلم أنّ غيبة شيث كغيبة القائم المنتظر عليه السّلام في آخر الزّمان، و لا يلزم منها منع لطف على اللّه، فإنّ تأسيس الدّين و إتمام الحجّة على الخلق كان سببه النبيّ الشارع و الأوصياء بعد الأنبياء، الذين هم ذوو الشرائع كوصيّ خاتم النّبيّين صلّى اللّه عليه و آله حفّاظ </w:t>
      </w:r>
    </w:p>
    <w:p>
      <w:pPr>
        <w:pStyle w:val="BookText"/>
        <w:rPr/>
      </w:pPr>
      <w:r>
        <w:rPr>
          <w:rFonts w:ascii="Amiri" w:hAnsi="Amiri" w:eastAsia="Amiri" w:cs="Amiri"/>
          <w:color w:val="111111"/>
          <w:sz w:val="28"/>
          <w:sz w:val="28"/>
          <w:szCs w:val="28"/>
          <w:rtl w:val="true"/>
          <w:lang w:bidi="ar-SA"/>
        </w:rPr>
        <w:t>للشّرع، فإذا منعوا عن إظهار الحقّ و حفاظته، و اتّقوا من الجبابرة، لم يكن للنّاس على اللّه حجّة لكون ذلك بسوء اختيارهم، مع أنّ بركاتهم في غيبتهم متّصلة إلى الموادّ المستعدّة، لو توجّهوا إليهم و استمدّوا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توصيفهم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بأنّهم مبشّرين و منذرين دلالة على أنّ الأحكام و الشرائع لو لم يقترنا بالتّبشير بالثّواب و الأجر و الإنذار بالعذاب أو العقاب لكان جعلها لغوا، حيث إنّه لو لم يكن الطّمع و الخوف، لم يعمل أحد بحكم من الأحكام، و لا يجري شرع من الشّرائع في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أنّه لم يقنع في الهداية بإرسال الرّسل، بل وَ أَنْزَلَ مَعَهُمُ الْكِتابَ متلبّسا بِالْحَقِّ و دلائل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المراد بالكتاب جنسه، فإنّ المرويّ أنّ عدد الأنبياء مائة و أربعة و عشرون ألفا، و المرسل منهم ثلاثمائة و ثلاثة عشر، و المذكور منهم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عشرون</w:t>
      </w:r>
      <w:r>
        <w:rPr>
          <w:rStyle w:val="FootnoteAnchor"/>
          <w:rtl w:val="true"/>
        </w:rPr>
        <w:footnoteReference w:id="2026"/>
      </w:r>
      <w:r>
        <w:rPr>
          <w:rFonts w:ascii="Amiri" w:hAnsi="Amiri" w:eastAsia="Amiri" w:cs="Amiri"/>
          <w:color w:val="111111"/>
          <w:sz w:val="28"/>
          <w:sz w:val="28"/>
          <w:szCs w:val="28"/>
          <w:rtl w:val="true"/>
          <w:lang w:bidi="ar-SA"/>
        </w:rPr>
        <w:t>و لم ينزل مع كلّ واحد منهم كتاب، بل الأنبياء بعد موسى عليه السّلام كان كتابهم هو التّوراة، و كانوا حافظين لأحكامها، و كذلك الأنبياء بعد عيسى عليه السّلام كان كتابهم الإنجيل، و كانوا حافظين له، و إن كان لبعض النّبيّين كداود عليه السّلام كتاب و لكن لم يكن فيه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لِيَحْكُمَ النّبيّ أو الكتاب المنزل عليه بَيْنَ النّاسِ و ليكون المرجع عندهم فِيمَا اخْتَلَفُوا فِيهِ من الحقّ و الدّين وَ مَا اخْتَلَفَ فِيهِ إِلاَّ الَّذِينَ أُوتُوهُ و انزل إليهم لرفع الاختلاف من بينهم، فجعلوا الكتاب الذي انزل لرفع الاختلاف وسيلة لشدّة الاختلاف مِنْ بَعْدِ ما جاءَتْهُمُ الْبَيِّناتُ</w:t>
      </w:r>
    </w:p>
    <w:p>
      <w:pPr>
        <w:pStyle w:val="BookText"/>
        <w:rPr/>
      </w:pPr>
      <w:r>
        <w:rPr>
          <w:rFonts w:ascii="Amiri" w:hAnsi="Amiri" w:eastAsia="Amiri" w:cs="Amiri"/>
          <w:color w:val="111111"/>
          <w:sz w:val="28"/>
          <w:sz w:val="28"/>
          <w:szCs w:val="28"/>
          <w:rtl w:val="true"/>
          <w:lang w:bidi="ar-SA"/>
        </w:rPr>
        <w:t>و الدّلائل الواضحات على الحقّ بحيث لم يكن مجال لأن يشتبه عليهم، و إنّما كان الاختلاف بَغْياً</w:t>
      </w:r>
    </w:p>
    <w:p>
      <w:pPr>
        <w:pStyle w:val="BookText"/>
        <w:rPr/>
      </w:pPr>
      <w:r>
        <w:rPr>
          <w:rFonts w:ascii="Amiri" w:hAnsi="Amiri" w:eastAsia="Amiri" w:cs="Amiri"/>
          <w:color w:val="111111"/>
          <w:sz w:val="28"/>
          <w:sz w:val="28"/>
          <w:szCs w:val="28"/>
          <w:rtl w:val="true"/>
          <w:lang w:bidi="ar-SA"/>
        </w:rPr>
        <w:t>و ظلما و حسدا بَيْنَهُمْ لحرصهم على الدّنيا و زخارفها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فَهَدَى اللّهُ الَّذِينَ آمَنُوا منهم، و هم امّة محمّد صلّى اللّه عليه و آله لِمَا اخْتَلَفُوا سائر النّاس فِيهِ مِنَ الْحَقِّ بِإِذْنِهِ و تبيينه و توفيقه لفهمه و قبوله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الآخرون السّابقون يوم القيامة، و نحن أوّل النّاس دخولا في الجنّة يوم القيامة، بيد أنّهم اوتوا الكتاب من قبلنا و اوتيناه من بعدهم، فهدانا اللّه لما اختلفوا فيه من الحقّ بإذنه، فهذا اليوم الذي هدانا اللّه </w:t>
      </w:r>
      <w:r>
        <w:rPr>
          <w:rStyle w:val="FootnoteAnchor"/>
          <w:rtl w:val="true"/>
        </w:rPr>
        <w:footnoteReference w:id="2027"/>
      </w:r>
      <w:r>
        <w:rPr>
          <w:rFonts w:ascii="Amiri" w:hAnsi="Amiri" w:eastAsia="Amiri" w:cs="Amiri"/>
          <w:color w:val="111111"/>
          <w:sz w:val="28"/>
          <w:sz w:val="28"/>
          <w:szCs w:val="28"/>
          <w:rtl w:val="true"/>
          <w:lang w:bidi="ar-SA"/>
        </w:rPr>
        <w:t xml:space="preserve">،و النّاس لنا فيه تبع، و غدا لليهود، و بعد غد للنّصارى </w:t>
      </w:r>
      <w:r>
        <w:rPr>
          <w:rFonts w:eastAsia="Amiri" w:cs="Amiri" w:ascii="Amiri" w:hAnsi="Amiri"/>
          <w:color w:val="111111"/>
          <w:sz w:val="28"/>
          <w:szCs w:val="28"/>
          <w:rtl w:val="true"/>
          <w:lang w:bidi="ar-SA"/>
        </w:rPr>
        <w:t>»</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 xml:space="preserve">. </w:t>
      </w:r>
      <w:bookmarkStart w:id="1303" w:name="pg15520_174560"/>
    </w:p>
    <w:p>
      <w:pPr>
        <w:pStyle w:val="BookText"/>
        <w:rPr/>
      </w:pPr>
      <w:bookmarkEnd w:id="1303"/>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اختلفوا في القبلة، فصلّت اليهود إلى بيت المقدس، و النّصارى إلى المشرق، فهدانا اللّه للكعبة، و اختلفوا في الصّيام، فهدانا اللّه لشهر رمضان، و اختلفوا في إبراهيم عليه السّلام 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يهوديّا، و 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حنيفا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عيسى عليه السّلام فاليهود فرّطوا، و النّصارى أفرطوا، و قلنا القول العدل</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بلطفه و فضله يَهْدِي مَنْ يَشاءُ بحسب الاستعداد و الطّينة إِلى صِراطٍ مُسْتَقِيمٍ</w:t>
      </w:r>
    </w:p>
    <w:p>
      <w:pPr>
        <w:pStyle w:val="BookText"/>
        <w:rPr/>
      </w:pPr>
      <w:r>
        <w:rPr>
          <w:rFonts w:ascii="Amiri" w:hAnsi="Amiri" w:eastAsia="Amiri" w:cs="Amiri"/>
          <w:color w:val="111111"/>
          <w:sz w:val="28"/>
          <w:sz w:val="28"/>
          <w:szCs w:val="28"/>
          <w:rtl w:val="true"/>
          <w:lang w:bidi="ar-SA"/>
        </w:rPr>
        <w:t>موصل إلى الحقّ القويم، فإنّ الهداية و الضّلالة لا تكون إلاّ بتوفيق اللّه و خذلانه</w:t>
      </w:r>
      <w:r>
        <w:rPr>
          <w:rFonts w:eastAsia="Amiri" w:cs="Amiri" w:ascii="Amiri" w:hAnsi="Amiri"/>
          <w:color w:val="111111"/>
          <w:sz w:val="28"/>
          <w:szCs w:val="28"/>
          <w:rtl w:val="true"/>
          <w:lang w:bidi="ar-SA"/>
        </w:rPr>
        <w:t>.</w:t>
      </w:r>
    </w:p>
    <w:p>
      <w:pPr>
        <w:pStyle w:val="Heading3"/>
        <w:numPr>
          <w:ilvl w:val="2"/>
          <w:numId w:val="1"/>
        </w:numPr>
        <w:rPr/>
      </w:pPr>
      <w:bookmarkStart w:id="1304" w:name="__RefHeading___Toc8375553_2142443653"/>
      <w:bookmarkStart w:id="1305" w:name="_Toc537"/>
      <w:bookmarkEnd w:id="1304"/>
      <w:r>
        <w:rPr>
          <w:rtl w:val="true"/>
        </w:rPr>
        <w:t xml:space="preserve">سورة البقرة </w:t>
      </w:r>
      <w:r>
        <w:rPr>
          <w:rtl w:val="true"/>
        </w:rPr>
        <w:t>(</w:t>
      </w:r>
      <w:r>
        <w:rPr/>
        <w:t>2</w:t>
      </w:r>
      <w:r>
        <w:rPr>
          <w:rtl w:val="true"/>
        </w:rPr>
        <w:t xml:space="preserve">): </w:t>
      </w:r>
      <w:r>
        <w:rPr>
          <w:rtl w:val="true"/>
        </w:rPr>
        <w:t xml:space="preserve">آیة </w:t>
      </w:r>
      <w:r>
        <w:rPr/>
        <w:t>214</w:t>
      </w:r>
      <w:bookmarkEnd w:id="1305"/>
    </w:p>
    <w:p>
      <w:pPr>
        <w:pStyle w:val="Heading4"/>
        <w:numPr>
          <w:ilvl w:val="3"/>
          <w:numId w:val="1"/>
        </w:numPr>
        <w:rPr/>
      </w:pPr>
      <w:bookmarkStart w:id="1306" w:name="__RefHeading___Toc8375555_2142443653"/>
      <w:bookmarkStart w:id="1307" w:name="_Toc538"/>
      <w:bookmarkEnd w:id="1306"/>
      <w:r>
        <w:rPr>
          <w:rtl w:val="true"/>
        </w:rPr>
        <w:t>اشارة</w:t>
      </w:r>
      <w:bookmarkEnd w:id="1307"/>
    </w:p>
    <w:p>
      <w:pPr>
        <w:pStyle w:val="BookText"/>
        <w:rPr/>
      </w:pP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Heading4"/>
        <w:numPr>
          <w:ilvl w:val="3"/>
          <w:numId w:val="1"/>
        </w:numPr>
        <w:rPr/>
      </w:pPr>
      <w:bookmarkStart w:id="1308" w:name="__RefHeading___Toc8375557_2142443653"/>
      <w:bookmarkStart w:id="1309" w:name="_Toc539"/>
      <w:bookmarkEnd w:id="1308"/>
      <w:r>
        <w:rPr>
          <w:rtl w:val="true"/>
        </w:rPr>
        <w:t xml:space="preserve">سورة البقرة </w:t>
      </w:r>
      <w:r>
        <w:rPr>
          <w:rtl w:val="true"/>
        </w:rPr>
        <w:t>(</w:t>
      </w:r>
      <w:r>
        <w:rPr/>
        <w:t>2</w:t>
      </w:r>
      <w:r>
        <w:rPr>
          <w:rtl w:val="true"/>
        </w:rPr>
        <w:t xml:space="preserve">): </w:t>
      </w:r>
      <w:r>
        <w:rPr>
          <w:rtl w:val="true"/>
        </w:rPr>
        <w:t xml:space="preserve">آیة </w:t>
      </w:r>
      <w:r>
        <w:rPr/>
        <w:t>214</w:t>
      </w:r>
      <w:bookmarkEnd w:id="1309"/>
    </w:p>
    <w:p>
      <w:pPr>
        <w:pStyle w:val="BookText"/>
        <w:rPr/>
      </w:pPr>
      <w:r>
        <w:rPr>
          <w:rFonts w:ascii="Amiri" w:hAnsi="Amiri" w:eastAsia="Amiri" w:cs="Amiri"/>
          <w:color w:val="111111"/>
          <w:sz w:val="28"/>
          <w:sz w:val="28"/>
          <w:szCs w:val="28"/>
          <w:rtl w:val="true"/>
          <w:lang w:bidi="ar-SA"/>
        </w:rPr>
        <w:t xml:space="preserve">ثمّ أنّه تعالى لمّا بيّن أنّ المؤمنين هم المهتدون إلى الحقّ و إلى طريق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العقائد الحقّة لا بدّ أن تكون مؤثرا في القلب بحيث تبعث الجوارح على الأعمال الشّاقّة في جنب اللّه، فالفتور في الجوارح عن القيام بالوظائف الإلهيّة لا يكون إلا لضعف اليقين و عدم رسوخ الحقّ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امتحان المهتدين إلى الحقّ الموجب لدخول الجنّة لا يكون إلا بالصّبر على الطّاعة كما صبر السّابقون من أهل الايمان،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الذين هدوا إلى الحق على الشّدائد، فتسلكون سبيلهم أَمْ حَسِبْتُمْ أَنْ تَدْخُلُوا الْجَنَّةَ من دون تحمّل المشاقّ وَ لَمّا يَأْتِكُمْ و لم ينزل عليكم بعد مَثَلُ الَّذِينَ خَلَوْا</w:t>
      </w:r>
    </w:p>
    <w:p>
      <w:pPr>
        <w:pStyle w:val="BookText"/>
        <w:rPr/>
      </w:pPr>
      <w:r>
        <w:rPr>
          <w:rFonts w:ascii="Amiri" w:hAnsi="Amiri" w:eastAsia="Amiri" w:cs="Amiri"/>
          <w:color w:val="111111"/>
          <w:sz w:val="28"/>
          <w:sz w:val="28"/>
          <w:szCs w:val="28"/>
          <w:rtl w:val="true"/>
          <w:lang w:bidi="ar-SA"/>
        </w:rPr>
        <w:t>و مضوا مِنْ قَبْلِكُمْ من المؤمنين و لم تتحملوا مثل ما تحمّلوه من البلايا التي كانت في الشّدّة مثلا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مثلهم ؟ فبيّنه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مَسَّتْهُمُ الْبَأْساءُ من الخوف و الفاقة وَ الضَّرّاءُ من القتل و الأمراض، و الخروج عن الأهل و المال وَ زُلْزِلُوا و ازعجوا إزعاجا شديدا لمّا دهمتهم الأهوال و الأفزاع حَتّى بلغت الشدّة إلى أن يَقُولَ الرَّسُولُ مع أنّه أصبر النّاس و أعلمهم بتأييد اللّه و نصره وَ الَّذِينَ آمَنُوا مَعَهُ و اقتدوا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نَصْرُ اللّهِ و أيّ وقت يكون عونه ؟ قد أبطأ إنجاز وعده و طال زمان الشّدّة و العناء بنا، و عجز الصّبر عن تحمّل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بلغت </w:t>
      </w:r>
      <w:bookmarkStart w:id="1310" w:name="pg15520_174561"/>
    </w:p>
    <w:p>
      <w:pPr>
        <w:pStyle w:val="BookText"/>
        <w:rPr/>
      </w:pPr>
      <w:bookmarkEnd w:id="1310"/>
      <w:r>
        <w:rPr>
          <w:rFonts w:ascii="Amiri" w:hAnsi="Amiri" w:eastAsia="Amiri" w:cs="Amiri"/>
          <w:color w:val="111111"/>
          <w:sz w:val="28"/>
          <w:sz w:val="28"/>
          <w:szCs w:val="28"/>
          <w:rtl w:val="true"/>
          <w:lang w:bidi="ar-SA"/>
        </w:rPr>
        <w:t>بهم المحنة إلى الغاية و الضّرّ و البؤس إلى هذه الدّرجة العظيمة،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نَصْرَ اللّهِ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الذين خلوا، كانوا في هذه المرتبة من البلاء و المحن، و صبروا و لم يتغيّر دينهم حتّى أتاهم النّصر و الفرج، فكونوا أيّها المسلمون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حفّت الجنّة بالمكاره، و حفّت النّار بالشّهوات </w:t>
      </w:r>
      <w:r>
        <w:rPr>
          <w:rFonts w:eastAsia="Amiri" w:cs="Amiri" w:ascii="Amiri" w:hAnsi="Amiri"/>
          <w:color w:val="111111"/>
          <w:sz w:val="28"/>
          <w:szCs w:val="28"/>
          <w:rtl w:val="true"/>
          <w:lang w:bidi="ar-SA"/>
        </w:rPr>
        <w:t>»</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خبّاب بن الأرتّ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شكونا إلى رسول اللّه صلّى اللّه عليه و آله ما نلقى من 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كان قبلكم من الامم كانوا يعذّبون بأنواع البلاء، فلم يصرفهم ذلك عن دينهم، حتّى أنّ الرّجل يوضع على رأسه المنشار فيشقّ فلقتين، و يمشّط الرّجل بأمشاط الحديد فيما دون العظم من اللّحم و العصب، و ما يصرفه ذلك عن دينه، و ايم اللّه ليتمّنّ هذا الأمر حتّى يسير الراكب ما بين صنعاء إلى حضرموت لا يخشى إلا اللّه و الذئب على غنمه، و لكنّكم تعجلون </w:t>
      </w:r>
      <w:r>
        <w:rPr>
          <w:rFonts w:eastAsia="Amiri" w:cs="Amiri" w:ascii="Amiri" w:hAnsi="Amiri"/>
          <w:color w:val="111111"/>
          <w:sz w:val="28"/>
          <w:szCs w:val="28"/>
          <w:rtl w:val="true"/>
          <w:lang w:bidi="ar-SA"/>
        </w:rPr>
        <w:t>»</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رسول اللّه صلّى اللّه عليه و آله المدينة اشتدّ الضّرر عليهم، لأنّهم خرجوا بلا مال و تركوا ديارهم و أموالهم في أيدي المشركين، و أظهرت اليهود العداوة لرسول اللّه صلّى اللّه عليه و آله فأنزل اللّه تطييبا لقلوبهم أَمْ حَسِبْتُمْ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غزوة الخندق حين أصاب المسلمين ما أصابهم من الجهد و الحزن، و كان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الْقُلُوبُ الْحَناجِرَ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حرب احد لمّا قال عبد اللّه بن ابيّ لأصحاب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تقتلون أنفسكم و ترجون الباطل ؟ و لو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سلّط اللّه عليكم الأسر و القتل، فأنزل اللّه هذه الآية </w:t>
      </w:r>
      <w:r>
        <w:rPr>
          <w:rStyle w:val="FootnoteAnchor"/>
          <w:rtl w:val="true"/>
        </w:rPr>
        <w:footnoteReference w:id="2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الجمع بينهما بالقول بتكرّر النزول</w:t>
      </w:r>
      <w:r>
        <w:rPr>
          <w:rFonts w:eastAsia="Amiri" w:cs="Amiri" w:ascii="Amiri" w:hAnsi="Amiri"/>
          <w:color w:val="111111"/>
          <w:sz w:val="28"/>
          <w:szCs w:val="28"/>
          <w:rtl w:val="true"/>
          <w:lang w:bidi="ar-SA"/>
        </w:rPr>
        <w:t>.</w:t>
      </w:r>
    </w:p>
    <w:p>
      <w:pPr>
        <w:pStyle w:val="Heading3"/>
        <w:numPr>
          <w:ilvl w:val="2"/>
          <w:numId w:val="1"/>
        </w:numPr>
        <w:rPr/>
      </w:pPr>
      <w:bookmarkStart w:id="1311" w:name="__RefHeading___Toc8375559_2142443653"/>
      <w:bookmarkStart w:id="1312" w:name="_Toc540"/>
      <w:bookmarkEnd w:id="1311"/>
      <w:r>
        <w:rPr>
          <w:rtl w:val="true"/>
        </w:rPr>
        <w:t xml:space="preserve">سورة البقرة </w:t>
      </w:r>
      <w:r>
        <w:rPr>
          <w:rtl w:val="true"/>
        </w:rPr>
        <w:t>(</w:t>
      </w:r>
      <w:r>
        <w:rPr/>
        <w:t>2</w:t>
      </w:r>
      <w:r>
        <w:rPr>
          <w:rtl w:val="true"/>
        </w:rPr>
        <w:t xml:space="preserve">): </w:t>
      </w:r>
      <w:r>
        <w:rPr>
          <w:rtl w:val="true"/>
        </w:rPr>
        <w:t xml:space="preserve">آیة </w:t>
      </w:r>
      <w:r>
        <w:rPr/>
        <w:t>215</w:t>
      </w:r>
      <w:bookmarkEnd w:id="1312"/>
    </w:p>
    <w:p>
      <w:pPr>
        <w:pStyle w:val="Heading4"/>
        <w:numPr>
          <w:ilvl w:val="3"/>
          <w:numId w:val="1"/>
        </w:numPr>
        <w:rPr/>
      </w:pPr>
      <w:bookmarkStart w:id="1313" w:name="__RefHeading___Toc8375561_2142443653"/>
      <w:bookmarkStart w:id="1314" w:name="_Toc541"/>
      <w:bookmarkEnd w:id="1313"/>
      <w:r>
        <w:rPr>
          <w:rtl w:val="true"/>
        </w:rPr>
        <w:t>اشارة</w:t>
      </w:r>
      <w:bookmarkEnd w:id="1314"/>
    </w:p>
    <w:p>
      <w:pPr>
        <w:pStyle w:val="BookText"/>
        <w:rPr/>
      </w:pPr>
      <w:r>
        <w:rPr>
          <w:rFonts w:ascii="Amiri" w:hAnsi="Amiri" w:eastAsia="Amiri" w:cs="Amiri"/>
          <w:color w:val="111111"/>
          <w:sz w:val="28"/>
          <w:sz w:val="28"/>
          <w:szCs w:val="28"/>
          <w:rtl w:val="true"/>
          <w:lang w:bidi="ar-SA"/>
        </w:rPr>
        <w:t xml:space="preserve">يَسْئَلُونَكَ ما ذا يُنْفِقُونَ قُلْ ما أَنْفَقْتُمْ مِنْ خَيْرٍ فَلِلْوالِدَيْنِ وَ الْأَقْرَبِينَ وَ الْيَتامى وَ الْمَساكِينِ وَ ابْنِ السَّبِيلِ وَ ما تَفْعَلُوا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8375563_2142443653"/>
      <w:bookmarkStart w:id="1316" w:name="_Toc542"/>
      <w:bookmarkEnd w:id="1315"/>
      <w:r>
        <w:rPr>
          <w:rtl w:val="true"/>
        </w:rPr>
        <w:t xml:space="preserve">سورة البقرة </w:t>
      </w:r>
      <w:r>
        <w:rPr>
          <w:rtl w:val="true"/>
        </w:rPr>
        <w:t>(</w:t>
      </w:r>
      <w:r>
        <w:rPr/>
        <w:t>2</w:t>
      </w:r>
      <w:r>
        <w:rPr>
          <w:rtl w:val="true"/>
        </w:rPr>
        <w:t xml:space="preserve">): </w:t>
      </w:r>
      <w:r>
        <w:rPr>
          <w:rtl w:val="true"/>
        </w:rPr>
        <w:t xml:space="preserve">آیة </w:t>
      </w:r>
      <w:r>
        <w:rPr/>
        <w:t>215</w:t>
      </w:r>
      <w:bookmarkEnd w:id="131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بيان أنّ الصّبر على الضّراء من وظائف الإيمان، و كان الإنفاق في سبيل اللّه أيضا من وظائف الإيمان، حكى اللّه تعالى سؤال المؤمنين عن خصوصيّاته بعد حثّ النبيّ صلّى اللّه عليه و آله بقوله</w:t>
      </w:r>
      <w:r>
        <w:rPr>
          <w:rFonts w:eastAsia="Amiri" w:cs="Amiri" w:ascii="Amiri" w:hAnsi="Amiri"/>
          <w:color w:val="111111"/>
          <w:sz w:val="28"/>
          <w:szCs w:val="28"/>
          <w:rtl w:val="true"/>
          <w:lang w:bidi="ar-SA"/>
        </w:rPr>
        <w:t xml:space="preserve">: </w:t>
      </w:r>
      <w:bookmarkStart w:id="1317" w:name="pg15520_174562"/>
    </w:p>
    <w:p>
      <w:pPr>
        <w:pStyle w:val="BookText"/>
        <w:rPr/>
      </w:pPr>
      <w:bookmarkEnd w:id="1317"/>
      <w:r>
        <w:rPr>
          <w:rFonts w:ascii="Amiri" w:hAnsi="Amiri" w:eastAsia="Amiri" w:cs="Amiri"/>
          <w:color w:val="111111"/>
          <w:sz w:val="28"/>
          <w:sz w:val="28"/>
          <w:szCs w:val="28"/>
          <w:rtl w:val="true"/>
          <w:lang w:bidi="ar-SA"/>
        </w:rPr>
        <w:t xml:space="preserve">يَسْئَلُونَكَ ما ذا يُنْفِقُونَ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في عمرو بن الجموح و كان شيخا كبيرا هرما، و هو الذي قتل يوم احد و عنده مال 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ننفق من أموالنا و أين نضعها؟ فنزلت هذه الآية </w:t>
      </w:r>
      <w:r>
        <w:rPr>
          <w:rStyle w:val="FootnoteAnchor"/>
          <w:rtl w:val="true"/>
        </w:rPr>
        <w:footnoteReference w:id="2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اللّه عن السؤالين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أَنْفَقْتُمْ مِنْ خَيْرٍ أيّ خير كان فَلِلْوالِدَيْنِ وَ الْأَقْرَبِينَ وَ الْيَتامى وَ الْمَساكِينِ وَ ابْنِ السَّبِيلِ و قد مرّ تفسير جميعها و وجه ترتيبها</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رجل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أنفقه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دينارين،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أنفقهما على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أنفقها على خادمك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أربعة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أنفقها على والديك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أنفقها على قرابتك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أنفقها في سبيل اللّه، و هو أحسنها </w:t>
      </w:r>
      <w:r>
        <w:rPr>
          <w:rFonts w:eastAsia="Amiri" w:cs="Amiri" w:ascii="Amiri" w:hAnsi="Amiri"/>
          <w:color w:val="111111"/>
          <w:sz w:val="28"/>
          <w:szCs w:val="28"/>
          <w:rtl w:val="true"/>
          <w:lang w:bidi="ar-SA"/>
        </w:rPr>
        <w:t>»</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التعرّض في الآية للسائلين و في الرّقاب لعلّه لدخولها تحت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تَفْعَلُوا مِنْ خَيْرٍ فإنّه عامّ لكلّ ما فيه مرضاة اللّه من العبادات و الصّدقات،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بِهِ عَلِيمٌ وعد بالثّواب العظيم</w:t>
      </w:r>
      <w:r>
        <w:rPr>
          <w:rFonts w:eastAsia="Amiri" w:cs="Amiri" w:ascii="Amiri" w:hAnsi="Amiri"/>
          <w:color w:val="111111"/>
          <w:sz w:val="28"/>
          <w:szCs w:val="28"/>
          <w:rtl w:val="true"/>
          <w:lang w:bidi="ar-SA"/>
        </w:rPr>
        <w:t>.</w:t>
      </w:r>
    </w:p>
    <w:p>
      <w:pPr>
        <w:pStyle w:val="Heading3"/>
        <w:numPr>
          <w:ilvl w:val="2"/>
          <w:numId w:val="1"/>
        </w:numPr>
        <w:rPr/>
      </w:pPr>
      <w:bookmarkStart w:id="1318" w:name="__RefHeading___Toc8375565_2142443653"/>
      <w:bookmarkStart w:id="1319" w:name="_Toc543"/>
      <w:bookmarkEnd w:id="1318"/>
      <w:r>
        <w:rPr>
          <w:rtl w:val="true"/>
        </w:rPr>
        <w:t xml:space="preserve">سورة البقرة </w:t>
      </w:r>
      <w:r>
        <w:rPr>
          <w:rtl w:val="true"/>
        </w:rPr>
        <w:t>(</w:t>
      </w:r>
      <w:r>
        <w:rPr/>
        <w:t>2</w:t>
      </w:r>
      <w:r>
        <w:rPr>
          <w:rtl w:val="true"/>
        </w:rPr>
        <w:t xml:space="preserve">): </w:t>
      </w:r>
      <w:r>
        <w:rPr>
          <w:rtl w:val="true"/>
        </w:rPr>
        <w:t xml:space="preserve">آیة </w:t>
      </w:r>
      <w:r>
        <w:rPr/>
        <w:t>216</w:t>
      </w:r>
      <w:bookmarkEnd w:id="1319"/>
    </w:p>
    <w:p>
      <w:pPr>
        <w:pStyle w:val="Heading4"/>
        <w:numPr>
          <w:ilvl w:val="3"/>
          <w:numId w:val="1"/>
        </w:numPr>
        <w:rPr/>
      </w:pPr>
      <w:bookmarkStart w:id="1320" w:name="__RefHeading___Toc8375567_2142443653"/>
      <w:bookmarkStart w:id="1321" w:name="_Toc544"/>
      <w:bookmarkEnd w:id="1320"/>
      <w:r>
        <w:rPr>
          <w:rtl w:val="true"/>
        </w:rPr>
        <w:t>اشارة</w:t>
      </w:r>
      <w:bookmarkEnd w:id="1321"/>
    </w:p>
    <w:p>
      <w:pPr>
        <w:pStyle w:val="BookText"/>
        <w:rPr/>
      </w:pPr>
      <w:r>
        <w:rPr>
          <w:rFonts w:ascii="Amiri" w:hAnsi="Amiri" w:eastAsia="Amiri" w:cs="Amiri"/>
          <w:color w:val="111111"/>
          <w:sz w:val="28"/>
          <w:sz w:val="28"/>
          <w:szCs w:val="28"/>
          <w:rtl w:val="true"/>
          <w:lang w:bidi="ar-SA"/>
        </w:rPr>
        <w:t xml:space="preserve">كُتِبَ عَلَيْكُمُ الْقِتالُ وَ هُوَ كُرْهٌ لَكُمْ وَ عَسى أَنْ تَكْرَهُوا شَيْئاً وَ هُوَ خَيْرٌ لَكُمْ وَ عَسى أَنْ تُحِبُّوا شَيْئاً وَ هُوَ شَرٌّ لَكُمْ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4"/>
        <w:numPr>
          <w:ilvl w:val="3"/>
          <w:numId w:val="1"/>
        </w:numPr>
        <w:rPr/>
      </w:pPr>
      <w:bookmarkStart w:id="1322" w:name="__RefHeading___Toc8375569_2142443653"/>
      <w:bookmarkStart w:id="1323" w:name="_Toc545"/>
      <w:bookmarkEnd w:id="1322"/>
      <w:r>
        <w:rPr>
          <w:rtl w:val="true"/>
        </w:rPr>
        <w:t xml:space="preserve">سورة البقرة </w:t>
      </w:r>
      <w:r>
        <w:rPr>
          <w:rtl w:val="true"/>
        </w:rPr>
        <w:t>(</w:t>
      </w:r>
      <w:r>
        <w:rPr/>
        <w:t>2</w:t>
      </w:r>
      <w:r>
        <w:rPr>
          <w:rtl w:val="true"/>
        </w:rPr>
        <w:t xml:space="preserve">): </w:t>
      </w:r>
      <w:r>
        <w:rPr>
          <w:rtl w:val="true"/>
        </w:rPr>
        <w:t xml:space="preserve">آیة </w:t>
      </w:r>
      <w:r>
        <w:rPr/>
        <w:t>216</w:t>
      </w:r>
      <w:bookmarkEnd w:id="1323"/>
    </w:p>
    <w:p>
      <w:pPr>
        <w:pStyle w:val="BookText"/>
        <w:rPr/>
      </w:pPr>
      <w:r>
        <w:rPr>
          <w:rFonts w:ascii="Amiri" w:hAnsi="Amiri" w:eastAsia="Amiri" w:cs="Amiri"/>
          <w:color w:val="111111"/>
          <w:sz w:val="28"/>
          <w:sz w:val="28"/>
          <w:szCs w:val="28"/>
          <w:rtl w:val="true"/>
          <w:lang w:bidi="ar-SA"/>
        </w:rPr>
        <w:t xml:space="preserve">ثمّ أنّه سبحانه بعد التّرغيب في الإنفاق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الجهاد بالأموال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على الجهاد بالأنفس</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النبيّ صلّى اللّه عليه و آله مأذونا في القتال مدّة إقامته في مكّة، فلمّا هاجر إلى المدينة اذن له في قتال من يقاتله من المشركين، ثمّ اذن له في قتال عامّتهم، و فرض اللّه عليه الجهاد</w:t>
      </w:r>
      <w:r>
        <w:rPr>
          <w:rStyle w:val="FootnoteAnchor"/>
          <w:rtl w:val="true"/>
        </w:rPr>
        <w:footnoteReference w:id="203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و فرض عَلَيْكُمُ الْقِتالُ مع الكفّار وَ هُوَ كُرْهٌ لَكُمْ غير ملائم لطباعكم البشريّة، لأنّ فيه الإقدام على بذل المهج و تحمّل المشاقّ ، و خطر الرّوح، و إن كان المؤمن بعد أمر اللّه يحبّه و يشتاق إليه على خلاف الطبيعة، و إطلاق الكره للمبالغة و هو بمعنى المكروه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عَسى أَنْ تَكْرَهُوا شَيْئاً لما ترون فيه من المشقّة و الضّرر على النّفس و المال من غير صلاح ظاهر وَ هُوَ خَيْرٌ لَكُمْ في الحقيقة، و صلاحكم في الواقع، كما أنّ المريض إذا كان جاهلا بنفع شرب الدّواء المرّ النّتن، لا يتحمّل شربه إلاّ بكره و جبر، بخلاف ما إذا علم بكون شفائه في شربه، فإنّه يشتاق إليه أكثر من اشتياقه إلى شرب الأشربة الحلوة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عَسى أَنْ تُحِبُّوا شَيْئاً و تشتاقوا إليه لجهلكم بضرّه و شرّه، و موافقته لطباعكم وَ هُوَ شَرٌّ لَكُمْ</w:t>
      </w:r>
    </w:p>
    <w:p>
      <w:pPr>
        <w:pStyle w:val="BookText"/>
        <w:rPr/>
      </w:pPr>
      <w:r>
        <w:rPr>
          <w:rFonts w:ascii="Amiri" w:hAnsi="Amiri" w:eastAsia="Amiri" w:cs="Amiri"/>
          <w:color w:val="111111"/>
          <w:sz w:val="28"/>
          <w:sz w:val="28"/>
          <w:szCs w:val="28"/>
          <w:rtl w:val="true"/>
          <w:lang w:bidi="ar-SA"/>
        </w:rPr>
        <w:t>يكون فيه فسادكم و هلاككم، فإنّ الطّفل يشتاق إلى أن يلعب بالحيّة لحسن منظرها و لين لمسها، و جهله بأنها قاتلة، و أنّ في قربها 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يَعْلَمُ واقع صلاح الأشياء و فسادها وَ أَنْتُمْ لا تَعْلَمُونَ شيئا إلاّ بتعليم اللّه، فما أمركم به فاعلموا أنّ فيه خيركم و صلاحكم، و لا تنظروا إلى كونه مكروها لطباعكم أو مفسدة في اعتقادكم، فعليكم البدار إلى طاعة أوامره و لو كان بإلقاء أنفسكم في المهالك و تحت أظلّة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دفع توهّم التنافي بين التكاليف الشرعية الشاقة و بين نفي الحرج</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بالأعمال الشاقّة و الحرجيّة و الضّرريّة ينافي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Style w:val="FootnoteAnchor"/>
          <w:rtl w:val="true"/>
        </w:rPr>
        <w:footnoteReference w:id="203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Style w:val="FootnoteAnchor"/>
          <w:rtl w:val="true"/>
        </w:rPr>
        <w:footnoteReference w:id="2040"/>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ضرر و لا ضرار في الإسلام </w:t>
      </w:r>
      <w:r>
        <w:rPr>
          <w:rFonts w:eastAsia="Amiri" w:cs="Amiri" w:ascii="Amiri" w:hAnsi="Amiri"/>
          <w:color w:val="111111"/>
          <w:sz w:val="28"/>
          <w:szCs w:val="28"/>
          <w:rtl w:val="true"/>
          <w:lang w:bidi="ar-SA"/>
        </w:rPr>
        <w:t>»</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العسر و الحرج و الضّرر، ما يكون بجهات طارئة على متعلّق التّكليف، لا ما هو في نوع المكلّف به و حقيقته، مثلا التّكليف بالجهاد و الزّكاة يكون في نوعهما الضّرر و الحرج، و هما باللّحاظ الأوّليّة مقتضي لثبوت التّكليف لا رافع له، و لا يمكن أن يكون مقتضي الشيء مانعا عنه أو رافعا له، بخلاف العسر و الحرج و الضّرر الطارئ على التكليف، كأن يكون المكلّف مريضا أو يكون أداء الزّكاة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لضرر بذل مال آخر في إيصاله إلى الفقير، فإنّ دليل نفي الحرج و الضّرر رافع للتّكليف في هذه الصّورة و لا منافاة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أنّ اللّه تعالى أراد من كلّ عمل أمركم به، الصنف الذي ليس فيه مشقّة زائدة على ما اقتضته طبيعة ذلك العمل، و لم يرد منكم الصّنف الذي فيه الضّرر و العسر الزائد بالنسبة إلى أصل الطّبيعة المأمور بها، مثلا الوضوء بالماء، مع كون المشقّة العظيمة في تحصيله و إن كان موجبا للطّهارة و لكنّ اللّه لم يرض بتحمّل تلك المشقّة </w:t>
      </w:r>
      <w:bookmarkStart w:id="1324" w:name="pg15520_174564"/>
    </w:p>
    <w:p>
      <w:pPr>
        <w:pStyle w:val="BookText"/>
        <w:rPr/>
      </w:pPr>
      <w:bookmarkEnd w:id="1324"/>
      <w:r>
        <w:rPr>
          <w:rFonts w:ascii="Amiri" w:hAnsi="Amiri" w:eastAsia="Amiri" w:cs="Amiri"/>
          <w:color w:val="111111"/>
          <w:sz w:val="28"/>
          <w:sz w:val="28"/>
          <w:szCs w:val="28"/>
          <w:rtl w:val="true"/>
          <w:lang w:bidi="ar-SA"/>
        </w:rPr>
        <w:t>لعباده إذا كان في التّيمّم بالتّراب مصلحة مقتضية لبدليّته عن الوضوء في تلك الحال، ففي صورة عدم وجدان الماء لم يكلّفنا اللّه بتحصيل الماء و تحمّل المشقّة و الحرج له، بل اكتفى بعمل الطّهور السّهل الذي لا مشقّة فيه، و هو التيمّم بالتّراب</w:t>
      </w:r>
      <w:r>
        <w:rPr>
          <w:rFonts w:eastAsia="Amiri" w:cs="Amiri" w:ascii="Amiri" w:hAnsi="Amiri"/>
          <w:color w:val="111111"/>
          <w:sz w:val="28"/>
          <w:szCs w:val="28"/>
          <w:rtl w:val="true"/>
          <w:lang w:bidi="ar-SA"/>
        </w:rPr>
        <w:t>.</w:t>
      </w:r>
    </w:p>
    <w:p>
      <w:pPr>
        <w:pStyle w:val="Heading3"/>
        <w:numPr>
          <w:ilvl w:val="2"/>
          <w:numId w:val="1"/>
        </w:numPr>
        <w:rPr/>
      </w:pPr>
      <w:bookmarkStart w:id="1325" w:name="__RefHeading___Toc8375571_2142443653"/>
      <w:bookmarkStart w:id="1326" w:name="_Toc546"/>
      <w:bookmarkEnd w:id="1325"/>
      <w:r>
        <w:rPr>
          <w:rtl w:val="true"/>
        </w:rPr>
        <w:t xml:space="preserve">سورة البقرة </w:t>
      </w:r>
      <w:r>
        <w:rPr>
          <w:rtl w:val="true"/>
        </w:rPr>
        <w:t>(</w:t>
      </w:r>
      <w:r>
        <w:rPr/>
        <w:t>2</w:t>
      </w:r>
      <w:r>
        <w:rPr>
          <w:rtl w:val="true"/>
        </w:rPr>
        <w:t xml:space="preserve">): </w:t>
      </w:r>
      <w:r>
        <w:rPr>
          <w:rtl w:val="true"/>
        </w:rPr>
        <w:t xml:space="preserve">الآیات </w:t>
      </w:r>
      <w:r>
        <w:rPr/>
        <w:t>217</w:t>
      </w:r>
      <w:r>
        <w:rPr>
          <w:rtl w:val="true"/>
        </w:rPr>
        <w:t xml:space="preserve"> </w:t>
      </w:r>
      <w:r>
        <w:rPr>
          <w:rtl w:val="true"/>
        </w:rPr>
        <w:t xml:space="preserve">الی </w:t>
      </w:r>
      <w:r>
        <w:rPr/>
        <w:t>218</w:t>
      </w:r>
      <w:bookmarkEnd w:id="1326"/>
    </w:p>
    <w:p>
      <w:pPr>
        <w:pStyle w:val="Heading4"/>
        <w:numPr>
          <w:ilvl w:val="3"/>
          <w:numId w:val="1"/>
        </w:numPr>
        <w:rPr/>
      </w:pPr>
      <w:bookmarkStart w:id="1327" w:name="__RefHeading___Toc8375573_2142443653"/>
      <w:bookmarkStart w:id="1328" w:name="_Toc547"/>
      <w:bookmarkEnd w:id="1327"/>
      <w:r>
        <w:rPr>
          <w:rtl w:val="true"/>
        </w:rPr>
        <w:t>اشارة</w:t>
      </w:r>
      <w:bookmarkEnd w:id="1328"/>
    </w:p>
    <w:p>
      <w:pPr>
        <w:pStyle w:val="BookText"/>
        <w:rPr/>
      </w:pP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هاجَرُوا وَ جاهَدُوا فِي سَبِيلِ اللّهِ أُولئِكَ يَرْجُونَ رَحْمَتَ اللّهِ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8375575_2142443653"/>
      <w:bookmarkStart w:id="1330" w:name="_Toc548"/>
      <w:bookmarkEnd w:id="1329"/>
      <w:r>
        <w:rPr>
          <w:rtl w:val="true"/>
        </w:rPr>
        <w:t xml:space="preserve">سورة البقرة </w:t>
      </w:r>
      <w:r>
        <w:rPr>
          <w:rtl w:val="true"/>
        </w:rPr>
        <w:t>(</w:t>
      </w:r>
      <w:r>
        <w:rPr/>
        <w:t>2</w:t>
      </w:r>
      <w:r>
        <w:rPr>
          <w:rtl w:val="true"/>
        </w:rPr>
        <w:t xml:space="preserve">): </w:t>
      </w:r>
      <w:r>
        <w:rPr>
          <w:rtl w:val="true"/>
        </w:rPr>
        <w:t xml:space="preserve">آیة </w:t>
      </w:r>
      <w:r>
        <w:rPr/>
        <w:t>217</w:t>
      </w:r>
      <w:bookmarkEnd w:id="1330"/>
    </w:p>
    <w:p>
      <w:pPr>
        <w:pStyle w:val="BookText"/>
        <w:rPr/>
      </w:pPr>
      <w:r>
        <w:rPr>
          <w:rFonts w:ascii="Amiri" w:hAnsi="Amiri" w:eastAsia="Amiri" w:cs="Amiri"/>
          <w:color w:val="111111"/>
          <w:sz w:val="28"/>
          <w:sz w:val="28"/>
          <w:szCs w:val="28"/>
          <w:rtl w:val="true"/>
          <w:lang w:bidi="ar-SA"/>
        </w:rPr>
        <w:t>ثمّ أنّه تعالى لمّا أمر بالقتال و أوجبه، سأل الكفّار عن حكمه في الأشهر الحرم، فحكى اللّه ذلك السؤال توطئة لجوابه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الشَّهْرِ الْحَرامِ عن قِتالٍ 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السائلين هم المسلمون، و كان السؤال بعد واقعة عبد اللّه بن جحش الأسدي، و هو ابن عمّة رسول اللّه صلّى اللّه عليه و آله</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بعث عبد اللّه بن جحش قبل قتال بدر بشهرين، و بعد سبعة عشر شهرا من مقدمه المدينة في ثمانية رهط ، و كتب له كتابا و عهدا دفعه إليه و أمره أن يفتحه بعد منزلتين، و يقرأه على أصحابه و يعمل بما فيه،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فسر على بركة اللّه بمن اتّبعك حتّى تنزل بطن نخل فترصد بها عير قريش لعلّك أن تأتينا منه بخير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لأمره،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الشّهادة فلينطلق معي فإنّي ماض لأمره، و من أحبّ التخلّف فليتخلّف، فمضى حتّى بلغ بطن نخل بين مكّة و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عليهم عمرو بن الحضرمي و ثلاثة معه، فلمّا رأوا أصحاب رسول اللّه صلّى اللّه عليه و آله حلقوا رأس واحد منهم و أوهموا بذلك أنّهم قوم عمّار </w:t>
      </w:r>
      <w:r>
        <w:rPr>
          <w:rStyle w:val="FootnoteAnchor"/>
          <w:rtl w:val="true"/>
        </w:rPr>
        <w:footnoteReference w:id="2043"/>
      </w:r>
      <w:r>
        <w:rPr>
          <w:rFonts w:ascii="Amiri" w:hAnsi="Amiri" w:eastAsia="Amiri" w:cs="Amiri"/>
          <w:color w:val="111111"/>
          <w:sz w:val="28"/>
          <w:sz w:val="28"/>
          <w:szCs w:val="28"/>
          <w:rtl w:val="true"/>
          <w:lang w:bidi="ar-SA"/>
        </w:rPr>
        <w:t xml:space="preserve">،ثمّ أتى واقد بن عبد اللّه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من كان مع عبد اللّه بن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رمى عمرو بن الحضرمي فقتله، و أسروا اثنين و ساقوا العير بما فيه حتّى قدموا على رسول اللّه صلّى اللّه عليه و آله </w:t>
      </w:r>
    </w:p>
    <w:p>
      <w:pPr>
        <w:pStyle w:val="BookText"/>
        <w:rPr/>
      </w:pPr>
      <w:r>
        <w:rPr>
          <w:rFonts w:ascii="Amiri" w:hAnsi="Amiri" w:eastAsia="Amiri" w:cs="Amiri"/>
          <w:color w:val="111111"/>
          <w:sz w:val="28"/>
          <w:sz w:val="28"/>
          <w:szCs w:val="28"/>
          <w:rtl w:val="true"/>
          <w:lang w:bidi="ar-SA"/>
        </w:rPr>
        <w:t>فضجّت قريش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استحلّ محمّد الشّهر الحرام، شهرا يأمن فيه الخائف، فيسفك فيه الدّماء، و المسلمون أيضا قد استبعدوا ذلك،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أمرتكم بالقتال في الشهر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قتلنا ابن الحضرمي، ثمّ أمسينا فنظرنا إلى هلال رجب، فلا ندري أ في رجب أصبناه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رسول اللّه صلّى اللّه عليه و آله العير و الاسارى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رسول اللّه صلّى اللّه عليه و آله الغنيمة</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قريش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استحللت الشّهر الحرام، و سفكت فيه الدّم، و أخذت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 القول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يحلّ القتل في الشّهر الحرام ؟ فنزلت</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قوما كانوا خيرا من أصحاب رسول اللّه صلّى اللّه عليه و آله ما سألوه إلاّ عن ثلاث عشرة مسألة حتّى قبض، كلّهنّ في القرآن، منها يَسْئَلُونَكَ عَنِ الشَّهْرِ الْحَرامِ قِتالٍ فِيهِ </w:t>
      </w:r>
      <w:r>
        <w:rPr>
          <w:rStyle w:val="FootnoteAnchor"/>
          <w:rtl w:val="true"/>
        </w:rPr>
        <w:footnoteReference w:id="2046"/>
      </w:r>
      <w:r>
        <w:rPr>
          <w:rFonts w:ascii="Amiri" w:hAnsi="Amiri" w:eastAsia="Amiri" w:cs="Amiri"/>
          <w:color w:val="111111"/>
          <w:sz w:val="28"/>
          <w:sz w:val="28"/>
          <w:szCs w:val="28"/>
          <w:rtl w:val="true"/>
          <w:lang w:bidi="ar-SA"/>
        </w:rPr>
        <w:t>أي عن قتال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الكفّار عن هذا حتّى لو أخبرهم بأنّه حلال فتكوا به و استحلّوا قتاله فيه </w:t>
      </w:r>
      <w:r>
        <w:rPr>
          <w:rStyle w:val="FootnoteAnchor"/>
          <w:rtl w:val="true"/>
        </w:rPr>
        <w:footnoteReference w:id="2047"/>
      </w:r>
      <w:r>
        <w:rPr>
          <w:rFonts w:ascii="Amiri" w:hAnsi="Amiri" w:eastAsia="Amiri" w:cs="Amiri"/>
          <w:color w:val="111111"/>
          <w:sz w:val="28"/>
          <w:sz w:val="28"/>
          <w:szCs w:val="28"/>
          <w:rtl w:val="true"/>
          <w:lang w:bidi="ar-SA"/>
        </w:rPr>
        <w:t>،فأجابهم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فِيهِ أيّ قتال كان هو إثم كَبِيرٌ و ذنب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تنكير القتال في الجواب لإظهار أنّ القتال الذي هو إثم كبير ليس قتال عبد اللّه بن جحش الذي كان لاشتباه الشّهر، أو لنصرة الإسلام و إذلال الكفر أو للدّفاع، بل قتال آخر، و هو القتال الذي فيه هدم الإسلام، أو سائر الأغراض الفاسدة </w:t>
      </w:r>
      <w:r>
        <w:rPr>
          <w:rStyle w:val="FootnoteAnchor"/>
          <w:rtl w:val="true"/>
        </w:rPr>
        <w:footnoteReference w:id="2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 مخصوص عَنْ سَبِيلِ اللّهِ و هو منع النّاس عن الإيمان باللّه، أو منع المسلمين من أن يهاجروا إلى رسول اللّه صلّى اللّه عليه و آله، أو منعهم عن العمرة عام الحديبية، و على هذا الاحتمال يكون إخبارا بما وقع بعد مدّة وَ كُفْرٌ بِهِ أي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بأنّه مرسل الرّسول و كونه مستحقّا للعبادة و قادرا على البعث</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صدّ عن اَلْمَسْجِدِ الْحَرامِ بناء على أن يكون عطفا على سبيل اللّه،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بالمسجد الحرام، بناء على كونه عطفا على الضّمير المجرور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الكفر بالمسجد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المسلمين عن الصّلاة فيه و زيارة البيت و الطّواف به وَ إِخْراجُ أَهْلِهِ و هم الرّسول و المؤمنون </w:t>
      </w:r>
    </w:p>
    <w:p>
      <w:pPr>
        <w:pStyle w:val="BookText"/>
        <w:rPr/>
      </w:pPr>
      <w:r>
        <w:rPr>
          <w:rFonts w:ascii="Amiri" w:hAnsi="Amiri" w:eastAsia="Amiri" w:cs="Amiri"/>
          <w:color w:val="111111"/>
          <w:sz w:val="28"/>
          <w:sz w:val="28"/>
          <w:szCs w:val="28"/>
          <w:rtl w:val="true"/>
          <w:lang w:bidi="ar-SA"/>
        </w:rPr>
        <w:t>مِنْهُ أي من المسجد، كلّ واحد من هذه الامور إثم من قريش أَكْبَرُ عِنْدَ اللّهِ و في علمه من قتال سريّة و قتل ابن الحضرميّ في الشّهر الحرام؛ لأنّ القتال فيه قد يحلّ و الكفر باللّه لا يحلّ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عدّه المسلمين من أهل المسجد مع كونهم خارجين عن مكّة، لكونهم قائمين بأداء وظائفه حافظين لحدوده</w:t>
      </w:r>
      <w:r>
        <w:rPr>
          <w:rStyle w:val="FootnoteAnchor"/>
          <w:rtl w:val="true"/>
        </w:rPr>
        <w:footnoteReference w:id="20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الْفِتْنَةُ و الفساد في الأرض،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منها الشّرك باللّه و إخراج أهل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p>
    <w:p>
      <w:pPr>
        <w:pStyle w:val="BookText"/>
        <w:rPr/>
      </w:pPr>
      <w:r>
        <w:rPr>
          <w:rFonts w:ascii="Amiri" w:hAnsi="Amiri" w:eastAsia="Amiri" w:cs="Amiri"/>
          <w:color w:val="111111"/>
          <w:sz w:val="28"/>
          <w:sz w:val="28"/>
          <w:szCs w:val="28"/>
          <w:rtl w:val="true"/>
          <w:lang w:bidi="ar-SA"/>
        </w:rPr>
        <w:t>وزرا، و أشدّ قبحا مِنَ الْقَتْلِ الصادر من المسلمين على سبيل الخطأ، و بظنّ عدم دخول الشّهر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أنّه لمّا نزلت، كتب عبد اللّه بن أنيس إلى مؤمني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عيّركم المشركون بالقتال في الشّهر الحرام، فعيّروهم أنتم بالكفر و إخراج رسول اللّه صلّى اللّه عليه و آله من مكّة، و منعهم المسلمين عن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أنّهم كيف يعيّرونكم على قتل واحد وَ هم لا يَزالُونَ في جميع الأوقات يُقاتِلُونَكُمْ و يديمون على عداوتكم و لا ينفكّون عنها حَتّى يَرُدُّوكُمْ و كي يصرفوكم عَنْ دِينِكُمْ الحقّ إلى دينهم الباطل إِنِ اسْتَطاعُوا و أنّى لهم ذلك لتصلّبكم في إيمانكم، و ثباتكم في دينكم، و فيه تطييب لقلوب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استبعاد ارتداد أهل الإيمان، أخذ في تحذير من يرتدّ بإضلالهم،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يَرْتَدِدْ و ينصرف مِنْكُمْ أيّها المسلمون عَنْ دِينِهِ الحقّ إلى الباطل، و عن التّوحيد إلى الشّرك فَيَمُتْ وَ هُوَ كافِرٌ و لم يتب عن ارتداده، و لم يرجع إلى الإسلام، و فيه ترغيب في الرّجوع إلى الاسلام بعد الارتداد و قبل الموت، و دلالة على قبول توبة المرتدّ فَأُولئِكَ المرتدّون البعيدون عن رحمة اللّه حَبِطَتْ و ضاعت أَعْمالُهُمْ الصالحة التي عملوها حال إسلامهم، و لا يترتّب عليها نفع و أثر خير فِي الدُّنْيا فإنّ للأعمال الخيريّة آثارا و فوائد دنيويّة كحسن الذّكر عند المؤمنين، و طلب المغفرة له منهم، و جواز المناكحة، و الموادّة، و ألطاف خاصّة من اللّه في أعقابه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ليصلح لصلاح</w:t>
      </w:r>
      <w:r>
        <w:rPr>
          <w:rStyle w:val="FootnoteAnchor"/>
          <w:rtl w:val="true"/>
        </w:rPr>
        <w:footnoteReference w:id="2051"/>
      </w:r>
      <w:r>
        <w:rPr>
          <w:rFonts w:ascii="Amiri" w:hAnsi="Amiri" w:eastAsia="Amiri" w:cs="Amiri"/>
          <w:color w:val="111111"/>
          <w:sz w:val="28"/>
          <w:sz w:val="28"/>
          <w:szCs w:val="28"/>
          <w:rtl w:val="true"/>
          <w:lang w:bidi="ar-SA"/>
        </w:rPr>
        <w:t>المؤمن ولده و ولد ولده، و يحفظه في دويرته و دويرات حوله، فلا يزالون في حفظ اللّه لكرامته على اللّه</w:t>
      </w:r>
      <w:r>
        <w:rPr>
          <w:rFonts w:eastAsia="Amiri" w:cs="Amiri" w:ascii="Amiri" w:hAnsi="Amiri"/>
          <w:color w:val="111111"/>
          <w:sz w:val="28"/>
          <w:szCs w:val="28"/>
          <w:rtl w:val="true"/>
          <w:lang w:bidi="ar-SA"/>
        </w:rPr>
        <w:t>»</w:t>
      </w:r>
      <w:r>
        <w:rPr>
          <w:rStyle w:val="FootnoteAnchor"/>
          <w:rtl w:val="true"/>
        </w:rPr>
        <w:footnoteReference w:id="2052"/>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فبالارتداد تزول تلك الآثار </w:t>
      </w:r>
      <w:bookmarkStart w:id="1331" w:name="pg15520_174567"/>
    </w:p>
    <w:p>
      <w:pPr>
        <w:pStyle w:val="BookText"/>
        <w:rPr/>
      </w:pPr>
      <w:bookmarkEnd w:id="1331"/>
      <w:r>
        <w:rPr>
          <w:rFonts w:ascii="Amiri" w:hAnsi="Amiri" w:eastAsia="Amiri" w:cs="Amiri"/>
          <w:color w:val="111111"/>
          <w:sz w:val="28"/>
          <w:sz w:val="28"/>
          <w:szCs w:val="28"/>
          <w:rtl w:val="true"/>
          <w:lang w:bidi="ar-SA"/>
        </w:rPr>
        <w:t>و الكرامات الدنيويّة، بل يجب قتله عند الظّفر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اَلْآخِرَةِ فإنّهم لا يثابون عليها فيفوتهم ثوابها في الدّارين، و فيه دلالة على اشتراط حبط الأعمال، و ثوابها، و الخلود في النّار، بالموت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أُولئِكَ أَصْحابُ النّارِ و ملازموها هُمْ فِيها خالِدُونَ لا مناص و لا خلاص لهم منها أبدا</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8375577_2142443653"/>
      <w:bookmarkStart w:id="1333" w:name="_Toc549"/>
      <w:bookmarkEnd w:id="1332"/>
      <w:r>
        <w:rPr>
          <w:rtl w:val="true"/>
        </w:rPr>
        <w:t xml:space="preserve">سورة البقرة </w:t>
      </w:r>
      <w:r>
        <w:rPr>
          <w:rtl w:val="true"/>
        </w:rPr>
        <w:t>(</w:t>
      </w:r>
      <w:r>
        <w:rPr/>
        <w:t>2</w:t>
      </w:r>
      <w:r>
        <w:rPr>
          <w:rtl w:val="true"/>
        </w:rPr>
        <w:t xml:space="preserve">): </w:t>
      </w:r>
      <w:r>
        <w:rPr>
          <w:rtl w:val="true"/>
        </w:rPr>
        <w:t xml:space="preserve">آیة </w:t>
      </w:r>
      <w:r>
        <w:rPr/>
        <w:t>218</w:t>
      </w:r>
      <w:bookmarkEnd w:id="1333"/>
    </w:p>
    <w:p>
      <w:pPr>
        <w:pStyle w:val="BookText"/>
        <w:rPr/>
      </w:pPr>
      <w:r>
        <w:rPr>
          <w:rFonts w:ascii="Amiri" w:hAnsi="Amiri" w:eastAsia="Amiri" w:cs="Amiri"/>
          <w:color w:val="111111"/>
          <w:sz w:val="28"/>
          <w:sz w:val="28"/>
          <w:szCs w:val="28"/>
          <w:rtl w:val="true"/>
          <w:lang w:bidi="ar-SA"/>
        </w:rPr>
        <w:t>ثمّ روي أنّه قال عبد اللّه بن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هب أنّه لا عقاب علينا فيما فعلنا، فهل نطمع منه أجرا و ثوابا؟ فأنزل اللّه تعالى </w:t>
      </w:r>
      <w:r>
        <w:rPr>
          <w:rStyle w:val="FootnoteAnchor"/>
          <w:rtl w:val="true"/>
        </w:rPr>
        <w:footnoteReference w:id="2053"/>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السّريّة إن سلموا من الإثم فلا أجر لهم، فنزلت</w:t>
      </w:r>
      <w:r>
        <w:rPr>
          <w:rFonts w:eastAsia="Amiri" w:cs="Amiri" w:ascii="Amiri" w:hAnsi="Amiri"/>
          <w:color w:val="111111"/>
          <w:sz w:val="28"/>
          <w:szCs w:val="28"/>
          <w:rtl w:val="true"/>
          <w:lang w:bidi="ar-SA"/>
        </w:rPr>
        <w:t xml:space="preserve">: </w:t>
      </w:r>
      <w:r>
        <w:rPr>
          <w:rStyle w:val="FootnoteAnchor"/>
          <w:rtl w:val="true"/>
        </w:rPr>
        <w:footnoteReference w:id="2054"/>
      </w:r>
      <w:r>
        <w:rPr>
          <w:rFonts w:ascii="Amiri" w:hAnsi="Amiri" w:eastAsia="Amiri" w:cs="Amiri"/>
          <w:color w:val="111111"/>
          <w:sz w:val="28"/>
          <w:sz w:val="28"/>
          <w:szCs w:val="28"/>
          <w:rtl w:val="true"/>
          <w:lang w:bidi="ar-SA"/>
        </w:rPr>
        <w:t xml:space="preserve">وَ الَّذِينَ هاجَرُوا من أوطانهم طلب صحبة الرّسول صلّى اللّه عليه و آله وَ جاهَدُوا فِي سَبِيلِ اللّهِ و طلب 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ذكر الأوصاف إيماء إلى عبد اللّه و أصحابه حيث إنّهم كانوا مؤمنين مهاجرين مجاهدين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يَرْجُونَ بأعمالهم الصّالحة رَحْمَتَ اللّهِ و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بالرّجاء لأنّ المؤمن لا يزال في خوف و رجاء، و لا يقطع بالفلاح إلاّ عند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غَفُورٌ لزلاّت المؤمنين رَحِيمٌ بهم بإجزال الأجر</w:t>
      </w:r>
      <w:r>
        <w:rPr>
          <w:rFonts w:eastAsia="Amiri" w:cs="Amiri" w:ascii="Amiri" w:hAnsi="Amiri"/>
          <w:color w:val="111111"/>
          <w:sz w:val="28"/>
          <w:szCs w:val="28"/>
          <w:rtl w:val="true"/>
          <w:lang w:bidi="ar-SA"/>
        </w:rPr>
        <w:t>.</w:t>
      </w:r>
    </w:p>
    <w:p>
      <w:pPr>
        <w:pStyle w:val="Heading3"/>
        <w:numPr>
          <w:ilvl w:val="2"/>
          <w:numId w:val="1"/>
        </w:numPr>
        <w:rPr/>
      </w:pPr>
      <w:bookmarkStart w:id="1334" w:name="__RefHeading___Toc8375579_2142443653"/>
      <w:bookmarkStart w:id="1335" w:name="_Toc550"/>
      <w:bookmarkEnd w:id="1334"/>
      <w:r>
        <w:rPr>
          <w:rtl w:val="true"/>
        </w:rPr>
        <w:t xml:space="preserve">سورة البقرة </w:t>
      </w:r>
      <w:r>
        <w:rPr>
          <w:rtl w:val="true"/>
        </w:rPr>
        <w:t>(</w:t>
      </w:r>
      <w:r>
        <w:rPr/>
        <w:t>2</w:t>
      </w:r>
      <w:r>
        <w:rPr>
          <w:rtl w:val="true"/>
        </w:rPr>
        <w:t xml:space="preserve">): </w:t>
      </w:r>
      <w:r>
        <w:rPr>
          <w:rtl w:val="true"/>
        </w:rPr>
        <w:t xml:space="preserve">الآیات </w:t>
      </w:r>
      <w:r>
        <w:rPr/>
        <w:t>219</w:t>
      </w:r>
      <w:r>
        <w:rPr>
          <w:rtl w:val="true"/>
        </w:rPr>
        <w:t xml:space="preserve"> </w:t>
      </w:r>
      <w:r>
        <w:rPr>
          <w:rtl w:val="true"/>
        </w:rPr>
        <w:t xml:space="preserve">الی </w:t>
      </w:r>
      <w:r>
        <w:rPr/>
        <w:t>220</w:t>
      </w:r>
      <w:bookmarkEnd w:id="1335"/>
    </w:p>
    <w:p>
      <w:pPr>
        <w:pStyle w:val="Heading4"/>
        <w:numPr>
          <w:ilvl w:val="3"/>
          <w:numId w:val="1"/>
        </w:numPr>
        <w:rPr/>
      </w:pPr>
      <w:bookmarkStart w:id="1336" w:name="__RefHeading___Toc8375581_2142443653"/>
      <w:bookmarkStart w:id="1337" w:name="_Toc551"/>
      <w:bookmarkEnd w:id="1336"/>
      <w:r>
        <w:rPr>
          <w:rtl w:val="true"/>
        </w:rPr>
        <w:t>اشارة</w:t>
      </w:r>
      <w:bookmarkEnd w:id="1337"/>
    </w:p>
    <w:p>
      <w:pPr>
        <w:pStyle w:val="BookText"/>
        <w:rPr/>
      </w:pPr>
      <w:r>
        <w:rPr>
          <w:rFonts w:ascii="Amiri" w:hAnsi="Amiri" w:eastAsia="Amiri" w:cs="Amiri"/>
          <w:color w:val="111111"/>
          <w:sz w:val="28"/>
          <w:sz w:val="28"/>
          <w:szCs w:val="28"/>
          <w:rtl w:val="true"/>
          <w:lang w:bidi="ar-SA"/>
        </w:rPr>
        <w:t xml:space="preserve">يَسْئَلُونَكَ عَنِ الْخَمْرِ وَ الْمَيْسِرِ قُلْ فِيهِما إِثْمٌ كَبِيرٌ وَ مَنافِعُ لِلنّاسِ وَ إِثْمُهُما أَكْبَرُ مِنْ نَفْعِهِما وَ يَسْئَلُونَكَ ما ذا يُنْفِقُونَ قُلِ الْعَفْوَ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 الْآخِرَةِ وَ يَسْئَلُونَكَ عَنِ الْيَتامى قُلْ إِصْلاحٌ لَهُمْ خَيْرٌ وَ إِنْ تُخالِطُوهُمْ فَإِخْوانُكُمْ وَ اللّهُ يَعْلَمُ الْمُفْسِدَ مِنَ الْمُصْلِحِ وَ لَوْ شاءَ اللّهُ لَأَعْنَتَكُمْ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1338" w:name="__RefHeading___Toc8375583_2142443653"/>
      <w:bookmarkStart w:id="1339" w:name="_Toc552"/>
      <w:bookmarkEnd w:id="1338"/>
      <w:r>
        <w:rPr>
          <w:rtl w:val="true"/>
        </w:rPr>
        <w:t xml:space="preserve">سورة البقرة </w:t>
      </w:r>
      <w:r>
        <w:rPr>
          <w:rtl w:val="true"/>
        </w:rPr>
        <w:t>(</w:t>
      </w:r>
      <w:r>
        <w:rPr/>
        <w:t>2</w:t>
      </w:r>
      <w:r>
        <w:rPr>
          <w:rtl w:val="true"/>
        </w:rPr>
        <w:t xml:space="preserve">): </w:t>
      </w:r>
      <w:r>
        <w:rPr>
          <w:rtl w:val="true"/>
        </w:rPr>
        <w:t xml:space="preserve">آیة </w:t>
      </w:r>
      <w:r>
        <w:rPr/>
        <w:t>219</w:t>
      </w:r>
      <w:bookmarkEnd w:id="1339"/>
    </w:p>
    <w:p>
      <w:pPr>
        <w:pStyle w:val="BookText"/>
        <w:rPr/>
      </w:pPr>
      <w:r>
        <w:rPr>
          <w:rFonts w:ascii="Amiri" w:hAnsi="Amiri" w:eastAsia="Amiri" w:cs="Amiri"/>
          <w:color w:val="111111"/>
          <w:sz w:val="28"/>
          <w:sz w:val="28"/>
          <w:szCs w:val="28"/>
          <w:rtl w:val="true"/>
          <w:lang w:bidi="ar-SA"/>
        </w:rPr>
        <w:t>و السؤال الرابع من المسلمين، ما بيّنه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الْخَمْرِ و عن حكم شرب المسكر، أ حلال شربه أم حرام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الخمر أربع آيات، نزلت بمكّة آية وَ مِنْ ثَمَراتِ النَّخِيلِ وَ الْأَعْنابِ تَتَّخِذُونَ مِنْهُ سَكَراً وَ رِزْقاً حَسَناً </w:t>
      </w:r>
      <w:r>
        <w:rPr>
          <w:rStyle w:val="FootnoteAnchor"/>
          <w:rtl w:val="true"/>
        </w:rPr>
        <w:footnoteReference w:id="2055"/>
      </w:r>
      <w:r>
        <w:rPr>
          <w:rFonts w:ascii="Amiri" w:hAnsi="Amiri" w:eastAsia="Amiri" w:cs="Amiri"/>
          <w:color w:val="111111"/>
          <w:sz w:val="28"/>
          <w:sz w:val="28"/>
          <w:szCs w:val="28"/>
          <w:rtl w:val="true"/>
          <w:lang w:bidi="ar-SA"/>
        </w:rPr>
        <w:t>فطفق المسلمون يشربونها، ثمّ إنّ جمعا من الصّحابة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أفتنا يا رسول اللّه في الخمر، فإنّها مذهبة للعقل ؟ فنزلت هذه الآية، فشربها قوم و تركها آخرون، ثمّ دعا عبد الرحمن بن </w:t>
      </w:r>
    </w:p>
    <w:p>
      <w:pPr>
        <w:pStyle w:val="BookText"/>
        <w:rPr/>
      </w:pPr>
      <w:r>
        <w:rPr>
          <w:rFonts w:ascii="Amiri" w:hAnsi="Amiri" w:eastAsia="Amiri" w:cs="Amiri"/>
          <w:color w:val="111111"/>
          <w:sz w:val="28"/>
          <w:sz w:val="28"/>
          <w:szCs w:val="28"/>
          <w:rtl w:val="true"/>
          <w:lang w:bidi="ar-SA"/>
        </w:rPr>
        <w:t>عوف ناسا منهم، فشربوا و سكروا، و قام أحدهم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أعبد ما تعبدون، إلى آخر الخبر</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اَلْمَيْسِرِ و هو كلّ ما قومر عليه، عن أمير المؤمنين عليه السّلام في تفسير الميسر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ألهى عن ذكر اللّه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الميسر </w:t>
      </w:r>
      <w:r>
        <w:rPr>
          <w:rFonts w:eastAsia="Amiri" w:cs="Amiri" w:ascii="Amiri" w:hAnsi="Amiri"/>
          <w:color w:val="111111"/>
          <w:sz w:val="28"/>
          <w:szCs w:val="28"/>
          <w:rtl w:val="true"/>
          <w:lang w:bidi="ar-SA"/>
        </w:rPr>
        <w:t>»</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فِيهِما و في استعمالهما إِثْمٌ كَبِيرٌ و ذنب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مفاسد شرب الخمر و القمار</w:t>
      </w:r>
    </w:p>
    <w:p>
      <w:pPr>
        <w:pStyle w:val="BookText"/>
        <w:rPr/>
      </w:pPr>
      <w:r>
        <w:rPr>
          <w:rFonts w:ascii="Amiri" w:hAnsi="Amiri" w:eastAsia="Amiri" w:cs="Amiri"/>
          <w:color w:val="111111"/>
          <w:sz w:val="28"/>
          <w:sz w:val="28"/>
          <w:szCs w:val="28"/>
          <w:rtl w:val="true"/>
          <w:lang w:bidi="ar-SA"/>
        </w:rPr>
        <w:t>روي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الخمر رأس كلّ إثم، و مفتاح كلّ شرّ </w:t>
      </w:r>
      <w:r>
        <w:rPr>
          <w:rFonts w:eastAsia="Amiri" w:cs="Amiri" w:ascii="Amiri" w:hAnsi="Amiri"/>
          <w:color w:val="111111"/>
          <w:sz w:val="28"/>
          <w:szCs w:val="28"/>
          <w:rtl w:val="true"/>
          <w:lang w:bidi="ar-SA"/>
        </w:rPr>
        <w:t>»</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الملائكة لتنفر عند الرّهان، و تلعن صاحبه، ما خلا الحافر،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الرّيش، و النّصل</w:t>
      </w:r>
      <w:r>
        <w:rPr>
          <w:rFonts w:eastAsia="Amiri" w:cs="Amiri" w:ascii="Amiri" w:hAnsi="Amiri"/>
          <w:color w:val="111111"/>
          <w:sz w:val="28"/>
          <w:szCs w:val="28"/>
          <w:rtl w:val="true"/>
          <w:lang w:bidi="ar-SA"/>
        </w:rPr>
        <w:t>»</w:t>
      </w:r>
      <w:r>
        <w:rPr>
          <w:rStyle w:val="FootnoteAnchor"/>
          <w:rtl w:val="true"/>
        </w:rPr>
        <w:footnoteReference w:id="205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مفاسد الخمر و الميسر أظهر من أن تخفى على ذي مسكة </w:t>
      </w:r>
      <w:r>
        <w:rPr>
          <w:rStyle w:val="FootnoteAnchor"/>
          <w:rtl w:val="true"/>
        </w:rPr>
        <w:footnoteReference w:id="2060"/>
      </w:r>
      <w:r>
        <w:rPr>
          <w:rFonts w:ascii="Amiri" w:hAnsi="Amiri" w:eastAsia="Amiri" w:cs="Amiri"/>
          <w:color w:val="111111"/>
          <w:sz w:val="28"/>
          <w:sz w:val="28"/>
          <w:szCs w:val="28"/>
          <w:rtl w:val="true"/>
          <w:lang w:bidi="ar-SA"/>
        </w:rPr>
        <w:t>،أمّا الخمر فأظهر مفاسدها أنّها مذهبة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العباس بن مرداس أنّه قيل له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تشرب الخمر فإنّها تزيد في جرأتك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بآخذ جهلي بيدي فأدخله جوفي، و لا أرضى أن اصبح سيّد قوم و امسي سفيههم</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العقل يشرى ما كان شيء أنفس منه، فالعجب لمن يشتري الحمق بماله فيدخله في رأسه فيقيء في جيبه و يسلح في ذيله</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الميسر، فأظهر مفاسده أنّه مذهب للمال لاه عن ذكر اللّه، و من مفاسدهما أنّ تعاطيهما موقع في العداوة و البغضاء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 الْبَغْضاءَ فِي الْخَمْرِ وَ الْمَيْسِرِ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سبحانه مقتضى إباحتها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فيهما مَنافِعُ كثيرة جسمانيّة و مادّية لِلنّاسِ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منافع الخمر أنّ النّاس كانوا يتعاملون</w:t>
      </w:r>
      <w:r>
        <w:rPr>
          <w:rStyle w:val="FootnoteAnchor"/>
          <w:rtl w:val="true"/>
        </w:rPr>
        <w:footnoteReference w:id="2064"/>
      </w:r>
      <w:r>
        <w:rPr>
          <w:rFonts w:ascii="Amiri" w:hAnsi="Amiri" w:eastAsia="Amiri" w:cs="Amiri"/>
          <w:color w:val="111111"/>
          <w:sz w:val="28"/>
          <w:sz w:val="28"/>
          <w:szCs w:val="28"/>
          <w:rtl w:val="true"/>
          <w:lang w:bidi="ar-SA"/>
        </w:rPr>
        <w:t>بها إذا جلبوها من النّواحي، و كان المشتري إذا ترك المماكسة</w:t>
      </w:r>
      <w:r>
        <w:rPr>
          <w:rStyle w:val="FootnoteAnchor"/>
          <w:rtl w:val="true"/>
        </w:rPr>
        <w:footnoteReference w:id="2065"/>
      </w:r>
      <w:r>
        <w:rPr>
          <w:rFonts w:ascii="Amiri" w:hAnsi="Amiri" w:eastAsia="Amiri" w:cs="Amiri"/>
          <w:color w:val="111111"/>
          <w:sz w:val="28"/>
          <w:sz w:val="28"/>
          <w:szCs w:val="28"/>
          <w:rtl w:val="true"/>
          <w:lang w:bidi="ar-SA"/>
        </w:rPr>
        <w:t>في الثّمن، كانوا يعدّون ذلك فضيلة له فكانت تكثر أرباحهم</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يقوّي الضّعيف، و يهضم الطّعام، و يعين على الباه </w:t>
      </w:r>
      <w:r>
        <w:rPr>
          <w:rStyle w:val="FootnoteAnchor"/>
          <w:rtl w:val="true"/>
        </w:rPr>
        <w:footnoteReference w:id="2067"/>
      </w:r>
      <w:r>
        <w:rPr>
          <w:rFonts w:ascii="Amiri" w:hAnsi="Amiri" w:eastAsia="Amiri" w:cs="Amiri"/>
          <w:color w:val="111111"/>
          <w:sz w:val="28"/>
          <w:sz w:val="28"/>
          <w:szCs w:val="28"/>
          <w:rtl w:val="true"/>
          <w:lang w:bidi="ar-SA"/>
        </w:rPr>
        <w:t>،و يسلّي المحزون، و يشجّع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منافع الميسر التّوسعة على ذوي الحاجة</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عن الواقدي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الواحد منهم ربما قمر في المجلس الواحد مائة بعير، فيحصل له مال كثير ثمّ يصرفه في المحتاجين، فيكتسب منه المدح و الثّناء</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أنّ مقتضى الحرمة فيهما آثم و أقوى من مقتضى الإباحة،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إِثْمُهُما</w:t>
      </w:r>
    </w:p>
    <w:p>
      <w:pPr>
        <w:pStyle w:val="BookText"/>
        <w:rPr/>
      </w:pPr>
      <w:r>
        <w:rPr>
          <w:rFonts w:ascii="Amiri" w:hAnsi="Amiri" w:eastAsia="Amiri" w:cs="Amiri"/>
          <w:color w:val="111111"/>
          <w:sz w:val="28"/>
          <w:sz w:val="28"/>
          <w:szCs w:val="28"/>
          <w:rtl w:val="true"/>
          <w:lang w:bidi="ar-SA"/>
        </w:rPr>
        <w:t>و ضررهما أَكْبَرُ و أعظم مِنْ نَفْعِهِما لأنّ ضررهما روحانيّ و نفعهما جسمانيّ ، و لا يعادل أضعاف ما يتصوّر لهما من النّفع لأقلّ قليل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من طرق العامّة أنّ جبرئيل عليه السّلام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شكر لجعفر بن أبي طالب أربع خصال كان عليها في الجاهليّة و هو عليها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النبيّ صلّى اللّه عليه و آله جعفرا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لا أنّ اللّه أطلعك عليها لما أخبرتك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شربت الخمر قطّ ، لأنّي رأيتها تزيل العقل، و أنا إلى أن أزيد فيه أحوج منّي إلى أن ازيله، و ما عبدت صنما قطّ لأنّي رأيته لا يضرّ و لا ينفع، الخبر</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تنزيه عبد اللّه و أبي طالب عليهما السّلام من الشرك و شرب الخمر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أنّ عبد اللّه و أبي طالب عليهما السّلام كانا أعقل و أكمل منه، كانا أجلّ و أنزه من أن يعبدا صنما أو يشربا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العامّة،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وقعت قطرة من الخمر في بحر ثمّ جفّ فنبت فيه الكلأ لم أرعه </w:t>
      </w:r>
      <w:r>
        <w:rPr>
          <w:rFonts w:eastAsia="Amiri" w:cs="Amiri" w:ascii="Amiri" w:hAnsi="Amiri"/>
          <w:color w:val="111111"/>
          <w:sz w:val="28"/>
          <w:szCs w:val="28"/>
          <w:rtl w:val="true"/>
          <w:lang w:bidi="ar-SA"/>
        </w:rPr>
        <w:t>»</w:t>
      </w:r>
      <w:r>
        <w:rPr>
          <w:rStyle w:val="FootnoteAnchor"/>
          <w:rtl w:val="true"/>
        </w:rPr>
        <w:footnoteReference w:id="2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ببالي أنّ ما يقرب منه مرويّ بطرق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عزّ و جلّ نبيّا قطّ إلاّ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تبارك و تعالى أنّه إذا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كان فيه تحريم الخمر، و لم يزل الخمر حراما، و إنّما ينقلون من خصلة ثمّ خصلة </w:t>
      </w:r>
      <w:r>
        <w:rPr>
          <w:rStyle w:val="FootnoteAnchor"/>
          <w:rtl w:val="true"/>
        </w:rPr>
        <w:footnoteReference w:id="2072"/>
      </w:r>
      <w:r>
        <w:rPr>
          <w:rFonts w:ascii="IRNazanin" w:hAnsi="IRNazanin" w:eastAsia="IRNazanin"/>
          <w:color w:val="111111"/>
          <w:sz w:val="28"/>
          <w:sz w:val="28"/>
          <w:szCs w:val="28"/>
          <w:rtl w:val="true"/>
          <w:lang w:bidi="fa-IR"/>
        </w:rPr>
        <w:t>،و لو حمل</w:t>
      </w:r>
      <w:r>
        <w:rPr>
          <w:rStyle w:val="FootnoteAnchor"/>
          <w:rtl w:val="true"/>
        </w:rPr>
        <w:footnoteReference w:id="2073"/>
      </w:r>
      <w:r>
        <w:rPr>
          <w:rFonts w:ascii="Amiri" w:hAnsi="Amiri" w:eastAsia="Amiri" w:cs="Amiri"/>
          <w:color w:val="111111"/>
          <w:sz w:val="28"/>
          <w:sz w:val="28"/>
          <w:szCs w:val="28"/>
          <w:rtl w:val="true"/>
          <w:lang w:bidi="ar-SA"/>
        </w:rPr>
        <w:t xml:space="preserve">ذلك عليهم جملة لقطع بهم دون الدّين </w:t>
      </w:r>
      <w:r>
        <w:rPr>
          <w:rFonts w:eastAsia="Amiri" w:cs="Amiri" w:ascii="Amiri" w:hAnsi="Amiri"/>
          <w:color w:val="111111"/>
          <w:sz w:val="28"/>
          <w:szCs w:val="28"/>
          <w:rtl w:val="true"/>
          <w:lang w:bidi="ar-SA"/>
        </w:rPr>
        <w:t>»</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أحد أرفق من اللّه تعالى، فمن رفقه تبارك و تعالى أنّه ينقلهم من خصلة إلى خصلة، و لو حمل عليهم جملة لهلكوا </w:t>
      </w:r>
      <w:r>
        <w:rPr>
          <w:rFonts w:eastAsia="Amiri" w:cs="Amiri" w:ascii="Amiri" w:hAnsi="Amiri"/>
          <w:color w:val="111111"/>
          <w:sz w:val="28"/>
          <w:szCs w:val="28"/>
          <w:rtl w:val="true"/>
          <w:lang w:bidi="ar-SA"/>
        </w:rPr>
        <w:t>»</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أوّل ما نزل في تحريم الخمر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قُلْ فِيهِما إِثْمٌ كَبِيرٌ وَ مَنافِعُ لِلنّاسِ وَ إِثْمُهُما أَكْبَرُ مِنْ نَفْعِهِما فلمّا نزلت هذه الآية أحسّ القوم بتحريمها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تحريم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علموا أنّ الإثم ممّا ينبغي اجتنابه، و لا يحمل اللّه عزّ و جلّ عليهم من كلّ طريق،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مَنافِعُ لِلنّاسِ ثمّ أنزل اللّه تعالى آية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 لَعَلَّكُمْ تُفْلِحُونَ فكانت هذه الآية أشدّ و أغلظ في التّحريم، ثمّ ثلث بآية اخرى فكانت أغلظ من الآية الأولى و الثّانية و أشدّ،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 الْبَغْضاءَ فِي الْخَمْرِ وَ الْمَيْسِرِ وَ يَصُدَّكُمْ عَنْ ذِكْرِ اللّهِ وَ عَنِ الصَّلاةِ فَهَلْ أَنْتُمْ مُنْتَهُونَ </w:t>
      </w:r>
      <w:r>
        <w:rPr>
          <w:rStyle w:val="FootnoteAnchor"/>
          <w:rtl w:val="true"/>
        </w:rPr>
        <w:footnoteReference w:id="2076"/>
      </w:r>
      <w:r>
        <w:rPr>
          <w:rFonts w:ascii="IRNazanin" w:hAnsi="IRNazanin" w:eastAsia="IRNazanin"/>
          <w:color w:val="111111"/>
          <w:sz w:val="28"/>
          <w:sz w:val="28"/>
          <w:szCs w:val="28"/>
          <w:rtl w:val="true"/>
          <w:lang w:bidi="fa-IR"/>
        </w:rPr>
        <w:t>فأمر اللّه تعالى باجتنابهما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انتهينا يا ربّ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أنّه كان يشربه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الخمر في السنّة الثالثة من الهجرة بعد غزوة الأحزاب بأيّام</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في وجه تحريم الخمر على هذا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علم أنّ القوم كانوا ألفوا شرب الخمر، و كان انتفاعهم به كثيرا، و علم أنّه لو منعهم دفعة واحدة لشقّ عليهم، فلا جرم استعمل في التّحريم التّدريج و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أنزل التّحريم اريقت الخمر </w:t>
      </w:r>
      <w:r>
        <w:rPr>
          <w:rStyle w:val="FootnoteAnchor"/>
          <w:rtl w:val="true"/>
        </w:rPr>
        <w:footnoteReference w:id="2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بالحباب إلى الطّريق فمنّا من كسر حبّه، و منّا من غسله بالماء و الطّين، و لقد غودرت أزقّة المدينة بعد ذلك حينا كلّما مطرت استبان فيها لون الخمر، و فاحت منها ريحها،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حرّمت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يومئذ للعرب عيش أعجب منها، و ما حرّم اللّه عليهم شيئا أشدّ من الخمر</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حكى السؤال الخامس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ما ذا يُنْفِقُونَ و أيّ مقدار من أموالهم يبذلون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السائل عمرو بن الجموح، حيث سأل أوّلا عمّا ينفق من الأموال، و عن مصرفه، ثمّ سأل عمّا ينفق من حيث المقدار و الكمّيّة </w:t>
      </w:r>
      <w:r>
        <w:rPr>
          <w:rStyle w:val="FootnoteAnchor"/>
          <w:rtl w:val="true"/>
        </w:rPr>
        <w:footnoteReference w:id="2082"/>
      </w:r>
      <w:r>
        <w:rPr>
          <w:rFonts w:ascii="Amiri" w:hAnsi="Amiri" w:eastAsia="Amiri" w:cs="Amiri"/>
          <w:color w:val="111111"/>
          <w:sz w:val="28"/>
          <w:sz w:val="28"/>
          <w:szCs w:val="28"/>
          <w:rtl w:val="true"/>
          <w:lang w:bidi="ar-SA"/>
        </w:rPr>
        <w:t>،فأجاب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الْعَفْوَ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الزائد عمّا </w:t>
      </w:r>
    </w:p>
    <w:p>
      <w:pPr>
        <w:pStyle w:val="BookText"/>
        <w:rPr/>
      </w:pPr>
      <w:r>
        <w:rPr>
          <w:rFonts w:ascii="Amiri" w:hAnsi="Amiri" w:eastAsia="Amiri" w:cs="Amiri"/>
          <w:color w:val="111111"/>
          <w:sz w:val="28"/>
          <w:sz w:val="28"/>
          <w:szCs w:val="28"/>
          <w:rtl w:val="true"/>
          <w:lang w:bidi="ar-SA"/>
        </w:rPr>
        <w:t xml:space="preserve">يحتاج إليه المنفق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ينفق ما يسهل و يتيسّر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w:t>
      </w:r>
      <w:r>
        <w:rPr>
          <w:rFonts w:eastAsia="Amiri" w:cs="Amiri" w:ascii="Amiri" w:hAnsi="Amiri"/>
          <w:color w:val="111111"/>
          <w:sz w:val="28"/>
          <w:szCs w:val="28"/>
          <w:rtl w:val="true"/>
          <w:lang w:bidi="ar-SA"/>
        </w:rPr>
        <w:t>»</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الصّدقة ما أبقت غنى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يلام على كفاف </w:t>
      </w:r>
      <w:r>
        <w:rPr>
          <w:rFonts w:eastAsia="Amiri" w:cs="Amiri" w:ascii="Amiri" w:hAnsi="Amiri"/>
          <w:color w:val="111111"/>
          <w:sz w:val="28"/>
          <w:szCs w:val="28"/>
          <w:rtl w:val="true"/>
          <w:lang w:bidi="ar-SA"/>
        </w:rPr>
        <w:t>»</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صلّى اللّه عليه و آله إذ جاءه رجل بمثل البيضة من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خذها صدقة، فو اللّه لا أملك غيرها، فأعرض عنه رسول اللّه صلّى اللّه عليه و آله ثمّ أتاه من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فأخذها منه ثمّ حذفه بها بحيث لو أصابته لاوجعته،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يأتيني أحدكم بماله لا يملك غيره ثمّ يجلس يتكفّف النّاس، إنّما الصّدقة عن ظهر غنى، خذها فلا حاجة لنا فيها </w:t>
      </w:r>
      <w:r>
        <w:rPr>
          <w:rFonts w:eastAsia="Amiri" w:cs="Amiri" w:ascii="Amiri" w:hAnsi="Amiri"/>
          <w:color w:val="111111"/>
          <w:sz w:val="28"/>
          <w:szCs w:val="28"/>
          <w:rtl w:val="true"/>
          <w:lang w:bidi="ar-SA"/>
        </w:rPr>
        <w:t>»</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العفو ما يفضل عن قوت السّنة </w:t>
      </w:r>
      <w:r>
        <w:rPr>
          <w:rFonts w:eastAsia="Amiri" w:cs="Amiri" w:ascii="Amiri" w:hAnsi="Amiri"/>
          <w:color w:val="111111"/>
          <w:sz w:val="28"/>
          <w:szCs w:val="28"/>
          <w:rtl w:val="true"/>
          <w:lang w:bidi="ar-SA"/>
        </w:rPr>
        <w:t>»</w:t>
      </w:r>
      <w:r>
        <w:rPr>
          <w:rStyle w:val="FootnoteAnchor"/>
          <w:rtl w:val="true"/>
        </w:rPr>
        <w:footnoteReference w:id="20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أنّه كان يحبس لأهله قوت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الفضيلة بين طرفي الإفراط و التّفريط ، فالإنفاق الكثير</w:t>
      </w:r>
    </w:p>
    <w:p>
      <w:pPr>
        <w:pStyle w:val="BookText"/>
        <w:rPr/>
      </w:pPr>
      <w:r>
        <w:rPr>
          <w:rFonts w:ascii="Amiri" w:hAnsi="Amiri" w:eastAsia="Amiri" w:cs="Amiri"/>
          <w:color w:val="111111"/>
          <w:sz w:val="28"/>
          <w:sz w:val="28"/>
          <w:szCs w:val="28"/>
          <w:rtl w:val="true"/>
          <w:lang w:bidi="ar-SA"/>
        </w:rPr>
        <w:t>هو التّبذير، و التّقليل جدّا هو التقتير، و العدل هو الفضيلة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التّبيين و التّوضيح لأحكام الإنفاق يُبَيِّنُ اللّهُ و يوضّح لَكُمُ أيّها المسلمون اَلْآياتِ الدّالّة على سائر الأحكام التي تحتاجون إليها لَعَلَّكُمْ تَتَفَكَّرُونَ و لكي تنظروا و تتأمّلوا فِي اموركم الرّاجعة إلى اَلدُّنْيا وَ الْآخِرَةِ و تعلموا مصالحكم فيهما، و تختاروا ما هو أصلح و أنفع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كبيان الأحكام في كمال الوضوح، يبيّن اللّه لكم دلائل المعاد، لكي تتفكّروا في أنّ أيّهما خير و أبقى فتعملون بما هو أنفع و أصلح لكم</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السؤال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مخالطة اَلْيَتامى و حكم التصرّف في أموالهم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إِنَّ الَّذِينَ يَأْكُلُونَ أَمْوالَ الْيَتامى ظُلْماً </w:t>
      </w:r>
      <w:r>
        <w:rPr>
          <w:rStyle w:val="FootnoteAnchor"/>
          <w:rtl w:val="true"/>
        </w:rPr>
        <w:footnoteReference w:id="2088"/>
      </w:r>
      <w:r>
        <w:rPr>
          <w:rFonts w:ascii="Amiri" w:hAnsi="Amiri" w:eastAsia="Amiri" w:cs="Amiri"/>
          <w:color w:val="111111"/>
          <w:sz w:val="28"/>
          <w:sz w:val="28"/>
          <w:szCs w:val="28"/>
          <w:rtl w:val="true"/>
          <w:lang w:bidi="ar-SA"/>
        </w:rPr>
        <w:t xml:space="preserve">خرج كلّ من كان عنده </w:t>
      </w:r>
    </w:p>
    <w:p>
      <w:pPr>
        <w:pStyle w:val="BookText"/>
        <w:rPr/>
      </w:pPr>
      <w:r>
        <w:rPr>
          <w:rFonts w:ascii="Amiri" w:hAnsi="Amiri" w:eastAsia="Amiri" w:cs="Amiri"/>
          <w:color w:val="111111"/>
          <w:sz w:val="28"/>
          <w:sz w:val="28"/>
          <w:szCs w:val="28"/>
          <w:rtl w:val="true"/>
          <w:lang w:bidi="ar-SA"/>
        </w:rPr>
        <w:t xml:space="preserve">يتيم، و سألوا رسول اللّه صلّى اللّه عليه و آله في إخراجهم </w:t>
      </w:r>
      <w:r>
        <w:rPr>
          <w:rFonts w:eastAsia="Amiri" w:cs="Amiri" w:ascii="Amiri" w:hAnsi="Amiri"/>
          <w:color w:val="111111"/>
          <w:sz w:val="28"/>
          <w:szCs w:val="28"/>
          <w:rtl w:val="true"/>
          <w:lang w:bidi="ar-SA"/>
        </w:rPr>
        <w:t>»</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ذلك أنّ النّاس في الجاهليّة كانوا قد اعتادوا الانتفاع بأموال اليتامى، و ربّما تزوّجوا باليتيمة طمعا في مالها، ثمّ لمّا نهى اللّه تعالى عن مقاربة مالهم و حرمة أكله، و هدّد و شدّد عليه، ترك المؤمنون</w:t>
      </w:r>
      <w:r>
        <w:rPr>
          <w:rStyle w:val="FootnoteAnchor"/>
          <w:rtl w:val="true"/>
        </w:rPr>
        <w:footnoteReference w:id="2090"/>
      </w:r>
      <w:r>
        <w:rPr>
          <w:rFonts w:ascii="Amiri" w:hAnsi="Amiri" w:eastAsia="Amiri" w:cs="Amiri"/>
          <w:color w:val="111111"/>
          <w:sz w:val="28"/>
          <w:sz w:val="28"/>
          <w:szCs w:val="28"/>
          <w:rtl w:val="true"/>
          <w:lang w:bidi="ar-SA"/>
        </w:rPr>
        <w:t xml:space="preserve">مخالطة اليتامى و المقاربة من أموالهم، و القيام بامورهم، فعند ذلك اختلّت مصالح اليتامى و ساءت معايشهم </w:t>
      </w:r>
      <w:r>
        <w:rPr>
          <w:rStyle w:val="FootnoteAnchor"/>
          <w:rtl w:val="true"/>
        </w:rPr>
        <w:footnoteReference w:id="2091"/>
      </w:r>
      <w:r>
        <w:rPr>
          <w:rFonts w:ascii="Amiri" w:hAnsi="Amiri" w:eastAsia="Amiri" w:cs="Amiri"/>
          <w:color w:val="111111"/>
          <w:sz w:val="28"/>
          <w:sz w:val="28"/>
          <w:szCs w:val="28"/>
          <w:rtl w:val="true"/>
          <w:lang w:bidi="ar-SA"/>
        </w:rPr>
        <w:t>،فثقل ذلك على النّاس</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الآيات اعتزلوا أموال اليتامى و اجتنبوا مخالطتهم في كلّ شيء حتّى كانوا يضعون لليتيم طعاما فيفضل منه شيء فيتركونه و لا يأكلونه حتّى يفسد، و كان صاحب اليتيم يفرد له منزلا و طعاما و شرابا، فعظم ذلك على ضعفاء المسلمين، فقال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لكلّنا منازل تسكنها الأيتام، و لا كلّنا يجد طعاما و شرابا يفردهما لليتيم </w:t>
      </w:r>
      <w:r>
        <w:rPr>
          <w:rStyle w:val="FootnoteAnchor"/>
          <w:rtl w:val="true"/>
        </w:rPr>
        <w:footnoteReference w:id="2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إِصْلاحٌ لَهُمْ و مداخلتهم على نحو يكون فيها صلاح حالهم و أموالهم خَيْرٌ لكم و لليتامى من إخراجهم و مجانبتهم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تُخالِطُوهُمْ و تعاشروهم و تتصرّفوا في أموالهم بجهة الإصلاح و الاسترباح لهم فَإِخْوانُكُمْ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علاقة الاخوّة الدينيّة أقوى من علاقة الاخوة النّسبيّة، و حقّ الاخوّة رعاية صلاح الأخ و السّعي في إيصال النّفع إليه و حسن المخالطة و العشرة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يَعْلَمُ الْمُفْسِدَ لمال اليتامى، و غيره مِنَ الْمُصْلِحِ له إذ هو وليّ اليتيم، فعليه أن يطالب المفسد و يجازيه على إفساده، و يشكر المصلح و يثيبه على إصلاحه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ندخل على أخ لنا في بيت أيتام و معهم 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فنقعد على بساطهم و نشرب من مائهم و يخدمنا خادمهم، و ربّما طعمنا فيه الطّعام من عند صاحبنا و فيه من طعامهم، فما ترى في ذلك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دخولكم عليهم منفعة لهم فلا بأس، و إن كان فيه ضرر فلا</w:t>
      </w:r>
      <w:r>
        <w:rPr>
          <w:rFonts w:eastAsia="Amiri" w:cs="Amiri" w:ascii="Amiri" w:hAnsi="Amiri"/>
          <w:color w:val="111111"/>
          <w:sz w:val="28"/>
          <w:szCs w:val="28"/>
          <w:rtl w:val="true"/>
          <w:lang w:bidi="ar-SA"/>
        </w:rPr>
        <w:t xml:space="preserve">». </w:t>
      </w:r>
      <w:bookmarkStart w:id="1340" w:name="pg15520_174573"/>
    </w:p>
    <w:p>
      <w:pPr>
        <w:pStyle w:val="BookText"/>
        <w:rPr/>
      </w:pPr>
      <w:bookmarkEnd w:id="1340"/>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Style w:val="FootnoteAnchor"/>
          <w:rtl w:val="true"/>
        </w:rPr>
        <w:footnoteReference w:id="2094"/>
      </w:r>
      <w:r>
        <w:rPr>
          <w:rFonts w:ascii="Amiri" w:hAnsi="Amiri" w:eastAsia="Amiri" w:cs="Amiri"/>
          <w:color w:val="111111"/>
          <w:sz w:val="28"/>
          <w:sz w:val="28"/>
          <w:szCs w:val="28"/>
          <w:rtl w:val="true"/>
          <w:lang w:bidi="ar-SA"/>
        </w:rPr>
        <w:t>فأنتم لا يخفى عليكم،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الْمُفْسِدَ مِنَ الْمُصْلِحِ </w:t>
      </w:r>
      <w:r>
        <w:rPr>
          <w:rFonts w:eastAsia="Amiri" w:cs="Amiri" w:ascii="Amiri" w:hAnsi="Amiri"/>
          <w:color w:val="111111"/>
          <w:sz w:val="28"/>
          <w:szCs w:val="28"/>
          <w:rtl w:val="true"/>
          <w:lang w:bidi="ar-SA"/>
        </w:rPr>
        <w:t xml:space="preserve">»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شاءَ اللّهُ إعناتكم و إيقاعكم في المشقّة لَأَعْنَتَكُمْ و أوقعكم فيها بتحريم المداخلة و المعاشرة عليكم، و لم يجوّز لكم المخالطة بهم إِنَّ اللّهَ عَزِيزٌ غالب على أمره لا يعجز من الإعنات حَكِيمٌ لا يفعل إلاّ ما فيه حسن و صلاح من غير حرج</w:t>
      </w:r>
      <w:r>
        <w:rPr>
          <w:rFonts w:eastAsia="Amiri" w:cs="Amiri" w:ascii="Amiri" w:hAnsi="Amiri"/>
          <w:color w:val="111111"/>
          <w:sz w:val="28"/>
          <w:szCs w:val="28"/>
          <w:rtl w:val="true"/>
          <w:lang w:bidi="ar-SA"/>
        </w:rPr>
        <w:t>.</w:t>
      </w:r>
    </w:p>
    <w:p>
      <w:pPr>
        <w:pStyle w:val="Heading3"/>
        <w:numPr>
          <w:ilvl w:val="2"/>
          <w:numId w:val="1"/>
        </w:numPr>
        <w:rPr/>
      </w:pPr>
      <w:bookmarkStart w:id="1341" w:name="__RefHeading___Toc8375585_2142443653"/>
      <w:bookmarkStart w:id="1342" w:name="_Toc553"/>
      <w:bookmarkEnd w:id="1341"/>
      <w:r>
        <w:rPr>
          <w:rtl w:val="true"/>
        </w:rPr>
        <w:t xml:space="preserve">سورة البقرة </w:t>
      </w:r>
      <w:r>
        <w:rPr>
          <w:rtl w:val="true"/>
        </w:rPr>
        <w:t>(</w:t>
      </w:r>
      <w:r>
        <w:rPr/>
        <w:t>2</w:t>
      </w:r>
      <w:r>
        <w:rPr>
          <w:rtl w:val="true"/>
        </w:rPr>
        <w:t xml:space="preserve">): </w:t>
      </w:r>
      <w:r>
        <w:rPr>
          <w:rtl w:val="true"/>
        </w:rPr>
        <w:t xml:space="preserve">آیة </w:t>
      </w:r>
      <w:r>
        <w:rPr/>
        <w:t>221</w:t>
      </w:r>
      <w:bookmarkEnd w:id="1342"/>
    </w:p>
    <w:p>
      <w:pPr>
        <w:pStyle w:val="Heading4"/>
        <w:numPr>
          <w:ilvl w:val="3"/>
          <w:numId w:val="1"/>
        </w:numPr>
        <w:rPr/>
      </w:pPr>
      <w:bookmarkStart w:id="1343" w:name="__RefHeading___Toc8375587_2142443653"/>
      <w:bookmarkStart w:id="1344" w:name="_Toc554"/>
      <w:bookmarkEnd w:id="1343"/>
      <w:r>
        <w:rPr>
          <w:rtl w:val="true"/>
        </w:rPr>
        <w:t>اشارة</w:t>
      </w:r>
      <w:bookmarkEnd w:id="1344"/>
    </w:p>
    <w:p>
      <w:pPr>
        <w:pStyle w:val="BookText"/>
        <w:rPr/>
      </w:pPr>
      <w:r>
        <w:rPr>
          <w:rFonts w:ascii="Amiri" w:hAnsi="Amiri" w:eastAsia="Amiri" w:cs="Amiri"/>
          <w:color w:val="111111"/>
          <w:sz w:val="28"/>
          <w:sz w:val="28"/>
          <w:szCs w:val="28"/>
          <w:rtl w:val="true"/>
          <w:lang w:bidi="ar-SA"/>
        </w:rPr>
        <w:t xml:space="preserve">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آياتِهِ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4"/>
        <w:numPr>
          <w:ilvl w:val="3"/>
          <w:numId w:val="1"/>
        </w:numPr>
        <w:rPr/>
      </w:pPr>
      <w:bookmarkStart w:id="1345" w:name="__RefHeading___Toc8375589_2142443653"/>
      <w:bookmarkStart w:id="1346" w:name="_Toc555"/>
      <w:bookmarkEnd w:id="1345"/>
      <w:r>
        <w:rPr>
          <w:rtl w:val="true"/>
        </w:rPr>
        <w:t xml:space="preserve">سورة البقرة </w:t>
      </w:r>
      <w:r>
        <w:rPr>
          <w:rtl w:val="true"/>
        </w:rPr>
        <w:t>(</w:t>
      </w:r>
      <w:r>
        <w:rPr/>
        <w:t>2</w:t>
      </w:r>
      <w:r>
        <w:rPr>
          <w:rtl w:val="true"/>
        </w:rPr>
        <w:t xml:space="preserve">): </w:t>
      </w:r>
      <w:r>
        <w:rPr>
          <w:rtl w:val="true"/>
        </w:rPr>
        <w:t xml:space="preserve">آیة </w:t>
      </w:r>
      <w:r>
        <w:rPr/>
        <w:t>221</w:t>
      </w:r>
      <w:bookmarkEnd w:id="1346"/>
    </w:p>
    <w:p>
      <w:pPr>
        <w:pStyle w:val="BookText"/>
        <w:rPr/>
      </w:pPr>
      <w:r>
        <w:rPr>
          <w:rFonts w:ascii="Amiri" w:hAnsi="Amiri" w:eastAsia="Amiri" w:cs="Amiri"/>
          <w:color w:val="111111"/>
          <w:sz w:val="28"/>
          <w:sz w:val="28"/>
          <w:szCs w:val="28"/>
          <w:rtl w:val="true"/>
          <w:lang w:bidi="ar-SA"/>
        </w:rPr>
        <w:t>ثمّ أنّه لمّا كان النّكاح مربوطا بإصلاح امور اليتامى كما قال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فَانْكِحُوا ما طابَ لَكُمْ مِنَ النِّساءِ </w:t>
      </w:r>
      <w:r>
        <w:rPr>
          <w:rStyle w:val="FootnoteAnchor"/>
          <w:rtl w:val="true"/>
        </w:rPr>
        <w:footnoteReference w:id="2096"/>
      </w:r>
      <w:r>
        <w:rPr>
          <w:rFonts w:ascii="Amiri" w:hAnsi="Amiri" w:eastAsia="Amiri" w:cs="Amiri"/>
          <w:color w:val="111111"/>
          <w:sz w:val="28"/>
          <w:sz w:val="28"/>
          <w:szCs w:val="28"/>
          <w:rtl w:val="true"/>
          <w:lang w:bidi="ar-SA"/>
        </w:rPr>
        <w:t>ذكر اللّه تعالى حكم النّكاح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و لا تتزوّجوا النّساء اَلْمُشْرِكاتِ في حال من الحالات، و وقت من الأوقات حَتّى يُؤْمِنَّ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بعث مرثد بن أبي مرثد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حليفا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ليخرج منها أناسا من المسلمين سرّا، فعند قدومه جاءته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خليلة له في الجاهليّة، أعرضت عنه عند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فالتمست الخلوة فعرّفها أنّ الاسلام يمنع من ذلك، ثمّ وعدها أن يستأذن الرّسول صلّى اللّه عليه و آله ثمّ يتزوّج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إلى رسول اللّه صلّى اللّه عليه و آله عرفه ما جرى من أمر عناق، 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 له التزويج بها؟ فأنزل اللّه تعالى هذه الآية</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أنّها منسوخة بالنّسبة إلى الكتابيّة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داخلة في المشركات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 في المائدة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الْمُحْصَناتُ مِنَ الَّذِينَ أُوتُوا الْكِتابَ مِنْ قَبْلِكُمْ </w:t>
      </w:r>
      <w:r>
        <w:rPr>
          <w:rStyle w:val="FootnoteAnchor"/>
          <w:rtl w:val="true"/>
        </w:rPr>
        <w:footnoteReference w:id="2098"/>
      </w:r>
      <w:r>
        <w:rPr>
          <w:rFonts w:ascii="Amiri" w:hAnsi="Amiri" w:eastAsia="Amiri" w:cs="Amiri"/>
          <w:color w:val="111111"/>
          <w:sz w:val="28"/>
          <w:sz w:val="28"/>
          <w:szCs w:val="28"/>
          <w:rtl w:val="true"/>
          <w:lang w:bidi="ar-SA"/>
        </w:rPr>
        <w:t xml:space="preserve">و سورة المائدة كلّها ثابتة غير منسوخ منها شيء </w:t>
      </w:r>
      <w:r>
        <w:rPr>
          <w:rStyle w:val="FootnoteAnchor"/>
          <w:rtl w:val="true"/>
        </w:rPr>
        <w:footnoteReference w:id="2099"/>
      </w:r>
      <w:r>
        <w:rPr>
          <w:rFonts w:ascii="Amiri" w:hAnsi="Amiri" w:eastAsia="Amiri" w:cs="Amiri"/>
          <w:color w:val="111111"/>
          <w:sz w:val="28"/>
          <w:sz w:val="28"/>
          <w:szCs w:val="28"/>
          <w:rtl w:val="true"/>
          <w:lang w:bidi="ar-SA"/>
        </w:rPr>
        <w:t>،و باقية على الحرمة في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علّل سبحانه الحكم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لَأَمَةٌ مُؤْمِنَةٌ موحّدة مع ما بها من حسنات الرقّ و فقدانها الشّرف و المال، لكونها متزيّنة بزينة الإيمان و التّوحيد خَيْرٌ لكم بحسب الدّين و الدّنيا يُؤْمِنَّ امرأة حرّة مُشْرِكَةٍ مع ما لها من شرف الحريّة و رفعة الشّأن و كثرة المال وَ لَوْ أَعْجَبَتْكُمْ تلك المشركة بسبب جمالها و مالها و نسبها و شرفها، حيث إنّ حكمة النّكاح الموادّة بين الزّوج و الزّوجة، و طيب الولادة، و كلاهما منتفيان في نكاحهنّ لعدم حصول الموادّة بين المؤمن و المشركة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w:t>
      </w:r>
      <w:r>
        <w:rPr>
          <w:rStyle w:val="FootnoteAnchor"/>
          <w:rtl w:val="true"/>
        </w:rPr>
        <w:footnoteReference w:id="2100"/>
      </w:r>
      <w:r>
        <w:rPr>
          <w:rFonts w:ascii="Amiri" w:hAnsi="Amiri" w:eastAsia="Amiri" w:cs="Amiri"/>
          <w:color w:val="111111"/>
          <w:sz w:val="28"/>
          <w:sz w:val="28"/>
          <w:szCs w:val="28"/>
          <w:rtl w:val="true"/>
          <w:lang w:bidi="ar-SA"/>
        </w:rPr>
        <w:t>و لعدم تحقّق طيب الولادة في نسلهنّ ؛ لأن في خباثة الامّ و نجاسة لبنها أثر عظيم في خباثة الولد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اَلْخَبِيثُونَ لِلْخَبِيثاتِ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أكّد سبحانه القضيّة بلام الابتداء التي تشبه لام القسم، ثمّ لعين ما ذكر من الملاك نهى اللّه تعالى عن إنكاح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و لا تزوّجوا النّساء المؤمنات كنّ حرّات أو إماء اَلْمُشْرِكِينَ سواء كانوا من أهل الكتاب أو غيرهم حَتّى يُؤْمِنُوا و يصدّقوا باللّه و رسوله و يدخلوا في دين الإسلام، و لا خلاف في هذا الحكم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لَعَبْدٌ مُؤْمِنٌ مع ما به من ذلّ العبوديّة و فقد المال و الشّرف و كونه كلاّ على مولاه خَيْرٌ مِنْ مُشْرِكٍ مع ماله من عزّ الحريّة و الثّروة و نفوذ التصرّفات وَ لَوْ أَعْجَبَكُمْ جماله و ماله و عزّه و خصاله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النّهي عن مزاوجة الكفّار و بيان عدم الصّلاح فيها، و أنّ الصّلاح في مواصلة المؤمنين، بيّن مفسدة عظيمة في مزاوجة الكفّار هي عمدة علل النّهي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المشركون و المشركات يَدْعُونَ من يعاشرهم إلى الشّرك و الفسق و العصيان الذي يؤدّي إِلَى النّارِ فلا ينبغي للعاقل أن يقاربهم و يواليهم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أنّ مسلما رأى نصرانيّة سمينة فتمنّى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نصرانيّا حتّى يتزوّجها بكفر</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برحمته و لطفه يَدْعُوا بالنّهي عن مواصلتهم، و أمركم بالإيمان و مواصلة أهله إِلَى الْجَنَّةِ وَ الْمَغْفِرَةِ قدّم الجنّة لمقابلة النّار، و هذه الغاية القصوى لا تحصل لأحد إلاّ بِإِذْنِهِ و توفيقه</w:t>
      </w:r>
      <w:r>
        <w:rPr>
          <w:rFonts w:eastAsia="Amiri" w:cs="Amiri" w:ascii="Amiri" w:hAnsi="Amiri"/>
          <w:color w:val="111111"/>
          <w:sz w:val="28"/>
          <w:szCs w:val="28"/>
          <w:rtl w:val="true"/>
          <w:lang w:bidi="ar-SA"/>
        </w:rPr>
        <w:t xml:space="preserve">. </w:t>
      </w:r>
      <w:bookmarkStart w:id="1347" w:name="pg15520_174575"/>
    </w:p>
    <w:p>
      <w:pPr>
        <w:pStyle w:val="BookText"/>
        <w:rPr/>
      </w:pPr>
      <w:bookmarkEnd w:id="1347"/>
      <w:r>
        <w:rPr>
          <w:rFonts w:ascii="Amiri" w:hAnsi="Amiri" w:eastAsia="Amiri" w:cs="Amiri"/>
          <w:color w:val="111111"/>
          <w:sz w:val="28"/>
          <w:sz w:val="28"/>
          <w:szCs w:val="28"/>
          <w:rtl w:val="true"/>
          <w:lang w:bidi="ar-SA"/>
        </w:rPr>
        <w:t>ثمّ لمّا كانت هذه الأحكام المحكمات آيات ربوبيته و رحمته لكونها جامعة لصلاح العباد،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آياتِهِ و دلائل ربوبيّته و رحمته لِلنّاسِ كافّة لَعَلَّهُمْ يَتَذَكَّرُونَ بها، و يتفكّرون فيها، فيعملون بما هو صلاحهم و نجاحهم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إيراد التذكّر هنا للإشعار بأنّه لوضوحها غير محتاجة إلى التفكّر و التّدبّر</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8" w:name="__RefHeading___Toc8375591_2142443653"/>
      <w:bookmarkStart w:id="1349" w:name="_Toc556"/>
      <w:bookmarkEnd w:id="1348"/>
      <w:r>
        <w:rPr>
          <w:rtl w:val="true"/>
        </w:rPr>
        <w:t xml:space="preserve">سورة البقرة </w:t>
      </w:r>
      <w:r>
        <w:rPr>
          <w:rtl w:val="true"/>
        </w:rPr>
        <w:t>(</w:t>
      </w:r>
      <w:r>
        <w:rPr/>
        <w:t>2</w:t>
      </w:r>
      <w:r>
        <w:rPr>
          <w:rtl w:val="true"/>
        </w:rPr>
        <w:t xml:space="preserve">): </w:t>
      </w:r>
      <w:r>
        <w:rPr>
          <w:rtl w:val="true"/>
        </w:rPr>
        <w:t xml:space="preserve">آیة </w:t>
      </w:r>
      <w:r>
        <w:rPr/>
        <w:t>222</w:t>
      </w:r>
      <w:bookmarkEnd w:id="1349"/>
    </w:p>
    <w:p>
      <w:pPr>
        <w:pStyle w:val="Heading4"/>
        <w:numPr>
          <w:ilvl w:val="3"/>
          <w:numId w:val="1"/>
        </w:numPr>
        <w:rPr/>
      </w:pPr>
      <w:bookmarkStart w:id="1350" w:name="__RefHeading___Toc8375593_2142443653"/>
      <w:bookmarkStart w:id="1351" w:name="_Toc557"/>
      <w:bookmarkEnd w:id="1350"/>
      <w:r>
        <w:rPr>
          <w:rtl w:val="true"/>
        </w:rPr>
        <w:t>اشارة</w:t>
      </w:r>
      <w:bookmarkEnd w:id="1351"/>
    </w:p>
    <w:p>
      <w:pPr>
        <w:pStyle w:val="BookText"/>
        <w:rPr/>
      </w:pPr>
      <w:r>
        <w:rPr>
          <w:rFonts w:ascii="Amiri" w:hAnsi="Amiri" w:eastAsia="Amiri" w:cs="Amiri"/>
          <w:color w:val="111111"/>
          <w:sz w:val="28"/>
          <w:sz w:val="28"/>
          <w:szCs w:val="28"/>
          <w:rtl w:val="true"/>
          <w:lang w:bidi="ar-SA"/>
        </w:rPr>
        <w:t xml:space="preserve">وَ يَسْئَلُونَكَ عَنِ الْمَحِيضِ قُلْ هُوَ أَذىً فَاعْتَزِلُوا النِّساءَ فِي الْمَحِيضِ وَ لا تَقْرَبُوهُنَّ حَتّى يَطْهُرْنَ فَإِذا تَطَهَّرْنَ فَأْتُوهُنَّ مِنْ حَيْثُ أَمَرَكُمُ اللّهُ إِنَّ اللّهَ يُحِبُّ التَّوّابِينَ وَ 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8375595_2142443653"/>
      <w:bookmarkStart w:id="1353" w:name="_Toc558"/>
      <w:bookmarkEnd w:id="1352"/>
      <w:r>
        <w:rPr>
          <w:rtl w:val="true"/>
        </w:rPr>
        <w:t xml:space="preserve">سورة البقرة </w:t>
      </w:r>
      <w:r>
        <w:rPr>
          <w:rtl w:val="true"/>
        </w:rPr>
        <w:t>(</w:t>
      </w:r>
      <w:r>
        <w:rPr/>
        <w:t>2</w:t>
      </w:r>
      <w:r>
        <w:rPr>
          <w:rtl w:val="true"/>
        </w:rPr>
        <w:t xml:space="preserve">): </w:t>
      </w:r>
      <w:r>
        <w:rPr>
          <w:rtl w:val="true"/>
        </w:rPr>
        <w:t xml:space="preserve">آیة </w:t>
      </w:r>
      <w:r>
        <w:rPr/>
        <w:t>222</w:t>
      </w:r>
      <w:bookmarkEnd w:id="1353"/>
    </w:p>
    <w:p>
      <w:pPr>
        <w:pStyle w:val="BookText"/>
        <w:rPr/>
      </w:pPr>
      <w:r>
        <w:rPr>
          <w:rFonts w:ascii="Amiri" w:hAnsi="Amiri" w:eastAsia="Amiri" w:cs="Amiri"/>
          <w:color w:val="111111"/>
          <w:sz w:val="28"/>
          <w:sz w:val="28"/>
          <w:szCs w:val="28"/>
          <w:rtl w:val="true"/>
          <w:lang w:bidi="ar-SA"/>
        </w:rPr>
        <w:t>ثمّ لمّا بيّن سبحانه حكم النّكاح الذي هو غير منفكّ عن المواقعة غالبا، حكى السّؤال السابع الذي كان عن حكم المواقعة في حال الحيض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الْمَحِيضِ و عن مخالطة النّساء في حال تلوّثهنّ بالدّم الخاصّ الخارج من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حكاية الأسئلة الثلاثة مقترنة بواو العطف لكون جميعها في وقت واحد بخلاف ما عداها فإنّهم سألوها في أوقات متفرّقة</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السؤال أنّ اليهود و المجوس كانوا يتباعدون عن المرأة الحائض بحيث لا يساكنونها و لا يواكلونها، و النّصارى كانوا بخلاف ذلك حتّى إنّهم لم يبالوا بجماعها، و أهل الجاهليّة كانت رؤيتهم رؤية اليهود، فسأل أبو</w:t>
      </w:r>
    </w:p>
    <w:p>
      <w:pPr>
        <w:pStyle w:val="BookText"/>
        <w:rPr/>
      </w:pPr>
      <w:r>
        <w:rPr>
          <w:rFonts w:ascii="Amiri" w:hAnsi="Amiri" w:eastAsia="Amiri" w:cs="Amiri"/>
          <w:color w:val="111111"/>
          <w:sz w:val="28"/>
          <w:sz w:val="28"/>
          <w:szCs w:val="28"/>
          <w:rtl w:val="true"/>
          <w:lang w:bidi="ar-SA"/>
        </w:rPr>
        <w:t xml:space="preserve">الدّحداح و نفر من الصّحابة عن الحكم، فنزلت </w:t>
      </w:r>
      <w:r>
        <w:rPr>
          <w:rStyle w:val="FootnoteAnchor"/>
          <w:rtl w:val="true"/>
        </w:rPr>
        <w:footnoteReference w:id="2105"/>
      </w:r>
      <w:r>
        <w:rPr>
          <w:rFonts w:ascii="Amiri" w:hAnsi="Amiri" w:eastAsia="Amiri" w:cs="Amiri"/>
          <w:color w:val="111111"/>
          <w:sz w:val="28"/>
          <w:sz w:val="28"/>
          <w:szCs w:val="28"/>
          <w:rtl w:val="true"/>
          <w:lang w:bidi="ar-SA"/>
        </w:rPr>
        <w:t>قُلْ هُوَ أَذىً و قذارة مؤذية لمن يقربهنّ فَاعْتَزِلُوا النِّساءَ و اجتنبوا مجامعتهنّ فِي الْمَحِيضِ و مجرى الدّم الخاصّ ، و هو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دم الحيض حارّ عبيط أسود، له دفع و حرارة </w:t>
      </w:r>
      <w:r>
        <w:rPr>
          <w:rFonts w:eastAsia="Amiri" w:cs="Amiri" w:ascii="Amiri" w:hAnsi="Amiri"/>
          <w:color w:val="111111"/>
          <w:sz w:val="28"/>
          <w:szCs w:val="28"/>
          <w:rtl w:val="true"/>
          <w:lang w:bidi="ar-SA"/>
        </w:rPr>
        <w:t>»</w:t>
      </w:r>
      <w:r>
        <w:rPr>
          <w:rStyle w:val="FootnoteAnchor"/>
          <w:rtl w:val="true"/>
        </w:rPr>
        <w:footnoteReference w:id="2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حكمه ما يخرج في أيّام العادة و لو كان فاقدا للصّفات، لقول النبيّ صلّى اللّه عليه و آله لزينب بنت جحش</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دعي الصّلاة أيّام أقرائك </w:t>
      </w:r>
      <w:r>
        <w:rPr>
          <w:rFonts w:eastAsia="Amiri" w:cs="Amiri" w:ascii="Amiri" w:hAnsi="Amiri"/>
          <w:color w:val="111111"/>
          <w:sz w:val="28"/>
          <w:szCs w:val="28"/>
          <w:rtl w:val="true"/>
          <w:lang w:bidi="ar-SA"/>
        </w:rPr>
        <w:t>»</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أخذوا بإطلاق الاعتزال</w:t>
      </w:r>
      <w:r>
        <w:rPr>
          <w:rStyle w:val="FootnoteAnchor"/>
          <w:rtl w:val="true"/>
        </w:rPr>
        <w:footnoteReference w:id="2109"/>
      </w:r>
      <w:r>
        <w:rPr>
          <w:rFonts w:ascii="Amiri" w:hAnsi="Amiri" w:eastAsia="Amiri" w:cs="Amiri"/>
          <w:color w:val="111111"/>
          <w:sz w:val="28"/>
          <w:sz w:val="28"/>
          <w:szCs w:val="28"/>
          <w:rtl w:val="true"/>
          <w:lang w:bidi="ar-SA"/>
        </w:rPr>
        <w:t>فأخرجوهنّ من بيوتهنّ ، فقال جمع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البرد شديد و الثّياب قليلة، فإن آثرناهنّ بالثّياب هلك سائر أهل البيت، و إن استأثرناها هلكت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أمرتكم أن تعتزلوا مجامعتهنّ إذا حضن، و لم آمركم بإخراجهنّ من البيوت كفعل 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اليهود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يريد أن لا يدع شيئا من أمرنا إلا خالفنا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عباد بن بشير و اسيد بن حضير إلى رسول اللّه صلّى اللّه عليه و آله فأخبراه بذلك،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فلا ننكحهنّ في المحيض ؟ فتغيّر وجه رسول اللّه صلّى اللّه عليه و آله حتّى ظننّا أنّه غضب عليهما، فقاما فجاءته هديّة من لبن، فأرسل النبيّ صلّى اللّه عليه و آله إليهما فسقاهما، فعلمنا أنّه صلّى اللّه عليه و آله لم يغضب عليهما</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ورد في أخبار كثيرة أنّ أقلّ الحيض ثلاثة أيّام و أكثره عشرة</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غاية وجوب الاعتزال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تَقْرَبُوهُنَّ بالمجامعة في القبل حَتّى يَطْهُرْنَ من الحيض و ينقطع الدّم عن باطن الفرج، و يعلم ذلك بالاختبار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Style w:val="FootnoteAnchor"/>
          <w:rtl w:val="true"/>
        </w:rPr>
        <w:footnoteReference w:id="2112"/>
      </w:r>
      <w:r>
        <w:rPr>
          <w:rFonts w:ascii="Amiri" w:hAnsi="Amiri" w:eastAsia="Amiri" w:cs="Amiri"/>
          <w:color w:val="111111"/>
          <w:sz w:val="28"/>
          <w:sz w:val="28"/>
          <w:szCs w:val="28"/>
          <w:rtl w:val="true"/>
          <w:lang w:bidi="ar-SA"/>
        </w:rPr>
        <w:t>،أي يغتسلن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لصاحب المرأة الحائض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ما عدا القبل بعينه </w:t>
      </w:r>
      <w:r>
        <w:rPr>
          <w:rFonts w:eastAsia="Amiri" w:cs="Amiri" w:ascii="Amiri" w:hAnsi="Amiri"/>
          <w:color w:val="111111"/>
          <w:sz w:val="28"/>
          <w:szCs w:val="28"/>
          <w:rtl w:val="true"/>
          <w:lang w:bidi="ar-SA"/>
        </w:rPr>
        <w:t>»</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هؤلاء المشوّهين في خلقهم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الذين آباؤهم يأتون نساءهم في الطمث </w:t>
      </w:r>
      <w:r>
        <w:rPr>
          <w:rFonts w:eastAsia="Amiri" w:cs="Amiri" w:ascii="Amiri" w:hAnsi="Amiri"/>
          <w:color w:val="111111"/>
          <w:sz w:val="28"/>
          <w:szCs w:val="28"/>
          <w:rtl w:val="true"/>
          <w:lang w:bidi="ar-SA"/>
        </w:rPr>
        <w:t>»</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جامع امرأته و هي حائض فخرج الولد مجذوما أو أبرص فلا يلومنّ إلاّ نفسه </w:t>
      </w:r>
      <w:r>
        <w:rPr>
          <w:rFonts w:eastAsia="Amiri" w:cs="Amiri" w:ascii="Amiri" w:hAnsi="Amiri"/>
          <w:color w:val="111111"/>
          <w:sz w:val="28"/>
          <w:szCs w:val="28"/>
          <w:rtl w:val="true"/>
          <w:lang w:bidi="ar-SA"/>
        </w:rPr>
        <w:t>»</w:t>
      </w:r>
      <w:r>
        <w:rPr>
          <w:rStyle w:val="FootnoteAnchor"/>
          <w:rtl w:val="true"/>
        </w:rPr>
        <w:footnoteReference w:id="21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العرفان </w:t>
      </w:r>
      <w:r>
        <w:rPr>
          <w:rFonts w:eastAsia="Amiri" w:cs="Amiri" w:ascii="Amiri" w:hAnsi="Amiri"/>
          <w:color w:val="111111"/>
          <w:sz w:val="28"/>
          <w:szCs w:val="28"/>
          <w:lang w:bidi="ar-SA"/>
        </w:rPr>
        <w:t>6/45:1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تَطَهَّرْنَ و اغتسلن غسل الحيض،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طهرن فَأْتُوهُنَّ و جامعوهنّ ، و ليكن الإتيان و المجامعة مِنْ حَيْثُ أَمَرَكُمُ اللّهُ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أمركم اللّه بتجنّبه، و هو محلّ الحيض، أعني القبل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الطّهر دون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النّكاح دون الفجور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الجهة الّتي يحلّ أن يؤتين منها، و لا تقربوهن من حيث لا يحلّ ، بأن يكنّ محرمات، أو معتكفات، أو صائمات</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جواز إتيان النساء بعد النقاء و قبل الغسل على كراهة</w:t>
      </w:r>
    </w:p>
    <w:p>
      <w:pPr>
        <w:pStyle w:val="BookText"/>
        <w:rPr/>
      </w:pPr>
      <w:r>
        <w:rPr>
          <w:rFonts w:ascii="Amiri" w:hAnsi="Amiri" w:eastAsia="Amiri" w:cs="Amiri"/>
          <w:color w:val="111111"/>
          <w:sz w:val="28"/>
          <w:sz w:val="28"/>
          <w:szCs w:val="28"/>
          <w:rtl w:val="true"/>
          <w:lang w:bidi="ar-SA"/>
        </w:rPr>
        <w:t>ثمّ أنّ مقتضى 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أَذىً في كونه علّة لحرمة الوقاع المستلزمة لدوران الحكم مدارها، و ظهور الأمر باعتزالهنّ في المحيض في حال حصره بحال الحيض، و 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تَقْرَبُوهُنَّ حَتّى يَطْهُرْنَ بناء على قراءة التّخفيف في كون غاية النّهي النّقاء من الدّم؛ هو جواز المواقعة بعد النّقاء و قبل الغسل، فيعارض ظهور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تَطَهَّرْنَ فَأْتُوهُنَّ بناء على إرادة الغسل من التّطهير، حيث إنّ مقتضاه عدم جواز الإتيان قبله، فلا بدّ من حمل الجملة الشّرطيّة على كونها شرطا للإباحة الخالية عن المرجوحيّة، أو حمل يطهرن على معنى طهرن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الواردة عن المعصومين عليهم السّلام فعدّة منها دالّة على جواز الإتيان بعد النّقاء و قبل الغسل، كرواية عبد اللّه بن بكير،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تغتسل، فليأتها زوجها إن شاء </w:t>
      </w:r>
      <w:r>
        <w:rPr>
          <w:rFonts w:eastAsia="Amiri" w:cs="Amiri" w:ascii="Amiri" w:hAnsi="Amiri"/>
          <w:color w:val="111111"/>
          <w:sz w:val="28"/>
          <w:szCs w:val="28"/>
          <w:rtl w:val="true"/>
          <w:lang w:bidi="ar-SA"/>
        </w:rPr>
        <w:t>»</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عدّة منها دالّة على الحرمة كما روي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حاضت في السّفر، ثمّ طهرت و لم تجد ماء يوما أو اثنين، أ يحلّ لزوجها أن يجامعها قبل أن تغتسل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 حتّى تغتسل </w:t>
      </w:r>
      <w:r>
        <w:rPr>
          <w:rFonts w:eastAsia="Amiri" w:cs="Amiri" w:ascii="Amiri" w:hAnsi="Amiri"/>
          <w:color w:val="111111"/>
          <w:sz w:val="28"/>
          <w:szCs w:val="28"/>
          <w:rtl w:val="true"/>
          <w:lang w:bidi="ar-SA"/>
        </w:rPr>
        <w:t>»</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فيأتيها زوجها في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السّفر مع عدم وجدان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غسلت فرجها و تيمّمت فلا بأس</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حمل النّواهي على الكراهة، خصوصا مع ظهور لا يصلح فيها، و شهادة ما روي عن أبي الحسن عليه السّلام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الحائض ترى الطّهر، أ يقع عليها زوجها قبل أن تغتسل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و بعد الغسل أحبّ إليّ </w:t>
      </w:r>
      <w:r>
        <w:rPr>
          <w:rFonts w:eastAsia="Amiri" w:cs="Amiri" w:ascii="Amiri" w:hAnsi="Amiri"/>
          <w:color w:val="111111"/>
          <w:sz w:val="28"/>
          <w:szCs w:val="28"/>
          <w:rtl w:val="true"/>
          <w:lang w:bidi="ar-SA"/>
        </w:rPr>
        <w:t>»</w:t>
      </w:r>
      <w:r>
        <w:rPr>
          <w:rStyle w:val="FootnoteAnchor"/>
          <w:rtl w:val="true"/>
        </w:rPr>
        <w:footnoteReference w:id="2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يتعيّن القول بالكراهة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يُحِبُّ التَّوّابِينَ حيث إنّ التّوبة تطهير للنّفس من رجس المعاصي وَ يُحِبُّ </w:t>
      </w:r>
      <w:bookmarkStart w:id="1354" w:name="pg15520_174578"/>
    </w:p>
    <w:p>
      <w:pPr>
        <w:pStyle w:val="BookText"/>
        <w:rPr/>
      </w:pPr>
      <w:bookmarkEnd w:id="1354"/>
      <w:r>
        <w:rPr>
          <w:rFonts w:ascii="Amiri" w:hAnsi="Amiri" w:eastAsia="Amiri" w:cs="Amiri"/>
          <w:color w:val="111111"/>
          <w:sz w:val="28"/>
          <w:sz w:val="28"/>
          <w:szCs w:val="28"/>
          <w:rtl w:val="true"/>
          <w:lang w:bidi="ar-SA"/>
        </w:rPr>
        <w:t>اَلْمُتَطَهِّرِينَ من أرجاس الأحداث و نجاسات الأقذار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يحبّ العبد المفتّن</w:t>
      </w:r>
      <w:r>
        <w:rPr>
          <w:rStyle w:val="FootnoteAnchor"/>
          <w:rtl w:val="true"/>
        </w:rPr>
        <w:footnoteReference w:id="2121"/>
      </w:r>
      <w:r>
        <w:rPr>
          <w:rFonts w:ascii="Amiri" w:hAnsi="Amiri" w:eastAsia="Amiri" w:cs="Amiri"/>
          <w:color w:val="111111"/>
          <w:sz w:val="28"/>
          <w:sz w:val="28"/>
          <w:szCs w:val="28"/>
          <w:rtl w:val="true"/>
          <w:lang w:bidi="ar-SA"/>
        </w:rPr>
        <w:t>التّوّاب، و من لا يكون</w:t>
      </w:r>
      <w:r>
        <w:rPr>
          <w:rStyle w:val="FootnoteAnchor"/>
          <w:rtl w:val="true"/>
        </w:rPr>
        <w:footnoteReference w:id="2122"/>
      </w:r>
      <w:r>
        <w:rPr>
          <w:rFonts w:ascii="Amiri" w:hAnsi="Amiri" w:eastAsia="Amiri" w:cs="Amiri"/>
          <w:color w:val="111111"/>
          <w:sz w:val="28"/>
          <w:sz w:val="28"/>
          <w:szCs w:val="28"/>
          <w:rtl w:val="true"/>
          <w:lang w:bidi="ar-SA"/>
        </w:rPr>
        <w:t xml:space="preserve">ذلك منه كان أفضل </w:t>
      </w:r>
      <w:r>
        <w:rPr>
          <w:rFonts w:eastAsia="Amiri" w:cs="Amiri" w:ascii="Amiri" w:hAnsi="Amiri"/>
          <w:color w:val="111111"/>
          <w:sz w:val="28"/>
          <w:szCs w:val="28"/>
          <w:rtl w:val="true"/>
          <w:lang w:bidi="ar-SA"/>
        </w:rPr>
        <w:t>»</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يستنجون بثلاثة أحجار لأنّهم كانوا يأكلون البسر فكانوا يبعرون بعرا، فأكل رجل من الأنصار الدّبّاء فلان بطنه و استنجى بالماء، فبعث إليه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الرّجل و هو خائف أن يكون قد نزل فيه أمر يسوؤه في استنجائه بالماء، فقال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عملت في يومك هذا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حملني على الاستنجاء بالماء إلاّ أنّي أكلت طعاما فلان بطني فلم تغن عنّي الحجارة شيئا، فاستنجيت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فإنّ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فيك آية، فأبشر إِنَّ اللّهَ يُحِبُّ التَّوّابِينَ وَ يُحِبُّ الْمُتَطَهِّرِينَ فكنت أنت أوّل من صنع هذا، و أوّل التّوابين، و أوّل المتطهّرين</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الأنصاري هو البراء بن معرور</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المتنزّهين عن الفواحش و الأقذار، كمجامعة الحائض </w:t>
      </w:r>
      <w:r>
        <w:rPr>
          <w:rStyle w:val="FootnoteAnchor"/>
          <w:rtl w:val="true"/>
        </w:rPr>
        <w:footnoteReference w:id="2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المراد 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لا يكون</w:t>
      </w:r>
      <w:r>
        <w:rPr>
          <w:rStyle w:val="FootnoteAnchor"/>
          <w:rtl w:val="true"/>
        </w:rPr>
        <w:footnoteReference w:id="2127"/>
      </w:r>
      <w:r>
        <w:rPr>
          <w:rFonts w:ascii="Amiri" w:hAnsi="Amiri" w:eastAsia="Amiri" w:cs="Amiri"/>
          <w:color w:val="111111"/>
          <w:sz w:val="28"/>
          <w:sz w:val="28"/>
          <w:szCs w:val="28"/>
          <w:rtl w:val="true"/>
          <w:lang w:bidi="ar-SA"/>
        </w:rPr>
        <w:t xml:space="preserve">ذلك منه كان أفضل </w:t>
      </w:r>
      <w:r>
        <w:rPr>
          <w:rFonts w:eastAsia="Amiri" w:cs="Amiri" w:ascii="Amiri" w:hAnsi="Amiri"/>
          <w:color w:val="111111"/>
          <w:sz w:val="28"/>
          <w:szCs w:val="28"/>
          <w:rtl w:val="true"/>
          <w:lang w:bidi="ar-SA"/>
        </w:rPr>
        <w:t>»</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5" w:name="__RefHeading___Toc8375597_2142443653"/>
      <w:bookmarkStart w:id="1356" w:name="_Toc559"/>
      <w:bookmarkEnd w:id="1355"/>
      <w:r>
        <w:rPr>
          <w:rtl w:val="true"/>
        </w:rPr>
        <w:t xml:space="preserve">سورة البقرة </w:t>
      </w:r>
      <w:r>
        <w:rPr>
          <w:rtl w:val="true"/>
        </w:rPr>
        <w:t>(</w:t>
      </w:r>
      <w:r>
        <w:rPr/>
        <w:t>2</w:t>
      </w:r>
      <w:r>
        <w:rPr>
          <w:rtl w:val="true"/>
        </w:rPr>
        <w:t xml:space="preserve">): </w:t>
      </w:r>
      <w:r>
        <w:rPr>
          <w:rtl w:val="true"/>
        </w:rPr>
        <w:t xml:space="preserve">آیة </w:t>
      </w:r>
      <w:r>
        <w:rPr/>
        <w:t>223</w:t>
      </w:r>
      <w:bookmarkEnd w:id="1356"/>
    </w:p>
    <w:p>
      <w:pPr>
        <w:pStyle w:val="Heading4"/>
        <w:numPr>
          <w:ilvl w:val="3"/>
          <w:numId w:val="1"/>
        </w:numPr>
        <w:rPr/>
      </w:pPr>
      <w:bookmarkStart w:id="1357" w:name="__RefHeading___Toc8375599_2142443653"/>
      <w:bookmarkStart w:id="1358" w:name="_Toc560"/>
      <w:bookmarkEnd w:id="1357"/>
      <w:r>
        <w:rPr>
          <w:rtl w:val="true"/>
        </w:rPr>
        <w:t>اشارة</w:t>
      </w:r>
      <w:bookmarkEnd w:id="1358"/>
    </w:p>
    <w:p>
      <w:pPr>
        <w:pStyle w:val="BookText"/>
        <w:rPr/>
      </w:pPr>
      <w:r>
        <w:rPr>
          <w:rFonts w:ascii="Amiri" w:hAnsi="Amiri" w:eastAsia="Amiri" w:cs="Amiri"/>
          <w:color w:val="111111"/>
          <w:sz w:val="28"/>
          <w:sz w:val="28"/>
          <w:szCs w:val="28"/>
          <w:rtl w:val="true"/>
          <w:lang w:bidi="ar-SA"/>
        </w:rPr>
        <w:t xml:space="preserve">نِساؤُكُمْ حَرْثٌ لَكُمْ فَأْتُوا حَرْثَكُمْ أَنّى شِئْتُمْ وَ قَدِّمُوا لِأَنْفُسِكُمْ وَ اتَّقُوا اللّهَ وَ اعْلَمُوا أَنَّكُمْ مُلاقُوهُ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4"/>
        <w:numPr>
          <w:ilvl w:val="3"/>
          <w:numId w:val="1"/>
        </w:numPr>
        <w:rPr/>
      </w:pPr>
      <w:bookmarkStart w:id="1359" w:name="__RefHeading___Toc8375601_2142443653"/>
      <w:bookmarkStart w:id="1360" w:name="_Toc561"/>
      <w:bookmarkEnd w:id="1359"/>
      <w:r>
        <w:rPr>
          <w:rtl w:val="true"/>
        </w:rPr>
        <w:t xml:space="preserve">سورة البقرة </w:t>
      </w:r>
      <w:r>
        <w:rPr>
          <w:rtl w:val="true"/>
        </w:rPr>
        <w:t>(</w:t>
      </w:r>
      <w:r>
        <w:rPr/>
        <w:t>2</w:t>
      </w:r>
      <w:r>
        <w:rPr>
          <w:rtl w:val="true"/>
        </w:rPr>
        <w:t xml:space="preserve">): </w:t>
      </w:r>
      <w:r>
        <w:rPr>
          <w:rtl w:val="true"/>
        </w:rPr>
        <w:t xml:space="preserve">آیة </w:t>
      </w:r>
      <w:r>
        <w:rPr/>
        <w:t>223</w:t>
      </w:r>
      <w:bookmarkEnd w:id="1360"/>
    </w:p>
    <w:p>
      <w:pPr>
        <w:pStyle w:val="BookText"/>
        <w:rPr/>
      </w:pPr>
      <w:r>
        <w:rPr>
          <w:rFonts w:ascii="Amiri" w:hAnsi="Amiri" w:eastAsia="Amiri" w:cs="Amiri"/>
          <w:color w:val="111111"/>
          <w:sz w:val="28"/>
          <w:sz w:val="28"/>
          <w:szCs w:val="28"/>
          <w:rtl w:val="true"/>
          <w:lang w:bidi="ar-SA"/>
        </w:rPr>
        <w:t>ثمّ لمّا أذن اللّه تعالى في الانتفاع بالنّساء في غير محل الحيض حالته، 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النّقاء منه، صرّح بتعميم الإباحة من حيث مكان الانتفاع و كيفيّته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و أزواجكم حَرْثٌ لَكُمْ</w:t>
      </w:r>
    </w:p>
    <w:p>
      <w:pPr>
        <w:pStyle w:val="BookText"/>
        <w:rPr/>
      </w:pPr>
      <w:r>
        <w:rPr>
          <w:rFonts w:ascii="Amiri" w:hAnsi="Amiri" w:eastAsia="Amiri" w:cs="Amiri"/>
          <w:color w:val="111111"/>
          <w:sz w:val="28"/>
          <w:sz w:val="28"/>
          <w:szCs w:val="28"/>
          <w:rtl w:val="true"/>
          <w:lang w:bidi="ar-SA"/>
        </w:rPr>
        <w:t>و مواضع إلقاء بذوركم منهنّ ، تحرثون الولد و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الشّبه بين النّطفة و البذر ظاهر، فكما أنّ صاحب الحرث له أن يأتي حرثه من أي مكان و بأيّ كيفيّة، كذلك الزّوج</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شبّه الأزواج بامكنة الحرث عبّر عن مجامعتهنّ بالإتيان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حَرْثَكُمْ أَنّى </w:t>
      </w:r>
    </w:p>
    <w:p>
      <w:pPr>
        <w:pStyle w:val="BookText"/>
        <w:rPr/>
      </w:pPr>
      <w:r>
        <w:rPr>
          <w:rFonts w:ascii="Amiri" w:hAnsi="Amiri" w:eastAsia="Amiri" w:cs="Amiri"/>
          <w:color w:val="111111"/>
          <w:sz w:val="28"/>
          <w:sz w:val="28"/>
          <w:szCs w:val="28"/>
          <w:rtl w:val="true"/>
          <w:lang w:bidi="ar-SA"/>
        </w:rPr>
        <w:t>شِئْتُمْ و من أيّ مكان و بأيّ كيفيّة أردتم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عن الرّجل يأتي المرأة في دبرها،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فأين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فَأْتُوهُنَّ مِنْ حَيْثُ أَمَرَكُمُ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طلب الولد، فاطلبوا الولد من حيث أمركم اللّه،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 xml:space="preserve">» </w:t>
      </w:r>
      <w:r>
        <w:rPr>
          <w:rStyle w:val="FootnoteAnchor"/>
          <w:rtl w:val="true"/>
        </w:rPr>
        <w:footnoteReference w:id="2129"/>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الاستشهاد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لجواز الإتيان في الدّبر، و الرّوايات الكثيرة دالّة على جوازه مع كراهة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أيّ كيفيّة شئتم، و من أيّ جهة أردتم، بعد أن يكون المأتيّ قبلا</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أنّ سبب نزول الآية أنّ اليهود كانوا يزعمون أنّ من أتى امرأته في قبلها من دبرها يأتي ولده أحول، فذكر ذلك للرّسول صلّى اللّه عليه و آله فنزلت الآية ردّا عليهم</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اليهود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الرّجل المرأة من خلفها خرج ولده أحول، فانزل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من خلف أو قدّام، خلافا لقول اليهود، و لم يعن في أدبارهنّ </w:t>
      </w:r>
      <w:r>
        <w:rPr>
          <w:rFonts w:eastAsia="Amiri" w:cs="Amiri" w:ascii="Amiri" w:hAnsi="Amiri"/>
          <w:color w:val="111111"/>
          <w:sz w:val="28"/>
          <w:szCs w:val="28"/>
          <w:rtl w:val="true"/>
          <w:lang w:bidi="ar-SA"/>
        </w:rPr>
        <w:t>»</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الأنصار تنكر أن يأتي الرّجل المرأة من دبرها في قبلها، و كانوا أخذوا ذلك من اليهود و كانت قريش تفعل ذلك، فأنكرت الأنصار ذلك عليهم</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ابن عبّاس أنّ عمر جاء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هلكت، و حكى وقوع ذلك منه، فنزلت</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متى شئتم في الفرج </w:t>
      </w:r>
      <w:r>
        <w:rPr>
          <w:rFonts w:eastAsia="Amiri" w:cs="Amiri" w:ascii="Amiri" w:hAnsi="Amiri"/>
          <w:color w:val="111111"/>
          <w:sz w:val="28"/>
          <w:szCs w:val="28"/>
          <w:rtl w:val="true"/>
          <w:lang w:bidi="ar-SA"/>
        </w:rPr>
        <w:t>»</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قدّامها و من خلفها في القبل </w:t>
      </w:r>
      <w:r>
        <w:rPr>
          <w:rFonts w:eastAsia="Amiri" w:cs="Amiri" w:ascii="Amiri" w:hAnsi="Amiri"/>
          <w:color w:val="111111"/>
          <w:sz w:val="28"/>
          <w:szCs w:val="28"/>
          <w:rtl w:val="true"/>
          <w:lang w:bidi="ar-SA"/>
        </w:rPr>
        <w:t>»</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اخرى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ساعة شئتم </w:t>
      </w:r>
      <w:r>
        <w:rPr>
          <w:rFonts w:eastAsia="Amiri" w:cs="Amiri" w:ascii="Amiri" w:hAnsi="Amiri"/>
          <w:color w:val="111111"/>
          <w:sz w:val="28"/>
          <w:szCs w:val="28"/>
          <w:rtl w:val="true"/>
          <w:lang w:bidi="ar-SA"/>
        </w:rPr>
        <w:t>»</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 xml:space="preserve">. </w:t>
      </w:r>
      <w:bookmarkStart w:id="1361" w:name="pg15520_174580"/>
    </w:p>
    <w:p>
      <w:pPr>
        <w:pStyle w:val="BookText"/>
        <w:rPr/>
      </w:pPr>
      <w:bookmarkEnd w:id="1361"/>
      <w:r>
        <w:rPr>
          <w:rFonts w:ascii="Amiri" w:hAnsi="Amiri" w:eastAsia="Amiri" w:cs="Amiri"/>
          <w:color w:val="111111"/>
          <w:sz w:val="28"/>
          <w:sz w:val="28"/>
          <w:szCs w:val="28"/>
          <w:rtl w:val="true"/>
          <w:lang w:bidi="ar-SA"/>
        </w:rPr>
        <w:t>و روى العامّة عن النبيّ 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ملعون من أتى امرأته في دبرها </w:t>
      </w:r>
      <w:r>
        <w:rPr>
          <w:rFonts w:eastAsia="Amiri" w:cs="Amiri" w:ascii="Amiri" w:hAnsi="Amiri"/>
          <w:color w:val="111111"/>
          <w:sz w:val="28"/>
          <w:szCs w:val="28"/>
          <w:rtl w:val="true"/>
          <w:lang w:bidi="ar-SA"/>
        </w:rPr>
        <w:t>»</w:t>
      </w:r>
      <w:r>
        <w:rPr>
          <w:rStyle w:val="FootnoteAnchor"/>
          <w:rtl w:val="true"/>
        </w:rPr>
        <w:footnoteReference w:id="2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الأظهر ما ذكرنا من الجواز مع الكراهة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ذكر اللّه تعالى أنّ النّساء حرث، أشار إلى أنّ الدّنيا أيضا حرث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قَدِّمُوا من الأعمال الصالحة لِأَنْفُسِكُمْ في الدّنيا ما تنتفعون به في الآخرة، و أعملوا ما يكون ثوابه ذخرا لكم ليوم حاجتكم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طلب الولد من إتيان النّساء، حيث إنّه ينفع الوالد في الآخرة، و لا تكونوا في قيد قضاء الشّهوة</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التّسمية قبل الجماع</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الأمر بالطاعة أمر بالاجتناب عن المعاصي،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خافوا عقابه في مخالفة أوامره و نواهيه التي من جملتها ما ذكر من الامور وَ اعْلَمُوا أَنَّكُمْ في الآخرة مُلاقُوهُ و ترون جزاءه، فتزوّدوا ما لا تفتضحوا به عنده، و فيه بيان علّة وجوب التّقوى حيث إنّه لو لا الثّواب و العقاب لكان تحمّل المشقّة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الوعيد بالوعد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بثواب يقصر عنه البيان، و بالكرامة العظيمة عند اللّه اَلْمُؤْمِنِينَ الذين يتلقون أوامر اللّه و نواهيه بحسن القبول و الامتثال</w:t>
      </w:r>
      <w:r>
        <w:rPr>
          <w:rFonts w:eastAsia="Amiri" w:cs="Amiri" w:ascii="Amiri" w:hAnsi="Amiri"/>
          <w:color w:val="111111"/>
          <w:sz w:val="28"/>
          <w:szCs w:val="28"/>
          <w:rtl w:val="true"/>
          <w:lang w:bidi="ar-SA"/>
        </w:rPr>
        <w:t>.</w:t>
      </w:r>
    </w:p>
    <w:p>
      <w:pPr>
        <w:pStyle w:val="Heading3"/>
        <w:numPr>
          <w:ilvl w:val="2"/>
          <w:numId w:val="1"/>
        </w:numPr>
        <w:rPr/>
      </w:pPr>
      <w:bookmarkStart w:id="1362" w:name="__RefHeading___Toc8375603_2142443653"/>
      <w:bookmarkStart w:id="1363" w:name="_Toc562"/>
      <w:bookmarkEnd w:id="1362"/>
      <w:r>
        <w:rPr>
          <w:rtl w:val="true"/>
        </w:rPr>
        <w:t xml:space="preserve">سورة البقرة </w:t>
      </w:r>
      <w:r>
        <w:rPr>
          <w:rtl w:val="true"/>
        </w:rPr>
        <w:t>(</w:t>
      </w:r>
      <w:r>
        <w:rPr/>
        <w:t>2</w:t>
      </w:r>
      <w:r>
        <w:rPr>
          <w:rtl w:val="true"/>
        </w:rPr>
        <w:t xml:space="preserve">): </w:t>
      </w:r>
      <w:r>
        <w:rPr>
          <w:rtl w:val="true"/>
        </w:rPr>
        <w:t xml:space="preserve">آیة </w:t>
      </w:r>
      <w:r>
        <w:rPr/>
        <w:t>224</w:t>
      </w:r>
      <w:bookmarkEnd w:id="1363"/>
    </w:p>
    <w:p>
      <w:pPr>
        <w:pStyle w:val="Heading4"/>
        <w:numPr>
          <w:ilvl w:val="3"/>
          <w:numId w:val="1"/>
        </w:numPr>
        <w:rPr/>
      </w:pPr>
      <w:bookmarkStart w:id="1364" w:name="__RefHeading___Toc8375605_2142443653"/>
      <w:bookmarkStart w:id="1365" w:name="_Toc563"/>
      <w:bookmarkEnd w:id="1364"/>
      <w:r>
        <w:rPr>
          <w:rtl w:val="true"/>
        </w:rPr>
        <w:t>اشارة</w:t>
      </w:r>
      <w:bookmarkEnd w:id="1365"/>
    </w:p>
    <w:p>
      <w:pPr>
        <w:pStyle w:val="BookText"/>
        <w:rPr/>
      </w:pPr>
      <w:r>
        <w:rPr>
          <w:rFonts w:ascii="Amiri" w:hAnsi="Amiri" w:eastAsia="Amiri" w:cs="Amiri"/>
          <w:color w:val="111111"/>
          <w:sz w:val="28"/>
          <w:sz w:val="28"/>
          <w:szCs w:val="28"/>
          <w:rtl w:val="true"/>
          <w:lang w:bidi="ar-SA"/>
        </w:rPr>
        <w:t xml:space="preserve">وَ لا تَجْعَلُوا اللّهَ عُرْضَةً لِأَيْمانِكُمْ أَنْ تَبَرُّوا وَ تَتَّقُوا وَ تُصْلِحُوا بَيْنَ النّاسِ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8375607_2142443653"/>
      <w:bookmarkStart w:id="1367" w:name="_Toc564"/>
      <w:bookmarkEnd w:id="1366"/>
      <w:r>
        <w:rPr>
          <w:rtl w:val="true"/>
        </w:rPr>
        <w:t xml:space="preserve">سورة البقرة </w:t>
      </w:r>
      <w:r>
        <w:rPr>
          <w:rtl w:val="true"/>
        </w:rPr>
        <w:t>(</w:t>
      </w:r>
      <w:r>
        <w:rPr/>
        <w:t>2</w:t>
      </w:r>
      <w:r>
        <w:rPr>
          <w:rtl w:val="true"/>
        </w:rPr>
        <w:t xml:space="preserve">): </w:t>
      </w:r>
      <w:r>
        <w:rPr>
          <w:rtl w:val="true"/>
        </w:rPr>
        <w:t xml:space="preserve">آیة </w:t>
      </w:r>
      <w:r>
        <w:rPr/>
        <w:t>224</w:t>
      </w:r>
      <w:bookmarkEnd w:id="1367"/>
    </w:p>
    <w:p>
      <w:pPr>
        <w:pStyle w:val="BookText"/>
        <w:rPr/>
      </w:pPr>
      <w:r>
        <w:rPr>
          <w:rFonts w:ascii="Amiri" w:hAnsi="Amiri" w:eastAsia="Amiri" w:cs="Amiri"/>
          <w:color w:val="111111"/>
          <w:sz w:val="28"/>
          <w:sz w:val="28"/>
          <w:szCs w:val="28"/>
          <w:rtl w:val="true"/>
          <w:lang w:bidi="ar-SA"/>
        </w:rPr>
        <w:t>ثمّ لمّا أمر سبحانه عباده بالطّاعة و التّقوى، ذكر أنّ الحلف باللّه على تركهما لا أثر له و لا يكون مانعا عنهما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و مانعا و حاجزا لِأَيْمانِكُمْ و لأجل حلفكم به على ترك عمل برّ من أَنْ تَبَرُّوا وَ تَتَّقُوا وَ تُصْلِحُوا بَيْنَ النّاسِ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بشير بن نعمان الأنصاري كان قد طلّق زوجته التي هي اخت عبد اللّه بن رواحة، و أراد أن يتزوّجها بعد ذلك، و كان عبد اللّه قد حلف على أن لا يدخل على بشير و لا يكلّمه، و لا يصلح بينه و بين اخته، فإذا قيل له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باللّه على أن لا أفعل، و لا يحلّ لي إلاّ أن أحفظ </w:t>
      </w:r>
      <w:bookmarkStart w:id="1368" w:name="pg15520_174581"/>
    </w:p>
    <w:p>
      <w:pPr>
        <w:pStyle w:val="BookText"/>
        <w:rPr/>
      </w:pPr>
      <w:bookmarkEnd w:id="1368"/>
      <w:r>
        <w:rPr>
          <w:rFonts w:ascii="Amiri" w:hAnsi="Amiri" w:eastAsia="Amiri" w:cs="Amiri"/>
          <w:color w:val="111111"/>
          <w:sz w:val="28"/>
          <w:sz w:val="28"/>
          <w:szCs w:val="28"/>
          <w:rtl w:val="true"/>
          <w:lang w:bidi="ar-SA"/>
        </w:rPr>
        <w:t>يميني و أبرّ فيه، فأنزل اللّه تعالى هذه الآية</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أبي بكر حين حلف أن لا ينفق على مسطح لخوضه في حديث الإفك</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دعيت لصلح بين الاثنين فلا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يمين أن لا أفعل </w:t>
      </w:r>
      <w:r>
        <w:rPr>
          <w:rFonts w:eastAsia="Amiri" w:cs="Amiri" w:ascii="Amiri" w:hAnsi="Amiri"/>
          <w:color w:val="111111"/>
          <w:sz w:val="28"/>
          <w:szCs w:val="28"/>
          <w:rtl w:val="true"/>
          <w:lang w:bidi="ar-SA"/>
        </w:rPr>
        <w:t>»</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لا تجعلوا اللّه معرضا لأيمانكم بإكثار اليمين به </w:t>
      </w:r>
      <w:r>
        <w:rPr>
          <w:rStyle w:val="FootnoteAnchor"/>
          <w:rtl w:val="true"/>
        </w:rPr>
        <w:footnoteReference w:id="2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علّة هذا النّهي إرادة أن تبرّوا، أي تكونوا بارّين متّقين مصلحين بين النّاس حيث إنّ من عرفه النّاس بالبرّ و التّقوى يقبلون قوله في مقام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باللّه صادقين و لا كاذبين،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لِأَيْمانِكُمْ </w:t>
      </w:r>
      <w:r>
        <w:rPr>
          <w:rFonts w:eastAsia="Amiri" w:cs="Amiri" w:ascii="Amiri" w:hAnsi="Amiri"/>
          <w:color w:val="111111"/>
          <w:sz w:val="28"/>
          <w:szCs w:val="28"/>
          <w:rtl w:val="true"/>
          <w:lang w:bidi="ar-SA"/>
        </w:rPr>
        <w:t xml:space="preserve">» </w:t>
      </w:r>
      <w:r>
        <w:rPr>
          <w:rStyle w:val="FootnoteAnchor"/>
          <w:rtl w:val="true"/>
        </w:rPr>
        <w:footnoteReference w:id="214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سَمِيعٌ لأيمانكم عَلِيمٌ بضمائركم و نيّاتكم</w:t>
      </w:r>
      <w:r>
        <w:rPr>
          <w:rFonts w:eastAsia="Amiri" w:cs="Amiri" w:ascii="Amiri" w:hAnsi="Amiri"/>
          <w:color w:val="111111"/>
          <w:sz w:val="28"/>
          <w:szCs w:val="28"/>
          <w:rtl w:val="true"/>
          <w:lang w:bidi="ar-SA"/>
        </w:rPr>
        <w:t>.</w:t>
      </w:r>
    </w:p>
    <w:p>
      <w:pPr>
        <w:pStyle w:val="Heading3"/>
        <w:numPr>
          <w:ilvl w:val="2"/>
          <w:numId w:val="1"/>
        </w:numPr>
        <w:rPr/>
      </w:pPr>
      <w:bookmarkStart w:id="1369" w:name="__RefHeading___Toc8375609_2142443653"/>
      <w:bookmarkStart w:id="1370" w:name="_Toc565"/>
      <w:bookmarkEnd w:id="1369"/>
      <w:r>
        <w:rPr>
          <w:rtl w:val="true"/>
        </w:rPr>
        <w:t xml:space="preserve">سورة البقرة </w:t>
      </w:r>
      <w:r>
        <w:rPr>
          <w:rtl w:val="true"/>
        </w:rPr>
        <w:t>(</w:t>
      </w:r>
      <w:r>
        <w:rPr/>
        <w:t>2</w:t>
      </w:r>
      <w:r>
        <w:rPr>
          <w:rtl w:val="true"/>
        </w:rPr>
        <w:t xml:space="preserve">): </w:t>
      </w:r>
      <w:r>
        <w:rPr>
          <w:rtl w:val="true"/>
        </w:rPr>
        <w:t xml:space="preserve">الآیات </w:t>
      </w:r>
      <w:r>
        <w:rPr/>
        <w:t>225</w:t>
      </w:r>
      <w:r>
        <w:rPr>
          <w:rtl w:val="true"/>
        </w:rPr>
        <w:t xml:space="preserve"> </w:t>
      </w:r>
      <w:r>
        <w:rPr>
          <w:rtl w:val="true"/>
        </w:rPr>
        <w:t xml:space="preserve">الی </w:t>
      </w:r>
      <w:r>
        <w:rPr/>
        <w:t>227</w:t>
      </w:r>
      <w:bookmarkEnd w:id="1370"/>
    </w:p>
    <w:p>
      <w:pPr>
        <w:pStyle w:val="Heading4"/>
        <w:numPr>
          <w:ilvl w:val="3"/>
          <w:numId w:val="1"/>
        </w:numPr>
        <w:rPr/>
      </w:pPr>
      <w:bookmarkStart w:id="1371" w:name="__RefHeading___Toc8375611_2142443653"/>
      <w:bookmarkStart w:id="1372" w:name="_Toc566"/>
      <w:bookmarkEnd w:id="1371"/>
      <w:r>
        <w:rPr>
          <w:rtl w:val="true"/>
        </w:rPr>
        <w:t>اشارة</w:t>
      </w:r>
      <w:bookmarkEnd w:id="1372"/>
    </w:p>
    <w:p>
      <w:pPr>
        <w:pStyle w:val="BookText"/>
        <w:rPr/>
      </w:pPr>
      <w:r>
        <w:rPr>
          <w:rFonts w:ascii="Amiri" w:hAnsi="Amiri" w:eastAsia="Amiri" w:cs="Amiri"/>
          <w:color w:val="111111"/>
          <w:sz w:val="28"/>
          <w:sz w:val="28"/>
          <w:szCs w:val="28"/>
          <w:rtl w:val="true"/>
          <w:lang w:bidi="ar-SA"/>
        </w:rPr>
        <w:t xml:space="preserve">لا يُؤاخِذُكُمُ اللّهُ بِاللَّغْوِ فِي أَيْمانِكُمْ وَ لكِنْ يُؤاخِذُكُمْ بِما كَسَبَتْ قُلُوبُكُمْ وَ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تَرَبُّصُ أَرْبَعَةِ أَشْهُرٍ فَإِنْ فاؤُ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8375613_2142443653"/>
      <w:bookmarkStart w:id="1374" w:name="_Toc567"/>
      <w:bookmarkEnd w:id="1373"/>
      <w:r>
        <w:rPr>
          <w:rtl w:val="true"/>
        </w:rPr>
        <w:t xml:space="preserve">سورة البقرة </w:t>
      </w:r>
      <w:r>
        <w:rPr>
          <w:rtl w:val="true"/>
        </w:rPr>
        <w:t>(</w:t>
      </w:r>
      <w:r>
        <w:rPr/>
        <w:t>2</w:t>
      </w:r>
      <w:r>
        <w:rPr>
          <w:rtl w:val="true"/>
        </w:rPr>
        <w:t xml:space="preserve">): </w:t>
      </w:r>
      <w:r>
        <w:rPr>
          <w:rtl w:val="true"/>
        </w:rPr>
        <w:t xml:space="preserve">آیة </w:t>
      </w:r>
      <w:r>
        <w:rPr/>
        <w:t>225</w:t>
      </w:r>
      <w:bookmarkEnd w:id="1374"/>
    </w:p>
    <w:p>
      <w:pPr>
        <w:pStyle w:val="BookText"/>
        <w:rPr/>
      </w:pPr>
      <w:r>
        <w:rPr>
          <w:rFonts w:ascii="Amiri" w:hAnsi="Amiri" w:eastAsia="Amiri" w:cs="Amiri"/>
          <w:color w:val="111111"/>
          <w:sz w:val="28"/>
          <w:sz w:val="28"/>
          <w:szCs w:val="28"/>
          <w:rtl w:val="true"/>
          <w:lang w:bidi="ar-SA"/>
        </w:rPr>
        <w:t>ثمّ لمّا ذكر اللّه تعالى عدم كون الحلف مانعا عن عمل الخير، ذكر بعض أحكام الحلف من عدم العقوبة و الكفّارة على ما يكون منه لغوا و ساقطا عن الاعتبار،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يُؤاخِذُكُمُ اللّهُ بِاللَّغْوِ فِي أَيْمانِكُمْ و هو كقول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بلى و اللّه، و ذلك مرويّ عن الصادقين عليهما السّلام </w:t>
      </w:r>
      <w:r>
        <w:rPr>
          <w:rStyle w:val="FootnoteAnchor"/>
          <w:rtl w:val="true"/>
        </w:rPr>
        <w:footnoteReference w:id="2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يكون معه قصد و عقد في القلب على الحلف، بل يجري على اللّسان على حسب العادة أو بقصد تأكيد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حلف الرّجل باللّه على شيء يظنّ أنّه صادق فيه، و ليس كذلك</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تسمية الحلف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كانوا إذا حلفوا تصافحوا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أحد </w:t>
      </w:r>
      <w:bookmarkStart w:id="1375" w:name="pg15520_174582"/>
    </w:p>
    <w:p>
      <w:pPr>
        <w:pStyle w:val="BookText"/>
        <w:rPr/>
      </w:pPr>
      <w:bookmarkEnd w:id="1375"/>
      <w:r>
        <w:rPr>
          <w:rFonts w:ascii="Amiri" w:hAnsi="Amiri" w:eastAsia="Amiri" w:cs="Amiri"/>
          <w:color w:val="111111"/>
          <w:sz w:val="28"/>
          <w:sz w:val="28"/>
          <w:szCs w:val="28"/>
          <w:rtl w:val="true"/>
          <w:lang w:bidi="ar-SA"/>
        </w:rPr>
        <w:t>معاني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الحالف يتقوّى بحلفه على العمل بما حلف عليه</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يُؤاخِذُكُمْ اللّه و يعاقبكم على حنث الحلف في الدّنيا بإيجاب الكفّارة، و في الآخرة على تقدير عدم التّكفير بالعذاب بِما كَسَبَتْ و انطوت عليه قُلُوبُكُمْ و ضمائركم من الجدّ به و اقترفت من الكذب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القلب هو التعمّد، و كسب اللّسان هو الخطأ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المؤاخذة في هذه الآية عقوبة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يُؤاخِذُكُمْ بِما عَقَّدْتُمُ الْأَيْمانَ </w:t>
      </w:r>
      <w:r>
        <w:rPr>
          <w:rStyle w:val="FootnoteAnchor"/>
          <w:rtl w:val="true"/>
        </w:rPr>
        <w:footnoteReference w:id="2149"/>
      </w:r>
    </w:p>
    <w:p>
      <w:pPr>
        <w:pStyle w:val="BookText"/>
        <w:rPr/>
      </w:pPr>
      <w:r>
        <w:rPr>
          <w:rFonts w:ascii="Amiri" w:hAnsi="Amiri" w:eastAsia="Amiri" w:cs="Amiri"/>
          <w:color w:val="111111"/>
          <w:sz w:val="28"/>
          <w:sz w:val="28"/>
          <w:szCs w:val="28"/>
          <w:rtl w:val="true"/>
          <w:lang w:bidi="ar-SA"/>
        </w:rPr>
        <w:t>المؤاخذة بالكفّارة</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غَفُورٌ و ستّار للذّنوب، كثير الإغماض عن العقوبة، فلا يؤاخذ على يمين اللّغو مع كونه ناشئا من عدم المبالاة و التّقصير في التّحفّظ حَلِيمٌ غير عجول بالعقوبة في مورد استحقاقها غير الصالح للعفو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شرائط الإيلاء</w:t>
      </w:r>
    </w:p>
    <w:p>
      <w:pPr>
        <w:pStyle w:val="Heading4"/>
        <w:numPr>
          <w:ilvl w:val="3"/>
          <w:numId w:val="1"/>
        </w:numPr>
        <w:rPr/>
      </w:pPr>
      <w:bookmarkStart w:id="1376" w:name="__RefHeading___Toc8375615_2142443653"/>
      <w:bookmarkStart w:id="1377" w:name="_Toc568"/>
      <w:bookmarkEnd w:id="1376"/>
      <w:r>
        <w:rPr>
          <w:rtl w:val="true"/>
        </w:rPr>
        <w:t xml:space="preserve">سورة البقرة </w:t>
      </w:r>
      <w:r>
        <w:rPr>
          <w:rtl w:val="true"/>
        </w:rPr>
        <w:t>(</w:t>
      </w:r>
      <w:r>
        <w:rPr/>
        <w:t>2</w:t>
      </w:r>
      <w:r>
        <w:rPr>
          <w:rtl w:val="true"/>
        </w:rPr>
        <w:t xml:space="preserve">): </w:t>
      </w:r>
      <w:r>
        <w:rPr>
          <w:rtl w:val="true"/>
        </w:rPr>
        <w:t xml:space="preserve">آیة </w:t>
      </w:r>
      <w:r>
        <w:rPr/>
        <w:t>226</w:t>
      </w:r>
      <w:bookmarkEnd w:id="1377"/>
    </w:p>
    <w:p>
      <w:pPr>
        <w:pStyle w:val="BookText"/>
        <w:rPr/>
      </w:pPr>
      <w:r>
        <w:rPr>
          <w:rFonts w:ascii="Amiri" w:hAnsi="Amiri" w:eastAsia="Amiri" w:cs="Amiri"/>
          <w:color w:val="111111"/>
          <w:sz w:val="28"/>
          <w:sz w:val="28"/>
          <w:szCs w:val="28"/>
          <w:rtl w:val="true"/>
          <w:lang w:bidi="ar-SA"/>
        </w:rPr>
        <w:t>ثمّ لمّا ذكر سبحانه القسمين لليمين، ذكر حكم نوع خاصّ منه، و هو حلف الزّوج على ترك وط ء زوجته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يُؤْلُونَ و يحلفون على التّباعد مِنْ نِسائِهِمْ بترك المجامعة تَرَبُّصُ أَرْبَعَةِ أَشْهُرٍ و انتظار انقضائها من زمان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فاؤُ و رجعوا عن حلفهم بأن جامعوهنّ قبل انقضاء المدّة مع أداء الكفّارة فَإِنَّ اللّهَ غَفُورٌ للمولى، و ستّار لمعصية حنثه اليمين و قصده الإضرار بالمرأة إذ الفيء مع الكفّارة توبة له رَحِيمٌ بعباده</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8375617_2142443653"/>
      <w:bookmarkStart w:id="1379" w:name="_Toc569"/>
      <w:bookmarkEnd w:id="1378"/>
      <w:r>
        <w:rPr>
          <w:rtl w:val="true"/>
        </w:rPr>
        <w:t xml:space="preserve">سورة البقرة </w:t>
      </w:r>
      <w:r>
        <w:rPr>
          <w:rtl w:val="true"/>
        </w:rPr>
        <w:t>(</w:t>
      </w:r>
      <w:r>
        <w:rPr/>
        <w:t>2</w:t>
      </w:r>
      <w:r>
        <w:rPr>
          <w:rtl w:val="true"/>
        </w:rPr>
        <w:t xml:space="preserve">): </w:t>
      </w:r>
      <w:r>
        <w:rPr>
          <w:rtl w:val="true"/>
        </w:rPr>
        <w:t xml:space="preserve">آیة </w:t>
      </w:r>
      <w:r>
        <w:rPr/>
        <w:t>227</w:t>
      </w:r>
      <w:bookmarkEnd w:id="1379"/>
    </w:p>
    <w:p>
      <w:pPr>
        <w:pStyle w:val="BookText"/>
        <w:rPr/>
      </w:pPr>
      <w:r>
        <w:rPr>
          <w:rFonts w:ascii="Amiri" w:hAnsi="Amiri" w:eastAsia="Amiri" w:cs="Amiri"/>
          <w:color w:val="111111"/>
          <w:sz w:val="28"/>
          <w:sz w:val="28"/>
          <w:szCs w:val="28"/>
          <w:rtl w:val="true"/>
          <w:lang w:bidi="ar-SA"/>
        </w:rPr>
        <w:t>وَ إِنْ عَزَمُوا و قصدوا اَلطَّلاقَ و طلّقوهنّ فَإِنَّ اللّهَ سَمِيعٌ لمقالهم في الطّلاق و لسائر المقالات التي لا يخلو الطّلاق منها عادة عَلِيمٌ بضمائرهم و أغراضهم، و فيه تهديد و 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وجوب مجامعة الزّوج زوجته في أربعة أشهر مرّة</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الاستفادة موقوفة على تقدير المدّة من زمان الجماع لا من زمان الحلف، أو الرّفع إلى السّلطان، و هو خلاف ظاهر الآية و الرّوايات</w:t>
      </w:r>
      <w:r>
        <w:rPr>
          <w:rFonts w:eastAsia="Amiri" w:cs="Amiri" w:ascii="Amiri" w:hAnsi="Amiri"/>
          <w:color w:val="111111"/>
          <w:sz w:val="28"/>
          <w:szCs w:val="28"/>
          <w:rtl w:val="true"/>
          <w:lang w:bidi="ar-SA"/>
        </w:rPr>
        <w:t xml:space="preserve">. </w:t>
      </w:r>
      <w:bookmarkStart w:id="1380" w:name="pg15520_174583"/>
    </w:p>
    <w:p>
      <w:pPr>
        <w:pStyle w:val="BookText"/>
        <w:rPr/>
      </w:pPr>
      <w:bookmarkEnd w:id="1380"/>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أجل الإيلاء أربعة أشهر بعد ما يأتيان السّلطان </w:t>
      </w:r>
      <w:r>
        <w:rPr>
          <w:rFonts w:eastAsia="Amiri" w:cs="Amiri" w:ascii="Amiri" w:hAnsi="Amiri"/>
          <w:color w:val="111111"/>
          <w:sz w:val="28"/>
          <w:szCs w:val="28"/>
          <w:rtl w:val="true"/>
          <w:lang w:bidi="ar-SA"/>
        </w:rPr>
        <w:t>»</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الحلبي،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آلى من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لا اجامعك كذا و كذا، و اللّه لاغيضنّك، ثمّ يغاضبها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يتربص بها أربعة أشهر، ثمّ يؤخذ بعد الأربعة الأشهر فيوقف فإذا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يصالح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غفور رحيم، و إن لم يفئ أجبر على الطّلاق، و لا يقع بينهما طلاق حتّى يوقف </w:t>
      </w:r>
      <w:r>
        <w:rPr>
          <w:rFonts w:eastAsia="Amiri" w:cs="Amiri" w:ascii="Amiri" w:hAnsi="Amiri"/>
          <w:color w:val="111111"/>
          <w:sz w:val="28"/>
          <w:szCs w:val="28"/>
          <w:rtl w:val="true"/>
          <w:lang w:bidi="ar-SA"/>
        </w:rPr>
        <w:t>»</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يجعل له حظيرة من قصب و يحبسه</w:t>
      </w:r>
      <w:r>
        <w:rPr>
          <w:rStyle w:val="FootnoteAnchor"/>
          <w:rtl w:val="true"/>
        </w:rPr>
        <w:footnoteReference w:id="2154"/>
      </w:r>
      <w:r>
        <w:rPr>
          <w:rFonts w:ascii="Amiri" w:hAnsi="Amiri" w:eastAsia="Amiri" w:cs="Amiri"/>
          <w:color w:val="111111"/>
          <w:sz w:val="28"/>
          <w:sz w:val="28"/>
          <w:szCs w:val="28"/>
          <w:rtl w:val="true"/>
          <w:lang w:bidi="ar-SA"/>
        </w:rPr>
        <w:t xml:space="preserve">فيها، و يمنعه من الطّعام و الشّراب حتّى يطلّق </w:t>
      </w:r>
      <w:r>
        <w:rPr>
          <w:rFonts w:eastAsia="Amiri" w:cs="Amiri" w:ascii="Amiri" w:hAnsi="Amiri"/>
          <w:color w:val="111111"/>
          <w:sz w:val="28"/>
          <w:szCs w:val="28"/>
          <w:rtl w:val="true"/>
          <w:lang w:bidi="ar-SA"/>
        </w:rPr>
        <w:t>»</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أن يفيء أو يطلّق، فإن قبل و إلاّ ضربت عنقه </w:t>
      </w:r>
      <w:r>
        <w:rPr>
          <w:rFonts w:eastAsia="Amiri" w:cs="Amiri" w:ascii="Amiri" w:hAnsi="Amiri"/>
          <w:color w:val="111111"/>
          <w:sz w:val="28"/>
          <w:szCs w:val="28"/>
          <w:rtl w:val="true"/>
          <w:lang w:bidi="ar-SA"/>
        </w:rPr>
        <w:t>»</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إيلاء حتّى يحلف على أكثر من أربعة أشهر </w:t>
      </w:r>
      <w:r>
        <w:rPr>
          <w:rFonts w:eastAsia="Amiri" w:cs="Amiri" w:ascii="Amiri" w:hAnsi="Amiri"/>
          <w:color w:val="111111"/>
          <w:sz w:val="28"/>
          <w:szCs w:val="28"/>
          <w:rtl w:val="true"/>
          <w:lang w:bidi="ar-SA"/>
        </w:rPr>
        <w:t>»</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إيلاء</w:t>
      </w:r>
      <w:r>
        <w:rPr>
          <w:rStyle w:val="FootnoteAnchor"/>
          <w:rtl w:val="true"/>
        </w:rPr>
        <w:footnoteReference w:id="2158"/>
      </w:r>
      <w:r>
        <w:rPr>
          <w:rFonts w:ascii="Amiri" w:hAnsi="Amiri" w:eastAsia="Amiri" w:cs="Amiri"/>
          <w:color w:val="111111"/>
          <w:sz w:val="28"/>
          <w:sz w:val="28"/>
          <w:szCs w:val="28"/>
          <w:rtl w:val="true"/>
          <w:lang w:bidi="ar-SA"/>
        </w:rPr>
        <w:t xml:space="preserve">حتّى يدخل بها </w:t>
      </w:r>
      <w:r>
        <w:rPr>
          <w:rFonts w:eastAsia="Amiri" w:cs="Amiri" w:ascii="Amiri" w:hAnsi="Amiri"/>
          <w:color w:val="111111"/>
          <w:sz w:val="28"/>
          <w:szCs w:val="28"/>
          <w:rtl w:val="true"/>
          <w:lang w:bidi="ar-SA"/>
        </w:rPr>
        <w:t>»</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يؤلي من أمته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كيف يؤلي و ليس لها طلاق ؟</w:t>
      </w:r>
      <w:r>
        <w:rPr>
          <w:rFonts w:eastAsia="Amiri" w:cs="Amiri" w:ascii="Amiri" w:hAnsi="Amiri"/>
          <w:color w:val="111111"/>
          <w:sz w:val="28"/>
          <w:szCs w:val="28"/>
          <w:rtl w:val="true"/>
          <w:lang w:bidi="ar-SA"/>
        </w:rPr>
        <w:t>!»</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1" w:name="__RefHeading___Toc8375619_2142443653"/>
      <w:bookmarkStart w:id="1382" w:name="_Toc570"/>
      <w:bookmarkEnd w:id="1381"/>
      <w:r>
        <w:rPr>
          <w:rtl w:val="true"/>
        </w:rPr>
        <w:t xml:space="preserve">سورة البقرة </w:t>
      </w:r>
      <w:r>
        <w:rPr>
          <w:rtl w:val="true"/>
        </w:rPr>
        <w:t>(</w:t>
      </w:r>
      <w:r>
        <w:rPr/>
        <w:t>2</w:t>
      </w:r>
      <w:r>
        <w:rPr>
          <w:rtl w:val="true"/>
        </w:rPr>
        <w:t xml:space="preserve">): </w:t>
      </w:r>
      <w:r>
        <w:rPr>
          <w:rtl w:val="true"/>
        </w:rPr>
        <w:t xml:space="preserve">آیة </w:t>
      </w:r>
      <w:r>
        <w:rPr/>
        <w:t>228</w:t>
      </w:r>
      <w:bookmarkEnd w:id="1382"/>
    </w:p>
    <w:p>
      <w:pPr>
        <w:pStyle w:val="Heading4"/>
        <w:numPr>
          <w:ilvl w:val="3"/>
          <w:numId w:val="1"/>
        </w:numPr>
        <w:rPr/>
      </w:pPr>
      <w:bookmarkStart w:id="1383" w:name="__RefHeading___Toc8375621_2142443653"/>
      <w:bookmarkStart w:id="1384" w:name="_Toc571"/>
      <w:bookmarkEnd w:id="1383"/>
      <w:r>
        <w:rPr>
          <w:rtl w:val="true"/>
        </w:rPr>
        <w:t>اشارة</w:t>
      </w:r>
      <w:bookmarkEnd w:id="1384"/>
    </w:p>
    <w:p>
      <w:pPr>
        <w:pStyle w:val="BookText"/>
        <w:rPr/>
      </w:pP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8375623_2142443653"/>
      <w:bookmarkStart w:id="1386" w:name="_Toc572"/>
      <w:bookmarkEnd w:id="1385"/>
      <w:r>
        <w:rPr>
          <w:rtl w:val="true"/>
        </w:rPr>
        <w:t xml:space="preserve">سورة البقرة </w:t>
      </w:r>
      <w:r>
        <w:rPr>
          <w:rtl w:val="true"/>
        </w:rPr>
        <w:t>(</w:t>
      </w:r>
      <w:r>
        <w:rPr/>
        <w:t>2</w:t>
      </w:r>
      <w:r>
        <w:rPr>
          <w:rtl w:val="true"/>
        </w:rPr>
        <w:t xml:space="preserve">): </w:t>
      </w:r>
      <w:r>
        <w:rPr>
          <w:rtl w:val="true"/>
        </w:rPr>
        <w:t xml:space="preserve">آیة </w:t>
      </w:r>
      <w:r>
        <w:rPr/>
        <w:t>228</w:t>
      </w:r>
      <w:bookmarkEnd w:id="1386"/>
    </w:p>
    <w:p>
      <w:pPr>
        <w:pStyle w:val="BookText"/>
        <w:rPr/>
      </w:pPr>
      <w:r>
        <w:rPr>
          <w:rFonts w:ascii="Amiri" w:hAnsi="Amiri" w:eastAsia="Amiri" w:cs="Amiri"/>
          <w:color w:val="111111"/>
          <w:sz w:val="28"/>
          <w:sz w:val="28"/>
          <w:szCs w:val="28"/>
          <w:rtl w:val="true"/>
          <w:lang w:bidi="ar-SA"/>
        </w:rPr>
        <w:t>ثمّ لمّا ذكر اللّه سبحانه الطّلاق، تعرّض لبيان بعض أحكامه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من النّساء الحرائر المدخول بهنّ ، غير الحاملات إذا كنّ ذوات أقراء يَتَرَبَّصْنَ و ينتظرن بِأَنْفُسِهِنَّ بأن يحملنها على ترك التّزويج ثَلاثَةَ قُرُوءٍ و هي الأطهار عندنا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الأقراء هي الأطهار </w:t>
      </w:r>
      <w:r>
        <w:rPr>
          <w:rFonts w:eastAsia="Amiri" w:cs="Amiri" w:ascii="Amiri" w:hAnsi="Amiri"/>
          <w:color w:val="111111"/>
          <w:sz w:val="28"/>
          <w:szCs w:val="28"/>
          <w:rtl w:val="true"/>
          <w:lang w:bidi="ar-SA"/>
        </w:rPr>
        <w:t>»</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القرء ما بين الحيضتين </w:t>
      </w:r>
      <w:r>
        <w:rPr>
          <w:rFonts w:eastAsia="Amiri" w:cs="Amiri" w:ascii="Amiri" w:hAnsi="Amiri"/>
          <w:color w:val="111111"/>
          <w:sz w:val="28"/>
          <w:szCs w:val="28"/>
          <w:rtl w:val="true"/>
          <w:lang w:bidi="ar-SA"/>
        </w:rPr>
        <w:t>»</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التّعبير عن الأمر بصيغة المضارع دلالة على تأكّد الوجوب؛ لأنّ فيه إشعار بأنّ هذا الوجوب ملازم للعمل، و يكون امتثاله معه، كما أنّ في تقديم المطلّقات على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قوّة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انقضاء العدّة بالأقراء، و لا يمكن الاطّلاع عليها إلاّ من قبل النّساء، نهاهنّ عن كتمانها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لَهُنَّ أَنْ يَكْتُمْنَ و يخفين ما خَلَقَ اللّهُ فِي أَرْحامِهِنَّ من الحيض و الحبل بأن 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بحامل؛ لحبّ تعجيل الطّلاق، حيث إنّ الزّوج إذا علم أنّها حامل يمنعه حبّ الولد عن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بحائض؛ و هي حائض، لكراهة التّعجيل، حيث إنّها إذا كانت في طهر المواقعة لا يجوز طلاقها، و لا بدّ من انتظار حيضها و طهرها بعده، و قد يكون كتمان الولد لحبّ سرعة انقضاء العدّة إذا كانت عدّة الوضع أطول من مدّة الأقراء، و كتمان الحيض لكراهة سرعة الانقضاء، فتدّعي بقاء العدّة و تأخير الحيض حتّى يرجع إليها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حجية قول المرأة في الحمل و الحيض و الطهر</w:t>
      </w:r>
    </w:p>
    <w:p>
      <w:pPr>
        <w:pStyle w:val="BookText"/>
        <w:rPr/>
      </w:pPr>
      <w:r>
        <w:rPr>
          <w:rFonts w:ascii="Amiri" w:hAnsi="Amiri" w:eastAsia="Amiri" w:cs="Amiri"/>
          <w:color w:val="111111"/>
          <w:sz w:val="28"/>
          <w:sz w:val="28"/>
          <w:szCs w:val="28"/>
          <w:rtl w:val="true"/>
          <w:lang w:bidi="ar-SA"/>
        </w:rPr>
        <w:t>ثمّ أنّه استدلّ بحرمة الكتمان على حجّيّة قول النّساء بالنّسبة إلى الحيض و الطهر و الحمل إثباتا و نفيا، و لا شبهة فيها نصّا و فتوى، و ليس تعليق الحكم على الإيمان بالمبدإ و المعاد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 يُؤْمِنَّ بِاللّهِ وَ الْيَوْمِ الْآخِرِ لبيان اشتراط حرمة الكتمان به، بل إنّما هو لزيادة التّرغيب على تركه، و التّهديد على فعله، فيكون المفاد أنّ الإيمان مانع عن الكتمان، و أنّ الكاتمة لا إيمان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تعالى الحكم الثاني في الطّلاق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و هم الأزواج الذين طلّقوهنّ رجعيّا، كما ينبئ عنه التّعبير بالبعولة التي هي جمع بعل، و هو في الأصل المالك للأمر أَحَقُّ</w:t>
      </w:r>
    </w:p>
    <w:p>
      <w:pPr>
        <w:pStyle w:val="BookText"/>
        <w:rPr/>
      </w:pPr>
      <w:r>
        <w:rPr>
          <w:rFonts w:ascii="Amiri" w:hAnsi="Amiri" w:eastAsia="Amiri" w:cs="Amiri"/>
          <w:color w:val="111111"/>
          <w:sz w:val="28"/>
          <w:sz w:val="28"/>
          <w:szCs w:val="28"/>
          <w:rtl w:val="true"/>
          <w:lang w:bidi="ar-SA"/>
        </w:rPr>
        <w:t>و أملك بِرَدِّهِنَّ إلى الزوجيّة بإنشاء الرّجوع، أو بالتمتّعات التي لا تنبغي إلاّ للزّوج، كالقبلة و الجماع فِي ذلِكَ الزّمان و الأجل المضروب للتربّص إِنْ أَرادُوا الأزواج بالرّجوع إليهنّ إِصْلاحاً لما بينهم و بينهنّ ، أو إحسانا إليهنّ ، و لم يريدوا مضارّتهنّ ، و ليس هذا الشّرط لتأثير الرّجوع في عود العلقة و زوال أثر الطّلاق، بل للحثّ على الإحسان، و الزّجر عن الإضرار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لَهُنَّ على أزواجهنّ من الحقوق مِثْلُ الحقّ اَلَّذِي عَلَيْهِنَّ لأزواجهنّ في تحتم </w:t>
      </w:r>
      <w:bookmarkStart w:id="1387" w:name="pg15520_174585"/>
    </w:p>
    <w:p>
      <w:pPr>
        <w:pStyle w:val="BookText"/>
        <w:rPr/>
      </w:pPr>
      <w:bookmarkEnd w:id="1387"/>
      <w:r>
        <w:rPr>
          <w:rFonts w:ascii="Amiri" w:hAnsi="Amiri" w:eastAsia="Amiri" w:cs="Amiri"/>
          <w:color w:val="111111"/>
          <w:sz w:val="28"/>
          <w:sz w:val="28"/>
          <w:szCs w:val="28"/>
          <w:rtl w:val="true"/>
          <w:lang w:bidi="ar-SA"/>
        </w:rPr>
        <w:t xml:space="preserve">المحافظة و وجوب الرّعاية و الحقوق المقرّرة ملابسات بِالْمَعْرُوفِ المقرّر عند الشّرع و العقلاء، فلا يكلّف أحدهما الآخر بما ليس له بحقّ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تزيّن لامرأتي كما تتزيّن لي،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مِثْلُ الَّذِي عَلَيْهِنَّ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لِلرِّجالِ عَلَيْهِنَّ في الحقوق دَرَجَةٌ زائدة، و مرتبة فاضلة، لكونهم قوّامين عليهنّ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الصادق عليه السّلام عن حقّ المرأة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يشبع بطنها، و يكسو جثتها، و إن جهلت غفر لها </w:t>
      </w:r>
      <w:r>
        <w:rPr>
          <w:rFonts w:eastAsia="Amiri" w:cs="Amiri" w:ascii="Amiri" w:hAnsi="Amiri"/>
          <w:color w:val="111111"/>
          <w:sz w:val="28"/>
          <w:szCs w:val="28"/>
          <w:rtl w:val="true"/>
          <w:lang w:bidi="ar-SA"/>
        </w:rPr>
        <w:t>»</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إلى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المرأة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تطيعه و لا تعصيه، و لا تتصدّق من بيته بشيء إلاّ بإذنه، و لا تصوم تطوّعا إلاّ بإذنه، و لا تمنعه نفسها و إن كانت على ظهر قتب </w:t>
      </w:r>
      <w:r>
        <w:rPr>
          <w:rStyle w:val="FootnoteAnchor"/>
          <w:rtl w:val="true"/>
        </w:rPr>
        <w:footnoteReference w:id="2165"/>
      </w:r>
      <w:r>
        <w:rPr>
          <w:rFonts w:ascii="Amiri" w:hAnsi="Amiri" w:eastAsia="Amiri" w:cs="Amiri"/>
          <w:color w:val="111111"/>
          <w:sz w:val="28"/>
          <w:sz w:val="28"/>
          <w:szCs w:val="28"/>
          <w:rtl w:val="true"/>
          <w:lang w:bidi="ar-SA"/>
        </w:rPr>
        <w:t>،و لا تخرج من بيتها إلاّ بإذنه، فإن خرجت بغير إذنه لعنتها ملائكة السّماء و ملائكة الأرض و ملائكة الغضب و ملائكة الرّحمة حتّى ترجع إلى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أعظم النّاس حقّا على الرّجل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أعظم النّاس حقّا على المرأة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من الحقّ عليه مثل ماله عليّ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من كلّ مائة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نبيّا لا يملك رقبتي رجل أبدا </w:t>
      </w:r>
      <w:r>
        <w:rPr>
          <w:rFonts w:eastAsia="Amiri" w:cs="Amiri" w:ascii="Amiri" w:hAnsi="Amiri"/>
          <w:color w:val="111111"/>
          <w:sz w:val="28"/>
          <w:szCs w:val="28"/>
          <w:rtl w:val="true"/>
          <w:lang w:bidi="ar-SA"/>
        </w:rPr>
        <w:t>»</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جهاد المرأة حسن التبعّل </w:t>
      </w:r>
      <w:r>
        <w:rPr>
          <w:rFonts w:eastAsia="Amiri" w:cs="Amiri" w:ascii="Amiri" w:hAnsi="Amiri"/>
          <w:color w:val="111111"/>
          <w:sz w:val="28"/>
          <w:szCs w:val="28"/>
          <w:rtl w:val="true"/>
          <w:lang w:bidi="ar-SA"/>
        </w:rPr>
        <w:t>»</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عَزِيزٌ و غالب على خلقه، لا يعجز عن الانتقام ممّن خالفه حَكِيمٌ يشرّع الأحكام على طبق الصّلاح</w:t>
      </w:r>
      <w:r>
        <w:rPr>
          <w:rFonts w:eastAsia="Amiri" w:cs="Amiri" w:ascii="Amiri" w:hAnsi="Amiri"/>
          <w:color w:val="111111"/>
          <w:sz w:val="28"/>
          <w:szCs w:val="28"/>
          <w:rtl w:val="true"/>
          <w:lang w:bidi="ar-SA"/>
        </w:rPr>
        <w:t>.</w:t>
      </w:r>
    </w:p>
    <w:p>
      <w:pPr>
        <w:pStyle w:val="Heading3"/>
        <w:numPr>
          <w:ilvl w:val="2"/>
          <w:numId w:val="1"/>
        </w:numPr>
        <w:rPr/>
      </w:pPr>
      <w:bookmarkStart w:id="1388" w:name="__RefHeading___Toc8375625_2142443653"/>
      <w:bookmarkStart w:id="1389" w:name="_Toc573"/>
      <w:bookmarkEnd w:id="1388"/>
      <w:r>
        <w:rPr>
          <w:rtl w:val="true"/>
        </w:rPr>
        <w:t xml:space="preserve">سورة البقرة </w:t>
      </w:r>
      <w:r>
        <w:rPr>
          <w:rtl w:val="true"/>
        </w:rPr>
        <w:t>(</w:t>
      </w:r>
      <w:r>
        <w:rPr/>
        <w:t>2</w:t>
      </w:r>
      <w:r>
        <w:rPr>
          <w:rtl w:val="true"/>
        </w:rPr>
        <w:t xml:space="preserve">): </w:t>
      </w:r>
      <w:r>
        <w:rPr>
          <w:rtl w:val="true"/>
        </w:rPr>
        <w:t xml:space="preserve">الآیات </w:t>
      </w:r>
      <w:r>
        <w:rPr/>
        <w:t>229</w:t>
      </w:r>
      <w:r>
        <w:rPr>
          <w:rtl w:val="true"/>
        </w:rPr>
        <w:t xml:space="preserve"> </w:t>
      </w:r>
      <w:r>
        <w:rPr>
          <w:rtl w:val="true"/>
        </w:rPr>
        <w:t xml:space="preserve">الی </w:t>
      </w:r>
      <w:r>
        <w:rPr/>
        <w:t>230</w:t>
      </w:r>
      <w:bookmarkEnd w:id="1389"/>
    </w:p>
    <w:p>
      <w:pPr>
        <w:pStyle w:val="Heading4"/>
        <w:numPr>
          <w:ilvl w:val="3"/>
          <w:numId w:val="1"/>
        </w:numPr>
        <w:rPr/>
      </w:pPr>
      <w:bookmarkStart w:id="1390" w:name="__RefHeading___Toc8375627_2142443653"/>
      <w:bookmarkStart w:id="1391" w:name="_Toc574"/>
      <w:bookmarkEnd w:id="1390"/>
      <w:r>
        <w:rPr>
          <w:rtl w:val="true"/>
        </w:rPr>
        <w:t>اشارة</w:t>
      </w:r>
      <w:bookmarkEnd w:id="139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اَلطَّلاقُ مَرَّتانِ فَإِمْساكٌ بِمَعْرُوفٍ أَوْ تَسْرِيحٌ بِإِحْسانٍ وَ لا يَحِلُّ لَكُمْ أَنْ تَأْخُذُوا مِمّا آتَيْتُمُوهُنَّ شَيْئاً إِلاّ أَنْ يَخافا أَلاّ يُقِيما حُدُودَ اللّهِ فَإِنْ خِفْتُمْ أَلاّ </w:t>
      </w:r>
      <w:bookmarkStart w:id="1392" w:name="pg15520_174586"/>
    </w:p>
    <w:p>
      <w:pPr>
        <w:pStyle w:val="BookText"/>
        <w:rPr/>
      </w:pPr>
      <w:bookmarkEnd w:id="1392"/>
      <w:r>
        <w:rPr>
          <w:rFonts w:ascii="Amiri" w:hAnsi="Amiri" w:eastAsia="Amiri" w:cs="Amiri"/>
          <w:color w:val="111111"/>
          <w:sz w:val="28"/>
          <w:sz w:val="28"/>
          <w:szCs w:val="28"/>
          <w:rtl w:val="true"/>
          <w:lang w:bidi="ar-SA"/>
        </w:rPr>
        <w:t xml:space="preserve">يُقِيما حُدُودَ اللّهِ فَلا جُناحَ عَلَيْهِما فِيمَا افْتَدَتْ بِهِ تِلْكَ حُدُودُ اللّهِ فَلا تَعْتَدُوها وَ مَنْ يَتَعَدَّ حُدُودَ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وَ تِلْكَ حُدُودُ اللّهِ يُبَيِّنُها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8375629_2142443653"/>
      <w:bookmarkStart w:id="1394" w:name="_Toc575"/>
      <w:bookmarkEnd w:id="1393"/>
      <w:r>
        <w:rPr>
          <w:rtl w:val="true"/>
        </w:rPr>
        <w:t xml:space="preserve">سورة البقرة </w:t>
      </w:r>
      <w:r>
        <w:rPr>
          <w:rtl w:val="true"/>
        </w:rPr>
        <w:t>(</w:t>
      </w:r>
      <w:r>
        <w:rPr/>
        <w:t>2</w:t>
      </w:r>
      <w:r>
        <w:rPr>
          <w:rtl w:val="true"/>
        </w:rPr>
        <w:t xml:space="preserve">): </w:t>
      </w:r>
      <w:r>
        <w:rPr>
          <w:rtl w:val="true"/>
        </w:rPr>
        <w:t xml:space="preserve">آیة </w:t>
      </w:r>
      <w:r>
        <w:rPr/>
        <w:t>229</w:t>
      </w:r>
      <w:bookmarkEnd w:id="1394"/>
    </w:p>
    <w:p>
      <w:pPr>
        <w:pStyle w:val="BookText"/>
        <w:rPr/>
      </w:pPr>
      <w:r>
        <w:rPr>
          <w:rFonts w:ascii="Amiri" w:hAnsi="Amiri" w:eastAsia="Amiri" w:cs="Amiri"/>
          <w:color w:val="111111"/>
          <w:sz w:val="28"/>
          <w:sz w:val="28"/>
          <w:szCs w:val="28"/>
          <w:rtl w:val="true"/>
          <w:lang w:bidi="ar-SA"/>
        </w:rPr>
        <w:t>ثمّ لمّا ذكر الطّلاق الرّجعيّ ، بيّن عدده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الرّجعيّ الذي للزّوج حقّ الرّدّ في عدّته مَرَّتانِ و دفعتان لا أزيد، و فيه دلالة على عدم وقوع الطّلقتين دفعة، بل لا بدّ من التّفريق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السّنّة أن تستقبل الطّهر استقبالا فيطلّقها بكلّ طهر تطليقة</w:t>
      </w:r>
      <w:r>
        <w:rPr>
          <w:rFonts w:eastAsia="Amiri" w:cs="Amiri" w:ascii="Amiri" w:hAnsi="Amiri"/>
          <w:color w:val="111111"/>
          <w:sz w:val="28"/>
          <w:szCs w:val="28"/>
          <w:rtl w:val="true"/>
          <w:lang w:bidi="ar-SA"/>
        </w:rPr>
        <w:t>»</w:t>
      </w:r>
      <w:r>
        <w:rPr>
          <w:rStyle w:val="FootnoteAnchor"/>
          <w:rtl w:val="true"/>
        </w:rPr>
        <w:footnoteReference w:id="2168"/>
      </w:r>
      <w:r>
        <w:rPr>
          <w:rFonts w:ascii="Amiri" w:hAnsi="Amiri" w:eastAsia="Amiri" w:cs="Amiri"/>
          <w:color w:val="111111"/>
          <w:sz w:val="28"/>
          <w:sz w:val="28"/>
          <w:szCs w:val="28"/>
          <w:rtl w:val="true"/>
          <w:lang w:bidi="ar-SA"/>
        </w:rPr>
        <w:t>و به وردت روايات أهل البيت عليهم السّلام من طرق أصحابنا، و فيه أيضا دلالة على شرعيّة الرّجوع لأنّ طلاق المطلّقة غير متصوّر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في الجاهليّة يطلّق المرأة</w:t>
      </w:r>
      <w:r>
        <w:rPr>
          <w:rStyle w:val="FootnoteAnchor"/>
          <w:rtl w:val="true"/>
        </w:rPr>
        <w:footnoteReference w:id="2169"/>
      </w:r>
      <w:r>
        <w:rPr>
          <w:rFonts w:ascii="Amiri" w:hAnsi="Amiri" w:eastAsia="Amiri" w:cs="Amiri"/>
          <w:color w:val="111111"/>
          <w:sz w:val="28"/>
          <w:sz w:val="28"/>
          <w:szCs w:val="28"/>
          <w:rtl w:val="true"/>
          <w:lang w:bidi="ar-SA"/>
        </w:rPr>
        <w:t xml:space="preserve">ثمّ يراجعها قبل أن تنقضي عدّتها، و لو طلّقها ألف مرّة كانت القدرة على المراجعة ثابتة له، فجاءت امرأة إلى عائشة، فشكت أنّ زوجها يطلّقها و يرجعها و يضارّها بذلك، فذكرت ذلك عائشة لرسول اللّه صلّى اللّه عليه و آله فنزلت اَلطَّلاقُ مَرَّتانِ </w:t>
      </w:r>
      <w:r>
        <w:rPr>
          <w:rStyle w:val="FootnoteAnchor"/>
          <w:rtl w:val="true"/>
        </w:rPr>
        <w:footnoteReference w:id="2170"/>
      </w:r>
      <w:r>
        <w:rPr>
          <w:rFonts w:ascii="Amiri" w:hAnsi="Amiri" w:eastAsia="Amiri" w:cs="Amiri"/>
          <w:color w:val="111111"/>
          <w:sz w:val="28"/>
          <w:sz w:val="28"/>
          <w:szCs w:val="28"/>
          <w:rtl w:val="true"/>
          <w:lang w:bidi="ar-SA"/>
        </w:rPr>
        <w:t>لا يزيد الرّجل عليهما، و أن يؤدّي جميع حقّها و لا يذكرها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أوقع التّطليقتان، يكون الواجب على الزّوج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فَإِمْساكٌ للزّوجة و أخذ بعلاقة الزّوجيّة بالرّجوع إليها مقرونا بِمَعْرُوفٍ و حسن العشرة، و لطف السّيرة، و الالتزام بحقوق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تَسْرِيحٌ و إرسال مقرون بِإِحْسانٍ بان لا يراجعها حتّى تنقضي عدّتها، و يحتمل أن يراد منه التّطليقة الثالثة، كما روي عن النبيّ صلّى اللّه عليه و آله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الثالثة ؟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أن لا يضرّها حتّى تبذل شيئا و تفدي نفسها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الحكم الرابع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لَكُمْ أيّها الأزواج أَنْ تَأْخُذُوا بعوض الطّلاق أو لسائر الأسباب مِمّا آتَيْتُمُوهُنَّ و أعطيتموهنّ بعنوان الصّداق أو غيره شَيْئاً قليلا أو كثيرا إِلاّ </w:t>
      </w:r>
    </w:p>
    <w:p>
      <w:pPr>
        <w:pStyle w:val="BookText"/>
        <w:rPr/>
      </w:pPr>
      <w:r>
        <w:rPr>
          <w:rFonts w:ascii="Amiri" w:hAnsi="Amiri" w:eastAsia="Amiri" w:cs="Amiri"/>
          <w:color w:val="111111"/>
          <w:sz w:val="28"/>
          <w:sz w:val="28"/>
          <w:szCs w:val="28"/>
          <w:rtl w:val="true"/>
          <w:lang w:bidi="ar-SA"/>
        </w:rPr>
        <w:t>بسبب أَنْ يَخافا الزّوجان أَلاّ يُقِيما و لا يرعيا حُدُودَ اللّهِ و حقوقه التي جعلها فيما بينهما من وظائف الزّوجيّة، و فيه التفات من الخطاب إلى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طلاق الخلع و جملة من أحكامه</w:t>
      </w:r>
    </w:p>
    <w:p>
      <w:pPr>
        <w:pStyle w:val="BookText"/>
        <w:rPr/>
      </w:pPr>
      <w:r>
        <w:rPr>
          <w:rFonts w:ascii="Amiri" w:hAnsi="Amiri" w:eastAsia="Amiri" w:cs="Amiri"/>
          <w:color w:val="111111"/>
          <w:sz w:val="28"/>
          <w:sz w:val="28"/>
          <w:szCs w:val="28"/>
          <w:rtl w:val="true"/>
          <w:lang w:bidi="ar-SA"/>
        </w:rPr>
        <w:t>فَإِنْ خِفْتُمْ أيّها الحكّام من الزّوجين أَلاّ يُقِيما و لا يرعيا حُدُودَ اللّهِ من حقوق الزوجيّة و أحكامها الواجبة، بأن أظهرت الزّوجة البذاء و سوء الخلق و التعدّي في القول، بأن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 لك قسما، و لا اطيع لك أمرا، و لأوطئنّ فراشك من تكرهه و غير ذلك، فيخاف من الزّوج التّعدّي عليها و إيذاؤها و حصل من الزّوجة أيضا خوف التعدّي بظهور الكراهة منها لزوجها و هو أمارة قويّة موجبة لخوف الفتنة، فإذا كان ذلك فَلا جُناحَ و لا بأس عَلَيْهِما فِيمَا افْتَدَتْ الزّوجة بِهِ من نفسها ليطلّقها زوجها، و في أخذ الزّوج منها الفداء بعوض 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الفداء مساويا للصّداق أو أزيد منه أو أنقص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هذه الآية نزلت في جميلة بنت عبد اللّه بن ابيّ ، و في زوجها ثابت بن قيس بن شمّاس، و كانت تبغضه أشد البغض، و كان يحبّها أشدّ الحبّ ، فأتت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بيني و بينه فإنّي أبغضه، و لقد رفعت طرف الخباء فرأيته يجيء في أقوام، فكان أقصرهم قامة و أقبحهم وجها، و أشدّهم سوادا، و إنّي أكره الكفر بعد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مرها فلتردّ عليّ الحديقة التي أعطيتها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نعم و أزيده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حديقته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منها ما أعطيتها و خلّ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 كان ذلك أوّل خلع في الإسلام</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كانت حفصة بنت سهل الأنصاريّة</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المختلعة،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خلعها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أبرّ لك قسما، و لا اطيع لك أمرا، و لاوطئنّ فراشك، و لأدخلنّ عليك بغير إذنك، فإذا هي قالت ذلك حلّ خلعها و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منها من مهرها و ما زاد،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عَلَيْهِما فِيمَا افْتَدَتْ بِهِ فإذا فعلت</w:t>
      </w:r>
      <w:r>
        <w:rPr>
          <w:rStyle w:val="FootnoteAnchor"/>
          <w:rtl w:val="true"/>
        </w:rPr>
        <w:footnoteReference w:id="2174"/>
      </w:r>
      <w:r>
        <w:rPr>
          <w:rFonts w:ascii="Amiri" w:hAnsi="Amiri" w:eastAsia="Amiri" w:cs="Amiri"/>
          <w:color w:val="111111"/>
          <w:sz w:val="28"/>
          <w:sz w:val="28"/>
          <w:szCs w:val="28"/>
          <w:rtl w:val="true"/>
          <w:lang w:bidi="ar-SA"/>
        </w:rPr>
        <w:t xml:space="preserve">ذلك فقد بانت منه بتطليقة، و هي أملك بنفسها، إن شاءت نكحته، و إن شاءت فلا، فإن نكحته فهي عنده على ثنتين </w:t>
      </w:r>
      <w:r>
        <w:rPr>
          <w:rFonts w:eastAsia="Amiri" w:cs="Amiri" w:ascii="Amiri" w:hAnsi="Amiri"/>
          <w:color w:val="111111"/>
          <w:sz w:val="28"/>
          <w:szCs w:val="28"/>
          <w:rtl w:val="true"/>
          <w:lang w:bidi="ar-SA"/>
        </w:rPr>
        <w:t>»</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 xml:space="preserve">. </w:t>
      </w:r>
      <w:bookmarkStart w:id="1395" w:name="pg15520_174588"/>
    </w:p>
    <w:p>
      <w:pPr>
        <w:pStyle w:val="BookText"/>
        <w:rPr/>
      </w:pPr>
      <w:bookmarkEnd w:id="1395"/>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أضرّ بامرأته حتّى تفتدي منه نفسها، لم يرض اللّه له بعقوبة دون النّار، لأنّ اللّه يغضب للمرأة كما يغضب لليتيم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أيما امرأة خلعت من زوجها لم تزل في لعنة اللّه و 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أجمعين حتى إذا نزل بها ملك الموت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النّار مع الدّاخلين، ألا و إنّ اللّه و رسوله بريئان من المختلعات بغير حقّ ، ألا و إنّ اللّه و رسوله بريئان ممّن أضرّ بامرأته حتى تخلع منه </w:t>
      </w:r>
      <w:r>
        <w:rPr>
          <w:rFonts w:eastAsia="Amiri" w:cs="Amiri" w:ascii="Amiri" w:hAnsi="Amiri"/>
          <w:color w:val="111111"/>
          <w:sz w:val="28"/>
          <w:szCs w:val="28"/>
          <w:rtl w:val="true"/>
          <w:lang w:bidi="ar-SA"/>
        </w:rPr>
        <w:t>»</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حرمة أخذ العوض للطلاق مع عدم كراهة الزوجة</w:t>
      </w:r>
    </w:p>
    <w:p>
      <w:pPr>
        <w:pStyle w:val="BookText"/>
        <w:rPr/>
      </w:pPr>
      <w:r>
        <w:rPr>
          <w:rFonts w:ascii="Amiri" w:hAnsi="Amiri" w:eastAsia="Amiri" w:cs="Amiri"/>
          <w:color w:val="111111"/>
          <w:sz w:val="28"/>
          <w:sz w:val="28"/>
          <w:szCs w:val="28"/>
          <w:rtl w:val="true"/>
          <w:lang w:bidi="ar-SA"/>
        </w:rPr>
        <w:t xml:space="preserve">ثمّ أنّ ظاهر الآية و كثير من الروايات حرمة أخذ العوض للطّلاق على الزوج، و عدم صحّة طلاق الخلع مع عدم كراهة الزّوجة؛ و مع ذلك ذهب بعض الأصحاب إلى جواز الطّلاق بالعوض مع عدم تحقّق شرائط الخلع و المباراة لوجوه لا ينبغي أن يعتمد عليها؛ لكونها اجتهادا في مقابل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نفي الجناح في الآية عن الزوج و الزوجة باعتبار أنّ الزّوج عند خوف الفتنة يحلّ له أخذ الفدية، و لا بأس عليه فيه، و يصحّ طلاق الزوجة خلعا، و لا بأس عليها بالتزوّج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الأحكام حُدُودَ اللّهِ الّتي يجب رعايتها، و المحافظة عليها، و العمل بها فَلا تَعْتَدُوها أيّها المؤمنون بالرفض و عدم المحافظة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أتبع النهي بالتوعيد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يَتَعَدَّ و يتجاوز حُدُودَ اللّهِ و أحكامه فَأُولئِكَ</w:t>
      </w:r>
    </w:p>
    <w:p>
      <w:pPr>
        <w:pStyle w:val="BookText"/>
        <w:rPr/>
      </w:pPr>
      <w:r>
        <w:rPr>
          <w:rFonts w:ascii="Amiri" w:hAnsi="Amiri" w:eastAsia="Amiri" w:cs="Amiri"/>
          <w:color w:val="111111"/>
          <w:sz w:val="28"/>
          <w:sz w:val="28"/>
          <w:szCs w:val="28"/>
          <w:rtl w:val="true"/>
          <w:lang w:bidi="ar-SA"/>
        </w:rPr>
        <w:t>المتعدّون هُمُ الظّالِمُونَ أنفسهم بتعريضها لسخط اللّه و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حرمة المرأة المطلقة ثلاثا على زوجها إلاّ بعد المحلّل و جملة من أحكامه</w:t>
      </w:r>
    </w:p>
    <w:p>
      <w:pPr>
        <w:pStyle w:val="Heading4"/>
        <w:numPr>
          <w:ilvl w:val="3"/>
          <w:numId w:val="1"/>
        </w:numPr>
        <w:rPr/>
      </w:pPr>
      <w:bookmarkStart w:id="1396" w:name="__RefHeading___Toc8375631_2142443653"/>
      <w:bookmarkStart w:id="1397" w:name="_Toc576"/>
      <w:bookmarkEnd w:id="1396"/>
      <w:r>
        <w:rPr>
          <w:rtl w:val="true"/>
        </w:rPr>
        <w:t xml:space="preserve">سورة البقرة </w:t>
      </w:r>
      <w:r>
        <w:rPr>
          <w:rtl w:val="true"/>
        </w:rPr>
        <w:t>(</w:t>
      </w:r>
      <w:r>
        <w:rPr/>
        <w:t>2</w:t>
      </w:r>
      <w:r>
        <w:rPr>
          <w:rtl w:val="true"/>
        </w:rPr>
        <w:t xml:space="preserve">): </w:t>
      </w:r>
      <w:r>
        <w:rPr>
          <w:rtl w:val="true"/>
        </w:rPr>
        <w:t xml:space="preserve">آیة </w:t>
      </w:r>
      <w:r>
        <w:rPr/>
        <w:t>230</w:t>
      </w:r>
      <w:bookmarkEnd w:id="1397"/>
    </w:p>
    <w:p>
      <w:pPr>
        <w:pStyle w:val="BookText"/>
        <w:rPr/>
      </w:pPr>
      <w:r>
        <w:rPr>
          <w:rFonts w:ascii="Amiri" w:hAnsi="Amiri" w:eastAsia="Amiri" w:cs="Amiri"/>
          <w:color w:val="111111"/>
          <w:sz w:val="28"/>
          <w:sz w:val="28"/>
          <w:szCs w:val="28"/>
          <w:rtl w:val="true"/>
          <w:lang w:bidi="ar-SA"/>
        </w:rPr>
        <w:t>ثمّ بيّن اللّه تعالى الحكم الخامس من أحكام الطّلاق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ثالثة، و هو اختيار التّسريح بالإحسان بعد التخيير بينه و بين الإمساك فَلا تَحِلُّ لَهُ المرأة المطلّقة بالرجوع أو بالعقد مِنْ بَعْدُ الطّلاق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المطلّقة حرّة، و أمّا إذا كانت أمة فمقتضى الروايات أنّها بعد الطلاق الثاني لا تحلّ حَتّى تَنْكِحَ</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تتزوّج تلك المرأة زَوْجاً غَيْرَهُ و تذوق عسيلته </w:t>
      </w:r>
      <w:r>
        <w:rPr>
          <w:rStyle w:val="FootnoteAnchor"/>
          <w:rtl w:val="true"/>
        </w:rPr>
        <w:footnoteReference w:id="2177"/>
      </w:r>
      <w:r>
        <w:rPr>
          <w:rFonts w:ascii="Amiri" w:hAnsi="Amiri" w:eastAsia="Amiri" w:cs="Amiri"/>
          <w:color w:val="111111"/>
          <w:sz w:val="28"/>
          <w:sz w:val="28"/>
          <w:szCs w:val="28"/>
          <w:rtl w:val="true"/>
          <w:lang w:bidi="ar-SA"/>
        </w:rPr>
        <w:t>،لما روي أنّ امرأة رفاعة</w:t>
      </w:r>
      <w:r>
        <w:rPr>
          <w:rStyle w:val="FootnoteAnchor"/>
          <w:rtl w:val="true"/>
        </w:rPr>
        <w:footnoteReference w:id="2178"/>
      </w:r>
      <w:r>
        <w:rPr>
          <w:rFonts w:ascii="IRNazanin" w:hAnsi="IRNazanin" w:eastAsia="IRNazanin"/>
          <w:color w:val="111111"/>
          <w:sz w:val="28"/>
          <w:sz w:val="28"/>
          <w:szCs w:val="28"/>
          <w:rtl w:val="true"/>
          <w:lang w:bidi="fa-IR"/>
        </w:rPr>
        <w:t xml:space="preserve">قالت لرسول </w:t>
      </w:r>
      <w:bookmarkStart w:id="1398" w:name="pg15520_174589"/>
    </w:p>
    <w:p>
      <w:pPr>
        <w:pStyle w:val="BookText"/>
        <w:rPr/>
      </w:pPr>
      <w:bookmarkEnd w:id="1398"/>
      <w:r>
        <w:rPr>
          <w:rFonts w:ascii="Amiri" w:hAnsi="Amiri" w:eastAsia="Amiri" w:cs="Amiri"/>
          <w:color w:val="111111"/>
          <w:sz w:val="28"/>
          <w:sz w:val="28"/>
          <w:szCs w:val="28"/>
          <w:rtl w:val="true"/>
          <w:lang w:bidi="ar-SA"/>
        </w:rPr>
        <w:t>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رفاعة طلّقني فبتّ طلاقي </w:t>
      </w:r>
      <w:r>
        <w:rPr>
          <w:rStyle w:val="FootnoteAnchor"/>
          <w:rtl w:val="true"/>
        </w:rPr>
        <w:footnoteReference w:id="2179"/>
      </w:r>
      <w:r>
        <w:rPr>
          <w:rFonts w:ascii="Amiri" w:hAnsi="Amiri" w:eastAsia="Amiri" w:cs="Amiri"/>
          <w:color w:val="111111"/>
          <w:sz w:val="28"/>
          <w:sz w:val="28"/>
          <w:szCs w:val="28"/>
          <w:rtl w:val="true"/>
          <w:lang w:bidi="ar-SA"/>
        </w:rPr>
        <w:t>،و إنّ عبد الرّحمن بن الزبير تزوّجني، و إنّ ما معه مثل هدبة الثوب</w:t>
      </w:r>
      <w:r>
        <w:rPr>
          <w:rStyle w:val="FootnoteAnchor"/>
          <w:rtl w:val="true"/>
        </w:rPr>
        <w:footnoteReference w:id="2180"/>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تريدين أن ترجعي إلى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تذوقي عسيلته، و يذوق عسيلتك </w:t>
      </w:r>
      <w:r>
        <w:rPr>
          <w:rFonts w:eastAsia="Amiri" w:cs="Amiri" w:ascii="Amiri" w:hAnsi="Amiri"/>
          <w:color w:val="111111"/>
          <w:sz w:val="28"/>
          <w:szCs w:val="28"/>
          <w:rtl w:val="true"/>
          <w:lang w:bidi="ar-SA"/>
        </w:rPr>
        <w:t>»</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الرّجل يطلّق امرأته الطّلاق الذي لا تحلّ له حتّى تنكح زوجا غيره، ثمّ تزوّج رجلا</w:t>
      </w:r>
      <w:r>
        <w:rPr>
          <w:rStyle w:val="FootnoteAnchor"/>
          <w:rtl w:val="true"/>
        </w:rPr>
        <w:footnoteReference w:id="2182"/>
      </w:r>
      <w:r>
        <w:rPr>
          <w:rFonts w:ascii="Amiri" w:hAnsi="Amiri" w:eastAsia="Amiri" w:cs="Amiri"/>
          <w:color w:val="111111"/>
          <w:sz w:val="28"/>
          <w:sz w:val="28"/>
          <w:szCs w:val="28"/>
          <w:rtl w:val="true"/>
          <w:lang w:bidi="ar-SA"/>
        </w:rPr>
        <w:t>و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حتى يذوق عسيلتها </w:t>
      </w:r>
      <w:r>
        <w:rPr>
          <w:rFonts w:eastAsia="Amiri" w:cs="Amiri" w:ascii="Amiri" w:hAnsi="Amiri"/>
          <w:color w:val="111111"/>
          <w:sz w:val="28"/>
          <w:szCs w:val="28"/>
          <w:rtl w:val="true"/>
          <w:lang w:bidi="ar-SA"/>
        </w:rPr>
        <w:t>»</w:t>
      </w:r>
      <w:r>
        <w:rPr>
          <w:rStyle w:val="FootnoteAnchor"/>
          <w:rtl w:val="true"/>
        </w:rPr>
        <w:footnoteReference w:id="2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التعبير عن الجماع بذوق العسيلة دلالة على اعتبار الوط ء في القبل لعدم كون الوط ء في الدّبر ذوق العسيلة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الوط ء يستفاد من لفظ النّكاح الموضوع للوط ء، و العقد يستفاد من إسناده إلى الزّوج</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أنّه سئل عن رجل طلّق امرأته طلاقا لا تحلّ له حتّى تنكح زوجا غيره و تزوّجها رجل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يحلّ له أن ينكحها؟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حتى تدخل في مثل ما خرجت منه </w:t>
      </w:r>
      <w:r>
        <w:rPr>
          <w:rFonts w:eastAsia="Amiri" w:cs="Amiri" w:ascii="Amiri" w:hAnsi="Amiri"/>
          <w:color w:val="111111"/>
          <w:sz w:val="28"/>
          <w:szCs w:val="28"/>
          <w:rtl w:val="true"/>
          <w:lang w:bidi="ar-SA"/>
        </w:rPr>
        <w:t>»</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المتعة ليس فيها طلاق</w:t>
      </w:r>
      <w:r>
        <w:rPr>
          <w:rFonts w:eastAsia="Amiri" w:cs="Amiri" w:ascii="Amiri" w:hAnsi="Amiri"/>
          <w:color w:val="111111"/>
          <w:sz w:val="28"/>
          <w:szCs w:val="28"/>
          <w:rtl w:val="true"/>
          <w:lang w:bidi="ar-SA"/>
        </w:rPr>
        <w:t>»</w:t>
      </w:r>
      <w:r>
        <w:rPr>
          <w:rStyle w:val="FootnoteAnchor"/>
          <w:rtl w:val="true"/>
        </w:rPr>
        <w:footnoteReference w:id="2186"/>
      </w:r>
      <w:r>
        <w:rPr>
          <w:rFonts w:ascii="Amiri" w:hAnsi="Amiri" w:eastAsia="Amiri" w:cs="Amiri"/>
          <w:color w:val="111111"/>
          <w:sz w:val="28"/>
          <w:sz w:val="28"/>
          <w:szCs w:val="28"/>
          <w:rtl w:val="true"/>
          <w:lang w:bidi="ar-SA"/>
        </w:rPr>
        <w:t>ففيها دلالة على أنّ اشتراط الدوام في عقد المحلّل 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الزّوج الثاني المحلّل و انقضت عدّتها فَلا جُناحَ عَلَيْهِما أي الزوج الأوّل و المرأة أَنْ يَتَراجَعا بالعقد الدائم، أو الانقطاع إِنْ ظَنّا و حسبا أَنْ يُقِيما حُدُودَ اللّهِ</w:t>
      </w:r>
    </w:p>
    <w:p>
      <w:pPr>
        <w:pStyle w:val="BookText"/>
        <w:rPr/>
      </w:pPr>
      <w:r>
        <w:rPr>
          <w:rFonts w:ascii="Amiri" w:hAnsi="Amiri" w:eastAsia="Amiri" w:cs="Amiri"/>
          <w:color w:val="111111"/>
          <w:sz w:val="28"/>
          <w:sz w:val="28"/>
          <w:szCs w:val="28"/>
          <w:rtl w:val="true"/>
          <w:lang w:bidi="ar-SA"/>
        </w:rPr>
        <w:t>التي وجب رعايتها من حقوق الزوجيّة وَ تِلْكَ الأحكام المبيّنة حُدُودَ اللّهِ و شرائعه المعينة التي يحفظها من التغيير و المخالفة، و هو بذاته المقدّسة يُبَيِّنُها و يوضّحها لِقَوْمٍ يَعْلَمُونَ حسن الطاعة، و قبح المعصية، و يعقلون أنّ في العمل بأحكام اللّه خير الدّنيا و الآخرة، فإنّهم المنتفعون بها، و إن كانت الأحكام عامّة</w:t>
      </w:r>
      <w:r>
        <w:rPr>
          <w:rFonts w:eastAsia="Amiri" w:cs="Amiri" w:ascii="Amiri" w:hAnsi="Amiri"/>
          <w:color w:val="111111"/>
          <w:sz w:val="28"/>
          <w:szCs w:val="28"/>
          <w:rtl w:val="true"/>
          <w:lang w:bidi="ar-SA"/>
        </w:rPr>
        <w:t>.</w:t>
      </w:r>
    </w:p>
    <w:p>
      <w:pPr>
        <w:pStyle w:val="Heading3"/>
        <w:numPr>
          <w:ilvl w:val="2"/>
          <w:numId w:val="1"/>
        </w:numPr>
        <w:rPr/>
      </w:pPr>
      <w:bookmarkStart w:id="1399" w:name="__RefHeading___Toc8375633_2142443653"/>
      <w:bookmarkStart w:id="1400" w:name="_Toc577"/>
      <w:bookmarkEnd w:id="1399"/>
      <w:r>
        <w:rPr>
          <w:rtl w:val="true"/>
        </w:rPr>
        <w:t xml:space="preserve">سورة البقرة </w:t>
      </w:r>
      <w:r>
        <w:rPr>
          <w:rtl w:val="true"/>
        </w:rPr>
        <w:t>(</w:t>
      </w:r>
      <w:r>
        <w:rPr/>
        <w:t>2</w:t>
      </w:r>
      <w:r>
        <w:rPr>
          <w:rtl w:val="true"/>
        </w:rPr>
        <w:t xml:space="preserve">): </w:t>
      </w:r>
      <w:r>
        <w:rPr>
          <w:rtl w:val="true"/>
        </w:rPr>
        <w:t xml:space="preserve">آیة </w:t>
      </w:r>
      <w:r>
        <w:rPr/>
        <w:t>231</w:t>
      </w:r>
      <w:bookmarkEnd w:id="1400"/>
    </w:p>
    <w:p>
      <w:pPr>
        <w:pStyle w:val="Heading4"/>
        <w:numPr>
          <w:ilvl w:val="3"/>
          <w:numId w:val="1"/>
        </w:numPr>
        <w:rPr/>
      </w:pPr>
      <w:bookmarkStart w:id="1401" w:name="__RefHeading___Toc8375635_2142443653"/>
      <w:bookmarkStart w:id="1402" w:name="_Toc578"/>
      <w:bookmarkEnd w:id="1401"/>
      <w:r>
        <w:rPr>
          <w:rtl w:val="true"/>
        </w:rPr>
        <w:t>اشارة</w:t>
      </w:r>
      <w:bookmarkEnd w:id="140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طَلَّقْتُمُ النِّساءَ فَبَلَغْنَ أَجَلَهُنَّ فَأَمْسِكُوهُنَّ بِمَعْرُوفٍ أَوْ سَرِّحُوهُنَّ بِمَعْرُوفٍ وَ لا تُمْسِكُوهُنَّ ضِراراً لِتَعْتَدُوا وَ مَنْ يَفْعَلْ ذلِكَ فَقَدْ ظَلَمَ نَفْسَهُ وَ لا تَتَّخِذُوا آياتِ اللّهِ هُزُواً وَ اذْكُرُوا نِعْمَتَ اللّهِ عَلَيْكُمْ وَ ما أَنْزَلَ عَلَيْكُمْ مِنَ الْكِتابِ </w:t>
      </w:r>
      <w:bookmarkStart w:id="1403" w:name="pg15520_174590"/>
    </w:p>
    <w:p>
      <w:pPr>
        <w:pStyle w:val="BookText"/>
        <w:rPr/>
      </w:pPr>
      <w:bookmarkEnd w:id="1403"/>
      <w:r>
        <w:rPr>
          <w:rFonts w:ascii="Amiri" w:hAnsi="Amiri" w:eastAsia="Amiri" w:cs="Amiri"/>
          <w:color w:val="111111"/>
          <w:sz w:val="28"/>
          <w:sz w:val="28"/>
          <w:szCs w:val="28"/>
          <w:rtl w:val="true"/>
          <w:lang w:bidi="ar-SA"/>
        </w:rPr>
        <w:t xml:space="preserve">وَ الْحِكْمَةِ يَعِظُكُمْ بِهِ وَ اتَّقُوا اللّهَ وَ اعْلَمُوا أَنَّ اللّهَ بِكُلِّ شَيْ 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4"/>
        <w:numPr>
          <w:ilvl w:val="3"/>
          <w:numId w:val="1"/>
        </w:numPr>
        <w:rPr/>
      </w:pPr>
      <w:bookmarkStart w:id="1404" w:name="__RefHeading___Toc8375637_2142443653"/>
      <w:bookmarkStart w:id="1405" w:name="_Toc579"/>
      <w:bookmarkEnd w:id="1404"/>
      <w:r>
        <w:rPr>
          <w:rtl w:val="true"/>
        </w:rPr>
        <w:t xml:space="preserve">سورة البقرة </w:t>
      </w:r>
      <w:r>
        <w:rPr>
          <w:rtl w:val="true"/>
        </w:rPr>
        <w:t>(</w:t>
      </w:r>
      <w:r>
        <w:rPr/>
        <w:t>2</w:t>
      </w:r>
      <w:r>
        <w:rPr>
          <w:rtl w:val="true"/>
        </w:rPr>
        <w:t xml:space="preserve">): </w:t>
      </w:r>
      <w:r>
        <w:rPr>
          <w:rtl w:val="true"/>
        </w:rPr>
        <w:t xml:space="preserve">آیة </w:t>
      </w:r>
      <w:r>
        <w:rPr/>
        <w:t>231</w:t>
      </w:r>
      <w:bookmarkEnd w:id="1405"/>
    </w:p>
    <w:p>
      <w:pPr>
        <w:pStyle w:val="BookText"/>
        <w:rPr/>
      </w:pPr>
      <w:r>
        <w:rPr>
          <w:rFonts w:ascii="Amiri" w:hAnsi="Amiri" w:eastAsia="Amiri" w:cs="Amiri"/>
          <w:color w:val="111111"/>
          <w:sz w:val="28"/>
          <w:sz w:val="28"/>
          <w:szCs w:val="28"/>
          <w:rtl w:val="true"/>
          <w:lang w:bidi="ar-SA"/>
        </w:rPr>
        <w:t xml:space="preserve">ثمّ أنّه لمّا كان الإضرار بالمرأة الضّعيفة من القبائح السّخيفة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أقسام 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ثمّ يعبر عليها</w:t>
      </w:r>
      <w:r>
        <w:rPr>
          <w:rStyle w:val="FootnoteAnchor"/>
          <w:rtl w:val="true"/>
        </w:rPr>
        <w:footnoteReference w:id="2187"/>
      </w:r>
      <w:r>
        <w:rPr>
          <w:rFonts w:ascii="Amiri" w:hAnsi="Amiri" w:eastAsia="Amiri" w:cs="Amiri"/>
          <w:color w:val="111111"/>
          <w:sz w:val="28"/>
          <w:sz w:val="28"/>
          <w:szCs w:val="28"/>
          <w:rtl w:val="true"/>
          <w:lang w:bidi="ar-SA"/>
        </w:rPr>
        <w:t xml:space="preserve">حتى إذا بلغت العدّة آخرها راجعها، ثمّ يطلّقها، فتكون مدّة عدّة الطلقات الثّلاث ما يقرب من تسعة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اللّه تعالى عنه، و كرّر التخيير السابق توطئة للزجر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طَلَّقْتُمُ النِّساءَ فَبَلَغْنَ أَجَلَهُنَّ و ما يقرب آخر عدّتهن فأنتم بالخيار، فإذا أحببتم إمساكهنّ و مراجعتهنّ فَأَمْسِكُوهُنَّ مقرونا بِمَعْرُوفٍ و الإحسان إليهنّ غير مضارّين بهنّ أَوْ سَرِّحُوهُنَّ و خلّوهنّ على حالهنّ متلبّسين بِمَعْرُوفٍ و إيصال نفع 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التعليق لبيان لزوم مراعاة الصّلاح في تجديد العقد، لا لبيان اشتراط الصحّة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حرمة الاضرار بالزوجة</w:t>
      </w:r>
    </w:p>
    <w:p>
      <w:pPr>
        <w:pStyle w:val="BookText"/>
        <w:rPr/>
      </w:pPr>
      <w:r>
        <w:rPr>
          <w:rFonts w:ascii="Amiri" w:hAnsi="Amiri" w:eastAsia="Amiri" w:cs="Amiri"/>
          <w:color w:val="111111"/>
          <w:sz w:val="28"/>
          <w:sz w:val="28"/>
          <w:szCs w:val="28"/>
          <w:rtl w:val="true"/>
          <w:lang w:bidi="ar-SA"/>
        </w:rPr>
        <w:t>وَ لا تُمْسِكُوهُنَّ ضِراراً و لا ترجعوا إليهنّ لتضارّهنّ من غير رغبة فيهنّ بل لِتَعْتَدُوا و تظلموا، و تتجاوزوا عليهنّ بالتضييق في المعيشة و سوء المعاشرة و تطويل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كاد أن يخلو 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طلّقها، يفعل ذلك ثلاث مرات، فنهى اللّه عزّ و جلّ عن ذلك</w:t>
      </w:r>
      <w:r>
        <w:rPr>
          <w:rFonts w:eastAsia="Amiri" w:cs="Amiri" w:ascii="Amiri" w:hAnsi="Amiri"/>
          <w:color w:val="111111"/>
          <w:sz w:val="28"/>
          <w:szCs w:val="28"/>
          <w:rtl w:val="true"/>
          <w:lang w:bidi="ar-SA"/>
        </w:rPr>
        <w:t>»</w:t>
      </w:r>
      <w:r>
        <w:rPr>
          <w:rStyle w:val="FootnoteAnchor"/>
          <w:rtl w:val="true"/>
        </w:rPr>
        <w:footnoteReference w:id="218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ثابت بن يسار الأنصاري، طلّق امرأته، حتّى إذا قرب انقضاء عدّتها راجعها، ثمّ طلّقها بقصد مضارّتها</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لشدّة الاهتمام بترك الإضرار، عقّب اللّه النهي بالتّهديد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الإضرار فَقَدْ ظَلَمَ و أضرّ نَفْسَهُ بتعريضها لسخط اللّه و عذابه، و بتفويت المنافع الدّنيويّة و الاخرويّة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التهديد على الإضرار و ترك مراعاة الحقوق الواجبة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آياتِ اللّهِ سواء كانت متضمّنة الأحكام أو غيرها هُزُواً و لعبا؛ بأن تكونوا مستخفّين بها متهاونين فيها، معرضين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أشقى الأشقياء المتجرّءون على اللّه، المستخفّون بأحكامه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كان الرّجل في الجاهليّة يطلّق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و أنا لاعب، و يعتق و ينكح و يقول مثل ذلك</w:t>
      </w:r>
      <w:r>
        <w:rPr>
          <w:rFonts w:eastAsia="Amiri" w:cs="Amiri" w:ascii="Amiri" w:hAnsi="Amiri"/>
          <w:color w:val="111111"/>
          <w:sz w:val="28"/>
          <w:szCs w:val="28"/>
          <w:rtl w:val="true"/>
          <w:lang w:bidi="ar-SA"/>
        </w:rPr>
        <w:t xml:space="preserve">. </w:t>
      </w:r>
      <w:bookmarkStart w:id="1406" w:name="pg15520_174591"/>
    </w:p>
    <w:p>
      <w:pPr>
        <w:pStyle w:val="BookText"/>
        <w:rPr/>
      </w:pPr>
      <w:bookmarkEnd w:id="1406"/>
      <w:r>
        <w:rPr>
          <w:rFonts w:ascii="Amiri" w:hAnsi="Amiri" w:eastAsia="Amiri" w:cs="Amiri"/>
          <w:color w:val="111111"/>
          <w:sz w:val="28"/>
          <w:sz w:val="28"/>
          <w:szCs w:val="28"/>
          <w:rtl w:val="true"/>
          <w:lang w:bidi="ar-SA"/>
        </w:rPr>
        <w:t>فأنزل اللّه تعالى هذه الآية، فقرأها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طلّق، أو حرّر، أو نكح، فزعم أنّه لاعب، فهو جدّ </w:t>
      </w:r>
      <w:r>
        <w:rPr>
          <w:rFonts w:eastAsia="Amiri" w:cs="Amiri" w:ascii="Amiri" w:hAnsi="Amiri"/>
          <w:color w:val="111111"/>
          <w:sz w:val="28"/>
          <w:szCs w:val="28"/>
          <w:rtl w:val="true"/>
          <w:lang w:bidi="ar-SA"/>
        </w:rPr>
        <w:t>»</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المبالغة في التّهديد ببيانات مختلفة رغّبهم في الطّاعة بتذكير نعمه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نِعْمَتَ اللّهِ الّتي أنعمها عَلَيْكُمْ فإنّ من أتمّها و أكملها هدايتكم إلى ما فيه صلاحكم في الدنيا و الآخرة وَ ما أَنْزَلَ عَلَيْكُمْ ببركة النبيّ الأمّي مِنَ الْكِتابِ المجيد وَ الْحِكْمَةِ من العلوم النّظريّة و المعارف و كشف الحقائق، و العلوم العمليّة من الأحكام و الأخلاق، لأن يَعِظُكُمْ بِهِ و يؤدّ بكم بآدابه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فقابلوا نعمه بالشّكر، و أطيعوا أحكامه وَ اتَّقُوا اللّهَ و احذروه في مخالفته و عصيانه وَ اعْلَمُوا أَنَّ اللّهَ بِكُلِّ شَيْ ءٍ من مصالحكم و مفاسدكم، و أعمالكم و نيّاتكم عَلِيمٌ لا تخفى عليه خافية، فيجازيكم بما تستحقّون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تهديد فوق التّهديدات السابقة</w:t>
      </w:r>
      <w:r>
        <w:rPr>
          <w:rFonts w:eastAsia="Amiri" w:cs="Amiri" w:ascii="Amiri" w:hAnsi="Amiri"/>
          <w:color w:val="111111"/>
          <w:sz w:val="28"/>
          <w:szCs w:val="28"/>
          <w:rtl w:val="true"/>
          <w:lang w:bidi="ar-SA"/>
        </w:rPr>
        <w:t>.</w:t>
      </w:r>
    </w:p>
    <w:p>
      <w:pPr>
        <w:pStyle w:val="Heading3"/>
        <w:numPr>
          <w:ilvl w:val="2"/>
          <w:numId w:val="1"/>
        </w:numPr>
        <w:rPr/>
      </w:pPr>
      <w:bookmarkStart w:id="1407" w:name="__RefHeading___Toc8375639_2142443653"/>
      <w:bookmarkStart w:id="1408" w:name="_Toc580"/>
      <w:bookmarkEnd w:id="1407"/>
      <w:r>
        <w:rPr>
          <w:rtl w:val="true"/>
        </w:rPr>
        <w:t xml:space="preserve">سورة البقرة </w:t>
      </w:r>
      <w:r>
        <w:rPr>
          <w:rtl w:val="true"/>
        </w:rPr>
        <w:t>(</w:t>
      </w:r>
      <w:r>
        <w:rPr/>
        <w:t>2</w:t>
      </w:r>
      <w:r>
        <w:rPr>
          <w:rtl w:val="true"/>
        </w:rPr>
        <w:t xml:space="preserve">): </w:t>
      </w:r>
      <w:r>
        <w:rPr>
          <w:rtl w:val="true"/>
        </w:rPr>
        <w:t xml:space="preserve">آیة </w:t>
      </w:r>
      <w:r>
        <w:rPr/>
        <w:t>232</w:t>
      </w:r>
      <w:bookmarkEnd w:id="1408"/>
    </w:p>
    <w:p>
      <w:pPr>
        <w:pStyle w:val="Heading4"/>
        <w:numPr>
          <w:ilvl w:val="3"/>
          <w:numId w:val="1"/>
        </w:numPr>
        <w:rPr/>
      </w:pPr>
      <w:bookmarkStart w:id="1409" w:name="__RefHeading___Toc8375641_2142443653"/>
      <w:bookmarkStart w:id="1410" w:name="_Toc581"/>
      <w:bookmarkEnd w:id="1409"/>
      <w:r>
        <w:rPr>
          <w:rtl w:val="true"/>
        </w:rPr>
        <w:t>اشارة</w:t>
      </w:r>
      <w:bookmarkEnd w:id="1410"/>
    </w:p>
    <w:p>
      <w:pPr>
        <w:pStyle w:val="BookText"/>
        <w:rPr/>
      </w:pPr>
      <w:r>
        <w:rPr>
          <w:rFonts w:ascii="Amiri" w:hAnsi="Amiri" w:eastAsia="Amiri" w:cs="Amiri"/>
          <w:color w:val="111111"/>
          <w:sz w:val="28"/>
          <w:sz w:val="28"/>
          <w:szCs w:val="28"/>
          <w:rtl w:val="true"/>
          <w:lang w:bidi="ar-SA"/>
        </w:rPr>
        <w:t xml:space="preserve">وَ إِذا طَلَّقْتُمُ النِّساءَ فَبَلَغْنَ أَجَلَهُنَّ فَلا تَعْضُلُوهُنَّ أَنْ يَنْكِحْنَ أَزْواجَهُنَّ إِذا تَراضَوْا بَيْنَهُمْ بِالْمَعْرُوفِ ذلِكَ يُوعَظُ بِهِ مَنْ كانَ مِنْكُمْ يُؤْمِنُ بِاللّهِ وَ الْيَوْمِ الْآخِرِ ذلِكُمْ أَزْكى لَكُمْ وَ أَطْهَرُ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8375643_2142443653"/>
      <w:bookmarkStart w:id="1412" w:name="_Toc582"/>
      <w:bookmarkEnd w:id="1411"/>
      <w:r>
        <w:rPr>
          <w:rtl w:val="true"/>
        </w:rPr>
        <w:t xml:space="preserve">سورة البقرة </w:t>
      </w:r>
      <w:r>
        <w:rPr>
          <w:rtl w:val="true"/>
        </w:rPr>
        <w:t>(</w:t>
      </w:r>
      <w:r>
        <w:rPr/>
        <w:t>2</w:t>
      </w:r>
      <w:r>
        <w:rPr>
          <w:rtl w:val="true"/>
        </w:rPr>
        <w:t xml:space="preserve">): </w:t>
      </w:r>
      <w:r>
        <w:rPr>
          <w:rtl w:val="true"/>
        </w:rPr>
        <w:t xml:space="preserve">آیة </w:t>
      </w:r>
      <w:r>
        <w:rPr/>
        <w:t>232</w:t>
      </w:r>
      <w:bookmarkEnd w:id="1412"/>
    </w:p>
    <w:p>
      <w:pPr>
        <w:pStyle w:val="BookText"/>
        <w:rPr/>
      </w:pPr>
      <w:r>
        <w:rPr>
          <w:rFonts w:ascii="Amiri" w:hAnsi="Amiri" w:eastAsia="Amiri" w:cs="Amiri"/>
          <w:color w:val="111111"/>
          <w:sz w:val="28"/>
          <w:sz w:val="28"/>
          <w:szCs w:val="28"/>
          <w:rtl w:val="true"/>
          <w:lang w:bidi="ar-SA"/>
        </w:rPr>
        <w:t>ثمّ بيّن اللّه تعالى الحكم السادس من أحكام الطّلاق، و هو حكم طلاق المرأة بعد انقضاء عدّتها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أيّها المؤمنون اَلنِّساءَ و الأزواج، بأن وقع الطّلاق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باب نسبة الفعل إلى القبيلة بوقوعه من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 و استوفين أَجَلَهُنَّ المضروب لعدّتهنّ فَلا تَعْضُلُوهُنَّ و لا تمنعوهنّ من أَنْ يَنْكِحْنَ و يتزوّجن أَزْواجَهُنَّ الّذين طلّقوهنّ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حاصل المعنى،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من أحدكم طلاق، فلا يصدر من أحدكم منع عن التّزوّج بأزواجهنّ ظلما إِذا كان الزوجان تَراضَوْا بالمواصلة بَيْنَهُمْ ملابسين بِالْمَعْرُوفِ و المستحسن عند الشرع بإيقاع العقد و حفظ شرائط الصحّة و رعاية الأحكام و الحقوق</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معقل بن يسار زوّج اخته جميل بن عبد اللّه بن عاصم، فطلّقها ثمّ تركها حتّى انقضت عدّتها، ثمّ ندم فجاء يخطبها لنفسه، فرضيت المرأة بذلك، فقال لها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طلّقك ثمّ تريدين </w:t>
      </w:r>
      <w:bookmarkStart w:id="1413" w:name="pg15520_174592"/>
    </w:p>
    <w:p>
      <w:pPr>
        <w:pStyle w:val="BookText"/>
        <w:rPr/>
      </w:pPr>
      <w:bookmarkEnd w:id="1413"/>
      <w:r>
        <w:rPr>
          <w:rFonts w:ascii="Amiri" w:hAnsi="Amiri" w:eastAsia="Amiri" w:cs="Amiri"/>
          <w:color w:val="111111"/>
          <w:sz w:val="28"/>
          <w:sz w:val="28"/>
          <w:szCs w:val="28"/>
          <w:rtl w:val="true"/>
          <w:lang w:bidi="ar-SA"/>
        </w:rPr>
        <w:t>مراجعته، وجهي من وجهك حرام إن راجعته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هذه الآية، فدعا رسول اللّه صلّى اللّه عليه و آله معقل بن يسار و تلا عليه هذه 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أنفي لأمر ربّي، اللّهمّ رضيت و سلّمت لأمرك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أنكح اخته زوجها</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جابر بن عبد اللّه كانت له بنت عمّ ، فطلّقها زوجها و أراد رجعتها بعد العدّة، فأبى جابر، فأنزل اللّه تعالى هذه الآية، و كان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 هذه الآية</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المراد من التّراضي بالمعروف، هو التراضي بما فيه الصّلاح، فإذا تراضوا على شروط يكون للمرأة فيها فساد، فليس منع الوليّ عن التزويج منهيّا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النّهي ممّا يُوعَظُ و يرتدع بِهِ مَنْ كانَ مِنْكُمْ يُؤْمِنُ بِاللّهِ وَ الْيَوْمِ الْآخِرِ فإنّ من كان من أهل الإيمان ينتفع و ينتهي به، و فيه تهديد مؤكّد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أتبعه بالتّرغيب على الطّاعة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العمل بحكم اللّه أَزْكى لَكُمْ و آثر في تهذيب نفوسكم من الأخلاق الرّذيلة وَ أَطْهَرُ لقلوبكم من أدناس الآثام وَ اللّهُ يَعْلَمُ ما به تزكية نفوسكم و تطهير قلوبكم وَ أَنْتُمْ لقصور عقولكم لا تَعْلَمُونَ و لا تدركون نتائج الأعمال و مقتضيات الأفعال</w:t>
      </w:r>
      <w:r>
        <w:rPr>
          <w:rFonts w:eastAsia="Amiri" w:cs="Amiri" w:ascii="Amiri" w:hAnsi="Amiri"/>
          <w:color w:val="111111"/>
          <w:sz w:val="28"/>
          <w:szCs w:val="28"/>
          <w:rtl w:val="true"/>
          <w:lang w:bidi="ar-SA"/>
        </w:rPr>
        <w:t>.</w:t>
      </w:r>
    </w:p>
    <w:p>
      <w:pPr>
        <w:pStyle w:val="Heading3"/>
        <w:numPr>
          <w:ilvl w:val="2"/>
          <w:numId w:val="1"/>
        </w:numPr>
        <w:rPr/>
      </w:pPr>
      <w:bookmarkStart w:id="1414" w:name="__RefHeading___Toc8375645_2142443653"/>
      <w:bookmarkStart w:id="1415" w:name="_Toc583"/>
      <w:bookmarkEnd w:id="1414"/>
      <w:r>
        <w:rPr>
          <w:rtl w:val="true"/>
        </w:rPr>
        <w:t xml:space="preserve">سورة البقرة </w:t>
      </w:r>
      <w:r>
        <w:rPr>
          <w:rtl w:val="true"/>
        </w:rPr>
        <w:t>(</w:t>
      </w:r>
      <w:r>
        <w:rPr/>
        <w:t>2</w:t>
      </w:r>
      <w:r>
        <w:rPr>
          <w:rtl w:val="true"/>
        </w:rPr>
        <w:t xml:space="preserve">): </w:t>
      </w:r>
      <w:r>
        <w:rPr>
          <w:rtl w:val="true"/>
        </w:rPr>
        <w:t xml:space="preserve">آیة </w:t>
      </w:r>
      <w:r>
        <w:rPr/>
        <w:t>233</w:t>
      </w:r>
      <w:bookmarkEnd w:id="1415"/>
    </w:p>
    <w:p>
      <w:pPr>
        <w:pStyle w:val="Heading4"/>
        <w:numPr>
          <w:ilvl w:val="3"/>
          <w:numId w:val="1"/>
        </w:numPr>
        <w:rPr/>
      </w:pPr>
      <w:bookmarkStart w:id="1416" w:name="__RefHeading___Toc8375647_2142443653"/>
      <w:bookmarkStart w:id="1417" w:name="_Toc584"/>
      <w:bookmarkEnd w:id="1416"/>
      <w:r>
        <w:rPr>
          <w:rtl w:val="true"/>
        </w:rPr>
        <w:t>اشارة</w:t>
      </w:r>
      <w:bookmarkEnd w:id="1417"/>
    </w:p>
    <w:p>
      <w:pPr>
        <w:pStyle w:val="BookText"/>
        <w:rPr/>
      </w:pP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8375649_2142443653"/>
      <w:bookmarkStart w:id="1419" w:name="_Toc585"/>
      <w:bookmarkEnd w:id="1418"/>
      <w:r>
        <w:rPr>
          <w:rtl w:val="true"/>
        </w:rPr>
        <w:t xml:space="preserve">سورة البقرة </w:t>
      </w:r>
      <w:r>
        <w:rPr>
          <w:rtl w:val="true"/>
        </w:rPr>
        <w:t>(</w:t>
      </w:r>
      <w:r>
        <w:rPr/>
        <w:t>2</w:t>
      </w:r>
      <w:r>
        <w:rPr>
          <w:rtl w:val="true"/>
        </w:rPr>
        <w:t xml:space="preserve">): </w:t>
      </w:r>
      <w:r>
        <w:rPr>
          <w:rtl w:val="true"/>
        </w:rPr>
        <w:t xml:space="preserve">آیة </w:t>
      </w:r>
      <w:r>
        <w:rPr/>
        <w:t>233</w:t>
      </w:r>
      <w:bookmarkEnd w:id="141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تعالى بعد بيان جملة من أحكام الطّلاق، بيّن بعض أحكام الأولاد، لمناسبة أنّه قد يقع التّشاجر بين الزّوج و الزّوجة فيهم، فإنّه قد يريد الزّوج أن يأخذ الولد من الزّوجة، أو يريد أن يرضعه مجّانا و بلا اجرة، و قد تريد الزّوجة الاستنكاف عن إرضاع الولد بغضا لزوجها، أو تريد إلزام الزّوج </w:t>
      </w:r>
    </w:p>
    <w:p>
      <w:pPr>
        <w:pStyle w:val="BookText"/>
        <w:rPr/>
      </w:pPr>
      <w:r>
        <w:rPr>
          <w:rFonts w:ascii="IRNazanin" w:hAnsi="IRNazanin" w:eastAsia="IRNazanin"/>
          <w:color w:val="111111"/>
          <w:sz w:val="28"/>
          <w:sz w:val="28"/>
          <w:szCs w:val="28"/>
          <w:rtl w:val="true"/>
          <w:lang w:bidi="fa-IR"/>
        </w:rPr>
        <w:t>بإعطاء الزّائد على ما هو المعروف من الأجر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 اللّه تعالى أنّه ليس للزوج أخذ الرّضيع من 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مزوّجات أو مطلّقات يُرْضِعْنَ أَوْلادَهُنَّ وجوبا إن توقّفت حياتهم على إرضاع الوالدات، كأن لم تكن مرضعة اخرى، أو لم يأخذوا ثدي غيرهنّ ، أو كان لبن غيرهنّ مضرّا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جوازا في غير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حقّ الأولويّة لهنّ ، فلا يجوز للزّوج أخذ الولد منهنّ حَوْلَيْنِ كامِلَيْنِ تامّين بالتّدقيق، لا على المسامحة و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لِمَنْ أَرادَ من الوالد و الوالدة أَنْ يُتِمَّ و يكمل اَلرَّضاعَةَ إذ تمام الحولين أقصى مدّة الرضاع، و يجوز أنقص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نقص عن أحد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جور على الصّبيّ </w:t>
      </w:r>
      <w:r>
        <w:rPr>
          <w:rFonts w:eastAsia="Amiri" w:cs="Amiri" w:ascii="Amiri" w:hAnsi="Amiri"/>
          <w:color w:val="111111"/>
          <w:sz w:val="28"/>
          <w:szCs w:val="28"/>
          <w:rtl w:val="true"/>
          <w:lang w:bidi="ar-SA"/>
        </w:rPr>
        <w:t>»</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هذا الحدّ ليس لكلّ مولود، و لكن لمن ولد لستّة أشهر، و إن ولد 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فثلاثة و عشرون، و إن ولد لتسعة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 و عشرون شهرا </w:t>
      </w:r>
      <w:r>
        <w:rPr>
          <w:rStyle w:val="FootnoteAnchor"/>
          <w:rtl w:val="true"/>
        </w:rPr>
        <w:footnoteReference w:id="2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يردن تكميل الرضاع فليس للآباء إلزامهنّ على الارضاع في تمام 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تجبر الحرّة على إرضاع الولد، و تجبر امّ الولد</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للصبيّ لبن خير من لبن امّه </w:t>
      </w:r>
      <w:r>
        <w:rPr>
          <w:rFonts w:eastAsia="Amiri" w:cs="Amiri" w:ascii="Amiri" w:hAnsi="Amiri"/>
          <w:color w:val="111111"/>
          <w:sz w:val="28"/>
          <w:szCs w:val="28"/>
          <w:rtl w:val="true"/>
          <w:lang w:bidi="ar-SA"/>
        </w:rPr>
        <w:t>»</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لبن ارضع</w:t>
      </w:r>
      <w:r>
        <w:rPr>
          <w:rStyle w:val="FootnoteAnchor"/>
          <w:rtl w:val="true"/>
        </w:rPr>
        <w:footnoteReference w:id="2197"/>
      </w:r>
      <w:r>
        <w:rPr>
          <w:rFonts w:ascii="Amiri" w:hAnsi="Amiri" w:eastAsia="Amiri" w:cs="Amiri"/>
          <w:color w:val="111111"/>
          <w:sz w:val="28"/>
          <w:sz w:val="28"/>
          <w:szCs w:val="28"/>
          <w:rtl w:val="true"/>
          <w:lang w:bidi="ar-SA"/>
        </w:rPr>
        <w:t xml:space="preserve">به الصبيّ أعظم 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لبن امّه </w:t>
      </w:r>
      <w:r>
        <w:rPr>
          <w:rFonts w:eastAsia="Amiri" w:cs="Amiri" w:ascii="Amiri" w:hAnsi="Amiri"/>
          <w:color w:val="111111"/>
          <w:sz w:val="28"/>
          <w:szCs w:val="28"/>
          <w:rtl w:val="true"/>
          <w:lang w:bidi="ar-SA"/>
        </w:rPr>
        <w:t>»</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الْمَوْلُودِ لَهُ عبّر به عن الوالد للإشارة إلى أنّ الولد للوالد، و الامّ وعاء، و تجب نفقته عليه، و أجر إرضاعه هو رِزْقُهُنَّ و مأكولهنّ وَ كِسْوَتُهُنَّ و ملبوسهنّ بِالْمَعْرُوفِ بين النّاس ممّا يناسب حال المرأة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 مجال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تجب مئونة الأمّهات على أنفسهنّ و لم قيّد إيجاب الإنفاق على الوالد بكونه بالمعروف ؟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تُكَلَّفُ نَفْسٌ من كلّ من الوالدين الاخرى إِلاّ وُسْعَها و ما يسهل تحمّله عليها، فإنّ إلزام الامّ على مئونة نفسها، مع ضعفها و عدم قدرتها على </w:t>
      </w:r>
    </w:p>
    <w:p>
      <w:pPr>
        <w:pStyle w:val="BookText"/>
        <w:rPr/>
      </w:pPr>
      <w:r>
        <w:rPr>
          <w:rFonts w:ascii="Amiri" w:hAnsi="Amiri" w:eastAsia="Amiri" w:cs="Amiri"/>
          <w:color w:val="111111"/>
          <w:sz w:val="28"/>
          <w:sz w:val="28"/>
          <w:szCs w:val="28"/>
          <w:rtl w:val="true"/>
          <w:lang w:bidi="ar-SA"/>
        </w:rPr>
        <w:t>التّكسّب، إلزام بما هو خارج عن 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إلزام الأب على الإنفاق، فوق حدّ المعروف، إلزام بما هو خارج عن وسعه، و لعلّه للإشارة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والدا بِوَلَدِها بأن تطلب منه ما ليس بعهد من الرّزق و الكسوة، أو تمنع زوجها من نفسها مخافة الحمل وَ لا مَوْلُودٌ لَهُ والدة بولده بأن يأخذ الولد منها، أو يمنعها شيئا من حقّها بِوَلَدِهِ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أنّه لا يجوز أن يغيظ أحدهما صاحبه بسبب الولد، مثل أن ينزع الأب الولد من امّه مع رغبتها في إمساكه، أو يضيّق عليها في الرّزق و الكسوة، أو تطلب منه المواقعة و يتمنّع عليها، و إضرار الأمّ على الأب مثل أن تمتنع من إرضاعه غيظا على الأب و تلقيه إليه، او تطلب منه فوق العدل و المعروف، أو تمتنع من التمكين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المراضع تدفع إحداهنّ الرّجل إذا أراد الجماع،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 إنّي أخاف أن أحبل، فأقتل ولدي هذا الذي ارضعه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الرّجل تدعوه المرأة،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اجامعك فأقتل ولدي، فيدعها فلا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فنهى اللّه تعالى عن ذلك أن يضارّ الرّجل المرأة، و المرأة الرجل </w:t>
      </w:r>
      <w:r>
        <w:rPr>
          <w:rFonts w:eastAsia="Amiri" w:cs="Amiri" w:ascii="Amiri" w:hAnsi="Amiri"/>
          <w:color w:val="111111"/>
          <w:sz w:val="28"/>
          <w:szCs w:val="28"/>
          <w:rtl w:val="true"/>
          <w:lang w:bidi="ar-SA"/>
        </w:rPr>
        <w:t>»</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و هي حبلى، أنفق عليها حتى تضع حملها، فإذا أرضعته أعطاها أجرها و لا يضارّها، إلاّ أن يجد من هو أرخص أجرا منها، فإن رضيت بذلك الأجر فهي أحقّ بابنها، حتى تفطمه</w:t>
      </w:r>
      <w:r>
        <w:rPr>
          <w:rFonts w:eastAsia="Amiri" w:cs="Amiri" w:ascii="Amiri" w:hAnsi="Amiri"/>
          <w:color w:val="111111"/>
          <w:sz w:val="28"/>
          <w:szCs w:val="28"/>
          <w:rtl w:val="true"/>
          <w:lang w:bidi="ar-SA"/>
        </w:rPr>
        <w:t>»</w:t>
      </w:r>
      <w:r>
        <w:rPr>
          <w:rStyle w:val="FootnoteAnchor"/>
          <w:rtl w:val="true"/>
        </w:rPr>
        <w:footnoteReference w:id="220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بيّن الحكم بعد موت الأب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الْوارِثِ من الوالد، يجب مِثْلُ ذلِكَ الرّزق و الكسوة الواجبين على الأب من نصيب الولد من تركة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أنّه قضى في رجل توفّي و ترك صبيّا، و استرضع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أجر رضاع الصّبيّ ممّا يرث من أبيه و امّه </w:t>
      </w:r>
      <w:r>
        <w:rPr>
          <w:rFonts w:eastAsia="Amiri" w:cs="Amiri" w:ascii="Amiri" w:hAnsi="Amiri"/>
          <w:color w:val="111111"/>
          <w:sz w:val="28"/>
          <w:szCs w:val="28"/>
          <w:rtl w:val="true"/>
          <w:lang w:bidi="ar-SA"/>
        </w:rPr>
        <w:t>»</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الْوارِثِ مِثْلُ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أن يضارّ بالصّبيّ ، أو تضارّ امّه في رضاعه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لها أن تأخذ في رضاعة فوق حولين كاملين </w:t>
      </w:r>
      <w:r>
        <w:rPr>
          <w:rFonts w:eastAsia="Amiri" w:cs="Amiri" w:ascii="Amiri" w:hAnsi="Amiri"/>
          <w:color w:val="111111"/>
          <w:sz w:val="28"/>
          <w:szCs w:val="28"/>
          <w:rtl w:val="true"/>
          <w:lang w:bidi="ar-SA"/>
        </w:rPr>
        <w:t>»</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 أنّه سئل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للوارث أن يضارّ المرأة،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 ولدها يأتيها، و يضارّ ولدها، إن كان لهم عنده شيء، فلا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يقتّر عليه </w:t>
      </w:r>
      <w:r>
        <w:rPr>
          <w:rFonts w:eastAsia="Amiri" w:cs="Amiri" w:ascii="Amiri" w:hAnsi="Amiri"/>
          <w:color w:val="111111"/>
          <w:sz w:val="28"/>
          <w:szCs w:val="28"/>
          <w:rtl w:val="true"/>
          <w:lang w:bidi="ar-SA"/>
        </w:rPr>
        <w:t>»</w:t>
      </w:r>
      <w:r>
        <w:rPr>
          <w:rStyle w:val="FootnoteAnchor"/>
          <w:rtl w:val="true"/>
        </w:rPr>
        <w:footnoteReference w:id="2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يراد من الوارث وارث الرّضيع من رحمه الذي تجب عليه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أَرادا فِصالاً و فطاما عن الرضاع، قبل الحولين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عن الصادق عليه السّلام </w:t>
      </w:r>
      <w:r>
        <w:rPr>
          <w:rStyle w:val="FootnoteAnchor"/>
          <w:rtl w:val="true"/>
        </w:rPr>
        <w:footnoteReference w:id="2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صادرا عَنْ تَراضٍ مبنيّ على صلاح الولد، كائن مِنْهُما لا من أحدهما، وَ تَشاوُرٍ كامل من كلّ مع الآخر؛ لأنّ الأب وليّ و الأمّ شفيقة، أو تشاورهما مع أهل التّجارب، و استجماع الآراء على صلاح فطام الولد، و عدم تضرّره به فَلا جُناحَ عَلَيْهِما في الفطام، فإنّه قد يتّفق أن تملّ الأمّ من الرّضاع، و الأب من إعطاء الأجر، فيتوافقان على الفطام، مع كونه ضررا على الولد، و لكن قلّما يتّفق هذا لرأفتهما على الولد، سيّما مع المشاورة مع أرباب التّجارب، فينسدّ باب احتمال الضّرر على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هذه الشّرائط أنّ رعاية اللّه تعالى للضعفاء أكثر، و عنايته بهم أشدّ، و رحمته عليهم 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لمّا أمر الوالدات أن يرضعن أولادهنّ ، أوهم أنّه لا يجوز استرضاع غيرهنّ مطلقا، حتى مع رضا الامّ ، أو تعذّره عليها، لانقطاع اللّبن و أمثاله، فأزال التّوهم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أَرَدْتُمْ أيّها الآباء أَنْ تَسْتَرْضِعُوا المراضع أَوْلادَكُمْ و تستأجروا لإرضاعهم عند سقوط حقّ أولويّة الام فَلا جُناحَ و لا إثم عَلَيْكُمْ في استرضاع غير الأمّ إِذا سَلَّمْتُمْ إلى المرضعة ما آتَيْتُمْ</w:t>
      </w:r>
    </w:p>
    <w:p>
      <w:pPr>
        <w:pStyle w:val="BookText"/>
        <w:rPr/>
      </w:pPr>
      <w:r>
        <w:rPr>
          <w:rFonts w:ascii="Amiri" w:hAnsi="Amiri" w:eastAsia="Amiri" w:cs="Amiri"/>
          <w:color w:val="111111"/>
          <w:sz w:val="28"/>
          <w:sz w:val="28"/>
          <w:szCs w:val="28"/>
          <w:rtl w:val="true"/>
          <w:lang w:bidi="ar-SA"/>
        </w:rPr>
        <w:t>و أعطيتم للوالدات، أو ما ألزمتم و شرطتم إعطاءه للمرضعات مقرونا بِالْمَعْرُوفِ و الوجه المتعارف المستحسن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التسليم هنا شرطا لجواز الاسترضاع، بل الغرض من التعليق التنبيه على أنّ المرضعة ينبغي أن تكون طيّبة النّفس حتى تقبل الطّفل بقلبها و تراعي مصلحته حقّ 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من ترضع أولادكم، فإنّ الولد يشبّ عليه </w:t>
      </w:r>
      <w:r>
        <w:rPr>
          <w:rFonts w:eastAsia="Amiri" w:cs="Amiri" w:ascii="Amiri" w:hAnsi="Amiri"/>
          <w:color w:val="111111"/>
          <w:sz w:val="28"/>
          <w:szCs w:val="28"/>
          <w:rtl w:val="true"/>
          <w:lang w:bidi="ar-SA"/>
        </w:rPr>
        <w:t>»</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تسترضعوا الحمقاء و العمشاء </w:t>
      </w:r>
      <w:r>
        <w:rPr>
          <w:rStyle w:val="FootnoteAnchor"/>
          <w:rtl w:val="true"/>
        </w:rPr>
        <w:footnoteReference w:id="2206"/>
      </w:r>
      <w:r>
        <w:rPr>
          <w:rFonts w:ascii="Amiri" w:hAnsi="Amiri" w:eastAsia="Amiri" w:cs="Amiri"/>
          <w:color w:val="111111"/>
          <w:sz w:val="28"/>
          <w:sz w:val="28"/>
          <w:szCs w:val="28"/>
          <w:rtl w:val="true"/>
          <w:lang w:bidi="ar-SA"/>
        </w:rPr>
        <w:t xml:space="preserve">،فإنّ اللّبن يعدي </w:t>
      </w:r>
      <w:r>
        <w:rPr>
          <w:rFonts w:eastAsia="Amiri" w:cs="Amiri" w:ascii="Amiri" w:hAnsi="Amiri"/>
          <w:color w:val="111111"/>
          <w:sz w:val="28"/>
          <w:szCs w:val="28"/>
          <w:rtl w:val="true"/>
          <w:lang w:bidi="ar-SA"/>
        </w:rPr>
        <w:t>»</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حثّ سبحانه على العمل بما شرع في أمر الأطفال و المراضع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احذروا </w:t>
      </w:r>
      <w:bookmarkStart w:id="1420" w:name="pg15520_174596"/>
    </w:p>
    <w:p>
      <w:pPr>
        <w:pStyle w:val="BookText"/>
        <w:rPr/>
      </w:pPr>
      <w:bookmarkEnd w:id="1420"/>
      <w:r>
        <w:rPr>
          <w:rFonts w:ascii="Amiri" w:hAnsi="Amiri" w:eastAsia="Amiri" w:cs="Amiri"/>
          <w:color w:val="111111"/>
          <w:sz w:val="28"/>
          <w:sz w:val="28"/>
          <w:szCs w:val="28"/>
          <w:rtl w:val="true"/>
          <w:lang w:bidi="ar-SA"/>
        </w:rPr>
        <w:t>عقابه في التّهاون في ما شرع من أحكام الأولاد و المراضع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أردفه بالتّهديد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بِما تَعْمَلُونَ بَصِيرٌ فيجازيكم به إن خيرا فخير و إن شرّا فشرّ</w:t>
      </w:r>
      <w:r>
        <w:rPr>
          <w:rFonts w:eastAsia="Amiri" w:cs="Amiri" w:ascii="Amiri" w:hAnsi="Amiri"/>
          <w:color w:val="111111"/>
          <w:sz w:val="28"/>
          <w:szCs w:val="28"/>
          <w:rtl w:val="true"/>
          <w:lang w:bidi="ar-SA"/>
        </w:rPr>
        <w:t>.</w:t>
      </w:r>
    </w:p>
    <w:p>
      <w:pPr>
        <w:pStyle w:val="Heading3"/>
        <w:numPr>
          <w:ilvl w:val="2"/>
          <w:numId w:val="1"/>
        </w:numPr>
        <w:rPr/>
      </w:pPr>
      <w:bookmarkStart w:id="1421" w:name="__RefHeading___Toc8375651_2142443653"/>
      <w:bookmarkStart w:id="1422" w:name="_Toc586"/>
      <w:bookmarkEnd w:id="1421"/>
      <w:r>
        <w:rPr>
          <w:rtl w:val="true"/>
        </w:rPr>
        <w:t xml:space="preserve">سورة البقرة </w:t>
      </w:r>
      <w:r>
        <w:rPr>
          <w:rtl w:val="true"/>
        </w:rPr>
        <w:t>(</w:t>
      </w:r>
      <w:r>
        <w:rPr/>
        <w:t>2</w:t>
      </w:r>
      <w:r>
        <w:rPr>
          <w:rtl w:val="true"/>
        </w:rPr>
        <w:t xml:space="preserve">): </w:t>
      </w:r>
      <w:r>
        <w:rPr>
          <w:rtl w:val="true"/>
        </w:rPr>
        <w:t xml:space="preserve">آیة </w:t>
      </w:r>
      <w:r>
        <w:rPr/>
        <w:t>234</w:t>
      </w:r>
      <w:bookmarkEnd w:id="1422"/>
    </w:p>
    <w:p>
      <w:pPr>
        <w:pStyle w:val="Heading4"/>
        <w:numPr>
          <w:ilvl w:val="3"/>
          <w:numId w:val="1"/>
        </w:numPr>
        <w:rPr/>
      </w:pPr>
      <w:bookmarkStart w:id="1423" w:name="__RefHeading___Toc8375653_2142443653"/>
      <w:bookmarkStart w:id="1424" w:name="_Toc587"/>
      <w:bookmarkEnd w:id="1423"/>
      <w:r>
        <w:rPr>
          <w:rtl w:val="true"/>
        </w:rPr>
        <w:t>اشارة</w:t>
      </w:r>
      <w:bookmarkEnd w:id="1424"/>
    </w:p>
    <w:p>
      <w:pPr>
        <w:pStyle w:val="BookText"/>
        <w:rPr/>
      </w:pP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فَإِذا بَلَغْنَ أَجَلَهُنَّ فَلا جُناحَ عَلَيْكُمْ فِيما فَعَلْنَ فِي أَنْفُسِهِنَّ بِالْمَعْرُوفِ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8375655_2142443653"/>
      <w:bookmarkStart w:id="1426" w:name="_Toc588"/>
      <w:bookmarkEnd w:id="1425"/>
      <w:r>
        <w:rPr>
          <w:rtl w:val="true"/>
        </w:rPr>
        <w:t xml:space="preserve">سورة البقرة </w:t>
      </w:r>
      <w:r>
        <w:rPr>
          <w:rtl w:val="true"/>
        </w:rPr>
        <w:t>(</w:t>
      </w:r>
      <w:r>
        <w:rPr/>
        <w:t>2</w:t>
      </w:r>
      <w:r>
        <w:rPr>
          <w:rtl w:val="true"/>
        </w:rPr>
        <w:t xml:space="preserve">): </w:t>
      </w:r>
      <w:r>
        <w:rPr>
          <w:rtl w:val="true"/>
        </w:rPr>
        <w:t xml:space="preserve">آیة </w:t>
      </w:r>
      <w:r>
        <w:rPr/>
        <w:t>234</w:t>
      </w:r>
      <w:bookmarkEnd w:id="1426"/>
    </w:p>
    <w:p>
      <w:pPr>
        <w:pStyle w:val="BookText"/>
        <w:rPr/>
      </w:pPr>
      <w:r>
        <w:rPr>
          <w:rFonts w:ascii="Amiri" w:hAnsi="Amiri" w:eastAsia="Amiri" w:cs="Amiri"/>
          <w:color w:val="111111"/>
          <w:sz w:val="28"/>
          <w:sz w:val="28"/>
          <w:szCs w:val="28"/>
          <w:rtl w:val="true"/>
          <w:lang w:bidi="ar-SA"/>
        </w:rPr>
        <w:t>ثمّ أنّه تعالى بعد ما ذكر عدّة المطلّقة، و أنّها ثلاثة قروء بيّن عدّة المتوفى عنها زوجها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يُتَوَفَّوْنَ مِنْكُمْ و تقبض أرواحهم بالموت وَ يَذَرُونَ و يتركون من بعدهم أَزْواجاً</w:t>
      </w:r>
    </w:p>
    <w:p>
      <w:pPr>
        <w:pStyle w:val="BookText"/>
        <w:rPr/>
      </w:pPr>
      <w:r>
        <w:rPr>
          <w:rFonts w:ascii="Amiri" w:hAnsi="Amiri" w:eastAsia="Amiri" w:cs="Amiri"/>
          <w:color w:val="111111"/>
          <w:sz w:val="28"/>
          <w:sz w:val="28"/>
          <w:szCs w:val="28"/>
          <w:rtl w:val="true"/>
          <w:lang w:bidi="ar-SA"/>
        </w:rPr>
        <w:t xml:space="preserve">كبيرات أو صغيرات، حائلات أو حاملات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وضعن قبل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دائمات أو منقطعات على قول، حرائر أو إماء على المشهور المنصور، مدخولا بهنّ أو غير مدخول بهنّ يَتَرَبَّصْنَ و يمتنعن عن التّزويج بِأَنْفُسِهِنَّ و يعتددن أَرْبَعَةَ أَشْهُرٍ وَ عَشْراً من زمان العلم بالموت، أو بلوغ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جئن النّساء يخاصمن رسول اللّه صلّى اللّه عليه و آله،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إحداكنّ إذا مات زوجها أخذت بعرة فألقتها خلفها في دويرها</w:t>
      </w:r>
      <w:r>
        <w:rPr>
          <w:rStyle w:val="FootnoteAnchor"/>
          <w:rtl w:val="true"/>
        </w:rPr>
        <w:footnoteReference w:id="2208"/>
      </w:r>
      <w:r>
        <w:rPr>
          <w:rFonts w:ascii="Amiri" w:hAnsi="Amiri" w:eastAsia="Amiri" w:cs="Amiri"/>
          <w:color w:val="111111"/>
          <w:sz w:val="28"/>
          <w:sz w:val="28"/>
          <w:szCs w:val="28"/>
          <w:rtl w:val="true"/>
          <w:lang w:bidi="ar-SA"/>
        </w:rPr>
        <w:t>ثمّ قعدت، فإذا كان مثل ذلك اليوم من الحول أخذتها ففتّتها، ثمّ اكتحلت بها، ثمّ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اللّه عنكنّ ثمانية أشهر </w:t>
      </w:r>
      <w:r>
        <w:rPr>
          <w:rFonts w:eastAsia="Amiri" w:cs="Amiri" w:ascii="Amiri" w:hAnsi="Amiri"/>
          <w:color w:val="111111"/>
          <w:sz w:val="28"/>
          <w:szCs w:val="28"/>
          <w:rtl w:val="true"/>
          <w:lang w:bidi="ar-SA"/>
        </w:rPr>
        <w:t>»</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حرقة المطلّقة تسكن في ثلاثة أشهر، و حرقة المتوفّى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تسكن إلاّ في أربعة أشهر و عشرا </w:t>
      </w:r>
      <w:r>
        <w:rPr>
          <w:rFonts w:eastAsia="Amiri" w:cs="Amiri" w:ascii="Amiri" w:hAnsi="Amiri"/>
          <w:color w:val="111111"/>
          <w:sz w:val="28"/>
          <w:szCs w:val="28"/>
          <w:rtl w:val="true"/>
          <w:lang w:bidi="ar-SA"/>
        </w:rPr>
        <w:t>»</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في هذا التّقدير أنّ الجنين في الغالب يتحرّك لثلاثة أشهر إن كان ذكرا، و لأربعة أشهر إن كان انثى، فأعتبر أقصى الأجلين، و زيد عليه العشر استظهارا، و ربّما</w:t>
      </w:r>
      <w:r>
        <w:rPr>
          <w:rStyle w:val="FootnoteAnchor"/>
          <w:rtl w:val="true"/>
        </w:rPr>
        <w:footnoteReference w:id="2211"/>
      </w:r>
      <w:r>
        <w:rPr>
          <w:rFonts w:ascii="Amiri" w:hAnsi="Amiri" w:eastAsia="Amiri" w:cs="Amiri"/>
          <w:color w:val="111111"/>
          <w:sz w:val="28"/>
          <w:sz w:val="28"/>
          <w:szCs w:val="28"/>
          <w:rtl w:val="true"/>
          <w:lang w:bidi="ar-SA"/>
        </w:rPr>
        <w:t>تضعف حركته في البادئ فلا يحسّ بها</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 xml:space="preserve">. </w:t>
      </w:r>
      <w:bookmarkStart w:id="1427" w:name="pg15520_174597"/>
    </w:p>
    <w:p>
      <w:pPr>
        <w:pStyle w:val="BookText"/>
        <w:rPr/>
      </w:pPr>
      <w:bookmarkEnd w:id="1427"/>
      <w:r>
        <w:rPr>
          <w:rFonts w:ascii="Amiri" w:hAnsi="Amiri" w:eastAsia="Amiri" w:cs="Amiri"/>
          <w:color w:val="111111"/>
          <w:sz w:val="28"/>
          <w:sz w:val="28"/>
          <w:szCs w:val="28"/>
          <w:rtl w:val="true"/>
          <w:lang w:bidi="ar-SA"/>
        </w:rPr>
        <w:t>فَإِذا بَلَغْنَ النّساء أَجَلَهُنَّ المضروب لعدّتهنّ ، و انقضت المدّة فَلا جُناحَ عَلَيْكُمْ أيّها المؤمنون، و الأولياء، و الحكّام فِيما فَعَلْنَ فِي أَنْفُسِهِنَّ من التّزيين و التّزويج إذا كان بِالْمَعْرُوفِ</w:t>
      </w:r>
    </w:p>
    <w:p>
      <w:pPr>
        <w:pStyle w:val="BookText"/>
        <w:rPr/>
      </w:pPr>
      <w:r>
        <w:rPr>
          <w:rFonts w:ascii="Amiri" w:hAnsi="Amiri" w:eastAsia="Amiri" w:cs="Amiri"/>
          <w:color w:val="111111"/>
          <w:sz w:val="28"/>
          <w:sz w:val="28"/>
          <w:szCs w:val="28"/>
          <w:rtl w:val="true"/>
          <w:lang w:bidi="ar-SA"/>
        </w:rPr>
        <w:t>المقرّر في الشرع، و ليس لأحد منعها من التعرّض للتّزويج، و سائر محرّمات المعتدّة وَ اللّهُ بِما تَعْمَلُونَ خَبِيرٌ</w:t>
      </w:r>
      <w:r>
        <w:rPr>
          <w:rFonts w:eastAsia="Amiri" w:cs="Amiri" w:ascii="Amiri" w:hAnsi="Amiri"/>
          <w:color w:val="111111"/>
          <w:sz w:val="28"/>
          <w:szCs w:val="28"/>
          <w:rtl w:val="true"/>
          <w:lang w:bidi="ar-SA"/>
        </w:rPr>
        <w:t>.</w:t>
      </w:r>
    </w:p>
    <w:p>
      <w:pPr>
        <w:pStyle w:val="Heading3"/>
        <w:numPr>
          <w:ilvl w:val="2"/>
          <w:numId w:val="1"/>
        </w:numPr>
        <w:rPr/>
      </w:pPr>
      <w:bookmarkStart w:id="1428" w:name="__RefHeading___Toc8375657_2142443653"/>
      <w:bookmarkStart w:id="1429" w:name="_Toc589"/>
      <w:bookmarkEnd w:id="1428"/>
      <w:r>
        <w:rPr>
          <w:rtl w:val="true"/>
        </w:rPr>
        <w:t xml:space="preserve">سورة البقرة </w:t>
      </w:r>
      <w:r>
        <w:rPr>
          <w:rtl w:val="true"/>
        </w:rPr>
        <w:t>(</w:t>
      </w:r>
      <w:r>
        <w:rPr/>
        <w:t>2</w:t>
      </w:r>
      <w:r>
        <w:rPr>
          <w:rtl w:val="true"/>
        </w:rPr>
        <w:t xml:space="preserve">): </w:t>
      </w:r>
      <w:r>
        <w:rPr>
          <w:rtl w:val="true"/>
        </w:rPr>
        <w:t xml:space="preserve">الآیات </w:t>
      </w:r>
      <w:r>
        <w:rPr/>
        <w:t>235</w:t>
      </w:r>
      <w:r>
        <w:rPr>
          <w:rtl w:val="true"/>
        </w:rPr>
        <w:t xml:space="preserve"> </w:t>
      </w:r>
      <w:r>
        <w:rPr>
          <w:rtl w:val="true"/>
        </w:rPr>
        <w:t xml:space="preserve">الی </w:t>
      </w:r>
      <w:r>
        <w:rPr/>
        <w:t>237</w:t>
      </w:r>
      <w:bookmarkEnd w:id="1429"/>
    </w:p>
    <w:p>
      <w:pPr>
        <w:pStyle w:val="Heading4"/>
        <w:numPr>
          <w:ilvl w:val="3"/>
          <w:numId w:val="1"/>
        </w:numPr>
        <w:rPr/>
      </w:pPr>
      <w:bookmarkStart w:id="1430" w:name="__RefHeading___Toc8375659_2142443653"/>
      <w:bookmarkStart w:id="1431" w:name="_Toc590"/>
      <w:bookmarkEnd w:id="1430"/>
      <w:r>
        <w:rPr>
          <w:rtl w:val="true"/>
        </w:rPr>
        <w:t>اشارة</w:t>
      </w:r>
      <w:bookmarkEnd w:id="1431"/>
    </w:p>
    <w:p>
      <w:pPr>
        <w:pStyle w:val="BookText"/>
        <w:rPr/>
      </w:pPr>
      <w:r>
        <w:rPr>
          <w:rFonts w:ascii="Amiri" w:hAnsi="Amiri" w:eastAsia="Amiri" w:cs="Amiri"/>
          <w:color w:val="111111"/>
          <w:sz w:val="28"/>
          <w:sz w:val="28"/>
          <w:szCs w:val="28"/>
          <w:rtl w:val="true"/>
          <w:lang w:bidi="ar-SA"/>
        </w:rPr>
        <w:t xml:space="preserve">وَ لا جُناحَ عَلَيْكُمْ فِيما عَرَّضْتُمْ بِهِ مِنْ خِطْبَةِ النِّساءِ أَوْ أَكْنَنْتُمْ فِي أَنْفُسِكُمْ عَلِمَ اللّهُ أَنَّكُمْ سَتَذْكُرُونَهُنَّ وَ لكِنْ لا تُواعِدُوهُنَّ سِرًّا إِلاّ أَنْ تَقُولُوا قَوْلاً مَعْرُوفاً وَ لا تَعْزِمُوا عُقْدَةَ النِّكاحِ حَتّى يَبْلُغَ الْكِتابُ أَجَلَهُ وَ اعْلَمُوا أَنَّ اللّهَ يَعْلَمُ ما فِي أَنْفُسِكُمْ فَاحْذَرُوهُ وَ اعْلَمُوا أَنَّ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 مَتِّعُوهُنَّ عَلَى الْمُوسِعِ قَدَرُهُ وَ عَلَى الْمُقْتِرِ قَدَرُهُ مَتاعاً بِالْمَعْرُوفِ حَقًّا عَلَى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فَرِيضَةً فَنِصْفُ ما فَرَضْتُمْ إِلاّ أَنْ يَعْفُونَ أَوْ يَعْفُوَا الَّذِي بِيَدِهِ عُقْدَةُ النِّكاحِ وَ أَنْ تَعْفُوا أَقْرَبُ لِلتَّقْوى وَ لا تَنْسَوُا الْفَضْلَ بَيْنَكُمْ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8375661_2142443653"/>
      <w:bookmarkStart w:id="1433" w:name="_Toc591"/>
      <w:bookmarkEnd w:id="1432"/>
      <w:r>
        <w:rPr>
          <w:rtl w:val="true"/>
        </w:rPr>
        <w:t xml:space="preserve">سورة البقرة </w:t>
      </w:r>
      <w:r>
        <w:rPr>
          <w:rtl w:val="true"/>
        </w:rPr>
        <w:t>(</w:t>
      </w:r>
      <w:r>
        <w:rPr/>
        <w:t>2</w:t>
      </w:r>
      <w:r>
        <w:rPr>
          <w:rtl w:val="true"/>
        </w:rPr>
        <w:t xml:space="preserve">): </w:t>
      </w:r>
      <w:r>
        <w:rPr>
          <w:rtl w:val="true"/>
        </w:rPr>
        <w:t xml:space="preserve">آیة </w:t>
      </w:r>
      <w:r>
        <w:rPr/>
        <w:t>235</w:t>
      </w:r>
      <w:bookmarkEnd w:id="1433"/>
    </w:p>
    <w:p>
      <w:pPr>
        <w:pStyle w:val="BookText"/>
        <w:rPr/>
      </w:pPr>
      <w:r>
        <w:rPr>
          <w:rFonts w:ascii="Amiri" w:hAnsi="Amiri" w:eastAsia="Amiri" w:cs="Amiri"/>
          <w:color w:val="111111"/>
          <w:sz w:val="28"/>
          <w:sz w:val="28"/>
          <w:szCs w:val="28"/>
          <w:rtl w:val="true"/>
          <w:lang w:bidi="ar-SA"/>
        </w:rPr>
        <w:t>ثمّ بيّن اللّه تعالى بعض أحكام عدّة البائنة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عَلَيْكُمْ فِيما عَرَّضْتُمْ و لوّحتم بِهِ مِنْ خِطْبَةِ النِّساءِ المعتدّات، و طلب نكاحهنّ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جواز التعرّض بالنكاح في العدّة</w:t>
      </w:r>
    </w:p>
    <w:p>
      <w:pPr>
        <w:pStyle w:val="BookText"/>
        <w:rPr/>
      </w:pPr>
      <w:r>
        <w:rPr>
          <w:rFonts w:ascii="Amiri" w:hAnsi="Amiri" w:eastAsia="Amiri" w:cs="Amiri"/>
          <w:color w:val="111111"/>
          <w:sz w:val="28"/>
          <w:sz w:val="28"/>
          <w:szCs w:val="28"/>
          <w:rtl w:val="true"/>
          <w:lang w:bidi="ar-SA"/>
        </w:rPr>
        <w:t xml:space="preserve">و حاصل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بإظهار الميل إلى نكاح المعتدّات في عدّتهنّ ، بالإشارة من غير صراحة، كأن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جميلة، أو صالحة، و إنّي راغب إلى نكاح امرأة متّصفة بصفة كذا، و يذكر بعض صفاتها، و أمثال ذلك ممّا يوهم أنّه راغب إلى نكاحها، و لا يصرّح بالنكاح</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أَكْنَنْتُمْ و أضمرتم فِي أَنْفُسِكُمْ و قلوبكم من التّصميم على تزوّجهنّ عَلِمَ اللّهُ أَنَّكُمْ لا محالة سَتَذْكُرُونَهُنَّ و تنطقون برغبتكم في نكاحهنّ لمالهنّ أو جمالهنّ ، و لا تصبرون على السّكوت و عدم إظهار الرّغبة فيهنّ ، لخوف أن يسبق إليهنّ غيركم، و فيه تعريض على ضعف نفوسهم، و قلّة ثباتهم</w:t>
      </w:r>
      <w:r>
        <w:rPr>
          <w:rFonts w:eastAsia="Amiri" w:cs="Amiri" w:ascii="Amiri" w:hAnsi="Amiri"/>
          <w:color w:val="111111"/>
          <w:sz w:val="28"/>
          <w:szCs w:val="28"/>
          <w:rtl w:val="true"/>
          <w:lang w:bidi="ar-SA"/>
        </w:rPr>
        <w:t xml:space="preserve">. </w:t>
      </w:r>
      <w:bookmarkStart w:id="1434" w:name="pg15520_174598"/>
    </w:p>
    <w:p>
      <w:pPr>
        <w:pStyle w:val="BookText"/>
        <w:rPr/>
      </w:pPr>
      <w:bookmarkEnd w:id="1434"/>
      <w:r>
        <w:rPr>
          <w:rFonts w:ascii="Amiri" w:hAnsi="Amiri" w:eastAsia="Amiri" w:cs="Amiri"/>
          <w:color w:val="111111"/>
          <w:sz w:val="28"/>
          <w:sz w:val="28"/>
          <w:szCs w:val="28"/>
          <w:rtl w:val="true"/>
          <w:lang w:bidi="ar-SA"/>
        </w:rPr>
        <w:t>فإذا كان الأمر كذلك، فاذكروهنّ بالتّعريض و التّلويح وَ لكِنْ لا تُواعِدُوهُنَّ في مكان سِرًّا</w:t>
      </w:r>
    </w:p>
    <w:p>
      <w:pPr>
        <w:pStyle w:val="BookText"/>
        <w:rPr/>
      </w:pPr>
      <w:r>
        <w:rPr>
          <w:rFonts w:ascii="Amiri" w:hAnsi="Amiri" w:eastAsia="Amiri" w:cs="Amiri"/>
          <w:color w:val="111111"/>
          <w:sz w:val="28"/>
          <w:sz w:val="28"/>
          <w:szCs w:val="28"/>
          <w:rtl w:val="true"/>
          <w:lang w:bidi="ar-SA"/>
        </w:rPr>
        <w:t>للتّصريح بالخطبة، و لا يصدر منكم شيء في الموعد إِلاّ أَنْ تَقُولُوا فيه لهنّ قَوْلاً مَعْرُوفاً لا ينكره الشّرع، و هو التّعريض بالنكاح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تُواعِدُوهُنَّ سِرًّا إِلاّ أَنْ تَقُولُوا قَوْلاً مَعْرُوفاً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يقول للمرأة قبل أن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أواعدك بيت آل فلان، ليعرّض لها بالخطبة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تَقُولُوا قَوْلاً مَعْرُوفاً التّعريض بالخطبة </w:t>
      </w:r>
      <w:r>
        <w:rPr>
          <w:rFonts w:eastAsia="Amiri" w:cs="Amiri" w:ascii="Amiri" w:hAnsi="Amiri"/>
          <w:color w:val="111111"/>
          <w:sz w:val="28"/>
          <w:szCs w:val="28"/>
          <w:rtl w:val="true"/>
          <w:lang w:bidi="ar-SA"/>
        </w:rPr>
        <w:t>»</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أنّ الرّجل كان يدخل على المرأة و هو يعرّض بالنكاح،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اجامعك، فإذا أتممت عدّتك أظهرت نكاحك، فإنّه تعالى نهى عن ذلك</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نهى اللّه تعالى عن إيقاع عقد النّكاح بنحو أبلغ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تَعْزِمُوا و لا تقصدوا، أو لا تواجبوا عُقْدَةَ النِّكاحِ و رابطته و علاقته حَتّى يَبْلُغَ الْكِتابُ و هو العدّة المكتوبة أَجَلَهُ و آخره، فإذا بلغ فلا بأس في إيجاب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النهي بالتّهديد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يَعْلَمُ ما فِي أَنْفُسِكُمْ و قلوبكم من نيّات السّوء فَاحْذَرُوهُ في مخالفته سرّا و علانيّة وَ اعْلَمُوا أَنَّ اللّهَ غَفُورٌ في مورد المغفرة حَلِيمٌ في مورد العقوبة، لا يعجل بها، فلا تغترّوا بتأخيرها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المطلقة ليس لها مهر إذا طلقت قبل الدخول، و إنّما يجب إمتاعها بشيء</w:t>
      </w:r>
    </w:p>
    <w:p>
      <w:pPr>
        <w:pStyle w:val="Heading4"/>
        <w:numPr>
          <w:ilvl w:val="3"/>
          <w:numId w:val="1"/>
        </w:numPr>
        <w:rPr/>
      </w:pPr>
      <w:bookmarkStart w:id="1435" w:name="__RefHeading___Toc8375663_2142443653"/>
      <w:bookmarkStart w:id="1436" w:name="_Toc592"/>
      <w:bookmarkEnd w:id="1435"/>
      <w:r>
        <w:rPr>
          <w:rtl w:val="true"/>
        </w:rPr>
        <w:t xml:space="preserve">سورة البقرة </w:t>
      </w:r>
      <w:r>
        <w:rPr>
          <w:rtl w:val="true"/>
        </w:rPr>
        <w:t>(</w:t>
      </w:r>
      <w:r>
        <w:rPr/>
        <w:t>2</w:t>
      </w:r>
      <w:r>
        <w:rPr>
          <w:rtl w:val="true"/>
        </w:rPr>
        <w:t xml:space="preserve">): </w:t>
      </w:r>
      <w:r>
        <w:rPr>
          <w:rtl w:val="true"/>
        </w:rPr>
        <w:t xml:space="preserve">آیة </w:t>
      </w:r>
      <w:r>
        <w:rPr/>
        <w:t>236</w:t>
      </w:r>
      <w:bookmarkEnd w:id="1436"/>
    </w:p>
    <w:p>
      <w:pPr>
        <w:pStyle w:val="BookText"/>
        <w:rPr/>
      </w:pPr>
      <w:r>
        <w:rPr>
          <w:rFonts w:ascii="Amiri" w:hAnsi="Amiri" w:eastAsia="Amiri" w:cs="Amiri"/>
          <w:color w:val="111111"/>
          <w:sz w:val="28"/>
          <w:sz w:val="28"/>
          <w:szCs w:val="28"/>
          <w:rtl w:val="true"/>
          <w:lang w:bidi="ar-SA"/>
        </w:rPr>
        <w:t>ثمّ أنّه تعالى بعد ما بيّن جملة من أحكام المطلّقة، المدخول بها، المسمّى لها المهر، ذكر حكم المطلّقة التي لم يدخل بها، و لم يسمّ لها مهر،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و لا تبعة عَلَيْكُمْ من حيث المهر، بل و لا من جهة الانتظار و التربّص بالأطهار، فإنّ غير المدخول بها تطلّق على كلّ حال إِنْ طَلَّقْتُمُ و فارقتم اَلنِّساءَ ما لَمْ تَمَسُّوهُنَّ</w:t>
      </w:r>
    </w:p>
    <w:p>
      <w:pPr>
        <w:pStyle w:val="BookText"/>
        <w:rPr/>
      </w:pPr>
      <w:r>
        <w:rPr>
          <w:rFonts w:ascii="Amiri" w:hAnsi="Amiri" w:eastAsia="Amiri" w:cs="Amiri"/>
          <w:color w:val="111111"/>
          <w:sz w:val="28"/>
          <w:sz w:val="28"/>
          <w:szCs w:val="28"/>
          <w:rtl w:val="true"/>
          <w:lang w:bidi="ar-SA"/>
        </w:rPr>
        <w:t>و من قبل أن تجامعوهنّ أَوْ تَفْرِضُوا أي إلاّ أن تقدّروا و تسمّوا لَهُنَّ فَرِيضَةً و مهرا مقدّرا في ضمن العقد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تستحقّ الزّوجة المهر إلاّ باشتراط المهر في العقد، أو بالدّخول مع عدم الاشتراط ، فإن اشترط و طلّق قبل الدّخول بها فلها النّصف، و إن لم يشترط و دخل بها فمهر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اتّفق عليه النصّ و الفتوى</w:t>
      </w:r>
      <w:r>
        <w:rPr>
          <w:rFonts w:eastAsia="Amiri" w:cs="Amiri" w:ascii="Amiri" w:hAnsi="Amiri"/>
          <w:color w:val="111111"/>
          <w:sz w:val="28"/>
          <w:szCs w:val="28"/>
          <w:rtl w:val="true"/>
          <w:lang w:bidi="ar-SA"/>
        </w:rPr>
        <w:t xml:space="preserve">. </w:t>
      </w:r>
      <w:bookmarkStart w:id="1437" w:name="pg15520_174599"/>
    </w:p>
    <w:p>
      <w:pPr>
        <w:pStyle w:val="BookText"/>
        <w:rPr/>
      </w:pPr>
      <w:bookmarkEnd w:id="1437"/>
      <w:r>
        <w:rPr>
          <w:rFonts w:ascii="Amiri" w:hAnsi="Amiri" w:eastAsia="Amiri" w:cs="Amiri"/>
          <w:color w:val="111111"/>
          <w:sz w:val="28"/>
          <w:sz w:val="28"/>
          <w:szCs w:val="28"/>
          <w:rtl w:val="true"/>
          <w:lang w:bidi="ar-SA"/>
        </w:rPr>
        <w:t>ثمّ أنّه تعالى بعد نفي استحقاق المهر، أثبت لهنّ حقّ المتعة وجوبا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مَتِّعُوهُنَّ بشيء من أموالكم و أعطوهنّ منها ما ينتفعن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فإنّهنّ يرجعن بكآبة و حرقة</w:t>
      </w:r>
      <w:r>
        <w:rPr>
          <w:rStyle w:val="FootnoteAnchor"/>
          <w:rtl w:val="true"/>
        </w:rPr>
        <w:footnoteReference w:id="2215"/>
      </w:r>
      <w:r>
        <w:rPr>
          <w:rFonts w:ascii="Amiri" w:hAnsi="Amiri" w:eastAsia="Amiri" w:cs="Amiri"/>
          <w:color w:val="111111"/>
          <w:sz w:val="28"/>
          <w:sz w:val="28"/>
          <w:szCs w:val="28"/>
          <w:rtl w:val="true"/>
          <w:lang w:bidi="ar-SA"/>
        </w:rPr>
        <w:t xml:space="preserve">و همّ عظيم و شماتة من أعدائهنّ ، فإنّ اللّه عزّ و جلّ كريم يستحي، و يحبّ أهل الحياء، إنّ أكرمكم أشدّكم إكراما لحلائلهم </w:t>
      </w:r>
      <w:r>
        <w:rPr>
          <w:rFonts w:eastAsia="Amiri" w:cs="Amiri" w:ascii="Amiri" w:hAnsi="Amiri"/>
          <w:color w:val="111111"/>
          <w:sz w:val="28"/>
          <w:szCs w:val="28"/>
          <w:rtl w:val="true"/>
          <w:lang w:bidi="ar-SA"/>
        </w:rPr>
        <w:t>»</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متعة المطلّقة فريضة </w:t>
      </w:r>
      <w:r>
        <w:rPr>
          <w:rFonts w:eastAsia="Amiri" w:cs="Amiri" w:ascii="Amiri" w:hAnsi="Amiri"/>
          <w:color w:val="111111"/>
          <w:sz w:val="28"/>
          <w:szCs w:val="28"/>
          <w:rtl w:val="true"/>
          <w:lang w:bidi="ar-SA"/>
        </w:rPr>
        <w:t>»</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سئل عن الرّجل يريد أن يطلّق امرأته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يمتّعها قبل أن يطلّقها، فإنّ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المتعة واجبة عَلَى الْمُوسِعِ و الغنيّ الذي هو في سعة من المال قَدَرُهُ و حدّ سعته وَ عَلَى الْمُقْتِرِ و الفقير قَدَرُهُ و وسعه، و على قدر حاله مَتاعاً أي تمتيعا مقرونا بِالْمَعْرُوفِ و بالوجه الذي تستحسنه الشّريعة و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التمتّع يحقّ حَقًّا و يفرض فرضا عَلَى الْمُحْسِنِينَ على أنفسهم بفعل الطّاعات، و اجتناب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يمتّعها بشيء قلّ أو كثر، على قدر يساره، فالموسع يمتّع بخادم أو دابّة، و الوسط بثوب، و الفقير بدرهم أو خاتم </w:t>
      </w:r>
      <w:r>
        <w:rPr>
          <w:rFonts w:eastAsia="Amiri" w:cs="Amiri" w:ascii="Amiri" w:hAnsi="Amiri"/>
          <w:color w:val="111111"/>
          <w:sz w:val="28"/>
          <w:szCs w:val="28"/>
          <w:rtl w:val="true"/>
          <w:lang w:bidi="ar-SA"/>
        </w:rPr>
        <w:t>»</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روي أنّ الغنيّ يمتّع بدار أو خادم، و الوسط بثوب، و الفقير بدرهم أو خاتم</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أدناه الخمار و شبهه</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المطلقة غير المدخول بها إذا فرض لها مهر، لا تستحقّ أزيد من نصف المهر المفروض</w:t>
      </w:r>
    </w:p>
    <w:p>
      <w:pPr>
        <w:pStyle w:val="BookText"/>
        <w:rPr/>
      </w:pPr>
      <w:r>
        <w:rPr>
          <w:rFonts w:ascii="Amiri" w:hAnsi="Amiri" w:eastAsia="Amiri" w:cs="Amiri"/>
          <w:color w:val="111111"/>
          <w:sz w:val="28"/>
          <w:sz w:val="28"/>
          <w:szCs w:val="28"/>
          <w:rtl w:val="true"/>
          <w:lang w:bidi="ar-SA"/>
        </w:rPr>
        <w:t>و 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الرّجل موسعا؛ عليه أن يمتّع امرأته العبد و الدّابّة، و الفقير</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يمتّع بالحنطة و الزّبيب و الثّوب و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جميع ما ذكر في الرّوايات خارج مخرج التّمثّل</w:t>
      </w:r>
      <w:r>
        <w:rPr>
          <w:rFonts w:eastAsia="Amiri" w:cs="Amiri" w:ascii="Amiri" w:hAnsi="Amiri"/>
          <w:color w:val="111111"/>
          <w:sz w:val="28"/>
          <w:szCs w:val="28"/>
          <w:rtl w:val="true"/>
          <w:lang w:bidi="ar-SA"/>
        </w:rPr>
        <w:t>.</w:t>
      </w:r>
    </w:p>
    <w:p>
      <w:pPr>
        <w:pStyle w:val="Heading4"/>
        <w:numPr>
          <w:ilvl w:val="3"/>
          <w:numId w:val="1"/>
        </w:numPr>
        <w:rPr/>
      </w:pPr>
      <w:bookmarkStart w:id="1438" w:name="__RefHeading___Toc8375665_2142443653"/>
      <w:bookmarkStart w:id="1439" w:name="_Toc593"/>
      <w:bookmarkEnd w:id="1438"/>
      <w:r>
        <w:rPr>
          <w:rtl w:val="true"/>
        </w:rPr>
        <w:t xml:space="preserve">سورة البقرة </w:t>
      </w:r>
      <w:r>
        <w:rPr>
          <w:rtl w:val="true"/>
        </w:rPr>
        <w:t>(</w:t>
      </w:r>
      <w:r>
        <w:rPr/>
        <w:t>2</w:t>
      </w:r>
      <w:r>
        <w:rPr>
          <w:rtl w:val="true"/>
        </w:rPr>
        <w:t xml:space="preserve">): </w:t>
      </w:r>
      <w:r>
        <w:rPr>
          <w:rtl w:val="true"/>
        </w:rPr>
        <w:t xml:space="preserve">آیة </w:t>
      </w:r>
      <w:r>
        <w:rPr/>
        <w:t>237</w:t>
      </w:r>
      <w:bookmarkEnd w:id="1439"/>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حكم القسم الثّالث من المطلّقات من حيث المهر و هي التي لم يدخل بها و قد سمّى لها المهر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w:t>
      </w:r>
    </w:p>
    <w:p>
      <w:pPr>
        <w:pStyle w:val="BookText"/>
        <w:rPr/>
      </w:pPr>
      <w:r>
        <w:rPr>
          <w:rFonts w:ascii="Amiri" w:hAnsi="Amiri" w:eastAsia="Amiri" w:cs="Amiri"/>
          <w:color w:val="111111"/>
          <w:sz w:val="28"/>
          <w:sz w:val="28"/>
          <w:szCs w:val="28"/>
          <w:rtl w:val="true"/>
          <w:lang w:bidi="ar-SA"/>
        </w:rPr>
        <w:t>و تدخلوا بهنّ وَ قَدْ فَرَضْتُمْ و سمّيتم في ضمن عقد النّكاح لَهُنَّ فَرِيضَةً و مهرا مقدّرا فَنِصْفُ ما فَرَضْتُمْ من المهر يستقرّ في ملكهنّ و يرجع إليكم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يجب عليكم إعطاء ما استقرّ للمطلّقات في كلّ حال إِلاّ أَنْ يَعْفُونَ أزواجهنّ من النّصف، بأن يبذلنها لهم و لا يطالبنهم إن كنّ كبارا غير مولّى عليهنّ أَوْ يَعْفُوَا من النّصف الوليّ اَلَّذِي بِيَدِهِ و في سلطنته عُقْدَةُ النِّكاحِ و هو الأب، و الجدّ للأب، إذا كنّ قاصرات عن التّصرّف، كالصّغيرة و المجنونة، هذا هو المعروف بين الإماميّة، و تضافرت به أخبار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الزوج </w:t>
      </w:r>
      <w:r>
        <w:rPr>
          <w:rFonts w:eastAsia="Amiri" w:cs="Amiri" w:ascii="Amiri" w:hAnsi="Amiri"/>
          <w:color w:val="111111"/>
          <w:sz w:val="28"/>
          <w:szCs w:val="28"/>
          <w:rtl w:val="true"/>
          <w:lang w:bidi="ar-SA"/>
        </w:rPr>
        <w:t>»</w:t>
      </w:r>
      <w:r>
        <w:rPr>
          <w:rStyle w:val="FootnoteAnchor"/>
          <w:rtl w:val="true"/>
        </w:rPr>
        <w:footnoteReference w:id="2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جلّ العامّة، سوى الشّافعي </w:t>
      </w:r>
      <w:r>
        <w:rPr>
          <w:rStyle w:val="FootnoteAnchor"/>
          <w:rtl w:val="true"/>
        </w:rPr>
        <w:footnoteReference w:id="2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عفو الزوج إعطاء جميع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جبير بن مطعم، أنّه تزوّج امرأة و طلّقها قبل الدّخول، و أكمل لها الصّداق،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بالعفو</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تَعْفُوا أيّها المطلّقات و الأولياء، و يمكن إدخال الزّوج في الخطاب على التفسير الثاني، و تذكير الخطاب لتغليب جانب الذّكور، فيكون المراد أنّ العفو من الزوج و الزوجة و أوليائها أَقْرَبُ لِلتَّقْوى فإنّ من سمح بحقّه الحلال يكون أقرب إلى ترك الظّلم، و التجنّب عن المال الحرام و سائر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أنّه حلف على ضرب غلامه، فلم يف به، فلمّا سئل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أَقْرَبُ لِلتَّقْوى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2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تنبيه على أنّ حسن العفو لا يختصّ بالمهر، بل يعمّ جميع ما يليق للعفو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الطّلاق قبل المسيس سببا لتأذّي المرأة، و إعطاء نصف المهر قبل الدّخول موجبا لتأذّي الزّوج، أكّد اللّه تعالى الأمر بالعفو و الإحسان بالنهي عن ترك التفضّل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تَنْسَوُا و لا تتركوا اَلْفَضْلَ و الإحسان فيما بَيْنَكُمْ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التأكيد أردفه بالوعد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بِما تَعْمَلُونَ بَصِيرٌ فلا يكاد يضيع عملكم من التّفضّل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تكون الجملة تهديدا على ترك التفضّل</w:t>
      </w:r>
      <w:r>
        <w:rPr>
          <w:rFonts w:eastAsia="Amiri" w:cs="Amiri" w:ascii="Amiri" w:hAnsi="Amiri"/>
          <w:color w:val="111111"/>
          <w:sz w:val="28"/>
          <w:szCs w:val="28"/>
          <w:rtl w:val="true"/>
          <w:lang w:bidi="ar-SA"/>
        </w:rPr>
        <w:t xml:space="preserve">. </w:t>
      </w:r>
      <w:bookmarkStart w:id="1440" w:name="pg15520_174601"/>
    </w:p>
    <w:p>
      <w:pPr>
        <w:pStyle w:val="BookText"/>
        <w:rPr/>
      </w:pPr>
      <w:bookmarkEnd w:id="1440"/>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عضوض يعضّ كلّ امرئ على ما في يديه، و ينسون الفضل بينهم،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تَنْسَوُا الْفَضْلَ بَيْنَكُمْ </w:t>
      </w:r>
      <w:r>
        <w:rPr>
          <w:rFonts w:eastAsia="Amiri" w:cs="Amiri" w:ascii="Amiri" w:hAnsi="Amiri"/>
          <w:color w:val="111111"/>
          <w:sz w:val="28"/>
          <w:szCs w:val="28"/>
          <w:rtl w:val="true"/>
          <w:lang w:bidi="ar-SA"/>
        </w:rPr>
        <w:t xml:space="preserve">»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1" w:name="__RefHeading___Toc8375667_2142443653"/>
      <w:bookmarkStart w:id="1442" w:name="_Toc594"/>
      <w:bookmarkEnd w:id="1441"/>
      <w:r>
        <w:rPr>
          <w:rtl w:val="true"/>
        </w:rPr>
        <w:t xml:space="preserve">سورة البقرة </w:t>
      </w:r>
      <w:r>
        <w:rPr>
          <w:rtl w:val="true"/>
        </w:rPr>
        <w:t>(</w:t>
      </w:r>
      <w:r>
        <w:rPr/>
        <w:t>2</w:t>
      </w:r>
      <w:r>
        <w:rPr>
          <w:rtl w:val="true"/>
        </w:rPr>
        <w:t xml:space="preserve">): </w:t>
      </w:r>
      <w:r>
        <w:rPr>
          <w:rtl w:val="true"/>
        </w:rPr>
        <w:t xml:space="preserve">الآیات </w:t>
      </w:r>
      <w:r>
        <w:rPr/>
        <w:t>238</w:t>
      </w:r>
      <w:r>
        <w:rPr>
          <w:rtl w:val="true"/>
        </w:rPr>
        <w:t xml:space="preserve"> </w:t>
      </w:r>
      <w:r>
        <w:rPr>
          <w:rtl w:val="true"/>
        </w:rPr>
        <w:t xml:space="preserve">الی </w:t>
      </w:r>
      <w:r>
        <w:rPr/>
        <w:t>239</w:t>
      </w:r>
      <w:bookmarkEnd w:id="1442"/>
    </w:p>
    <w:p>
      <w:pPr>
        <w:pStyle w:val="Heading4"/>
        <w:numPr>
          <w:ilvl w:val="3"/>
          <w:numId w:val="1"/>
        </w:numPr>
        <w:rPr/>
      </w:pPr>
      <w:bookmarkStart w:id="1443" w:name="__RefHeading___Toc8375669_2142443653"/>
      <w:bookmarkStart w:id="1444" w:name="_Toc595"/>
      <w:bookmarkEnd w:id="1443"/>
      <w:r>
        <w:rPr>
          <w:rtl w:val="true"/>
        </w:rPr>
        <w:t>اشارة</w:t>
      </w:r>
      <w:bookmarkEnd w:id="1444"/>
    </w:p>
    <w:p>
      <w:pPr>
        <w:pStyle w:val="BookText"/>
        <w:rPr/>
      </w:pPr>
      <w:r>
        <w:rPr>
          <w:rFonts w:ascii="Amiri" w:hAnsi="Amiri" w:eastAsia="Amiri" w:cs="Amiri"/>
          <w:color w:val="111111"/>
          <w:sz w:val="28"/>
          <w:sz w:val="28"/>
          <w:szCs w:val="28"/>
          <w:rtl w:val="true"/>
          <w:lang w:bidi="ar-SA"/>
        </w:rPr>
        <w:t xml:space="preserve">حافِظُوا عَلَى الصَّلَواتِ وَ الصَّلاةِ الْوُسْطى وَ قُومُوا لِلّهِ 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رُكْباناً فَإِذا أَمِنْتُمْ فَاذْكُرُوا اللّهَ كَما 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8375671_2142443653"/>
      <w:bookmarkStart w:id="1446" w:name="_Toc596"/>
      <w:bookmarkEnd w:id="1445"/>
      <w:r>
        <w:rPr>
          <w:rtl w:val="true"/>
        </w:rPr>
        <w:t xml:space="preserve">سورة البقرة </w:t>
      </w:r>
      <w:r>
        <w:rPr>
          <w:rtl w:val="true"/>
        </w:rPr>
        <w:t>(</w:t>
      </w:r>
      <w:r>
        <w:rPr/>
        <w:t>2</w:t>
      </w:r>
      <w:r>
        <w:rPr>
          <w:rtl w:val="true"/>
        </w:rPr>
        <w:t xml:space="preserve">): </w:t>
      </w:r>
      <w:r>
        <w:rPr>
          <w:rtl w:val="true"/>
        </w:rPr>
        <w:t xml:space="preserve">آیة </w:t>
      </w:r>
      <w:r>
        <w:rPr/>
        <w:t>238</w:t>
      </w:r>
      <w:bookmarkEnd w:id="1446"/>
    </w:p>
    <w:p>
      <w:pPr>
        <w:pStyle w:val="BookText"/>
        <w:rPr/>
      </w:pPr>
      <w:r>
        <w:rPr>
          <w:rFonts w:ascii="Amiri" w:hAnsi="Amiri" w:eastAsia="Amiri" w:cs="Amiri"/>
          <w:color w:val="111111"/>
          <w:sz w:val="28"/>
          <w:sz w:val="28"/>
          <w:szCs w:val="28"/>
          <w:rtl w:val="true"/>
          <w:lang w:bidi="ar-SA"/>
        </w:rPr>
        <w:t>ثمّ لمّا بيّن سبحانه ما يوجب الفصل بين الأزواج و أحكامه، ذكر ما يوجب الوصل بين ذاته تعالى و بين خلقه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وجه آخر للنّظم، هو أنّه تعالى لمّا بيّن جملة من أحكام الشّرع، و بالغ في التّهديد على مخالفتها، بيّن ما يستعان به على الطّاعة و زوال كلفة امتثالها؛ و هو الصّلاة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بِالصَّبْرِ وَ الصَّلاةِ </w:t>
      </w:r>
      <w:r>
        <w:rPr>
          <w:rStyle w:val="FootnoteAnchor"/>
          <w:rtl w:val="true"/>
        </w:rPr>
        <w:footnoteReference w:id="2229"/>
      </w:r>
      <w:r>
        <w:rPr>
          <w:rFonts w:ascii="Amiri" w:hAnsi="Amiri" w:eastAsia="Amiri" w:cs="Amiri"/>
          <w:color w:val="111111"/>
          <w:sz w:val="28"/>
          <w:sz w:val="28"/>
          <w:szCs w:val="28"/>
          <w:rtl w:val="true"/>
          <w:lang w:bidi="ar-SA"/>
        </w:rPr>
        <w:t>الآية، و ما يوجب الرّدع عن مخالفتها،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المحافظة المداومة عليها، و مراعاة أوقاتها و شرائطها و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الخمس المفروضات، من أقام حدودهنّ ، و حافظ على مواقيتهنّ لقي اللّه يوم القيامة و له عنده عهد يدخله به الجنّة، و من لم يقم حدودهنّ ، و لم يحافظ على مواقيتهنّ لقي اللّه و لا عهد له، إن شاء عذّبه و إن شاء غفر له </w:t>
      </w:r>
      <w:r>
        <w:rPr>
          <w:rFonts w:eastAsia="Amiri" w:cs="Amiri" w:ascii="Amiri" w:hAnsi="Amiri"/>
          <w:color w:val="111111"/>
          <w:sz w:val="28"/>
          <w:szCs w:val="28"/>
          <w:rtl w:val="true"/>
          <w:lang w:bidi="ar-SA"/>
        </w:rPr>
        <w:t>»</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الشّيطان ذعرا من المؤمن ما حافظ على الصّلوات الخمس، فإذا ضيّعهنّ تجرّأ عليه فأدخله في العظائم </w:t>
      </w:r>
      <w:r>
        <w:rPr>
          <w:rFonts w:eastAsia="Amiri" w:cs="Amiri" w:ascii="Amiri" w:hAnsi="Amiri"/>
          <w:color w:val="111111"/>
          <w:sz w:val="28"/>
          <w:szCs w:val="28"/>
          <w:rtl w:val="true"/>
          <w:lang w:bidi="ar-SA"/>
        </w:rPr>
        <w:t>»</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الصّلاة إذا ارتفعت في</w:t>
      </w:r>
      <w:r>
        <w:rPr>
          <w:rStyle w:val="FootnoteAnchor"/>
          <w:rtl w:val="true"/>
        </w:rPr>
        <w:footnoteReference w:id="2233"/>
      </w:r>
      <w:r>
        <w:rPr>
          <w:rFonts w:ascii="Amiri" w:hAnsi="Amiri" w:eastAsia="Amiri" w:cs="Amiri"/>
          <w:color w:val="111111"/>
          <w:sz w:val="28"/>
          <w:sz w:val="28"/>
          <w:szCs w:val="28"/>
          <w:rtl w:val="true"/>
          <w:lang w:bidi="ar-SA"/>
        </w:rPr>
        <w:t>وقتها، رجعت إلى صاحبها و هي بيضاء مشرقة،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حفظتني حفظك اللّه، و إذا ارتفعت في غير وقتها، بغير حدودها، رجعت إلى صاحبها سوداء مظلمة،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ضيّعتني ضيّعك اللّه </w:t>
      </w:r>
      <w:r>
        <w:rPr>
          <w:rFonts w:eastAsia="Amiri" w:cs="Amiri" w:ascii="Amiri" w:hAnsi="Amiri"/>
          <w:color w:val="111111"/>
          <w:sz w:val="28"/>
          <w:szCs w:val="28"/>
          <w:rtl w:val="true"/>
          <w:lang w:bidi="ar-SA"/>
        </w:rPr>
        <w:t>»</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 عن الصادق عليه السّلام، في رواية تفسير المحافظة،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إقبال الرّجل على صلاته حتى </w:t>
      </w:r>
    </w:p>
    <w:p>
      <w:pPr>
        <w:pStyle w:val="BookText"/>
        <w:rPr/>
      </w:pPr>
      <w:r>
        <w:rPr>
          <w:rFonts w:ascii="Amiri" w:hAnsi="Amiri" w:eastAsia="Amiri" w:cs="Amiri"/>
          <w:color w:val="111111"/>
          <w:sz w:val="28"/>
          <w:sz w:val="28"/>
          <w:szCs w:val="28"/>
          <w:rtl w:val="true"/>
          <w:lang w:bidi="ar-SA"/>
        </w:rPr>
        <w:t xml:space="preserve">لا يلهيه و لا يشغله عنها شيء </w:t>
      </w:r>
      <w:r>
        <w:rPr>
          <w:rFonts w:eastAsia="Amiri" w:cs="Amiri" w:ascii="Amiri" w:hAnsi="Amiri"/>
          <w:color w:val="111111"/>
          <w:sz w:val="28"/>
          <w:szCs w:val="28"/>
          <w:rtl w:val="true"/>
          <w:lang w:bidi="ar-SA"/>
        </w:rPr>
        <w:t>»</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تعيين المراد من الصلاة الوسطى</w:t>
      </w:r>
    </w:p>
    <w:p>
      <w:pPr>
        <w:pStyle w:val="BookText"/>
        <w:rPr/>
      </w:pPr>
      <w:r>
        <w:rPr>
          <w:rFonts w:ascii="Amiri" w:hAnsi="Amiri" w:eastAsia="Amiri" w:cs="Amiri"/>
          <w:color w:val="111111"/>
          <w:sz w:val="28"/>
          <w:sz w:val="28"/>
          <w:szCs w:val="28"/>
          <w:rtl w:val="true"/>
          <w:lang w:bidi="ar-SA"/>
        </w:rPr>
        <w:t>ثمّ خصّ من بين الصّلوات أفضلهنّ ، بالأمر بالمحافظة، اهتماما بشأنها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الْوُسْطى التي هي أفضل الصّلوات المفروضات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صلاة الظّهر، و هي أوّل صلاة صلاّها رسول اللّه صلّى اللّه عليه و آله، و هي وسط النّهار، و وسط صلاتين بالنّهار؛ صلاة الغداة و صلاة العصر </w:t>
      </w:r>
      <w:r>
        <w:rPr>
          <w:rFonts w:eastAsia="Amiri" w:cs="Amiri" w:ascii="Amiri" w:hAnsi="Amiri"/>
          <w:color w:val="111111"/>
          <w:sz w:val="28"/>
          <w:szCs w:val="28"/>
          <w:rtl w:val="true"/>
          <w:lang w:bidi="ar-SA"/>
        </w:rPr>
        <w:t>»</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القراءات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 و</w:t>
      </w:r>
      <w:r>
        <w:rPr>
          <w:rStyle w:val="FootnoteAnchor"/>
          <w:rtl w:val="true"/>
        </w:rPr>
        <w:footnoteReference w:id="2237"/>
      </w:r>
      <w:r>
        <w:rPr>
          <w:rFonts w:ascii="Amiri" w:hAnsi="Amiri" w:eastAsia="Amiri" w:cs="Amiri"/>
          <w:color w:val="111111"/>
          <w:sz w:val="28"/>
          <w:sz w:val="28"/>
          <w:szCs w:val="28"/>
          <w:rtl w:val="true"/>
          <w:lang w:bidi="ar-SA"/>
        </w:rPr>
        <w:t>صلاة العصر و قوموا للّه قانتين</w:t>
      </w:r>
      <w:r>
        <w:rPr>
          <w:rFonts w:eastAsia="Amiri" w:cs="Amiri" w:ascii="Amiri" w:hAnsi="Amiri"/>
          <w:color w:val="111111"/>
          <w:sz w:val="28"/>
          <w:szCs w:val="28"/>
          <w:rtl w:val="true"/>
          <w:lang w:bidi="ar-SA"/>
        </w:rPr>
        <w:t>)</w:t>
      </w:r>
      <w:r>
        <w:rPr>
          <w:rStyle w:val="FootnoteAnchor"/>
          <w:rtl w:val="true"/>
        </w:rPr>
        <w:footnoteReference w:id="2238"/>
      </w:r>
      <w:r>
        <w:rPr>
          <w:rFonts w:ascii="Amiri" w:hAnsi="Amiri" w:eastAsia="Amiri" w:cs="Amiri"/>
          <w:color w:val="111111"/>
          <w:sz w:val="28"/>
          <w:sz w:val="28"/>
          <w:szCs w:val="28"/>
          <w:rtl w:val="true"/>
          <w:lang w:bidi="ar-SA"/>
        </w:rPr>
        <w:t>و العطف دالّ على المغايرة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يوم الجمعة، و رسول اللّه صلّى اللّه عليه و آله في سفر، فقنت فيها رسول اللّه صلّى اللّه عليه و آله</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 xml:space="preserve">و تركها على حالها في السفر و الحضر، و أضاف للمقيم ركعتين، و إنّما وضعت الرّكعتان اللّتان أضافهما النبيّ صلّى اللّه عليه و آله يوم الجمعة للمقيم، لمكان الخطبة مع الإمام، فمن صلّى يوم الجمعة في غير جماعة، فليصلّها أربع ركعات، كصلاة الظّهر في سائر الأيام </w:t>
      </w:r>
      <w:r>
        <w:rPr>
          <w:rFonts w:eastAsia="Amiri" w:cs="Amiri" w:ascii="Amiri" w:hAnsi="Amiri"/>
          <w:color w:val="111111"/>
          <w:sz w:val="28"/>
          <w:szCs w:val="28"/>
          <w:rtl w:val="true"/>
          <w:lang w:bidi="ar-SA"/>
        </w:rPr>
        <w:t>»</w:t>
      </w:r>
      <w:r>
        <w:rPr>
          <w:rStyle w:val="FootnoteAnchor"/>
          <w:rtl w:val="true"/>
        </w:rPr>
        <w:footnoteReference w:id="224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التّفسير وردت عن أهل البيت عليهم السّلام روايات متضافرة، و ادّعى عليه بعض الأساطين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صلاة الفجر، و استدلّوا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قُرْآنَ الْفَجْرِ كانَ مَشْهُوداً </w:t>
      </w:r>
      <w:r>
        <w:rPr>
          <w:rStyle w:val="FootnoteAnchor"/>
          <w:rtl w:val="true"/>
        </w:rPr>
        <w:footnoteReference w:id="2242"/>
      </w:r>
      <w:r>
        <w:rPr>
          <w:rFonts w:ascii="Amiri" w:hAnsi="Amiri" w:eastAsia="Amiri" w:cs="Amiri"/>
          <w:color w:val="111111"/>
          <w:sz w:val="28"/>
          <w:sz w:val="28"/>
          <w:szCs w:val="28"/>
          <w:rtl w:val="true"/>
          <w:lang w:bidi="ar-SA"/>
        </w:rPr>
        <w:t>حيث إنّه فسّر بصلاة الفجر</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صلاة العصر، و رواه العامّة عن أمير المؤمنين عليه السّلام</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قال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شغلونا عن الصّلاة الوسطى، ملأ اللّه بيوتهم و قبورهم نارا </w:t>
      </w:r>
      <w:r>
        <w:rPr>
          <w:rFonts w:eastAsia="Amiri" w:cs="Amiri" w:ascii="Amiri" w:hAnsi="Amiri"/>
          <w:color w:val="111111"/>
          <w:sz w:val="28"/>
          <w:szCs w:val="28"/>
          <w:rtl w:val="true"/>
          <w:lang w:bidi="ar-SA"/>
        </w:rPr>
        <w:t>»</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شغلونا عن الصّلاة الوسطى، صلاة العصر </w:t>
      </w:r>
      <w:r>
        <w:rPr>
          <w:rFonts w:eastAsia="Amiri" w:cs="Amiri" w:ascii="Amiri" w:hAnsi="Amiri"/>
          <w:color w:val="111111"/>
          <w:sz w:val="28"/>
          <w:szCs w:val="28"/>
          <w:rtl w:val="true"/>
          <w:lang w:bidi="ar-SA"/>
        </w:rPr>
        <w:t>»</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 xml:space="preserve">. </w:t>
      </w:r>
      <w:bookmarkStart w:id="1447" w:name="pg15520_174603"/>
    </w:p>
    <w:p>
      <w:pPr>
        <w:pStyle w:val="BookText"/>
        <w:rPr/>
      </w:pPr>
      <w:bookmarkEnd w:id="1447"/>
      <w:r>
        <w:rPr>
          <w:rFonts w:ascii="Amiri" w:hAnsi="Amiri" w:eastAsia="Amiri" w:cs="Amiri"/>
          <w:color w:val="111111"/>
          <w:sz w:val="28"/>
          <w:sz w:val="28"/>
          <w:szCs w:val="28"/>
          <w:rtl w:val="true"/>
          <w:lang w:bidi="ar-SA"/>
        </w:rPr>
        <w:t>و استدلوا أيضا بما روي فيها من التأكيدات ممّا لم يرد في غيرها،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فاته صلاة العصر فكأنّما وتر أهله و ماله </w:t>
      </w:r>
      <w:r>
        <w:rPr>
          <w:rFonts w:eastAsia="Amiri" w:cs="Amiri" w:ascii="Amiri" w:hAnsi="Amiri"/>
          <w:color w:val="111111"/>
          <w:sz w:val="28"/>
          <w:szCs w:val="28"/>
          <w:rtl w:val="true"/>
          <w:lang w:bidi="ar-SA"/>
        </w:rPr>
        <w:t>»</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أقسم اللّه تعالى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Style w:val="FootnoteAnchor"/>
          <w:rtl w:val="true"/>
        </w:rPr>
        <w:footnoteReference w:id="2248"/>
      </w:r>
      <w:r>
        <w:rPr>
          <w:rFonts w:ascii="Amiri" w:hAnsi="Amiri" w:eastAsia="Amiri" w:cs="Amiri"/>
          <w:color w:val="111111"/>
          <w:sz w:val="28"/>
          <w:sz w:val="28"/>
          <w:szCs w:val="28"/>
          <w:rtl w:val="true"/>
          <w:lang w:bidi="ar-SA"/>
        </w:rPr>
        <w:t xml:space="preserve">فدلّ على أنّها أحبّ السّاعات إلى اللّه تعالى </w:t>
      </w:r>
      <w:r>
        <w:rPr>
          <w:rStyle w:val="FootnoteAnchor"/>
          <w:rtl w:val="true"/>
        </w:rPr>
        <w:footnoteReference w:id="2249"/>
      </w:r>
      <w:r>
        <w:rPr>
          <w:rFonts w:ascii="Amiri" w:hAnsi="Amiri" w:eastAsia="Amiri" w:cs="Amiri"/>
          <w:color w:val="111111"/>
          <w:sz w:val="28"/>
          <w:sz w:val="28"/>
          <w:szCs w:val="28"/>
          <w:rtl w:val="true"/>
          <w:lang w:bidi="ar-SA"/>
        </w:rPr>
        <w:t>،و أيّدوه بوجوه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الأوّل، و ما سواه في غاية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أخفاها في الصّلوات الخمس، ليصير اختصاصها بالفضل موجبا لزيادة الاهتمام بجميع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الرّبيع بن خيثم أنّه سئل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 الوسطى واحدة منهنّ ، حافظ على الكلّ تكن محافظا على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علمتها بعينها لكنت محافظا لها و مضيّعا لسائرهنّ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قُومُوا خالصين لِلّهِ في صلواتكم حال كونكم قانِتِينَ داعين في قيامكم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مرويّ عن الصادق عليه السّلام</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مطعين،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قنوت في القرآن فهو الطّاعة </w:t>
      </w:r>
      <w:r>
        <w:rPr>
          <w:rFonts w:eastAsia="Amiri" w:cs="Amiri" w:ascii="Amiri" w:hAnsi="Amiri"/>
          <w:color w:val="111111"/>
          <w:sz w:val="28"/>
          <w:szCs w:val="28"/>
          <w:rtl w:val="true"/>
          <w:lang w:bidi="ar-SA"/>
        </w:rPr>
        <w:t>»</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8" w:name="__RefHeading___Toc8375673_2142443653"/>
      <w:bookmarkStart w:id="1449" w:name="_Toc597"/>
      <w:bookmarkEnd w:id="1448"/>
      <w:r>
        <w:rPr>
          <w:rtl w:val="true"/>
        </w:rPr>
        <w:t xml:space="preserve">سورة البقرة </w:t>
      </w:r>
      <w:r>
        <w:rPr>
          <w:rtl w:val="true"/>
        </w:rPr>
        <w:t>(</w:t>
      </w:r>
      <w:r>
        <w:rPr/>
        <w:t>2</w:t>
      </w:r>
      <w:r>
        <w:rPr>
          <w:rtl w:val="true"/>
        </w:rPr>
        <w:t xml:space="preserve">): </w:t>
      </w:r>
      <w:r>
        <w:rPr>
          <w:rtl w:val="true"/>
        </w:rPr>
        <w:t xml:space="preserve">آیة </w:t>
      </w:r>
      <w:r>
        <w:rPr/>
        <w:t>239</w:t>
      </w:r>
      <w:bookmarkEnd w:id="1449"/>
    </w:p>
    <w:p>
      <w:pPr>
        <w:pStyle w:val="BookText"/>
        <w:rPr/>
      </w:pPr>
      <w:r>
        <w:rPr>
          <w:rFonts w:ascii="Amiri" w:hAnsi="Amiri" w:eastAsia="Amiri" w:cs="Amiri"/>
          <w:color w:val="111111"/>
          <w:sz w:val="28"/>
          <w:sz w:val="28"/>
          <w:szCs w:val="28"/>
          <w:rtl w:val="true"/>
          <w:lang w:bidi="ar-SA"/>
        </w:rPr>
        <w:t>ثمّ بيّن اللّه تعالى أنّ المحافظة على الأجزاء و الشّرائط مخصوصة بحال الأمن،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w:t>
      </w:r>
    </w:p>
    <w:p>
      <w:pPr>
        <w:pStyle w:val="BookText"/>
        <w:rPr/>
      </w:pPr>
      <w:r>
        <w:rPr>
          <w:rFonts w:ascii="Amiri" w:hAnsi="Amiri" w:eastAsia="Amiri" w:cs="Amiri"/>
          <w:color w:val="111111"/>
          <w:sz w:val="28"/>
          <w:sz w:val="28"/>
          <w:szCs w:val="28"/>
          <w:rtl w:val="true"/>
          <w:lang w:bidi="ar-SA"/>
        </w:rPr>
        <w:t>من عدوّ، أو لصّ ، أو سبع، أو غيره فَرِجالاً ماشين صلّوا أَوْ رُكْباناً سائرين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صلاة الزّحف،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تكبير و تهليل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الآية</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في أرض مخوفة، فخشيت لصّا أو سبعا، فصلّ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دابّتك </w:t>
      </w:r>
      <w:r>
        <w:rPr>
          <w:rFonts w:eastAsia="Amiri" w:cs="Amiri" w:ascii="Amiri" w:hAnsi="Amiri"/>
          <w:color w:val="111111"/>
          <w:sz w:val="28"/>
          <w:szCs w:val="28"/>
          <w:rtl w:val="true"/>
          <w:lang w:bidi="ar-SA"/>
        </w:rPr>
        <w:t>»</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يخاف اللصوص يصلّي إيماء على دابّته </w:t>
      </w:r>
      <w:r>
        <w:rPr>
          <w:rFonts w:eastAsia="Amiri" w:cs="Amiri" w:ascii="Amiri" w:hAnsi="Amiri"/>
          <w:color w:val="111111"/>
          <w:sz w:val="28"/>
          <w:szCs w:val="28"/>
          <w:rtl w:val="true"/>
          <w:lang w:bidi="ar-SA"/>
        </w:rPr>
        <w:t>»</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أَمِنْتُمْ على أنفسكم من المخوفات فَاذْكُرُوا اللّهَ و صلّوا كَما عَلَّمَكُمْ من صلاة الأمن ما لَمْ تَكُونُوا تَعْلَمُونَ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عبّر سبحانه عن الصّلاة بالذّكر لكونه معظم أركانها، أو لأنّه روحها</w:t>
      </w:r>
      <w:r>
        <w:rPr>
          <w:rFonts w:eastAsia="Amiri" w:cs="Amiri" w:ascii="Amiri" w:hAnsi="Amiri"/>
          <w:color w:val="111111"/>
          <w:sz w:val="28"/>
          <w:szCs w:val="28"/>
          <w:rtl w:val="true"/>
          <w:lang w:bidi="ar-SA"/>
        </w:rPr>
        <w:t xml:space="preserve">. </w:t>
      </w:r>
      <w:bookmarkStart w:id="1450" w:name="pg15520_174604"/>
    </w:p>
    <w:p>
      <w:pPr>
        <w:pStyle w:val="BookText"/>
        <w:rPr/>
      </w:pPr>
      <w:bookmarkEnd w:id="1450"/>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فاشكروا اللّه شكرا يوازي تعلّمكم الشّرائع، التي منها كيفيّة صلاة الخوف و الأمن</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1" w:name="__RefHeading___Toc8375675_2142443653"/>
      <w:bookmarkStart w:id="1452" w:name="_Toc598"/>
      <w:bookmarkEnd w:id="1451"/>
      <w:r>
        <w:rPr>
          <w:rtl w:val="true"/>
        </w:rPr>
        <w:t xml:space="preserve">سورة البقرة </w:t>
      </w:r>
      <w:r>
        <w:rPr>
          <w:rtl w:val="true"/>
        </w:rPr>
        <w:t>(</w:t>
      </w:r>
      <w:r>
        <w:rPr/>
        <w:t>2</w:t>
      </w:r>
      <w:r>
        <w:rPr>
          <w:rtl w:val="true"/>
        </w:rPr>
        <w:t xml:space="preserve">): </w:t>
      </w:r>
      <w:r>
        <w:rPr>
          <w:rtl w:val="true"/>
        </w:rPr>
        <w:t xml:space="preserve">الآیات </w:t>
      </w:r>
      <w:r>
        <w:rPr/>
        <w:t>240</w:t>
      </w:r>
      <w:r>
        <w:rPr>
          <w:rtl w:val="true"/>
        </w:rPr>
        <w:t xml:space="preserve"> </w:t>
      </w:r>
      <w:r>
        <w:rPr>
          <w:rtl w:val="true"/>
        </w:rPr>
        <w:t xml:space="preserve">الی </w:t>
      </w:r>
      <w:r>
        <w:rPr/>
        <w:t>242</w:t>
      </w:r>
      <w:bookmarkEnd w:id="1452"/>
    </w:p>
    <w:p>
      <w:pPr>
        <w:pStyle w:val="Heading4"/>
        <w:numPr>
          <w:ilvl w:val="3"/>
          <w:numId w:val="1"/>
        </w:numPr>
        <w:rPr/>
      </w:pPr>
      <w:bookmarkStart w:id="1453" w:name="__RefHeading___Toc8375677_2142443653"/>
      <w:bookmarkStart w:id="1454" w:name="_Toc599"/>
      <w:bookmarkEnd w:id="1453"/>
      <w:r>
        <w:rPr>
          <w:rtl w:val="true"/>
        </w:rPr>
        <w:t>اشارة</w:t>
      </w:r>
      <w:bookmarkEnd w:id="1454"/>
    </w:p>
    <w:p>
      <w:pPr>
        <w:pStyle w:val="BookText"/>
        <w:rPr/>
      </w:pP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فَإِنْ خَرَجْنَ فَلا جُناحَ عَلَيْكُمْ فِي ما فَعَلْنَ فِي أَنْفُسِهِنَّ مِنْ مَعْرُوفٍ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لِلْمُطَلَّقاتِ مَتاعٌ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لَكُمْ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Heading4"/>
        <w:numPr>
          <w:ilvl w:val="3"/>
          <w:numId w:val="1"/>
        </w:numPr>
        <w:rPr/>
      </w:pPr>
      <w:bookmarkStart w:id="1455" w:name="__RefHeading___Toc8375679_2142443653"/>
      <w:bookmarkStart w:id="1456" w:name="_Toc600"/>
      <w:bookmarkEnd w:id="1455"/>
      <w:r>
        <w:rPr>
          <w:rtl w:val="true"/>
        </w:rPr>
        <w:t xml:space="preserve">سورة البقرة </w:t>
      </w:r>
      <w:r>
        <w:rPr>
          <w:rtl w:val="true"/>
        </w:rPr>
        <w:t>(</w:t>
      </w:r>
      <w:r>
        <w:rPr/>
        <w:t>2</w:t>
      </w:r>
      <w:r>
        <w:rPr>
          <w:rtl w:val="true"/>
        </w:rPr>
        <w:t xml:space="preserve">): </w:t>
      </w:r>
      <w:r>
        <w:rPr>
          <w:rtl w:val="true"/>
        </w:rPr>
        <w:t xml:space="preserve">آیة </w:t>
      </w:r>
      <w:r>
        <w:rPr/>
        <w:t>240</w:t>
      </w:r>
      <w:bookmarkEnd w:id="1456"/>
    </w:p>
    <w:p>
      <w:pPr>
        <w:pStyle w:val="BookText"/>
        <w:rPr/>
      </w:pPr>
      <w:r>
        <w:rPr>
          <w:rFonts w:ascii="Amiri" w:hAnsi="Amiri" w:eastAsia="Amiri" w:cs="Amiri"/>
          <w:color w:val="111111"/>
          <w:sz w:val="28"/>
          <w:sz w:val="28"/>
          <w:szCs w:val="28"/>
          <w:rtl w:val="true"/>
          <w:lang w:bidi="ar-SA"/>
        </w:rPr>
        <w:t>ثمّ بيّن سبحانه حكم نفقة المتوفّى عنها زوجها،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يُتَوَفَّوْنَ و يشرفون على الموت مِنْكُمْ وَ يَذَرُونَ و يتركون من بعدهم أَزْواجاً يجب عليهم أن يوصوا وَصِيَّةً نافعة لِأَزْواجِهِمْ و هي أن يتمتّعن من تركة أزواجهنّ مَتاعاً و نفقا كافيا لهنّ إِلَى الْحَوْلِ الكامل من حين الوفاة، حال كونهنّ مقيمات في بيوت أزواجهنّ غَيْرَ إِخْراجٍ أي مخرجات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تدلّ الآية إلى هنا على أنّ عدّة الوفاة كانت سنة، بل ظاهرها وجوب الوصيّة على الزّوج، بالإنفاق و الإسكان إلى الحول، و هذا منسوخ بآية الإرث، و إن قلنا بعدم الدّلالة على الوجوب بل على الجواز و الاستحباب، فحكمها باق بلا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خَرَجْنَ من منزل أزواجهنّ باختيارهنّ فَلا جُناحَ عَلَيْكُمْ أيّها المؤمنون فِي ما فَعَلْنَ فِي أَنْفُسِهِنَّ مِنْ مَعْرُوفٍ الزّينة و الزّواج، و هو ما لا يكون في الشّرع منهيّا، بناء على كون المراد من عدم الجناح بعد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نهيهنّ عن الزّينة و التّزوّج، إن خرجن بعد تمام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الحداد و ترك التّزوّج قبل تمام الحول، و وجوب نهيهنّ عنهما، فتكون عدّة الوفاة تمام الحول، و يكون منسوخا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يَتَرَبَّصْنَ بِأَنْفُسِهِنَّ أَرْبَعَةَ أَشْهُرٍ وَ عَشْراً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المراد من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تمام الحول، يكون محمولا على ما بعد أَرْبَعَةَ أَشْهُرٍ وَ عَشْراً</w:t>
      </w:r>
    </w:p>
    <w:p>
      <w:pPr>
        <w:pStyle w:val="BookText"/>
        <w:rPr/>
      </w:pPr>
      <w:r>
        <w:rPr>
          <w:rFonts w:ascii="Amiri" w:hAnsi="Amiri" w:eastAsia="Amiri" w:cs="Amiri"/>
          <w:color w:val="111111"/>
          <w:sz w:val="28"/>
          <w:sz w:val="28"/>
          <w:szCs w:val="28"/>
          <w:rtl w:val="true"/>
          <w:lang w:bidi="ar-SA"/>
        </w:rPr>
        <w:t>و لا نسخ أيضا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عدّة روايات عن الباقر 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منسوخة، نسختها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يَتَرَبَّصْنَ بِأَنْفُسِهِنَّ أَرْبَعَةَ </w:t>
      </w:r>
      <w:bookmarkStart w:id="1457" w:name="pg15520_174605"/>
    </w:p>
    <w:p>
      <w:pPr>
        <w:pStyle w:val="BookText"/>
        <w:rPr/>
      </w:pPr>
      <w:bookmarkEnd w:id="1457"/>
      <w:r>
        <w:rPr>
          <w:rFonts w:ascii="Amiri" w:hAnsi="Amiri" w:eastAsia="Amiri" w:cs="Amiri"/>
          <w:color w:val="111111"/>
          <w:sz w:val="28"/>
          <w:sz w:val="28"/>
          <w:szCs w:val="28"/>
          <w:rtl w:val="true"/>
          <w:lang w:bidi="ar-SA"/>
        </w:rPr>
        <w:t xml:space="preserve">أَشْهُرٍ وَ عَشْراً و نسختها آية الميراث </w:t>
      </w:r>
      <w:r>
        <w:rPr>
          <w:rFonts w:eastAsia="Amiri" w:cs="Amiri" w:ascii="Amiri" w:hAnsi="Amiri"/>
          <w:color w:val="111111"/>
          <w:sz w:val="28"/>
          <w:szCs w:val="28"/>
          <w:rtl w:val="true"/>
          <w:lang w:bidi="ar-SA"/>
        </w:rPr>
        <w:t>»</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بطريق 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 الطائف يقال له حكيم بن الحارث هاجر إلى المدينة و له أولاد، و معه أبواه و امرأته و مات، فأنزل اللّه هذه الآية، فاعطى النبيّ صلّى اللّه عليه و آله والديه و أولاده من ميراثه، و لم يعط امرأته شيئا، و أمرهم أن ينفقوا عليها من تركة زوجها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عدّة الوفاة في بدو الإسلام حولا، و كان يحرم على الوارث إخراجها من البيت قبل تمام الحول، و كانت نفقتها و سكناها واجبة من مال زوجها ما لم تخرج و لم يكن لها ميراث، فإن خرجت من بيت زوجها سقطت نفقتها، و كان على الرّجل أن يوصي بها، فكان كذلك حتّى نزلت الآية</w:t>
      </w:r>
      <w:r>
        <w:rPr>
          <w:rStyle w:val="FootnoteAnchor"/>
          <w:rtl w:val="true"/>
        </w:rPr>
        <w:footnoteReference w:id="2259"/>
      </w:r>
      <w:r>
        <w:rPr>
          <w:rFonts w:ascii="Amiri" w:hAnsi="Amiri" w:eastAsia="Amiri" w:cs="Amiri"/>
          <w:color w:val="111111"/>
          <w:sz w:val="28"/>
          <w:sz w:val="28"/>
          <w:szCs w:val="28"/>
          <w:rtl w:val="true"/>
          <w:lang w:bidi="ar-SA"/>
        </w:rPr>
        <w:t>فنسخ اللّه تعالى نفقة الحول بالرّبع عند عدم الولد، و الثّمن مع الولد</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عَزِيزٌ و غالب على خلقه، قادر على الانتقام ممّن خالفه حَكِيمٌ يراعي مصالح العباد في أحكامه و شرائعه</w:t>
      </w:r>
      <w:r>
        <w:rPr>
          <w:rFonts w:eastAsia="Amiri" w:cs="Amiri" w:ascii="Amiri" w:hAnsi="Amiri"/>
          <w:color w:val="111111"/>
          <w:sz w:val="28"/>
          <w:szCs w:val="28"/>
          <w:rtl w:val="true"/>
          <w:lang w:bidi="ar-SA"/>
        </w:rPr>
        <w:t>.</w:t>
      </w:r>
    </w:p>
    <w:p>
      <w:pPr>
        <w:pStyle w:val="Heading4"/>
        <w:numPr>
          <w:ilvl w:val="3"/>
          <w:numId w:val="1"/>
        </w:numPr>
        <w:rPr/>
      </w:pPr>
      <w:bookmarkStart w:id="1458" w:name="__RefHeading___Toc8375681_2142443653"/>
      <w:bookmarkStart w:id="1459" w:name="_Toc601"/>
      <w:bookmarkEnd w:id="1458"/>
      <w:r>
        <w:rPr>
          <w:rtl w:val="true"/>
        </w:rPr>
        <w:t xml:space="preserve">سورة البقرة </w:t>
      </w:r>
      <w:r>
        <w:rPr>
          <w:rtl w:val="true"/>
        </w:rPr>
        <w:t>(</w:t>
      </w:r>
      <w:r>
        <w:rPr/>
        <w:t>2</w:t>
      </w:r>
      <w:r>
        <w:rPr>
          <w:rtl w:val="true"/>
        </w:rPr>
        <w:t xml:space="preserve">): </w:t>
      </w:r>
      <w:r>
        <w:rPr>
          <w:rtl w:val="true"/>
        </w:rPr>
        <w:t xml:space="preserve">آیة </w:t>
      </w:r>
      <w:r>
        <w:rPr/>
        <w:t>241</w:t>
      </w:r>
      <w:bookmarkEnd w:id="1459"/>
    </w:p>
    <w:p>
      <w:pPr>
        <w:pStyle w:val="BookText"/>
        <w:rPr/>
      </w:pPr>
      <w:r>
        <w:rPr>
          <w:rFonts w:ascii="Amiri" w:hAnsi="Amiri" w:eastAsia="Amiri" w:cs="Amiri"/>
          <w:color w:val="111111"/>
          <w:sz w:val="28"/>
          <w:sz w:val="28"/>
          <w:szCs w:val="28"/>
          <w:rtl w:val="true"/>
          <w:lang w:bidi="ar-SA"/>
        </w:rPr>
        <w:t xml:space="preserve">ثمّ أنّه تعالى بعد بيان متاع المتوفّى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منسوخا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متاع المطلّقة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لِلْمُطَلَّقاتِ البائنات، أو مطلقا و لو كنّ رجعيّات مَتاعٌ و تمتّع بِالْمَعْرُوفِ عند الشّرع، و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التّمتيع يحقّ حَقًّا و يثبت ثبوتا عَلَى الْمُتَّقِينَ فإنّ من لوازم التّقوى التّبرّع بالمتعة تطييبا لقلبها و إزالة لضعفها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استحباب امتاع المطلّقات مطلقا</w:t>
      </w:r>
    </w:p>
    <w:p>
      <w:pPr>
        <w:pStyle w:val="BookText"/>
        <w:rPr/>
      </w:pPr>
      <w:r>
        <w:rPr>
          <w:rFonts w:ascii="Amiri" w:hAnsi="Amiri" w:eastAsia="Amiri" w:cs="Amiri"/>
          <w:color w:val="111111"/>
          <w:sz w:val="28"/>
          <w:sz w:val="28"/>
          <w:szCs w:val="28"/>
          <w:rtl w:val="true"/>
          <w:lang w:bidi="ar-SA"/>
        </w:rPr>
        <w:t>عن أبي عبد اللّه عليه السّلام، في رجل يطلّق امرأته أ يمتّعها؟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 ما يحبّ أن يكون من المحسنين، أ ما يحبّ أن يكون من المتّقين </w:t>
      </w:r>
      <w:r>
        <w:rPr>
          <w:rFonts w:eastAsia="Amiri" w:cs="Amiri" w:ascii="Amiri" w:hAnsi="Amiri"/>
          <w:color w:val="111111"/>
          <w:sz w:val="28"/>
          <w:szCs w:val="28"/>
          <w:rtl w:val="true"/>
          <w:lang w:bidi="ar-SA"/>
        </w:rPr>
        <w:t>»</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الحلبي، عن أبي عبد اللّه عليه السّلام، في الرّجل يطلّق امرأته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نصف المهر إن كان فرض لها شيئا، و إن لم يكن فرض لها شيئا فليمتّعها على نحو ما يمتّع به مثلها من النّساء</w:t>
      </w:r>
      <w:r>
        <w:rPr>
          <w:rFonts w:eastAsia="Amiri" w:cs="Amiri" w:ascii="Amiri" w:hAnsi="Amiri"/>
          <w:color w:val="111111"/>
          <w:sz w:val="28"/>
          <w:szCs w:val="28"/>
          <w:rtl w:val="true"/>
          <w:lang w:bidi="ar-SA"/>
        </w:rPr>
        <w:t>»</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الخبر، و هذا محمول على إرادة مثلها باعتبار حال الزّوج</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الطبرسي،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مَتِّعُوهُنَّ عَلَى الْمُوسِعِ قَدَرُهُ وَ عَلَى الْمُقْتِرِ قَدَرُهُ </w:t>
      </w:r>
      <w:r>
        <w:rPr>
          <w:rStyle w:val="FootnoteAnchor"/>
          <w:rtl w:val="true"/>
        </w:rPr>
        <w:footnoteReference w:id="22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bookmarkStart w:id="1460" w:name="pg15520_174606"/>
    </w:p>
    <w:p>
      <w:pPr>
        <w:pStyle w:val="BookText"/>
        <w:rPr/>
      </w:pPr>
      <w:bookmarkEnd w:id="1460"/>
      <w:r>
        <w:rPr>
          <w:rFonts w:ascii="Amiri" w:hAnsi="Amiri" w:eastAsia="Amiri" w:cs="Amiri"/>
          <w:color w:val="111111"/>
          <w:sz w:val="28"/>
          <w:sz w:val="28"/>
          <w:szCs w:val="28"/>
          <w:rtl w:val="true"/>
          <w:lang w:bidi="ar-SA"/>
        </w:rPr>
        <w:t xml:space="preserve">تجب المتعة للتي لم يسمّ لها صداق خاصّة </w:t>
      </w:r>
      <w:r>
        <w:rPr>
          <w:rFonts w:eastAsia="Amiri" w:cs="Amiri" w:ascii="Amiri" w:hAnsi="Amiri"/>
          <w:color w:val="111111"/>
          <w:sz w:val="28"/>
          <w:szCs w:val="28"/>
          <w:rtl w:val="true"/>
          <w:lang w:bidi="ar-SA"/>
        </w:rPr>
        <w:t>»</w:t>
      </w:r>
      <w:r>
        <w:rPr>
          <w:rStyle w:val="FootnoteAnchor"/>
          <w:rtl w:val="true"/>
        </w:rPr>
        <w:footnoteReference w:id="2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المرويّ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لها مهرا، فإذا فرض لها صداق فلها نصفه، و لا تستحق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أئمّتنا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الصبّاح </w:t>
      </w:r>
      <w:r>
        <w:rPr>
          <w:rStyle w:val="FootnoteAnchor"/>
          <w:rtl w:val="true"/>
        </w:rPr>
        <w:footnoteReference w:id="226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قبل أن يدخل بها فلها نصف مهرها، و إن لم يكن فرض لها مهرا فمتاع بالمعروف</w:t>
      </w:r>
      <w:r>
        <w:rPr>
          <w:rFonts w:eastAsia="Amiri" w:cs="Amiri" w:ascii="Amiri" w:hAnsi="Amiri"/>
          <w:color w:val="111111"/>
          <w:sz w:val="28"/>
          <w:szCs w:val="28"/>
          <w:rtl w:val="true"/>
          <w:lang w:bidi="ar-SA"/>
        </w:rPr>
        <w:t>»</w:t>
      </w:r>
      <w:r>
        <w:rPr>
          <w:rStyle w:val="FootnoteAnchor"/>
          <w:rtl w:val="true"/>
        </w:rPr>
        <w:footnoteReference w:id="2266"/>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إذا لم يدخل بها، و إلاّ فمهر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فالآية و الأخبار المطلّقة محمولة في غير المفوّضة على الاستحباب المؤكّد، كرواية الحلبي،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لِلْمُطَلَّقاتِ مَتاعٌ بِالْمَعْرُوفِ حَقًّا عَلَى الْمُتَّقِينَ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متاعها بعد ما تنقضي عدّتها على الموسع قدره، و على المقتر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يمتّعها و هي في عدّتها ترجوه و يرجوها، و يحدث اللّه عزّ و جلّ بينهما ما يشاء</w:t>
      </w:r>
      <w:r>
        <w:rPr>
          <w:rFonts w:eastAsia="Amiri" w:cs="Amiri" w:ascii="Amiri" w:hAnsi="Amiri"/>
          <w:color w:val="111111"/>
          <w:sz w:val="28"/>
          <w:szCs w:val="28"/>
          <w:rtl w:val="true"/>
          <w:lang w:bidi="ar-SA"/>
        </w:rPr>
        <w:t>»</w:t>
      </w:r>
      <w:r>
        <w:rPr>
          <w:rStyle w:val="FootnoteAnchor"/>
          <w:rtl w:val="true"/>
        </w:rPr>
        <w:footnoteReference w:id="226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8375683_2142443653"/>
      <w:bookmarkStart w:id="1462" w:name="_Toc602"/>
      <w:bookmarkEnd w:id="1461"/>
      <w:r>
        <w:rPr>
          <w:rtl w:val="true"/>
        </w:rPr>
        <w:t xml:space="preserve">سورة البقرة </w:t>
      </w:r>
      <w:r>
        <w:rPr>
          <w:rtl w:val="true"/>
        </w:rPr>
        <w:t>(</w:t>
      </w:r>
      <w:r>
        <w:rPr/>
        <w:t>2</w:t>
      </w:r>
      <w:r>
        <w:rPr>
          <w:rtl w:val="true"/>
        </w:rPr>
        <w:t xml:space="preserve">): </w:t>
      </w:r>
      <w:r>
        <w:rPr>
          <w:rtl w:val="true"/>
        </w:rPr>
        <w:t xml:space="preserve">آیة </w:t>
      </w:r>
      <w:r>
        <w:rPr/>
        <w:t>242</w:t>
      </w:r>
      <w:bookmarkEnd w:id="1462"/>
    </w:p>
    <w:p>
      <w:pPr>
        <w:pStyle w:val="BookText"/>
        <w:rPr/>
      </w:pPr>
      <w:r>
        <w:rPr>
          <w:rFonts w:ascii="Amiri" w:hAnsi="Amiri" w:eastAsia="Amiri" w:cs="Amiri"/>
          <w:color w:val="111111"/>
          <w:sz w:val="28"/>
          <w:sz w:val="28"/>
          <w:szCs w:val="28"/>
          <w:rtl w:val="true"/>
          <w:lang w:bidi="ar-SA"/>
        </w:rPr>
        <w:t>كَذلِكَ التّبيين و التّوضيح يُبَيِّنُ اللّهُ لَكُمْ آياتِهِ الدّالّة على التّوحيد، و صفاته لَعَلَّكُمْ بدلالتها تخرجون عن حدّ السّفاهة تَعْقِلُونَ و تفهمون إن لكم إليها</w:t>
      </w:r>
      <w:r>
        <w:rPr>
          <w:rStyle w:val="FootnoteAnchor"/>
          <w:rtl w:val="true"/>
        </w:rPr>
        <w:footnoteReference w:id="2268"/>
      </w:r>
      <w:r>
        <w:rPr>
          <w:rFonts w:ascii="Amiri" w:hAnsi="Amiri" w:eastAsia="Amiri" w:cs="Amiri"/>
          <w:color w:val="111111"/>
          <w:sz w:val="28"/>
          <w:sz w:val="28"/>
          <w:szCs w:val="28"/>
          <w:rtl w:val="true"/>
          <w:lang w:bidi="ar-SA"/>
        </w:rPr>
        <w:t>منه بدؤكم، و إليه عودكم و إيابكم، و عليه حسابكم</w:t>
      </w:r>
      <w:r>
        <w:rPr>
          <w:rFonts w:eastAsia="Amiri" w:cs="Amiri" w:ascii="Amiri" w:hAnsi="Amiri"/>
          <w:color w:val="111111"/>
          <w:sz w:val="28"/>
          <w:szCs w:val="28"/>
          <w:rtl w:val="true"/>
          <w:lang w:bidi="ar-SA"/>
        </w:rPr>
        <w:t>.</w:t>
      </w:r>
    </w:p>
    <w:p>
      <w:pPr>
        <w:pStyle w:val="Heading3"/>
        <w:numPr>
          <w:ilvl w:val="2"/>
          <w:numId w:val="1"/>
        </w:numPr>
        <w:rPr/>
      </w:pPr>
      <w:bookmarkStart w:id="1463" w:name="__RefHeading___Toc8375685_2142443653"/>
      <w:bookmarkStart w:id="1464" w:name="_Toc603"/>
      <w:bookmarkEnd w:id="1463"/>
      <w:r>
        <w:rPr>
          <w:rtl w:val="true"/>
        </w:rPr>
        <w:t xml:space="preserve">سورة البقرة </w:t>
      </w:r>
      <w:r>
        <w:rPr>
          <w:rtl w:val="true"/>
        </w:rPr>
        <w:t>(</w:t>
      </w:r>
      <w:r>
        <w:rPr/>
        <w:t>2</w:t>
      </w:r>
      <w:r>
        <w:rPr>
          <w:rtl w:val="true"/>
        </w:rPr>
        <w:t xml:space="preserve">): </w:t>
      </w:r>
      <w:r>
        <w:rPr>
          <w:rtl w:val="true"/>
        </w:rPr>
        <w:t xml:space="preserve">الآیات </w:t>
      </w:r>
      <w:r>
        <w:rPr/>
        <w:t>243</w:t>
      </w:r>
      <w:r>
        <w:rPr>
          <w:rtl w:val="true"/>
        </w:rPr>
        <w:t xml:space="preserve"> </w:t>
      </w:r>
      <w:r>
        <w:rPr>
          <w:rtl w:val="true"/>
        </w:rPr>
        <w:t xml:space="preserve">الی </w:t>
      </w:r>
      <w:r>
        <w:rPr/>
        <w:t>244</w:t>
      </w:r>
      <w:bookmarkEnd w:id="1464"/>
    </w:p>
    <w:p>
      <w:pPr>
        <w:pStyle w:val="Heading4"/>
        <w:numPr>
          <w:ilvl w:val="3"/>
          <w:numId w:val="1"/>
        </w:numPr>
        <w:rPr/>
      </w:pPr>
      <w:bookmarkStart w:id="1465" w:name="__RefHeading___Toc8375687_2142443653"/>
      <w:bookmarkStart w:id="1466" w:name="_Toc604"/>
      <w:bookmarkEnd w:id="1465"/>
      <w:r>
        <w:rPr>
          <w:rtl w:val="true"/>
        </w:rPr>
        <w:t>اشارة</w:t>
      </w:r>
      <w:bookmarkEnd w:id="1466"/>
    </w:p>
    <w:p>
      <w:pPr>
        <w:pStyle w:val="BookText"/>
        <w:rPr/>
      </w:pP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إِنَّ اللّهَ لَذُو فَضْلٍ عَلَى النّاسِ وَ 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وَ اعْلَمُوا 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8375689_2142443653"/>
      <w:bookmarkStart w:id="1468" w:name="_Toc605"/>
      <w:bookmarkEnd w:id="1467"/>
      <w:r>
        <w:rPr>
          <w:rtl w:val="true"/>
        </w:rPr>
        <w:t xml:space="preserve">سورة البقرة </w:t>
      </w:r>
      <w:r>
        <w:rPr>
          <w:rtl w:val="true"/>
        </w:rPr>
        <w:t>(</w:t>
      </w:r>
      <w:r>
        <w:rPr/>
        <w:t>2</w:t>
      </w:r>
      <w:r>
        <w:rPr>
          <w:rtl w:val="true"/>
        </w:rPr>
        <w:t xml:space="preserve">): </w:t>
      </w:r>
      <w:r>
        <w:rPr>
          <w:rtl w:val="true"/>
        </w:rPr>
        <w:t xml:space="preserve">آیة </w:t>
      </w:r>
      <w:r>
        <w:rPr/>
        <w:t>243</w:t>
      </w:r>
      <w:bookmarkEnd w:id="1468"/>
    </w:p>
    <w:p>
      <w:pPr>
        <w:pStyle w:val="BookText"/>
        <w:rPr/>
      </w:pPr>
      <w:r>
        <w:rPr>
          <w:rFonts w:ascii="Amiri" w:hAnsi="Amiri" w:eastAsia="Amiri" w:cs="Amiri"/>
          <w:color w:val="111111"/>
          <w:sz w:val="28"/>
          <w:sz w:val="28"/>
          <w:szCs w:val="28"/>
          <w:rtl w:val="true"/>
          <w:lang w:bidi="ar-SA"/>
        </w:rPr>
        <w:t>ثمّ أنّه تعالى بعد بيان جملة من الأحكام، ذكر قضيّة دالّة على وحدانيّته، و كمال قدرته، و صدق نيّته في دعوى نبوّته، لأنّها إخبار بالغيب، و فيها دلالة على إمكان المعاد، ليفيد المستمع اليقين و الاعتبار، و التّجنّب عن التمرّد و العناد، و يزيده الخضوع و الانقياد</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إخبار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تأثيره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الرؤية و المشاهدة لما أخبر به، و كان نور </w:t>
      </w:r>
    </w:p>
    <w:p>
      <w:pPr>
        <w:pStyle w:val="BookText"/>
        <w:rPr/>
      </w:pPr>
      <w:r>
        <w:rPr>
          <w:rFonts w:ascii="Amiri" w:hAnsi="Amiri" w:eastAsia="Amiri" w:cs="Amiri"/>
          <w:color w:val="111111"/>
          <w:sz w:val="28"/>
          <w:sz w:val="28"/>
          <w:szCs w:val="28"/>
          <w:rtl w:val="true"/>
          <w:lang w:bidi="ar-SA"/>
        </w:rPr>
        <w:t>نبيّه صلّى اللّه عليه و آله في عالم الأشباح محيطا و مشاهدا لجميع وقائع هذا العالم، خاطب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و لم تنظر إِلَى الَّذِينَ خَرَجُوا مِنْ دِيارِهِمْ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 لم ينته علمك إليهم ؟ </w:t>
      </w:r>
      <w:r>
        <w:rPr>
          <w:rStyle w:val="FootnoteAnchor"/>
          <w:rtl w:val="true"/>
        </w:rPr>
        <w:footnoteReference w:id="2269"/>
      </w:r>
      <w:r>
        <w:rPr>
          <w:rFonts w:ascii="Amiri" w:hAnsi="Amiri" w:eastAsia="Amiri" w:cs="Amiri"/>
          <w:color w:val="111111"/>
          <w:sz w:val="28"/>
          <w:sz w:val="28"/>
          <w:szCs w:val="28"/>
          <w:rtl w:val="true"/>
          <w:lang w:bidi="ar-SA"/>
        </w:rPr>
        <w:t>وَ هُمْ أُلُوفٌ</w:t>
      </w:r>
    </w:p>
    <w:p>
      <w:pPr>
        <w:pStyle w:val="BookText"/>
        <w:rPr/>
      </w:pPr>
      <w:r>
        <w:rPr>
          <w:rFonts w:ascii="Amiri" w:hAnsi="Amiri" w:eastAsia="Amiri" w:cs="Amiri"/>
          <w:color w:val="111111"/>
          <w:sz w:val="28"/>
          <w:sz w:val="28"/>
          <w:szCs w:val="28"/>
          <w:rtl w:val="true"/>
          <w:lang w:bidi="ar-SA"/>
        </w:rPr>
        <w:t>كثيرة حَذَرَ الْمَوْتِ و لأجل الفرار منه فَقالَ لَهُمُ اللّهُ أو بلسان ملك مُوتُوا و إسناده إلى ذاته المقدّسة للتّهويل و التّخويف، أو المراد من القول و صورة الأمر تعلّق إرادته التّكوينيّة بموتهم، كما كنّى عن إرادة الإيجاد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فماتوا جميعا دفعة في مكانهم ثُمَّ أَحْياهُمْ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هؤلاء أهل مدينة من مدائن الشام، و كانوا سبعين ألف بيت، و كان الطّاعون يقع فيهم في كلّ أوان، فكانوا كلّما أحسّوا به خرج من المدينة الأغنياء لقوّتهم، و بقي فيها الفقراء لضعفهم، فكان الموت يكثر في الذين أقاموا، و يقل في الذين خرجوا، فيقول الذين 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كنّا أقمنا لكثر فينا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خرجنا لقلّ فينا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رأيهم جميعا على أنّه إذا وقع طاعون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أحسّوا به خرجوا كلّهم من المدينة، فلمّا أحسّوا بالطّاعون خرجوا جميعا، و تنحّوا عن الطّاعون حذر الموت، فساروا في البلاد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أنّهم مرّوا بمدينة خربة قد جلا أهلها عنها و أفناهم الطّاعون، فنزلوا بها، فلمّا حطّوا رحالهم و اطمأنّوا قال لهم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جميعا، فماتوا من ساعتهم و صاروا رميما يلوح، و كانوا على طريق المارّة، فكنسهم المارّة و نحّوهم و جمعوهم في موضع، فمرّ بهم نبيّ من أنبياء بني إسرائيل يقال له حزقيل، فلمّا رأى تلك العظام بكى و استعبر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شئت لأحييتهم السّاعة كما أمتّهم، فعمّروا بلادك و ولدوا عبادك و عبدوك مع من يعبدك من خلقك، فأوحى اللّه تعالى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فتحبّ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قل كذا و كذا، فقال الذي أمره اللّه عزّ و جلّ أن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حزقيل ذلك نظر إلى العظام يطير بعضها إلى بعض، فعادوا أحياء ينظر بعضهم إلى بعض؛ يسبّحون اللّه عزّ و جلّ ، و يكبّرونه و يهلّلونه، فقال حزقيل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فيهم نزلت هذه الآية </w:t>
      </w:r>
      <w:r>
        <w:rPr>
          <w:rFonts w:eastAsia="Amiri" w:cs="Amiri" w:ascii="Amiri" w:hAnsi="Amiri"/>
          <w:color w:val="111111"/>
          <w:sz w:val="28"/>
          <w:szCs w:val="28"/>
          <w:rtl w:val="true"/>
          <w:lang w:bidi="ar-SA"/>
        </w:rPr>
        <w:t>»</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الرواية على أنّ الإماتة كانت عقوبة لهم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 الباقر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أماتهم، أم ردّهم إلى الدّنيا حتى سكنوا الدّور، و أكلوا الطّعام ؟ </w:t>
      </w:r>
      <w:bookmarkStart w:id="1469" w:name="pg15520_174608"/>
    </w:p>
    <w:p>
      <w:pPr>
        <w:pStyle w:val="BookText"/>
        <w:rPr/>
      </w:pPr>
      <w:bookmarkEnd w:id="14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بل ردّهم اللّه حتى سكنوا الدّور، و أكلوا الطّعام، و نكحوا النّساء، و مكثوا بذلك ما شاء اللّه، ثمّ ماتوا بآجالهم </w:t>
      </w:r>
      <w:r>
        <w:rPr>
          <w:rFonts w:eastAsia="Amiri" w:cs="Amiri" w:ascii="Amiri" w:hAnsi="Amiri"/>
          <w:color w:val="111111"/>
          <w:sz w:val="28"/>
          <w:szCs w:val="28"/>
          <w:rtl w:val="true"/>
          <w:lang w:bidi="ar-SA"/>
        </w:rPr>
        <w:t>»</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حزقيل ندب قومه إلى الجهاد فكرهوا، فأرسل اللّه عليهم الموت، فلمّا كثر فيهم خرجوا من ديارهم فرارا من الموت، فلمّا رأى حزقيل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إله يعقوب و إله موسى ترى خطيئة عبادك، فأرهم آية في أنفسهم تدلّهم على نفاذ قدرتك، و أنّهم لا يخرجون من قبضتك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اللّه عليهم الموت، ثمّ أنّه عليه السّلام ضاق صدره بسبب موتهم، فدعا مرّة اخرى، فأحياهم اللّه</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عبّاس أنّ ملكا من ملوك بني إسرائيل، أمر عسكره بالقتال، فخافوا القتال، و قالوا لملكهم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التي تذهب إليها فيها الوباء، و نحن لا نذهب إليها حتى يزول ذلك الوباء، فأماتهم اللّه تعالى بأسرهم، و بقوا ثمانية أيام حتى انتفخوا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بني إسرائيل موتهم، فخرجوا لدفنهم، فعجزوا من كثرتهم فحظروا عليهم حظائر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فأحياهم اللّه بعد الثّمانية، و بقي فيهم شيء من ذلك النّتن، و بقي ذلك في أولادهم إلى هذا اليوم</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حزقيل هو ذو الكفل؛ لأنّه تكفّل بشأن سبعين نبيّا و أنجاهم من القتل </w:t>
      </w:r>
      <w:r>
        <w:rPr>
          <w:rStyle w:val="FootnoteAnchor"/>
          <w:rtl w:val="true"/>
        </w:rPr>
        <w:footnoteReference w:id="2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المراد من ملك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حزقيل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أوصياء موسى عليه السّلام، و كان أوّلهم يوشع بن نون، و ثانيهم كالب بن يوحنّا، و ثالثهم حزقيل بن يوزا،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العجوز، لأنّ امّه كانت عجوزا، فسألت اللّه ولدا بعد ما كبرت و عقمت، فوهبه اللّه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لَذُو فَضْلٍ عَلَى النّاسِ جميعا، حيث إنّه بتلك الإماتة و الإحياء عرّفهم نفسه بالقدرة الكاملة، و الرّحمة الشاملة، و حثّهم على التّوكّل و التّسليم و الإذعان بالمعاد وَ لكِنَّ أَكْثَرَ النّاسِ</w:t>
      </w:r>
    </w:p>
    <w:p>
      <w:pPr>
        <w:pStyle w:val="BookText"/>
        <w:rPr/>
      </w:pPr>
      <w:r>
        <w:rPr>
          <w:rFonts w:ascii="Amiri" w:hAnsi="Amiri" w:eastAsia="Amiri" w:cs="Amiri"/>
          <w:color w:val="111111"/>
          <w:sz w:val="28"/>
          <w:sz w:val="28"/>
          <w:szCs w:val="28"/>
          <w:rtl w:val="true"/>
          <w:lang w:bidi="ar-SA"/>
        </w:rPr>
        <w:t>لانهماكهم في الشّهوات لا يَشْكُرُونَ فضله و إحسانه، و لا يعتبرون بهذه الآيات، و لا ينتفعون بها</w:t>
      </w:r>
      <w:r>
        <w:rPr>
          <w:rFonts w:eastAsia="Amiri" w:cs="Amiri" w:ascii="Amiri" w:hAnsi="Amiri"/>
          <w:color w:val="111111"/>
          <w:sz w:val="28"/>
          <w:szCs w:val="28"/>
          <w:rtl w:val="true"/>
          <w:lang w:bidi="ar-SA"/>
        </w:rPr>
        <w:t>.</w:t>
      </w:r>
    </w:p>
    <w:p>
      <w:pPr>
        <w:pStyle w:val="Heading4"/>
        <w:numPr>
          <w:ilvl w:val="3"/>
          <w:numId w:val="1"/>
        </w:numPr>
        <w:rPr/>
      </w:pPr>
      <w:bookmarkStart w:id="1470" w:name="__RefHeading___Toc8375691_2142443653"/>
      <w:bookmarkStart w:id="1471" w:name="_Toc606"/>
      <w:bookmarkEnd w:id="1470"/>
      <w:r>
        <w:rPr>
          <w:rtl w:val="true"/>
        </w:rPr>
        <w:t xml:space="preserve">سورة البقرة </w:t>
      </w:r>
      <w:r>
        <w:rPr>
          <w:rtl w:val="true"/>
        </w:rPr>
        <w:t>(</w:t>
      </w:r>
      <w:r>
        <w:rPr/>
        <w:t>2</w:t>
      </w:r>
      <w:r>
        <w:rPr>
          <w:rtl w:val="true"/>
        </w:rPr>
        <w:t xml:space="preserve">): </w:t>
      </w:r>
      <w:r>
        <w:rPr>
          <w:rtl w:val="true"/>
        </w:rPr>
        <w:t xml:space="preserve">آیة </w:t>
      </w:r>
      <w:r>
        <w:rPr/>
        <w:t>244</w:t>
      </w:r>
      <w:bookmarkEnd w:id="1471"/>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ساق القصّة للحثّ على الجهاد، لدلالة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فِي سَبِيلِ اللّهِ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نصرة دينه لإعلاء كلمته، فإنّ الفرار من الموت ليس بمنج منه،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w:t>
      </w:r>
      <w:bookmarkStart w:id="1472" w:name="pg15520_174609"/>
    </w:p>
    <w:p>
      <w:pPr>
        <w:pStyle w:val="BookText"/>
        <w:rPr/>
      </w:pPr>
      <w:bookmarkEnd w:id="1472"/>
      <w:r>
        <w:rPr>
          <w:rFonts w:ascii="Amiri" w:hAnsi="Amiri" w:eastAsia="Amiri" w:cs="Amiri"/>
          <w:color w:val="111111"/>
          <w:sz w:val="28"/>
          <w:sz w:val="28"/>
          <w:szCs w:val="28"/>
          <w:rtl w:val="true"/>
          <w:lang w:bidi="ar-SA"/>
        </w:rPr>
        <w:t xml:space="preserve">يُدْرِكْكُمُ الْمَوْتُ </w:t>
      </w:r>
      <w:r>
        <w:rPr>
          <w:rStyle w:val="FootnoteAnchor"/>
          <w:rtl w:val="true"/>
        </w:rPr>
        <w:footnoteReference w:id="2275"/>
      </w:r>
      <w:r>
        <w:rPr>
          <w:rFonts w:ascii="Amiri" w:hAnsi="Amiri" w:eastAsia="Amiri" w:cs="Amiri"/>
          <w:color w:val="111111"/>
          <w:sz w:val="28"/>
          <w:sz w:val="28"/>
          <w:szCs w:val="28"/>
          <w:rtl w:val="true"/>
          <w:lang w:bidi="ar-SA"/>
        </w:rPr>
        <w:t>فلا تتركوا الجهاد بسبب خوف الموت وَ اعْلَمُوا أَنَّ اللّهَ سَمِيعٌ لمقالكم في التّرغيب إلى الجهاد و التّرهيب منه عَلِيمٌ بما في قلوبكم من الدّواعي الدّينيّة و الدّنيويّة</w:t>
      </w:r>
      <w:r>
        <w:rPr>
          <w:rFonts w:eastAsia="Amiri" w:cs="Amiri" w:ascii="Amiri" w:hAnsi="Amiri"/>
          <w:color w:val="111111"/>
          <w:sz w:val="28"/>
          <w:szCs w:val="28"/>
          <w:rtl w:val="true"/>
          <w:lang w:bidi="ar-SA"/>
        </w:rPr>
        <w:t>.</w:t>
      </w:r>
    </w:p>
    <w:p>
      <w:pPr>
        <w:pStyle w:val="Heading3"/>
        <w:numPr>
          <w:ilvl w:val="2"/>
          <w:numId w:val="1"/>
        </w:numPr>
        <w:rPr/>
      </w:pPr>
      <w:bookmarkStart w:id="1473" w:name="__RefHeading___Toc8375693_2142443653"/>
      <w:bookmarkStart w:id="1474" w:name="_Toc607"/>
      <w:bookmarkEnd w:id="1473"/>
      <w:r>
        <w:rPr>
          <w:rtl w:val="true"/>
        </w:rPr>
        <w:t xml:space="preserve">سورة البقرة </w:t>
      </w:r>
      <w:r>
        <w:rPr>
          <w:rtl w:val="true"/>
        </w:rPr>
        <w:t>(</w:t>
      </w:r>
      <w:r>
        <w:rPr/>
        <w:t>2</w:t>
      </w:r>
      <w:r>
        <w:rPr>
          <w:rtl w:val="true"/>
        </w:rPr>
        <w:t xml:space="preserve">): </w:t>
      </w:r>
      <w:r>
        <w:rPr>
          <w:rtl w:val="true"/>
        </w:rPr>
        <w:t xml:space="preserve">آیة </w:t>
      </w:r>
      <w:r>
        <w:rPr/>
        <w:t>245</w:t>
      </w:r>
      <w:bookmarkEnd w:id="1474"/>
    </w:p>
    <w:p>
      <w:pPr>
        <w:pStyle w:val="Heading4"/>
        <w:numPr>
          <w:ilvl w:val="3"/>
          <w:numId w:val="1"/>
        </w:numPr>
        <w:rPr/>
      </w:pPr>
      <w:bookmarkStart w:id="1475" w:name="__RefHeading___Toc8375695_2142443653"/>
      <w:bookmarkStart w:id="1476" w:name="_Toc608"/>
      <w:bookmarkEnd w:id="1475"/>
      <w:r>
        <w:rPr>
          <w:rtl w:val="true"/>
        </w:rPr>
        <w:t>اشارة</w:t>
      </w:r>
      <w:bookmarkEnd w:id="1476"/>
    </w:p>
    <w:p>
      <w:pPr>
        <w:pStyle w:val="BookText"/>
        <w:rPr/>
      </w:pPr>
      <w:r>
        <w:rPr>
          <w:rFonts w:ascii="Amiri" w:hAnsi="Amiri" w:eastAsia="Amiri" w:cs="Amiri"/>
          <w:color w:val="111111"/>
          <w:sz w:val="28"/>
          <w:sz w:val="28"/>
          <w:szCs w:val="28"/>
          <w:rtl w:val="true"/>
          <w:lang w:bidi="ar-SA"/>
        </w:rPr>
        <w:t xml:space="preserve">مَنْ ذَا الَّذِي يُقْرِضُ اللّهَ قَرْضاً حَسَناً فَيُضاعِفَهُ لَهُ أَضْعافاً كَثِيرَةً وَ اللّهُ يَقْبِضُ وَ يَبْصُطُ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4"/>
        <w:numPr>
          <w:ilvl w:val="3"/>
          <w:numId w:val="1"/>
        </w:numPr>
        <w:rPr/>
      </w:pPr>
      <w:bookmarkStart w:id="1477" w:name="__RefHeading___Toc8375697_2142443653"/>
      <w:bookmarkStart w:id="1478" w:name="_Toc609"/>
      <w:bookmarkEnd w:id="1477"/>
      <w:r>
        <w:rPr>
          <w:rtl w:val="true"/>
        </w:rPr>
        <w:t xml:space="preserve">سورة البقرة </w:t>
      </w:r>
      <w:r>
        <w:rPr>
          <w:rtl w:val="true"/>
        </w:rPr>
        <w:t>(</w:t>
      </w:r>
      <w:r>
        <w:rPr/>
        <w:t>2</w:t>
      </w:r>
      <w:r>
        <w:rPr>
          <w:rtl w:val="true"/>
        </w:rPr>
        <w:t xml:space="preserve">): </w:t>
      </w:r>
      <w:r>
        <w:rPr>
          <w:rtl w:val="true"/>
        </w:rPr>
        <w:t xml:space="preserve">آیة </w:t>
      </w:r>
      <w:r>
        <w:rPr/>
        <w:t>245</w:t>
      </w:r>
      <w:bookmarkEnd w:id="1478"/>
    </w:p>
    <w:p>
      <w:pPr>
        <w:pStyle w:val="BookText"/>
        <w:rPr/>
      </w:pPr>
      <w:r>
        <w:rPr>
          <w:rFonts w:ascii="Amiri" w:hAnsi="Amiri" w:eastAsia="Amiri" w:cs="Amiri"/>
          <w:color w:val="111111"/>
          <w:sz w:val="28"/>
          <w:sz w:val="28"/>
          <w:szCs w:val="28"/>
          <w:rtl w:val="true"/>
          <w:lang w:bidi="ar-SA"/>
        </w:rPr>
        <w:t>ثمّ لمّا كان الجهاد موقوفا على الإنفاق على نفسه، و على غيره من</w:t>
      </w:r>
    </w:p>
    <w:p>
      <w:pPr>
        <w:pStyle w:val="BookText"/>
        <w:rPr/>
      </w:pPr>
      <w:r>
        <w:rPr>
          <w:rFonts w:ascii="Amiri" w:hAnsi="Amiri" w:eastAsia="Amiri" w:cs="Amiri"/>
          <w:color w:val="111111"/>
          <w:sz w:val="28"/>
          <w:sz w:val="28"/>
          <w:szCs w:val="28"/>
          <w:rtl w:val="true"/>
          <w:lang w:bidi="ar-SA"/>
        </w:rPr>
        <w:t>العاجزين عن نفقة السّفر و مئونة الجهاد، أردف الأمر بالجهاد بالتّرغيب الأكيد في أداء الصّدقات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بالإنفاق على الفقراء من المؤمنين بإخلاص النيّة و طيب النّفس قَرْضاً حَسَناً و مالا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القرض على الصّدقة باعتبار أنّ الصّدقة قطع قطعة من المال عن نفسه، بعوض الأجر الموعود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تصدّق بصدقة، فله مثلها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الدحداح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عمر</w:t>
      </w:r>
      <w:r>
        <w:rPr>
          <w:rStyle w:val="FootnoteAnchor"/>
          <w:rtl w:val="true"/>
        </w:rPr>
        <w:footnoteReference w:id="22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608:2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الدحداح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حديقتين، إن تصدّقت بإحداهما فإنّ لي مثليها في الجنّة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 الدحداح معي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الصّبية معي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 بأفضل حديقتيه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تسمّى الحنينة، فدفعها إلى رسول اللّه صلّى اللّه عليه و آله، فضاعف اللّه صدقته ألفي ألف،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أَضْعافاً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الدحداح، فوجد امّ الدحداح و الصّبية في الحديقة التي جعلها صدقة، فقام على باب الحديقة، فكره أن يدخلها،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الدحداح،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أبا الدحداح،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جعلت حديقتي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اشتريت مثليها في الجنّة و امّ الدحداح معي و الصّبية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ما شريت و في ما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منها، و أسلموا الحديقة إلى النبيّ صلّى اللّه عليه و آله</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فَيُضاعِفَهُ لَهُ في الأجر و الثّواب أَضْعافاً كَثِيرَةً لا يعلمها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بسبعمائة؛ نظرا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حَبَّةٍ أَنْبَتَتْ سَبْعَ سَنابِلَ فِي كُلِّ سُنْبُلَةٍ مِائَةُ حَبَّةٍ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 xml:space="preserve">. </w:t>
      </w:r>
      <w:bookmarkStart w:id="1479" w:name="pg15520_174610"/>
    </w:p>
    <w:p>
      <w:pPr>
        <w:pStyle w:val="BookText"/>
        <w:rPr/>
      </w:pPr>
      <w:bookmarkEnd w:id="1479"/>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w:t>
      </w:r>
      <w:r>
        <w:rPr>
          <w:rStyle w:val="FootnoteAnchor"/>
          <w:rtl w:val="true"/>
        </w:rPr>
        <w:footnoteReference w:id="2279"/>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زدني، 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2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زدني،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أَضْعافاً كَثِيرَةً فعلم رسول اللّه صلّى اللّه عليه و آله أنّ الكثير من اللّه لا يحصى و ليس له منتهى </w:t>
      </w:r>
      <w:r>
        <w:rPr>
          <w:rFonts w:eastAsia="Amiri" w:cs="Amiri" w:ascii="Amiri" w:hAnsi="Amiri"/>
          <w:color w:val="111111"/>
          <w:sz w:val="28"/>
          <w:szCs w:val="28"/>
          <w:rtl w:val="true"/>
          <w:lang w:bidi="ar-SA"/>
        </w:rPr>
        <w:t>»</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أحبّ إلى اللّه من اخراج الدّرهم إلى الإمام، و إنّ اللّه ليجعل له الدّرهم في الجنّة مثل جبل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أَضْعافاً كَثِيرَةً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و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Style w:val="FootnoteAnchor"/>
          <w:rtl w:val="true"/>
        </w:rPr>
        <w:footnoteReference w:id="228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أزال خوف الفقر عن القلوب،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يَقْبِضُ و يمنع عن الخلق وَ يَبْصُطُ و يوسّع عليهم، فإنّ الغنى و الفقر بتقدير اللّه و بيده، فلا يفقركم الإعطاء، و لا يغنيكم البخل، فتزوّدوا في يومكم هذا ليوم لقاء اللّه، فإنّكم إليه تقلبون وَ إِلَيْهِ تُرْجَعُونَ فيوفّي ما اقترض منكم بأحسن وفاء، و يجازيكم بأوفر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تنبيه على أنّ الغنيّ يفارق ماله بالموت، فليبادر إلى الإنفاق قبل الفوت، و في تأخير البسط عن القبض إشارة إلى أنّ اللّه تعالى قد يوسّع على العبد بعد التّقتير، ففيه التّسلية للفقراء</w:t>
      </w:r>
      <w:r>
        <w:rPr>
          <w:rFonts w:eastAsia="Amiri" w:cs="Amiri" w:ascii="Amiri" w:hAnsi="Amiri"/>
          <w:color w:val="111111"/>
          <w:sz w:val="28"/>
          <w:szCs w:val="28"/>
          <w:rtl w:val="true"/>
          <w:lang w:bidi="ar-SA"/>
        </w:rPr>
        <w:t>.</w:t>
      </w:r>
    </w:p>
    <w:p>
      <w:pPr>
        <w:pStyle w:val="Heading3"/>
        <w:numPr>
          <w:ilvl w:val="2"/>
          <w:numId w:val="1"/>
        </w:numPr>
        <w:rPr/>
      </w:pPr>
      <w:bookmarkStart w:id="1480" w:name="__RefHeading___Toc8375699_2142443653"/>
      <w:bookmarkStart w:id="1481" w:name="_Toc610"/>
      <w:bookmarkEnd w:id="1480"/>
      <w:r>
        <w:rPr>
          <w:rtl w:val="true"/>
        </w:rPr>
        <w:t xml:space="preserve">سورة البقرة </w:t>
      </w:r>
      <w:r>
        <w:rPr>
          <w:rtl w:val="true"/>
        </w:rPr>
        <w:t>(</w:t>
      </w:r>
      <w:r>
        <w:rPr/>
        <w:t>2</w:t>
      </w:r>
      <w:r>
        <w:rPr>
          <w:rtl w:val="true"/>
        </w:rPr>
        <w:t xml:space="preserve">): </w:t>
      </w:r>
      <w:r>
        <w:rPr>
          <w:rtl w:val="true"/>
        </w:rPr>
        <w:t xml:space="preserve">الآیات </w:t>
      </w:r>
      <w:r>
        <w:rPr/>
        <w:t>246</w:t>
      </w:r>
      <w:r>
        <w:rPr>
          <w:rtl w:val="true"/>
        </w:rPr>
        <w:t xml:space="preserve"> </w:t>
      </w:r>
      <w:r>
        <w:rPr>
          <w:rtl w:val="true"/>
        </w:rPr>
        <w:t xml:space="preserve">الی </w:t>
      </w:r>
      <w:r>
        <w:rPr/>
        <w:t>247</w:t>
      </w:r>
      <w:bookmarkEnd w:id="1481"/>
    </w:p>
    <w:p>
      <w:pPr>
        <w:pStyle w:val="Heading4"/>
        <w:numPr>
          <w:ilvl w:val="3"/>
          <w:numId w:val="1"/>
        </w:numPr>
        <w:rPr/>
      </w:pPr>
      <w:bookmarkStart w:id="1482" w:name="__RefHeading___Toc8375701_2142443653"/>
      <w:bookmarkStart w:id="1483" w:name="_Toc611"/>
      <w:bookmarkEnd w:id="1482"/>
      <w:r>
        <w:rPr>
          <w:rtl w:val="true"/>
        </w:rPr>
        <w:t>اشارة</w:t>
      </w:r>
      <w:bookmarkEnd w:id="148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الْمَلَإِ مِنْ بَنِي إِسْرائِيلَ مِنْ بَعْدِ مُوسى إِذْ قالُوا لِنَبِيٍّ لَهُمُ ابْعَثْ لَنا مَلِكاً نُقاتِلْ فِي سَبِيلِ اللّهِ قالَ هَلْ عَسَيْتُمْ إِنْ كُتِبَ عَلَيْكُمُ الْقِتالُ أَلاّ تُقاتِلُوا قالُوا وَ ما لَنا أَلاّ نُقاتِلَ فِي سَبِيلِ اللّهِ وَ قَدْ أُخْرِجْنا مِنْ دِيارِنا وَ أَبْنائِنا فَلَمّا كُتِبَ عَلَيْهِمُ الْقِتالُ تَوَلَّوْا إِلاّ قَلِيلاً مِنْهُمْ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bookmarkStart w:id="1484" w:name="pg15520_174611"/>
    </w:p>
    <w:p>
      <w:pPr>
        <w:pStyle w:val="Heading4"/>
        <w:numPr>
          <w:ilvl w:val="3"/>
          <w:numId w:val="1"/>
        </w:numPr>
        <w:rPr/>
      </w:pPr>
      <w:bookmarkStart w:id="1485" w:name="__RefHeading___Toc8375703_2142443653"/>
      <w:bookmarkStart w:id="1486" w:name="_Toc612"/>
      <w:bookmarkEnd w:id="1484"/>
      <w:bookmarkEnd w:id="1485"/>
      <w:r>
        <w:rPr>
          <w:rtl w:val="true"/>
        </w:rPr>
        <w:t xml:space="preserve">سورة البقرة </w:t>
      </w:r>
      <w:r>
        <w:rPr>
          <w:rtl w:val="true"/>
        </w:rPr>
        <w:t>(</w:t>
      </w:r>
      <w:r>
        <w:rPr/>
        <w:t>2</w:t>
      </w:r>
      <w:r>
        <w:rPr>
          <w:rtl w:val="true"/>
        </w:rPr>
        <w:t xml:space="preserve">): </w:t>
      </w:r>
      <w:r>
        <w:rPr>
          <w:rtl w:val="true"/>
        </w:rPr>
        <w:t xml:space="preserve">آیة </w:t>
      </w:r>
      <w:r>
        <w:rPr/>
        <w:t>246</w:t>
      </w:r>
      <w:bookmarkEnd w:id="1486"/>
    </w:p>
    <w:p>
      <w:pPr>
        <w:pStyle w:val="BookText"/>
        <w:rPr/>
      </w:pPr>
      <w:r>
        <w:rPr>
          <w:rFonts w:ascii="Amiri" w:hAnsi="Amiri" w:eastAsia="Amiri" w:cs="Amiri"/>
          <w:color w:val="111111"/>
          <w:sz w:val="28"/>
          <w:sz w:val="28"/>
          <w:szCs w:val="28"/>
          <w:rtl w:val="true"/>
          <w:lang w:bidi="ar-SA"/>
        </w:rPr>
        <w:t>ثمّ أنّه تعالى لمّا أمر بالقتال، ذكر قصّة مخالفة بني إسرائيل، و غلبة فئة قليلة منهم فئة كثيرة، ليعلم المؤمنون قبح مخالفة أمر الجهاد، و ليتّكلوا في النّصرة على اللّه لا على الكثرة و العدد و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لاظهار إحاطة قلب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وقائع العالم من بدء الخلقة كما مرّ، قال مخاطبا له أَ لَمْ تَرَ إِلَى حال اَلْمَلَإِ مِنْ بَنِي إِسْرائِيلَ و أشرافهم ؟ و هذا الاستفهام لتقرير من بلغ إليهم القصّة بالتواتر، أو العجب من شأن الملأ و هم كانوا مِنْ بَعْدِ وفاة مُوسى ابن عمران إِذْ قالُوا لِنَبِيٍّ لَهُمُ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يوشع بن نون وصيّ موسى، و هو من ولد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من ولد لاوي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إشموئل من بني هارون</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أنّه لمّا ادّعى النبوّة كذّبه بنو إسرائيل،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فأتنا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قوام بني إسرائيل بالاجتماع على الملوك، و طاعة الملوك لأنبيائهم، و كان الملك يسيّر الجموع، و النبيّ يقيم أمره، و يشير عليه،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نبيّا اِبْعَثْ و انهض لَنا مَلِكاً و أميرا نصدر عن رأيه و تدبيره في قتال كفّار العمالقة، حتى نُقاتِلْ معه فِي سَبِيلِ اللّهِ و نصرة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الملك في ذلك الزّمان هو الذي يسير بالجنود، و النبيّ يقيم له أمره و ينبئه بالخبر من عند ربّه </w:t>
      </w:r>
      <w:r>
        <w:rPr>
          <w:rFonts w:eastAsia="Amiri" w:cs="Amiri" w:ascii="Amiri" w:hAnsi="Amiri"/>
          <w:color w:val="111111"/>
          <w:sz w:val="28"/>
          <w:szCs w:val="28"/>
          <w:rtl w:val="true"/>
          <w:lang w:bidi="ar-SA"/>
        </w:rPr>
        <w:t>»</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استيلاء جالوت رأس العمالقة على بني إسرائيل بعصيانهم و تغييرهم دين اللّه و عتوّهم عن أوامره</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بني إسرائيل من بعد موسى عملوا بالمعاصي، و غيّروا دين اللّه، و عتوا عن أمر ربّهم، و كان فيهم نبيّ يأمرهم و ينهاهم، فلم يطيعوه، فسلّط اللّه عليهم جالوت، و هو من القبط ، فآذاهم و قتل رجالهم، و أخرجهم من ديارهم، و أخذ أموالهم، و استعبد نساءهم، ففزعوا إلى نبيّهم،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اللّه تعالى أن يبعث لنا ملكا نقاتل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و الملك في بيت آخر، لم يجمع اللّه لهم النبوّة و الملك في بيت واحد، فمن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لنا ملكا</w:t>
      </w:r>
      <w:r>
        <w:rPr>
          <w:rFonts w:eastAsia="Amiri" w:cs="Amiri" w:ascii="Amiri" w:hAnsi="Amiri"/>
          <w:color w:val="111111"/>
          <w:sz w:val="28"/>
          <w:szCs w:val="28"/>
          <w:rtl w:val="true"/>
          <w:lang w:bidi="ar-SA"/>
        </w:rPr>
        <w:t>»</w:t>
      </w:r>
      <w:r>
        <w:rPr>
          <w:rStyle w:val="FootnoteAnchor"/>
          <w:rtl w:val="true"/>
        </w:rPr>
        <w:footnoteReference w:id="228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هَلْ عَسَيْتُمْ و قاربتم إِنْ كُتِبَ و وجب عَلَيْكُمُ الْقِتالُ أَلاّ تُقاتِلُوا جبنا و خوفا، فإنّي أظنّ و أتوقّع جبنكم عن القتال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 ما العذر لَنا و أيّ داع يتصوّر في أَلاّ نُقاتِلَ فِي سَبِيلِ اللّهِ و أن نترك نصرة دينه </w:t>
      </w:r>
      <w:bookmarkStart w:id="1487" w:name="pg15520_174612"/>
    </w:p>
    <w:p>
      <w:pPr>
        <w:pStyle w:val="BookText"/>
        <w:rPr/>
      </w:pPr>
      <w:bookmarkEnd w:id="1487"/>
      <w:r>
        <w:rPr>
          <w:rFonts w:ascii="Amiri" w:hAnsi="Amiri" w:eastAsia="Amiri" w:cs="Amiri"/>
          <w:color w:val="111111"/>
          <w:sz w:val="28"/>
          <w:sz w:val="28"/>
          <w:szCs w:val="28"/>
          <w:rtl w:val="true"/>
          <w:lang w:bidi="ar-SA"/>
        </w:rPr>
        <w:t>وَ الحال أنّا قَدْ أُخْرِجْنا مِنْ دِيارِنا و طردنا من أوطاننا، و اغتربنا من أهلنا وَ أَبْنائِنا و كلّ من هذه المصائب و البليّات أقوى المهيّجات إلى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جالوت كان رأس العمالقة و ملكهم، و هو من أولاد عمليق بن عاد، و كان هو و العمالقة يسكنون ساحل بحر الرّوم بين مصر و فلسطين، و ظهروا على بني إسرائيل، و أخذوا ديارهم، و سبوا أولادهم، و أسروا من أبناء ملوكهم أربعمائة و أربعين نفسا و ضربوا عليهم الجزية و أخذوا توراتهم</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كُتِبَ و فرض عَلَيْهِمُ الْقِتالُ بعد دعاء النبيّ و بعث الملك، آل أمرهم إلى أن تَوَلَّوْا</w:t>
      </w:r>
    </w:p>
    <w:p>
      <w:pPr>
        <w:pStyle w:val="BookText"/>
        <w:rPr/>
      </w:pPr>
      <w:r>
        <w:rPr>
          <w:rFonts w:ascii="Amiri" w:hAnsi="Amiri" w:eastAsia="Amiri" w:cs="Amiri"/>
          <w:color w:val="111111"/>
          <w:sz w:val="28"/>
          <w:sz w:val="28"/>
          <w:szCs w:val="28"/>
          <w:rtl w:val="true"/>
          <w:lang w:bidi="ar-SA"/>
        </w:rPr>
        <w:t>و تخلّفوا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علّلوا قتالهم بحظوظ النّفس، فخذلوا و ظلموا عند الامتحان إِلاّ قَلِيلاً مِنْهُمْ و هم ثلاثمائة و ثلاثة عشر، بعدد أصحاب بدر، و أصحاب القائم عليه السّلام وَ اللّهُ عَلِيمٌ بِالظّالِمِينَ</w:t>
      </w:r>
    </w:p>
    <w:p>
      <w:pPr>
        <w:pStyle w:val="BookText"/>
        <w:rPr/>
      </w:pPr>
      <w:r>
        <w:rPr>
          <w:rFonts w:ascii="IRNazanin" w:hAnsi="IRNazanin" w:eastAsia="IRNazanin"/>
          <w:color w:val="111111"/>
          <w:sz w:val="28"/>
          <w:sz w:val="28"/>
          <w:szCs w:val="28"/>
          <w:rtl w:val="true"/>
          <w:lang w:bidi="fa-IR"/>
        </w:rPr>
        <w:t>على أنفسهم بالتّقاعد عن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اصطفاء طالوت للسّلطنة</w:t>
      </w:r>
    </w:p>
    <w:p>
      <w:pPr>
        <w:pStyle w:val="Heading4"/>
        <w:numPr>
          <w:ilvl w:val="3"/>
          <w:numId w:val="1"/>
        </w:numPr>
        <w:rPr/>
      </w:pPr>
      <w:bookmarkStart w:id="1488" w:name="__RefHeading___Toc8375705_2142443653"/>
      <w:bookmarkStart w:id="1489" w:name="_Toc613"/>
      <w:bookmarkEnd w:id="1488"/>
      <w:r>
        <w:rPr>
          <w:rtl w:val="true"/>
        </w:rPr>
        <w:t xml:space="preserve">سورة البقرة </w:t>
      </w:r>
      <w:r>
        <w:rPr>
          <w:rtl w:val="true"/>
        </w:rPr>
        <w:t>(</w:t>
      </w:r>
      <w:r>
        <w:rPr/>
        <w:t>2</w:t>
      </w:r>
      <w:r>
        <w:rPr>
          <w:rtl w:val="true"/>
        </w:rPr>
        <w:t xml:space="preserve">): </w:t>
      </w:r>
      <w:r>
        <w:rPr>
          <w:rtl w:val="true"/>
        </w:rPr>
        <w:t xml:space="preserve">آیة </w:t>
      </w:r>
      <w:r>
        <w:rPr/>
        <w:t>247</w:t>
      </w:r>
      <w:bookmarkEnd w:id="1489"/>
    </w:p>
    <w:p>
      <w:pPr>
        <w:pStyle w:val="BookText"/>
        <w:rPr/>
      </w:pPr>
      <w:r>
        <w:rPr>
          <w:rFonts w:ascii="Amiri" w:hAnsi="Amiri" w:eastAsia="Amiri" w:cs="Amiri"/>
          <w:color w:val="111111"/>
          <w:sz w:val="28"/>
          <w:sz w:val="28"/>
          <w:szCs w:val="28"/>
          <w:rtl w:val="true"/>
          <w:lang w:bidi="ar-SA"/>
        </w:rPr>
        <w:t>ثمّ بيّن اللّه تعالى تفضيل بعث الملك، و تولّي القوم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نَبِيُّهُمْ بعد مراجعة اللّه و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بَعَثَ لَكُمْ طالُوتَ مَلِكاً فأطيعوه و قاتلوا عدوّكم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عليه السّلام لمّا دعا ربّه أن يجعل لهم ملكا، أتى بعصا يقاس بها من يملك عليهم، فلم يساوها إلاّ طالوت</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اشموئيل</w:t>
      </w:r>
      <w:r>
        <w:rPr>
          <w:rStyle w:val="FootnoteAnchor"/>
          <w:rtl w:val="true"/>
        </w:rPr>
        <w:footnoteReference w:id="2288"/>
      </w:r>
      <w:r>
        <w:rPr>
          <w:rFonts w:ascii="Amiri" w:hAnsi="Amiri" w:eastAsia="Amiri" w:cs="Amiri"/>
          <w:color w:val="111111"/>
          <w:sz w:val="28"/>
          <w:sz w:val="28"/>
          <w:szCs w:val="28"/>
          <w:rtl w:val="true"/>
          <w:lang w:bidi="ar-SA"/>
        </w:rPr>
        <w:t>جاء بعصا و قرن فيه دهن القدس،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الذي يكون ملكا طوله طول هذه العصا، و نقل أنّه ضلّت حمير لأبي طالوت، فأرسله أبوه في طلبها، فمرّ ببيت إشموئل، فدخل عليه حتى يسأله عن الحمير، فقاسه طالوت بالعصا، فكان على طولها، فقال لطالوت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رأسك فقرّبه، فدهنه بدهن القدس،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ملك بني إسرائيل الذي أمرني اللّه أن املّكه عليهم،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آية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أنّك ترجع و قد وجد أبوك حميره، فكان كذلك </w:t>
      </w:r>
      <w:r>
        <w:rPr>
          <w:rStyle w:val="FootnoteAnchor"/>
          <w:rtl w:val="true"/>
        </w:rPr>
        <w:footnoteReference w:id="2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 إشموئل بني إسرائيل بنصب طالوت للسلطنة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السلطنة في بيت يهودا، و كان طالوت من سبط بنيامين، و كان سبط بنيامين قليلا مستحقرا بين بني إسرائيل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متعجّبين من قول النبيّ ، و منكرين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لَهُ الْمُلْكُ و السلطنة عَلَيْنا و كيف يمكن أن يكون ذلك وَ نَحْنُ لشرافة بيوتنا أَحَقُّ و أولى بِالْمُلْكِ و السّلطنة مِنْهُ فتقديم </w:t>
      </w:r>
    </w:p>
    <w:p>
      <w:pPr>
        <w:pStyle w:val="BookText"/>
        <w:rPr/>
      </w:pPr>
      <w:r>
        <w:rPr>
          <w:rFonts w:ascii="Amiri" w:hAnsi="Amiri" w:eastAsia="Amiri" w:cs="Amiri"/>
          <w:color w:val="111111"/>
          <w:sz w:val="28"/>
          <w:sz w:val="28"/>
          <w:szCs w:val="28"/>
          <w:rtl w:val="true"/>
          <w:lang w:bidi="ar-SA"/>
        </w:rPr>
        <w:t>غير المستحقّ على من هو أحقّ قبيح، كتقديم أبي بكر على عليّ أمير المؤمنين عليه السّلام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اعترضوا ثانيا،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طالوت لَمْ يُؤْتَ ثروة و لم يعط سَعَةً مِنَ الْمالِ</w:t>
      </w:r>
    </w:p>
    <w:p>
      <w:pPr>
        <w:pStyle w:val="BookText"/>
        <w:rPr/>
      </w:pPr>
      <w:r>
        <w:rPr>
          <w:rFonts w:ascii="Amiri" w:hAnsi="Amiri" w:eastAsia="Amiri" w:cs="Amiri"/>
          <w:color w:val="111111"/>
          <w:sz w:val="28"/>
          <w:sz w:val="28"/>
          <w:szCs w:val="28"/>
          <w:rtl w:val="true"/>
          <w:lang w:bidi="ar-SA"/>
        </w:rPr>
        <w:t>فيشرف بالمال إذا فاته شرف الحسب، بل هو فقير معدم، لا مال له كي يتقوّى به في تأسيس ملكه و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راعيا،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مكاريا </w:t>
      </w:r>
      <w:r>
        <w:rPr>
          <w:rStyle w:val="FootnoteAnchor"/>
          <w:rtl w:val="true"/>
        </w:rPr>
        <w:footnoteReference w:id="2290"/>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دبّاغا،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سقّاء</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ردّا عليهم إِنَّ اللّهَ بحكمته اِصْطَفاهُ و استخلصه للملك و اختاره عَلَيْكُمْ</w:t>
      </w:r>
    </w:p>
    <w:p>
      <w:pPr>
        <w:pStyle w:val="BookText"/>
        <w:rPr/>
      </w:pPr>
      <w:r>
        <w:rPr>
          <w:rFonts w:ascii="Amiri" w:hAnsi="Amiri" w:eastAsia="Amiri" w:cs="Amiri"/>
          <w:color w:val="111111"/>
          <w:sz w:val="28"/>
          <w:sz w:val="28"/>
          <w:szCs w:val="28"/>
          <w:rtl w:val="true"/>
          <w:lang w:bidi="ar-SA"/>
        </w:rPr>
        <w:t>و ليس لكم أن تعترضوا على اللّه في ما اختاره و اصطفاه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الجواب الإجمالي، شرع في الجواب التّفصيلي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 بَسْطَةً و سعة فِي الْعِلْمِ</w:t>
      </w:r>
    </w:p>
    <w:p>
      <w:pPr>
        <w:pStyle w:val="BookText"/>
        <w:rPr/>
      </w:pPr>
      <w:r>
        <w:rPr>
          <w:rFonts w:ascii="Amiri" w:hAnsi="Amiri" w:eastAsia="Amiri" w:cs="Amiri"/>
          <w:color w:val="111111"/>
          <w:sz w:val="28"/>
          <w:sz w:val="28"/>
          <w:szCs w:val="28"/>
          <w:rtl w:val="true"/>
          <w:lang w:bidi="ar-SA"/>
        </w:rPr>
        <w:t>بأحكام الدّين و سياسة الملك و شئون الحرب، وَ بسطة في اَلْجِسْمِ و عظمة في الجثّة، و طولا في القامة، و شدّة في البطش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عليّ بن أبي طالب عليه السّلام كان أحقّ بالخلافة من غيره</w:t>
      </w:r>
    </w:p>
    <w:p>
      <w:pPr>
        <w:pStyle w:val="BookText"/>
        <w:rPr/>
      </w:pPr>
      <w:r>
        <w:rPr>
          <w:rFonts w:ascii="Amiri" w:hAnsi="Amiri" w:eastAsia="Amiri" w:cs="Amiri"/>
          <w:color w:val="111111"/>
          <w:sz w:val="28"/>
          <w:sz w:val="28"/>
          <w:szCs w:val="28"/>
          <w:rtl w:val="true"/>
          <w:lang w:bidi="ar-SA"/>
        </w:rPr>
        <w:t>و توضيح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شرافة النّسب، و كثرة المال ليستا من الكمالات الحقيقيّة، و ممّا له دخل في لياقة الملك و أهليّة الإمارة، و إنّما الدّخيل في استحقاق هذا المنصب العلم بأحكام الدّين، و سياسة الملك، و عظمة الجسم، و كمال القوى، و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فبالعلم تدبّر المملكة و تنظم الامور، و بالجسامة تعظم مهابته في الأنظار، و بالشّجاعة يكايد الأعداء، و يقاوم في الهيجاء، و لذا كان أمير المؤمنين عليّ بن أبي طالب عليه السّلام أحقّ بالخلافة من سائر الصّحابة؛ لأنّه كان أعلم و أزهد و أشجع من جميع النّاس بعد رسول اللّه صلّى اللّه عليه و آله فكان بخلافته أولى، و هذا مع قطع النّظر عن اصطفائه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نصبه بالنصّ الصّريح على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طالوت أطول من جميع بني إسرائيل برأسه و منكبه، حتى إنّ الرّجل القائم كان يمدّ يده فينال رأسه، و كان أجمل و أقوى من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الذي بيده الملك و الملكوت يُؤْتِي مُلْكَهُ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أن لا ملك لغيره وَ اللّهُ واسِعٌ حكمة و فضلا و رحمة، فيوسع على الفقير و يغنيه عَلِيمٌ بمصالح العالم و قابليّات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اعتراض الفخر الرازي على الإمامة و جوابه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تدلّ على بطلان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موروثة </w:t>
      </w:r>
      <w:r>
        <w:rPr>
          <w:rStyle w:val="FootnoteAnchor"/>
          <w:rtl w:val="true"/>
        </w:rPr>
        <w:footnoteReference w:id="2292"/>
      </w:r>
      <w:r>
        <w:rPr>
          <w:rFonts w:ascii="Amiri" w:hAnsi="Amiri" w:eastAsia="Amiri" w:cs="Amiri"/>
          <w:color w:val="111111"/>
          <w:sz w:val="28"/>
          <w:sz w:val="28"/>
          <w:szCs w:val="28"/>
          <w:rtl w:val="true"/>
          <w:lang w:bidi="ar-SA"/>
        </w:rPr>
        <w:t xml:space="preserve">،و لعلّ </w:t>
      </w:r>
      <w:bookmarkStart w:id="1490" w:name="pg15520_174614"/>
    </w:p>
    <w:p>
      <w:pPr>
        <w:pStyle w:val="BookText"/>
        <w:rPr/>
      </w:pPr>
      <w:bookmarkEnd w:id="1490"/>
      <w:r>
        <w:rPr>
          <w:rFonts w:ascii="Amiri" w:hAnsi="Amiri" w:eastAsia="Amiri" w:cs="Amiri"/>
          <w:color w:val="111111"/>
          <w:sz w:val="28"/>
          <w:sz w:val="28"/>
          <w:szCs w:val="28"/>
          <w:rtl w:val="true"/>
          <w:lang w:bidi="ar-SA"/>
        </w:rPr>
        <w:t>اعتراضه على أصحابنا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يقولون بأنّها موروثة، بل يقولون بأنّها منصوصة لمن كان في الأصلاب الشّامخة و الأرحام المطهّرة و النفوس الزّكيّة التي طهّرها اللّه من كلّ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 على بطلان إمامة من اختاره الخلق، و عدم أهليّة غير الأعلم و الأفضل، و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و لست بخيركم و عليّ فيكم لها</w:t>
      </w:r>
      <w:r>
        <w:rPr>
          <w:rFonts w:eastAsia="Amiri" w:cs="Amiri" w:ascii="Amiri" w:hAnsi="Amiri"/>
          <w:color w:val="111111"/>
          <w:sz w:val="28"/>
          <w:szCs w:val="28"/>
          <w:rtl w:val="true"/>
          <w:lang w:bidi="ar-SA"/>
        </w:rPr>
        <w:t>.</w:t>
      </w:r>
    </w:p>
    <w:p>
      <w:pPr>
        <w:pStyle w:val="Heading3"/>
        <w:numPr>
          <w:ilvl w:val="2"/>
          <w:numId w:val="1"/>
        </w:numPr>
        <w:rPr/>
      </w:pPr>
      <w:bookmarkStart w:id="1491" w:name="__RefHeading___Toc8375707_2142443653"/>
      <w:bookmarkStart w:id="1492" w:name="_Toc614"/>
      <w:bookmarkEnd w:id="1491"/>
      <w:r>
        <w:rPr>
          <w:rtl w:val="true"/>
        </w:rPr>
        <w:t xml:space="preserve">سورة البقرة </w:t>
      </w:r>
      <w:r>
        <w:rPr>
          <w:rtl w:val="true"/>
        </w:rPr>
        <w:t>(</w:t>
      </w:r>
      <w:r>
        <w:rPr/>
        <w:t>2</w:t>
      </w:r>
      <w:r>
        <w:rPr>
          <w:rtl w:val="true"/>
        </w:rPr>
        <w:t xml:space="preserve">): </w:t>
      </w:r>
      <w:r>
        <w:rPr>
          <w:rtl w:val="true"/>
        </w:rPr>
        <w:t xml:space="preserve">آیة </w:t>
      </w:r>
      <w:r>
        <w:rPr/>
        <w:t>248</w:t>
      </w:r>
      <w:bookmarkEnd w:id="1492"/>
    </w:p>
    <w:p>
      <w:pPr>
        <w:pStyle w:val="Heading4"/>
        <w:numPr>
          <w:ilvl w:val="3"/>
          <w:numId w:val="1"/>
        </w:numPr>
        <w:rPr/>
      </w:pPr>
      <w:bookmarkStart w:id="1493" w:name="__RefHeading___Toc8375709_2142443653"/>
      <w:bookmarkStart w:id="1494" w:name="_Toc615"/>
      <w:bookmarkEnd w:id="1493"/>
      <w:r>
        <w:rPr>
          <w:rtl w:val="true"/>
        </w:rPr>
        <w:t>اشارة</w:t>
      </w:r>
      <w:bookmarkEnd w:id="1494"/>
    </w:p>
    <w:p>
      <w:pPr>
        <w:pStyle w:val="BookText"/>
        <w:rPr/>
      </w:pPr>
      <w:r>
        <w:rPr>
          <w:rFonts w:ascii="Amiri" w:hAnsi="Amiri" w:eastAsia="Amiri" w:cs="Amiri"/>
          <w:color w:val="111111"/>
          <w:sz w:val="28"/>
          <w:sz w:val="28"/>
          <w:szCs w:val="28"/>
          <w:rtl w:val="true"/>
          <w:lang w:bidi="ar-SA"/>
        </w:rPr>
        <w:t xml:space="preserve">وَ قالَ لَهُمْ نَبِيُّهُمْ إِنَّ آيَةَ مُلْكِهِ أَنْ يَأْتِيَكُمُ التّابُوتُ فِيهِ سَكِينَةٌ مِنْ رَبِّكُمْ وَ بَقِيَّةٌ مِمّا تَرَكَ آلُ مُوسى وَ آلُ هارُونَ تَحْمِلُهُ الْمَلائِكَةُ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4"/>
        <w:numPr>
          <w:ilvl w:val="3"/>
          <w:numId w:val="1"/>
        </w:numPr>
        <w:rPr/>
      </w:pPr>
      <w:bookmarkStart w:id="1495" w:name="__RefHeading___Toc8375711_2142443653"/>
      <w:bookmarkStart w:id="1496" w:name="_Toc616"/>
      <w:bookmarkEnd w:id="1495"/>
      <w:r>
        <w:rPr>
          <w:rtl w:val="true"/>
        </w:rPr>
        <w:t xml:space="preserve">سورة البقرة </w:t>
      </w:r>
      <w:r>
        <w:rPr>
          <w:rtl w:val="true"/>
        </w:rPr>
        <w:t>(</w:t>
      </w:r>
      <w:r>
        <w:rPr/>
        <w:t>2</w:t>
      </w:r>
      <w:r>
        <w:rPr>
          <w:rtl w:val="true"/>
        </w:rPr>
        <w:t xml:space="preserve">): </w:t>
      </w:r>
      <w:r>
        <w:rPr>
          <w:rtl w:val="true"/>
        </w:rPr>
        <w:t xml:space="preserve">آیة </w:t>
      </w:r>
      <w:r>
        <w:rPr/>
        <w:t>248</w:t>
      </w:r>
      <w:bookmarkEnd w:id="1496"/>
    </w:p>
    <w:p>
      <w:pPr>
        <w:pStyle w:val="BookText"/>
        <w:rPr/>
      </w:pPr>
      <w:r>
        <w:rPr>
          <w:rFonts w:ascii="Amiri" w:hAnsi="Amiri" w:eastAsia="Amiri" w:cs="Amiri"/>
          <w:color w:val="111111"/>
          <w:sz w:val="28"/>
          <w:sz w:val="28"/>
          <w:szCs w:val="28"/>
          <w:rtl w:val="true"/>
          <w:lang w:bidi="ar-SA"/>
        </w:rPr>
        <w:t xml:space="preserve">ثمّ 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نصب طالوت للسلطنة؛ بإخبار النبيّ الذي كان قوله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لقطع العذر، و دفع اعتراض بني إسرائيل، دليلا و آية على صدق النبيّ ، و كون سلطنة جالوت بنصبه، و هو 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آيَةَ مُلْكِهِ من قبل اللّه، و علامة سلطنته الإلهيّة أَنْ يَأْتِيَكُمُ التّابُوتُ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ذلك بعد طلب بني إسرائيل من النبيّ آية على سلطنة طالوت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خصوصيات تابوت بني إسرائيل و آثاره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التّابوت صندوقا أنزله اللّه على موسى عليه السّلام، فوضعته امّه فيه فألقته في اليمّ ، فلمّا حضر موسى عليه السّلام الوفاة، وضع فيه ألواح التوراة و درعه و ما كان عنده من آيات النّبوّة، و أودعه يوشع بن نون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أنّ اللّه أنزل على آدام تابوتا، فيه صور الأنبياء من أولاده، فتوارثه أولاد آدم إلى أن وصل إلى يعقوب، ثمّ بقي في أيدي بني إسرائيل، فكانوا إذا اختلفوا في شيء تكلّم و حكم بينهم، و إذا حضروا القتال قدّموه بين أيديهم، يستفتحون به على عدوّهم، و كانت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العسكر و هم يقاتلون العدوّ، فإذا سمعوا من التّابوت صيحة استيقنوا بالنّصرة</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سعته كانت ثلاثة أذرع في ذراعين</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أنّه إذا وضع التّابوت بين المسلمين و الكفّار، فإن تقدّم التّابوت رجل، لا يرجع حتى يقتل أو </w:t>
      </w:r>
    </w:p>
    <w:p>
      <w:pPr>
        <w:pStyle w:val="BookText"/>
        <w:rPr/>
      </w:pPr>
      <w:r>
        <w:rPr>
          <w:rFonts w:ascii="Amiri" w:hAnsi="Amiri" w:eastAsia="Amiri" w:cs="Amiri"/>
          <w:color w:val="111111"/>
          <w:sz w:val="28"/>
          <w:sz w:val="28"/>
          <w:szCs w:val="28"/>
          <w:rtl w:val="true"/>
          <w:lang w:bidi="ar-SA"/>
        </w:rPr>
        <w:t xml:space="preserve">يغلب، و من يرجع عنه كفر، و قتله الإمام </w:t>
      </w:r>
      <w:r>
        <w:rPr>
          <w:rStyle w:val="FootnoteAnchor"/>
          <w:rtl w:val="true"/>
        </w:rPr>
        <w:footnoteReference w:id="2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عصوا و فسدوا و استخفّوا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الصّبيان كانوا يلعبون به في الطرقات و يستخفّون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اللّه عليهم العمالقة، فغلبوهم على التّابوت، و سلبوه، فلمّا سألوا نبيّهم آية على ملك طالوت، قال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ملكه أنّكم تجدون التّابوت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الكفّار الذين سلبوا ذلك التّابوت، كانوا قد جعلوه في موضع البول و الغائط ، فدعا النبيّ في ذلك الوقت، فسلّط اللّه على اولئك الكفّار البلاء، حتّى إنّ كلّ من بال عنده أو تغوّط ، ابتلاه اللّه بالبواسير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أنّه هلك من بلادهم خمس مدائن، فعلم الكفّار أنّ ذلك لأجل استخفافهم بالتابوت، فأخرجوه و وضعوه على ثورين فأقبل الثّوران يسيران، و وكّل اللّه بهما أربعة من الملائكة يسوقونها حتى أتوا منزل طالوت، ثمّ أنّ قوم ذلك النبيّ رأوا التّابوت، فعلموا أن ذلك دليل على كونه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نسبة الإتيان إلى التّابوت من باب التّوسّع و المجاز، كما يقال ربحت التّجارة</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التّابوت صندوق، كان موسى يضع فيه التوراة، و كان من خشب، و كانوا يعرفونه، ثمّ أنّ اللّه رفعه بعد ما قبض موسى؛ لسخطه على بني إسرائيل، قال نبيّ اولئك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ملك طالوت أن يأتيكم التّابوت من السّماء</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حيثما دار التّابوت في بني إسرائيل دار الملك، و أينما دار السلاح فينا دار العلم </w:t>
      </w:r>
      <w:r>
        <w:rPr>
          <w:rFonts w:eastAsia="Amiri" w:cs="Amiri" w:ascii="Amiri" w:hAnsi="Amiri"/>
          <w:color w:val="111111"/>
          <w:sz w:val="28"/>
          <w:szCs w:val="28"/>
          <w:rtl w:val="true"/>
          <w:lang w:bidi="ar-SA"/>
        </w:rPr>
        <w:t>»</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مثل السّلاح فينا مثل التّابوت في بني إسرائيل، كانت بنو إسرائيل، أيّ أهل بيت وجد التّابوت على بابهم أوتوا النّبوّة، فمن صار إليه السّلاح منّا أوتي الإمامة </w:t>
      </w:r>
      <w:r>
        <w:rPr>
          <w:rFonts w:eastAsia="Amiri" w:cs="Amiri" w:ascii="Amiri" w:hAnsi="Amiri"/>
          <w:color w:val="111111"/>
          <w:sz w:val="28"/>
          <w:szCs w:val="28"/>
          <w:rtl w:val="true"/>
          <w:lang w:bidi="ar-SA"/>
        </w:rPr>
        <w:t>»</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سَكِينَةٌ كائنة مِنْ رَبِّكُمْ سئل الكاظم عليه السّلام عن السّكينة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ريح تخرج من الجنّة، لها صورة كصورة الإنسان، و رائحة طيّبة، و هي التي نزلت على إبراهيم، فأقبلت تدور حول أركان البيت و هو يضع الأساطين </w:t>
      </w:r>
      <w:r>
        <w:rPr>
          <w:rFonts w:eastAsia="Amiri" w:cs="Amiri" w:ascii="Amiri" w:hAnsi="Amiri"/>
          <w:color w:val="111111"/>
          <w:sz w:val="28"/>
          <w:szCs w:val="28"/>
          <w:rtl w:val="true"/>
          <w:lang w:bidi="ar-SA"/>
        </w:rPr>
        <w:t>»</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السّكينة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روح اللّه يتكلّم، كانوا إذا اختلفوا في شيء </w:t>
      </w:r>
      <w:bookmarkStart w:id="1497" w:name="pg15520_174616"/>
    </w:p>
    <w:p>
      <w:pPr>
        <w:pStyle w:val="BookText"/>
        <w:rPr/>
      </w:pPr>
      <w:bookmarkEnd w:id="1497"/>
      <w:r>
        <w:rPr>
          <w:rFonts w:ascii="Amiri" w:hAnsi="Amiri" w:eastAsia="Amiri" w:cs="Amiri"/>
          <w:color w:val="111111"/>
          <w:sz w:val="28"/>
          <w:sz w:val="28"/>
          <w:szCs w:val="28"/>
          <w:rtl w:val="true"/>
          <w:lang w:bidi="ar-SA"/>
        </w:rPr>
        <w:t xml:space="preserve">كلّمهم و أخبرهم ببيان ما يريدون </w:t>
      </w:r>
      <w:r>
        <w:rPr>
          <w:rFonts w:eastAsia="Amiri" w:cs="Amiri" w:ascii="Amiri" w:hAnsi="Amiri"/>
          <w:color w:val="111111"/>
          <w:sz w:val="28"/>
          <w:szCs w:val="28"/>
          <w:rtl w:val="true"/>
          <w:lang w:bidi="ar-SA"/>
        </w:rPr>
        <w:t>»</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السّكينة التي كانت فيه ريح هفّافة من الجنّة، لها وجه كوجه الإنسان </w:t>
      </w:r>
      <w:r>
        <w:rPr>
          <w:rFonts w:eastAsia="Amiri" w:cs="Amiri" w:ascii="Amiri" w:hAnsi="Amiri"/>
          <w:color w:val="111111"/>
          <w:sz w:val="28"/>
          <w:szCs w:val="28"/>
          <w:rtl w:val="true"/>
          <w:lang w:bidi="ar-SA"/>
        </w:rPr>
        <w:t>»</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بَقِيَّةٌ مِمّا تَرَكَ آلُ مُوسى وَ آلُ هارُونَ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البقيّة عصا موسى و رضاض</w:t>
      </w:r>
      <w:r>
        <w:rPr>
          <w:rStyle w:val="FootnoteAnchor"/>
          <w:rtl w:val="true"/>
        </w:rPr>
        <w:footnoteReference w:id="2303"/>
      </w:r>
    </w:p>
    <w:p>
      <w:pPr>
        <w:pStyle w:val="BookText"/>
        <w:rPr/>
      </w:pPr>
      <w:r>
        <w:rPr>
          <w:rFonts w:ascii="IRNazanin" w:hAnsi="IRNazanin" w:eastAsia="IRNazanin"/>
          <w:color w:val="111111"/>
          <w:sz w:val="28"/>
          <w:sz w:val="28"/>
          <w:szCs w:val="28"/>
          <w:rtl w:val="true"/>
          <w:lang w:bidi="fa-IR"/>
        </w:rPr>
        <w:t xml:space="preserve">الألواح </w:t>
      </w:r>
      <w:r>
        <w:rPr>
          <w:rFonts w:eastAsia="IRNazanin" w:cs="IRNazanin"/>
          <w:color w:val="111111"/>
          <w:sz w:val="28"/>
          <w:szCs w:val="28"/>
          <w:rtl w:val="true"/>
          <w:lang w:bidi="fa-IR"/>
        </w:rPr>
        <w:t>»</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فيه ألواح موسى التي تكسّرت، و الطّست التي يغسل فيها قلوب الأنبياء </w:t>
      </w:r>
      <w:r>
        <w:rPr>
          <w:rFonts w:eastAsia="Amiri" w:cs="Amiri" w:ascii="Amiri" w:hAnsi="Amiri"/>
          <w:color w:val="111111"/>
          <w:sz w:val="28"/>
          <w:szCs w:val="28"/>
          <w:rtl w:val="true"/>
          <w:lang w:bidi="ar-SA"/>
        </w:rPr>
        <w:t>»</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البقيّة ذرّيّة الأنبياء</w:t>
      </w:r>
      <w:r>
        <w:rPr>
          <w:rFonts w:eastAsia="Amiri" w:cs="Amiri" w:ascii="Amiri" w:hAnsi="Amiri"/>
          <w:color w:val="111111"/>
          <w:sz w:val="28"/>
          <w:szCs w:val="28"/>
          <w:rtl w:val="true"/>
          <w:lang w:bidi="ar-SA"/>
        </w:rPr>
        <w:t>»</w:t>
      </w:r>
      <w:r>
        <w:rPr>
          <w:rStyle w:val="FootnoteAnchor"/>
          <w:rtl w:val="true"/>
        </w:rPr>
        <w:footnoteReference w:id="2306"/>
      </w:r>
      <w:r>
        <w:rPr>
          <w:rFonts w:ascii="Amiri" w:hAnsi="Amiri" w:eastAsia="Amiri" w:cs="Amiri"/>
          <w:color w:val="111111"/>
          <w:sz w:val="28"/>
          <w:sz w:val="28"/>
          <w:szCs w:val="28"/>
          <w:rtl w:val="true"/>
          <w:lang w:bidi="ar-SA"/>
        </w:rPr>
        <w:t>و الظّاهر أنّ المراد من الذّرّيّة، ما بقي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كيفيّة إتيان التّابوت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تَحْمِلُهُ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فجاءت به الملائكة تحمله </w:t>
      </w:r>
      <w:r>
        <w:rPr>
          <w:rFonts w:eastAsia="Amiri" w:cs="Amiri" w:ascii="Amiri" w:hAnsi="Amiri"/>
          <w:color w:val="111111"/>
          <w:sz w:val="28"/>
          <w:szCs w:val="28"/>
          <w:rtl w:val="true"/>
          <w:lang w:bidi="ar-SA"/>
        </w:rPr>
        <w:t>»</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يحمله ثوران و الملائكة تسوقهما </w:t>
      </w:r>
      <w:r>
        <w:rPr>
          <w:rFonts w:eastAsia="Amiri" w:cs="Amiri" w:ascii="Amiri" w:hAnsi="Amiri"/>
          <w:color w:val="111111"/>
          <w:sz w:val="28"/>
          <w:szCs w:val="28"/>
          <w:rtl w:val="true"/>
          <w:lang w:bidi="ar-SA"/>
        </w:rPr>
        <w:t>»</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تحمله الملائكة و لا الثوران، بل نزل من السّماء إلى الأرض، و الملائكة يحفظونه </w:t>
      </w:r>
      <w:r>
        <w:rPr>
          <w:rFonts w:eastAsia="Amiri" w:cs="Amiri" w:ascii="Amiri" w:hAnsi="Amiri"/>
          <w:color w:val="111111"/>
          <w:sz w:val="28"/>
          <w:szCs w:val="28"/>
          <w:rtl w:val="true"/>
          <w:lang w:bidi="ar-SA"/>
        </w:rPr>
        <w:t>»</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ذلِكَ المذكور من إتيان التّابوت في منزل طالوت بحمل الملائكة لَآيَةً عظيمة، و معجزة باهرة لَكُمْ يا بني إسرائيل إِنْ كُنْتُمْ مُؤْمِنِينَ بشيء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أذعنوا له بالملك جهّز الجيش لقتال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طالوت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يخرج معي رجل يبني بناء لم يفرغ منه، و لا تاجر مشتغل بالتّجارة، و لا متزوّج بامرأة لم يبن عليها، و لا أبغي إلاّ الشابّ النّشيط الفارغ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إليه ممّن اختار ثمانون ألفا</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8" w:name="__RefHeading___Toc8375713_2142443653"/>
      <w:bookmarkStart w:id="1499" w:name="_Toc617"/>
      <w:bookmarkEnd w:id="1498"/>
      <w:r>
        <w:rPr>
          <w:rtl w:val="true"/>
        </w:rPr>
        <w:t xml:space="preserve">سورة البقرة </w:t>
      </w:r>
      <w:r>
        <w:rPr>
          <w:rtl w:val="true"/>
        </w:rPr>
        <w:t>(</w:t>
      </w:r>
      <w:r>
        <w:rPr/>
        <w:t>2</w:t>
      </w:r>
      <w:r>
        <w:rPr>
          <w:rtl w:val="true"/>
        </w:rPr>
        <w:t xml:space="preserve">): </w:t>
      </w:r>
      <w:r>
        <w:rPr>
          <w:rtl w:val="true"/>
        </w:rPr>
        <w:t xml:space="preserve">آیة </w:t>
      </w:r>
      <w:r>
        <w:rPr/>
        <w:t>249</w:t>
      </w:r>
      <w:bookmarkEnd w:id="1499"/>
    </w:p>
    <w:p>
      <w:pPr>
        <w:pStyle w:val="Heading4"/>
        <w:numPr>
          <w:ilvl w:val="3"/>
          <w:numId w:val="1"/>
        </w:numPr>
        <w:rPr/>
      </w:pPr>
      <w:bookmarkStart w:id="1500" w:name="__RefHeading___Toc8375715_2142443653"/>
      <w:bookmarkStart w:id="1501" w:name="_Toc618"/>
      <w:bookmarkEnd w:id="1500"/>
      <w:r>
        <w:rPr>
          <w:rtl w:val="true"/>
        </w:rPr>
        <w:t>اشارة</w:t>
      </w:r>
      <w:bookmarkEnd w:id="1501"/>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w:t>
      </w:r>
      <w:bookmarkStart w:id="1502" w:name="pg15520_174617"/>
    </w:p>
    <w:p>
      <w:pPr>
        <w:pStyle w:val="BookText"/>
        <w:rPr/>
      </w:pPr>
      <w:bookmarkEnd w:id="1502"/>
      <w:r>
        <w:rPr>
          <w:rFonts w:ascii="Amiri" w:hAnsi="Amiri" w:eastAsia="Amiri" w:cs="Amiri"/>
          <w:color w:val="111111"/>
          <w:sz w:val="28"/>
          <w:sz w:val="28"/>
          <w:szCs w:val="28"/>
          <w:rtl w:val="true"/>
          <w:lang w:bidi="ar-SA"/>
        </w:rPr>
        <w:t xml:space="preserve">وَ مَنْ لَمْ يَطْعَمْهُ فَإِنَّهُ مِنِّي إِلاّ مَنِ اغْتَرَفَ غُرْفَةً بِيَدِهِ فَشَرِبُوا مِنْهُ إِلاّ قَلِيلاً مِنْهُمْ فَلَمّا جاوَزَهُ هُوَ وَ الَّذِينَ آمَنُوا مَعَهُ قالُوا لا طاقَةَ لَنَا الْيَوْمَ بِجالُوتَ وَ جُنُودِهِ قالَ الَّذِينَ يَظُنُّونَ أَنَّهُمْ مُلاقُوا اللّهِ كَمْ مِنْ فِئَةٍ قَلِيلَةٍ غَلَبَتْ فِئَةً كَثِيرَةً بِإِذْنِ اللّهِ وَ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8375717_2142443653"/>
      <w:bookmarkStart w:id="1504" w:name="_Toc619"/>
      <w:bookmarkEnd w:id="1503"/>
      <w:r>
        <w:rPr>
          <w:rtl w:val="true"/>
        </w:rPr>
        <w:t xml:space="preserve">سورة البقرة </w:t>
      </w:r>
      <w:r>
        <w:rPr>
          <w:rtl w:val="true"/>
        </w:rPr>
        <w:t>(</w:t>
      </w:r>
      <w:r>
        <w:rPr/>
        <w:t>2</w:t>
      </w:r>
      <w:r>
        <w:rPr>
          <w:rtl w:val="true"/>
        </w:rPr>
        <w:t xml:space="preserve">): </w:t>
      </w:r>
      <w:r>
        <w:rPr>
          <w:rtl w:val="true"/>
        </w:rPr>
        <w:t xml:space="preserve">آیة </w:t>
      </w:r>
      <w:r>
        <w:rPr/>
        <w:t>249</w:t>
      </w:r>
      <w:bookmarkEnd w:id="1504"/>
    </w:p>
    <w:p>
      <w:pPr>
        <w:pStyle w:val="BookText"/>
        <w:rPr/>
      </w:pPr>
      <w:r>
        <w:rPr>
          <w:rFonts w:ascii="Amiri" w:hAnsi="Amiri" w:eastAsia="Amiri" w:cs="Amiri"/>
          <w:color w:val="111111"/>
          <w:sz w:val="28"/>
          <w:sz w:val="28"/>
          <w:szCs w:val="28"/>
          <w:rtl w:val="true"/>
          <w:lang w:bidi="ar-SA"/>
        </w:rPr>
        <w:t>فَلَمّا فَصَلَ و فارق و جاوز طالُوتُ البلد،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بيت المقدس مصاحبا بِالْجُنُودِ</w:t>
      </w:r>
    </w:p>
    <w:p>
      <w:pPr>
        <w:pStyle w:val="BookText"/>
        <w:rPr/>
      </w:pPr>
      <w:r>
        <w:rPr>
          <w:rFonts w:ascii="Amiri" w:hAnsi="Amiri" w:eastAsia="Amiri" w:cs="Amiri"/>
          <w:color w:val="111111"/>
          <w:sz w:val="28"/>
          <w:sz w:val="28"/>
          <w:szCs w:val="28"/>
          <w:rtl w:val="true"/>
          <w:lang w:bidi="ar-SA"/>
        </w:rPr>
        <w:t>و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ثمانين ألفا،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ألف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كيفية ابتلاء بني إسرائيل بنهر</w:t>
      </w:r>
    </w:p>
    <w:p>
      <w:pPr>
        <w:pStyle w:val="BookText"/>
        <w:rPr/>
      </w:pPr>
      <w:r>
        <w:rPr>
          <w:rFonts w:ascii="Amiri" w:hAnsi="Amiri" w:eastAsia="Amiri" w:cs="Amiri"/>
          <w:color w:val="111111"/>
          <w:sz w:val="28"/>
          <w:sz w:val="28"/>
          <w:szCs w:val="28"/>
          <w:rtl w:val="true"/>
          <w:lang w:bidi="ar-SA"/>
        </w:rPr>
        <w:t xml:space="preserve">قالَ طالوت عن نفسه، أو إخبارا عن نفسه، أو إخبارا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القائل للجنود هو النبيّ </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إِنَّ اللّهَ مُبْتَلِيكُمْ و ممتحنكم بِنَهَرٍ حتى يعلم المجاهدين و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بين الأردن و فلسطين</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الوقت قيظا، فسلكوا مفازة فسألوا أن يجري اللّه لهم نهرا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مبتليكم بما اقترحتموه من النّهر </w:t>
      </w:r>
      <w:r>
        <w:rPr>
          <w:rStyle w:val="FootnoteAnchor"/>
          <w:rtl w:val="true"/>
        </w:rPr>
        <w:footnoteReference w:id="2313"/>
      </w:r>
      <w:r>
        <w:rPr>
          <w:rFonts w:ascii="Amiri" w:hAnsi="Amiri" w:eastAsia="Amiri" w:cs="Amiri"/>
          <w:color w:val="111111"/>
          <w:sz w:val="28"/>
          <w:sz w:val="28"/>
          <w:szCs w:val="28"/>
          <w:rtl w:val="true"/>
          <w:lang w:bidi="ar-SA"/>
        </w:rPr>
        <w:t>فَمَنْ شَرِبَ مِنْهُ فَلَيْسَ مِنِّي و من أصحابي المطيعين وَ مَنْ لَمْ يَطْعَمْهُ و لم يذقه فَإِنَّهُ مِنِّي و من أصحابي، و أهل طاعتي إِلاّ مَنِ اغْتَرَفَ غُرْفَةً من الماء بِيَدِهِ فلا بأس بشرب غرفة واحدة، فاختصّ المنع بشرب يكون بوضع الفم في ماء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الغرفة يشرب منها هو و دوابّه و خدمه، و يحمل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314"/>
      </w:r>
      <w:r>
        <w:rPr>
          <w:rFonts w:ascii="Amiri" w:hAnsi="Amiri" w:eastAsia="Amiri" w:cs="Amiri"/>
          <w:color w:val="111111"/>
          <w:sz w:val="28"/>
          <w:sz w:val="28"/>
          <w:szCs w:val="28"/>
          <w:rtl w:val="true"/>
          <w:lang w:bidi="ar-SA"/>
        </w:rPr>
        <w:t xml:space="preserve">،و لعلّه لبركة اللّه بإعجاز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الجنود إلى النّهر و ابتلوا به فَشَرِبُوا مِنْهُ كالدّوابّ ، و لم يقنعوا بالغرفة فضلا عن أن لا يشربوا إِلاّ قَلِيلاً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إنّ اللّه مبتليكم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المفازة، فمن شرب منه فليس من حزب اللّه، و من لم يشرب فهو من حزب اللّه إلاّ من اغترف غرفة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وردوا النّهر أطلق اللّه لهم أن يغترف كلّ واحد منهم 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فشربوا منه الاّ قليلا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فالّذين شربوا منه كانوا ستين ألفا </w:t>
      </w:r>
      <w:r>
        <w:rPr>
          <w:rFonts w:eastAsia="Amiri" w:cs="Amiri" w:ascii="Amiri" w:hAnsi="Amiri"/>
          <w:color w:val="111111"/>
          <w:sz w:val="28"/>
          <w:szCs w:val="28"/>
          <w:rtl w:val="true"/>
          <w:lang w:bidi="ar-SA"/>
        </w:rPr>
        <w:t>»</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أنّ من لم يقتصر على الغرفة غلب عطشه، و اسودّت شفته، و لم يقدر أن يمضي، و بقي على </w:t>
      </w:r>
      <w:bookmarkStart w:id="1505" w:name="pg15520_174618"/>
    </w:p>
    <w:p>
      <w:pPr>
        <w:pStyle w:val="BookText"/>
        <w:rPr/>
      </w:pPr>
      <w:bookmarkEnd w:id="1505"/>
      <w:r>
        <w:rPr>
          <w:rFonts w:ascii="IRNazanin" w:hAnsi="IRNazanin" w:eastAsia="IRNazanin"/>
          <w:color w:val="111111"/>
          <w:sz w:val="28"/>
          <w:sz w:val="28"/>
          <w:szCs w:val="28"/>
          <w:rtl w:val="true"/>
          <w:lang w:bidi="fa-IR"/>
        </w:rPr>
        <w:t>شطّ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طالوت الموافق من المخالف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أعلم أنّ مثل الدّنيا مثل هذا النّهر، فمن لم يقنع بالكفاف لا يشبع إلاّ بتراب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يشربوا، و لم يغترفوا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 ثلاثة عشر رجلا </w:t>
      </w:r>
      <w:r>
        <w:rPr>
          <w:rFonts w:eastAsia="Amiri" w:cs="Amiri" w:ascii="Amiri" w:hAnsi="Amiri"/>
          <w:color w:val="111111"/>
          <w:sz w:val="28"/>
          <w:szCs w:val="28"/>
          <w:rtl w:val="true"/>
          <w:lang w:bidi="ar-SA"/>
        </w:rPr>
        <w:t>»</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جاوَزَهُ أي عبر النّهر هُوَ أي طالوت وَ الَّذِينَ آمَنُوا مَعَهُ رأوا قوة جالوت و كثرة جنوده، خافوا و قالُوا عن الصادق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شربوا منه </w:t>
      </w:r>
      <w:r>
        <w:rPr>
          <w:rFonts w:eastAsia="Amiri" w:cs="Amiri" w:ascii="Amiri" w:hAnsi="Amiri"/>
          <w:color w:val="111111"/>
          <w:sz w:val="28"/>
          <w:szCs w:val="28"/>
          <w:rtl w:val="true"/>
          <w:lang w:bidi="ar-SA"/>
        </w:rPr>
        <w:t>»</w:t>
      </w:r>
      <w:r>
        <w:rPr>
          <w:rStyle w:val="FootnoteAnchor"/>
          <w:rtl w:val="true"/>
        </w:rPr>
        <w:footnoteReference w:id="2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طاقَةَ و لا قوّة لَنَا الْيَوْمَ بِجالُوتَ وَ جُنُودِهِ و بمحاربتهم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مائة ألف مقاتل، كلّهم شاكي السّلاح </w:t>
      </w:r>
      <w:r>
        <w:rPr>
          <w:rStyle w:val="FootnoteAnchor"/>
          <w:rtl w:val="true"/>
        </w:rPr>
        <w:footnoteReference w:id="2318"/>
      </w:r>
      <w:r>
        <w:rPr>
          <w:rFonts w:ascii="Amiri" w:hAnsi="Amiri" w:eastAsia="Amiri" w:cs="Amiri"/>
          <w:color w:val="111111"/>
          <w:sz w:val="28"/>
          <w:sz w:val="28"/>
          <w:szCs w:val="28"/>
          <w:rtl w:val="true"/>
          <w:lang w:bidi="ar-SA"/>
        </w:rPr>
        <w:t>،و كان جالوت رأس العمالقة و ملكهم، و كان من أشدّ النّاس و أقواهم، و كان يهزم الجيوش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الَّذِينَ يَظُنُّونَ أَنَّهُمْ مُلاقُوا اللّهِ و يتيقّنون بالمعاد و لقاء كرامة اللّه و ثوابه، و لم يلههم حبّ الدّنيا و لذّاتها، للمرعوبين من كثرة عدّة العدوّ و 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اثبتوا في القتال و لا تنظروا كثرة العدوّ فإنّه كَمْ مِنْ فِئَةٍ و فرقة قَلِيلَةٍ غَلَبَتْ و هزمت فِئَةٍ و جماعة كَثِيرَةً بِإِذْنِ اللّهِ و إرادته و نصرته وَ اللّهُ بتأييده و معونته مَعَ الصّابِرِينَ في طاعته و قتال عدوّه، فلا عبرة بكثرة العدوّ إِنْ يَنْصُرْكُمُ اللّهُ فَلا غالِبَ لَكُمْ وَ إِنْ يَخْذُلْكُمْ فَمَنْ ذَا الَّذِي يَنْصُرُكُمْ مِنْ بَعْدِهِ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6" w:name="__RefHeading___Toc8375719_2142443653"/>
      <w:bookmarkStart w:id="1507" w:name="_Toc620"/>
      <w:bookmarkEnd w:id="1506"/>
      <w:r>
        <w:rPr>
          <w:rtl w:val="true"/>
        </w:rPr>
        <w:t xml:space="preserve">سورة البقرة </w:t>
      </w:r>
      <w:r>
        <w:rPr>
          <w:rtl w:val="true"/>
        </w:rPr>
        <w:t>(</w:t>
      </w:r>
      <w:r>
        <w:rPr/>
        <w:t>2</w:t>
      </w:r>
      <w:r>
        <w:rPr>
          <w:rtl w:val="true"/>
        </w:rPr>
        <w:t xml:space="preserve">): </w:t>
      </w:r>
      <w:r>
        <w:rPr>
          <w:rtl w:val="true"/>
        </w:rPr>
        <w:t xml:space="preserve">الآیات </w:t>
      </w:r>
      <w:r>
        <w:rPr/>
        <w:t>250</w:t>
      </w:r>
      <w:r>
        <w:rPr>
          <w:rtl w:val="true"/>
        </w:rPr>
        <w:t xml:space="preserve"> </w:t>
      </w:r>
      <w:r>
        <w:rPr>
          <w:rtl w:val="true"/>
        </w:rPr>
        <w:t xml:space="preserve">الی </w:t>
      </w:r>
      <w:r>
        <w:rPr/>
        <w:t>251</w:t>
      </w:r>
      <w:bookmarkEnd w:id="1507"/>
    </w:p>
    <w:p>
      <w:pPr>
        <w:pStyle w:val="Heading4"/>
        <w:numPr>
          <w:ilvl w:val="3"/>
          <w:numId w:val="1"/>
        </w:numPr>
        <w:rPr/>
      </w:pPr>
      <w:bookmarkStart w:id="1508" w:name="__RefHeading___Toc8375721_2142443653"/>
      <w:bookmarkStart w:id="1509" w:name="_Toc621"/>
      <w:bookmarkEnd w:id="1508"/>
      <w:r>
        <w:rPr>
          <w:rtl w:val="true"/>
        </w:rPr>
        <w:t>اشارة</w:t>
      </w:r>
      <w:bookmarkEnd w:id="1509"/>
    </w:p>
    <w:p>
      <w:pPr>
        <w:pStyle w:val="BookText"/>
        <w:rPr/>
      </w:pPr>
      <w:r>
        <w:rPr>
          <w:rFonts w:ascii="Amiri" w:hAnsi="Amiri" w:eastAsia="Amiri" w:cs="Amiri"/>
          <w:color w:val="111111"/>
          <w:sz w:val="28"/>
          <w:sz w:val="28"/>
          <w:szCs w:val="28"/>
          <w:rtl w:val="true"/>
          <w:lang w:bidi="ar-SA"/>
        </w:rPr>
        <w:t xml:space="preserve">وَ لَمّا بَرَزُوا لِجالُوتَ وَ جُنُودِهِ قالُوا رَبَّنا أَفْرِغْ عَلَيْنا صَبْراً وَ ثَبِّتْ أَقْدامَنا وَ 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وَ آتاهُ اللّهُ الْمُلْكَ وَ الْحِكْمَةَ وَ عَلَّمَهُ مِمّا يَشاءُ وَ لَوْ لا دَفْعُ اللّهِ النّاسَ بَعْضَهُمْ بِبَعْضٍ لَفَسَدَتِ الْأَرْضُ وَ لكِنَّ اللّهَ ذُو فَضْلٍ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4"/>
        <w:numPr>
          <w:ilvl w:val="3"/>
          <w:numId w:val="1"/>
        </w:numPr>
        <w:rPr/>
      </w:pPr>
      <w:bookmarkStart w:id="1510" w:name="__RefHeading___Toc8375723_2142443653"/>
      <w:bookmarkStart w:id="1511" w:name="_Toc622"/>
      <w:bookmarkEnd w:id="1510"/>
      <w:r>
        <w:rPr>
          <w:rtl w:val="true"/>
        </w:rPr>
        <w:t xml:space="preserve">سورة البقرة </w:t>
      </w:r>
      <w:r>
        <w:rPr>
          <w:rtl w:val="true"/>
        </w:rPr>
        <w:t>(</w:t>
      </w:r>
      <w:r>
        <w:rPr/>
        <w:t>2</w:t>
      </w:r>
      <w:r>
        <w:rPr>
          <w:rtl w:val="true"/>
        </w:rPr>
        <w:t xml:space="preserve">): </w:t>
      </w:r>
      <w:r>
        <w:rPr>
          <w:rtl w:val="true"/>
        </w:rPr>
        <w:t xml:space="preserve">آیة </w:t>
      </w:r>
      <w:r>
        <w:rPr/>
        <w:t>250</w:t>
      </w:r>
      <w:bookmarkEnd w:id="1511"/>
    </w:p>
    <w:p>
      <w:pPr>
        <w:pStyle w:val="BookText"/>
        <w:rPr/>
      </w:pPr>
      <w:r>
        <w:rPr>
          <w:rFonts w:ascii="Amiri" w:hAnsi="Amiri" w:eastAsia="Amiri" w:cs="Amiri"/>
          <w:color w:val="111111"/>
          <w:sz w:val="28"/>
          <w:sz w:val="28"/>
          <w:szCs w:val="28"/>
          <w:rtl w:val="true"/>
          <w:lang w:bidi="ar-SA"/>
        </w:rPr>
        <w:t xml:space="preserve">وَ لَمّا بَرَزُوا في ميدان الحرب لِجالُوتَ وَ جُنُودِهِ و تهيّئوا لقتالهم مع ما رأوا من قلّة عددهم و ضعفهم، و كثرة عدوّهم و شوكتهم، تضرّعوا إلى اللّه في طلب الإعانة و النّصرة قالُوا </w:t>
      </w:r>
      <w:r>
        <w:rPr>
          <w:rStyle w:val="FootnoteAnchor"/>
          <w:rtl w:val="true"/>
        </w:rPr>
        <w:footnoteReference w:id="2320"/>
      </w:r>
      <w:r>
        <w:rPr>
          <w:rFonts w:ascii="Amiri" w:hAnsi="Amiri" w:eastAsia="Amiri" w:cs="Amiri"/>
          <w:color w:val="111111"/>
          <w:sz w:val="28"/>
          <w:sz w:val="28"/>
          <w:szCs w:val="28"/>
          <w:rtl w:val="true"/>
          <w:lang w:bidi="ar-SA"/>
        </w:rPr>
        <w:t>رَبَّنا</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من بيده تدبير امورنا على وفق صلاحنا أَفْرِغْ و اصبب عَلَيْنا صَبْراً في منازلتهم، و أعطنا </w:t>
      </w:r>
    </w:p>
    <w:p>
      <w:pPr>
        <w:pStyle w:val="BookText"/>
        <w:rPr/>
      </w:pPr>
      <w:r>
        <w:rPr>
          <w:rFonts w:ascii="Amiri" w:hAnsi="Amiri" w:eastAsia="Amiri" w:cs="Amiri"/>
          <w:color w:val="111111"/>
          <w:sz w:val="28"/>
          <w:sz w:val="28"/>
          <w:szCs w:val="28"/>
          <w:rtl w:val="true"/>
          <w:lang w:bidi="ar-SA"/>
        </w:rPr>
        <w:t>قوّة تحمّل البلايا و المكاره و الآلام في مقاتلتهم وَ ثَبِّتْ أَقْدامَنا في مزاولة النّزال، و معركة القتال وَ انْصُرْنا بإعانتك و تأييدك عَلَى الْقَوْمِ الْكافِرِينَ الّذين لا يليقون لرحمتك و رأفتك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فحقّق اللّه ظنّهم، و أجاب لهم دعوتهم فَهَزَمُوهُمْ و فرّقوا جمعهم و كسروا شوكتهم بِإِذْنِ اللّهِ و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قتل جالوت و انهزام عسكره</w:t>
      </w:r>
    </w:p>
    <w:p>
      <w:pPr>
        <w:pStyle w:val="BookText"/>
        <w:rPr/>
      </w:pPr>
      <w:r>
        <w:rPr>
          <w:rFonts w:ascii="Amiri" w:hAnsi="Amiri" w:eastAsia="Amiri" w:cs="Amiri"/>
          <w:color w:val="111111"/>
          <w:sz w:val="28"/>
          <w:sz w:val="28"/>
          <w:szCs w:val="28"/>
          <w:rtl w:val="true"/>
          <w:lang w:bidi="ar-SA"/>
        </w:rPr>
        <w:t>عن القمّي،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اللّه إلى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جالوت يقتله من يستوي عليه درع موسى عليه السّلام، و هو رجل من ولد لاوي بن يعقوب، اسمه داود بن آسي، و كان آسي راعيا، و كان له عشرة بنين أصغرهم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بعث طالوت إلى بني إسرائيل و جمعهم لحرب جالوت، بعث إلى آسي أن احضر و أحضر ولدك، فلمّا حضروا دعا واحدا واحدا من ولده، فألبسه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طالت عليه، و منهم من قصرت عنه، فقال لآسي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خلّفت من ولدك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أصغرهم تركته في الغنم راعيا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 فلمّا دعي أقبل و معه مقلاع </w:t>
      </w:r>
      <w:r>
        <w:rPr>
          <w:rStyle w:val="FootnoteAnchor"/>
          <w:rtl w:val="true"/>
        </w:rPr>
        <w:footnoteReference w:id="2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ثلاث صخرات في طريقه،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خذنا، فأخذها في مخلاته </w:t>
      </w:r>
      <w:r>
        <w:rPr>
          <w:rStyle w:val="FootnoteAnchor"/>
          <w:rtl w:val="true"/>
        </w:rPr>
        <w:footnoteReference w:id="2322"/>
      </w:r>
      <w:r>
        <w:rPr>
          <w:rFonts w:ascii="Amiri" w:hAnsi="Amiri" w:eastAsia="Amiri" w:cs="Amiri"/>
          <w:color w:val="111111"/>
          <w:sz w:val="28"/>
          <w:sz w:val="28"/>
          <w:szCs w:val="28"/>
          <w:rtl w:val="true"/>
          <w:lang w:bidi="ar-SA"/>
        </w:rPr>
        <w:t xml:space="preserve">،و كان شديد البطش قويا في بدنه شجاعا، فلمّا جاء إلى طالوت ألبسه درع موسى، فاستوت عليه </w:t>
      </w:r>
      <w:r>
        <w:rPr>
          <w:rFonts w:eastAsia="Amiri" w:cs="Amiri" w:ascii="Amiri" w:hAnsi="Amiri"/>
          <w:color w:val="111111"/>
          <w:sz w:val="28"/>
          <w:szCs w:val="28"/>
          <w:rtl w:val="true"/>
          <w:lang w:bidi="ar-SA"/>
        </w:rPr>
        <w:t>»</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داود لمّا دخل العسكر، سمعهم يتعظمون أمر جالوت،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تعظّمون من أمره، فو اللّه لئن عاينته لأقتلنّه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فحدّثوا بخبره حتّى ادخل على طالوت،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و ما عندك من القوّة، و ما جرّبت من نفسك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الأسد يعدو على الشّاة من غنمي فادركه، فآخذ برأسه فأفكّ لحييه</w:t>
      </w:r>
      <w:r>
        <w:rPr>
          <w:rStyle w:val="FootnoteAnchor"/>
          <w:rtl w:val="true"/>
        </w:rPr>
        <w:footnoteReference w:id="2324"/>
      </w:r>
      <w:r>
        <w:rPr>
          <w:rFonts w:ascii="Amiri" w:hAnsi="Amiri" w:eastAsia="Amiri" w:cs="Amiri"/>
          <w:color w:val="111111"/>
          <w:sz w:val="28"/>
          <w:sz w:val="28"/>
          <w:szCs w:val="28"/>
          <w:rtl w:val="true"/>
          <w:lang w:bidi="ar-SA"/>
        </w:rPr>
        <w:t>منها، فآخذها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إليّ بدرع سابغة </w:t>
      </w:r>
      <w:r>
        <w:rPr>
          <w:rStyle w:val="FootnoteAnchor"/>
          <w:rtl w:val="true"/>
        </w:rPr>
        <w:footnoteReference w:id="23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بدرع، فقذفها في عنقه فتملّأ</w:t>
      </w:r>
      <w:r>
        <w:rPr>
          <w:rStyle w:val="FootnoteAnchor"/>
          <w:rtl w:val="true"/>
        </w:rPr>
        <w:footnoteReference w:id="2326"/>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لعسى اللّه أن يقتله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أصبحوا و رجعوا إلى طالوت، و التقى النّاس </w:t>
      </w:r>
      <w:r>
        <w:rPr>
          <w:rFonts w:eastAsia="Amiri" w:cs="Amiri" w:ascii="Amiri" w:hAnsi="Amiri"/>
          <w:color w:val="111111"/>
          <w:sz w:val="28"/>
          <w:szCs w:val="28"/>
          <w:rtl w:val="true"/>
          <w:lang w:bidi="ar-SA"/>
        </w:rPr>
        <w:t>...»</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وقف داود بحذاء جالوت، و كان جالوت على الفيل، و على رأسه التّاج، و في جبهته ياقوتة يلمع نورها، و جنوده بين يديه، فأخذ داود من تلك الحجارة حجرا فرمى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ميمنة جالوت، فمرّ في الهواء و وقع عليهم فانهزموا، و أخذ حجرا آخر فرمى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جالوت فانهزموا، و رمى جالوت بحجر</w:t>
      </w:r>
      <w:r>
        <w:rPr>
          <w:rStyle w:val="FootnoteAnchor"/>
          <w:rtl w:val="true"/>
        </w:rPr>
        <w:footnoteReference w:id="2328"/>
      </w:r>
      <w:r>
        <w:rPr>
          <w:rFonts w:ascii="Amiri" w:hAnsi="Amiri" w:eastAsia="Amiri" w:cs="Amiri"/>
          <w:color w:val="111111"/>
          <w:sz w:val="28"/>
          <w:sz w:val="28"/>
          <w:szCs w:val="28"/>
          <w:rtl w:val="true"/>
          <w:lang w:bidi="ar-SA"/>
        </w:rPr>
        <w:t xml:space="preserve">فصكّ الياقوتة في جبهته، و وصل إلى دماغه، و وقع إلى الأرض </w:t>
      </w:r>
    </w:p>
    <w:p>
      <w:pPr>
        <w:pStyle w:val="BookText"/>
        <w:rPr/>
      </w:pPr>
      <w:r>
        <w:rPr>
          <w:rFonts w:ascii="Amiri" w:hAnsi="Amiri" w:eastAsia="Amiri" w:cs="Amiri"/>
          <w:color w:val="111111"/>
          <w:sz w:val="28"/>
          <w:sz w:val="28"/>
          <w:szCs w:val="28"/>
          <w:rtl w:val="true"/>
          <w:lang w:bidi="ar-SA"/>
        </w:rPr>
        <w:t xml:space="preserve">ميتا </w:t>
      </w:r>
      <w:r>
        <w:rPr>
          <w:rFonts w:eastAsia="Amiri" w:cs="Amiri" w:ascii="Amiri" w:hAnsi="Amiri"/>
          <w:color w:val="111111"/>
          <w:sz w:val="28"/>
          <w:szCs w:val="28"/>
          <w:rtl w:val="true"/>
          <w:lang w:bidi="ar-SA"/>
        </w:rPr>
        <w:t>»</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داود كان راعيا، و له سبعة إخوة مع طالوت، فلمّا أبطأ خبر إخوته على أبيهم إيشا، أرسل ابنه داود إليهم ليأتيه بخبرهم، فأتاهم و هم في المصافّ </w:t>
      </w:r>
      <w:r>
        <w:rPr>
          <w:rStyle w:val="FootnoteAnchor"/>
          <w:rtl w:val="true"/>
        </w:rPr>
        <w:footnoteReference w:id="2330"/>
      </w:r>
      <w:r>
        <w:rPr>
          <w:rFonts w:ascii="Amiri" w:hAnsi="Amiri" w:eastAsia="Amiri" w:cs="Amiri"/>
          <w:color w:val="111111"/>
          <w:sz w:val="28"/>
          <w:sz w:val="28"/>
          <w:szCs w:val="28"/>
          <w:rtl w:val="true"/>
          <w:lang w:bidi="ar-SA"/>
        </w:rPr>
        <w:t xml:space="preserve">،و بدر جالوت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قوم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البراز، فلم يخرج إليه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لو كنتم على حقّ لبارزني 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لإخوته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فيكم من يخرج إلى هذا الأغلف </w:t>
      </w:r>
      <w:r>
        <w:rPr>
          <w:rStyle w:val="FootnoteAnchor"/>
          <w:rtl w:val="true"/>
        </w:rPr>
        <w:footnoteReference w:id="2331"/>
      </w:r>
      <w:r>
        <w:rPr>
          <w:rFonts w:ascii="Amiri" w:hAnsi="Amiri" w:eastAsia="Amiri" w:cs="Amiri"/>
          <w:color w:val="111111"/>
          <w:sz w:val="28"/>
          <w:sz w:val="28"/>
          <w:szCs w:val="28"/>
          <w:rtl w:val="true"/>
          <w:lang w:bidi="ar-SA"/>
        </w:rPr>
        <w:t>؟فسكتوا، فذهب إلى ناحية من الصّف ليس فيها إخوته، فمرّ به طالوت و هو يحرّض النّاس؛ 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بمن يقتل هذا الأغلف ؟ فقال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انكحه ابنتي و اعطيه نصف ملكي،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خارج إليه، و كان عادته أن يقاتل بالمقلاع الذّئب و الأسد في المرعى، و كان طالوت عارفا بجلادته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همّ داود بأن يخرج إلى جالوت مرّ بثلاثة أحجار،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خذنا معك، ففينا ميتة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خرج إلى جالوت رماه فأصابه في صدره، و نفذ الحجر فيه </w:t>
      </w:r>
      <w:r>
        <w:rPr>
          <w:rStyle w:val="FootnoteAnchor"/>
          <w:rtl w:val="true"/>
        </w:rPr>
        <w:footnoteReference w:id="2332"/>
      </w:r>
      <w:r>
        <w:rPr>
          <w:rFonts w:ascii="Amiri" w:hAnsi="Amiri" w:eastAsia="Amiri" w:cs="Amiri"/>
          <w:color w:val="111111"/>
          <w:sz w:val="28"/>
          <w:sz w:val="28"/>
          <w:szCs w:val="28"/>
          <w:rtl w:val="true"/>
          <w:lang w:bidi="ar-SA"/>
        </w:rPr>
        <w:t>وَ قَتَلَ داوُدُ جالُوتَ و قتل بعده ناسا كثيرا، فهزم اللّه جنود جالوت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داود جالوت، و ملك النّاس حتّى لم يكن يسمع لطالوت ذكر، و اجتمعت بنو إسرائيل على داود</w:t>
      </w:r>
      <w:r>
        <w:rPr>
          <w:rFonts w:eastAsia="Amiri" w:cs="Amiri" w:ascii="Amiri" w:hAnsi="Amiri"/>
          <w:color w:val="111111"/>
          <w:sz w:val="28"/>
          <w:szCs w:val="28"/>
          <w:rtl w:val="true"/>
          <w:lang w:bidi="ar-SA"/>
        </w:rPr>
        <w:t>»</w:t>
      </w:r>
      <w:r>
        <w:rPr>
          <w:rStyle w:val="FootnoteAnchor"/>
          <w:rtl w:val="true"/>
        </w:rPr>
        <w:footnoteReference w:id="233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فحسده طالوت، فأخرجه من مملكته، و لم يف له بوعده، ثمّ ندم فذهب يطلبه إلى أن قتل</w:t>
      </w:r>
      <w:r>
        <w:rPr>
          <w:rStyle w:val="FootnoteAnchor"/>
          <w:rtl w:val="true"/>
        </w:rPr>
        <w:footnoteReference w:id="23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549/255:1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آتاهُ اللّهُ الْمُلْكَ و السلطنة على عامّة بني إسرائيل، فاستملك جميع أراضيهم، و لم يتجمّعوا قبل داود على ملك واحد وَ آتاه اَلْحِكْمَةَ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النّبوة، و لم يجتمع الملك و النبوّة في بني إسرائيل قبله إلاّ له، بل كان الملك في سبط يهودا، و النّبوة في سبط 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عليه الزّبور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512" w:name="pg15520_174621"/>
    </w:p>
    <w:p>
      <w:pPr>
        <w:pStyle w:val="BookText"/>
        <w:rPr/>
      </w:pPr>
      <w:bookmarkEnd w:id="1512"/>
      <w:r>
        <w:rPr>
          <w:rFonts w:ascii="Amiri" w:hAnsi="Amiri" w:eastAsia="Amiri" w:cs="Amiri"/>
          <w:color w:val="111111"/>
          <w:sz w:val="28"/>
          <w:sz w:val="28"/>
          <w:szCs w:val="28"/>
          <w:rtl w:val="true"/>
          <w:lang w:bidi="ar-SA"/>
        </w:rPr>
        <w:t>وَ عَلَّمَهُ مِمّا يَشاءُ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صنعة الحديد، و ليّنه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الطّير و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الألحان </w:t>
      </w:r>
      <w:r>
        <w:rPr>
          <w:rStyle w:val="FootnoteAnchor"/>
          <w:rtl w:val="true"/>
        </w:rPr>
        <w:footnoteReference w:id="2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أن يكون المراد هو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بيان منّته على بني إسرائيل بدفع جالوت و جنوده عنهم و نعمه عليهم، بيّن أنّ هذه النّعمة عامّة لجميع أهل العالم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الكفّار بِبَعْضٍ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يدفع الهلاك بالبرّ عن الفاجر</w:t>
      </w:r>
      <w:r>
        <w:rPr>
          <w:rFonts w:eastAsia="Amiri" w:cs="Amiri" w:ascii="Amiri" w:hAnsi="Amiri"/>
          <w:color w:val="111111"/>
          <w:sz w:val="28"/>
          <w:szCs w:val="28"/>
          <w:rtl w:val="true"/>
          <w:lang w:bidi="ar-SA"/>
        </w:rPr>
        <w:t>»</w:t>
      </w:r>
      <w:r>
        <w:rPr>
          <w:rStyle w:val="FootnoteAnchor"/>
          <w:rtl w:val="true"/>
        </w:rPr>
        <w:footnoteReference w:id="2336"/>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أنّ اللّه يدفع البلاء ببركة الأخيار عن الفجّار، فيسلم و يعيش أهل الفسق و الفجور بسبب وجود عباده الصّالحين، و لولاهم لمنعت السّماوات و الأرض بركاتها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دفع اللّه النّاس بعضهم عن المنكرات؛ بنهي بعضهم لَفَسَدَتِ الْأَرْضُ بمن فيها وَ لكِنَّ اللّهَ ذُو فَضْلٍ عَلَى الْعالَمِينَ جميعا، فيدفع بفضله هذا النّحو من الدفع حتى لا يعمّهم الفساد، فيمتنع الكافر بكفره قليلا، و يربح المؤمن بكسبه جزيلا</w:t>
      </w:r>
      <w:r>
        <w:rPr>
          <w:rFonts w:eastAsia="Amiri" w:cs="Amiri" w:ascii="Amiri" w:hAnsi="Amiri"/>
          <w:color w:val="111111"/>
          <w:sz w:val="28"/>
          <w:szCs w:val="28"/>
          <w:rtl w:val="true"/>
          <w:lang w:bidi="ar-SA"/>
        </w:rPr>
        <w:t>.</w:t>
      </w:r>
    </w:p>
    <w:p>
      <w:pPr>
        <w:pStyle w:val="Heading3"/>
        <w:numPr>
          <w:ilvl w:val="2"/>
          <w:numId w:val="1"/>
        </w:numPr>
        <w:rPr/>
      </w:pPr>
      <w:bookmarkStart w:id="1513" w:name="__RefHeading___Toc8375725_2142443653"/>
      <w:bookmarkStart w:id="1514" w:name="_Toc623"/>
      <w:bookmarkEnd w:id="1513"/>
      <w:r>
        <w:rPr>
          <w:rtl w:val="true"/>
        </w:rPr>
        <w:t xml:space="preserve">سورة البقرة </w:t>
      </w:r>
      <w:r>
        <w:rPr>
          <w:rtl w:val="true"/>
        </w:rPr>
        <w:t>(</w:t>
      </w:r>
      <w:r>
        <w:rPr/>
        <w:t>2</w:t>
      </w:r>
      <w:r>
        <w:rPr>
          <w:rtl w:val="true"/>
        </w:rPr>
        <w:t xml:space="preserve">): </w:t>
      </w:r>
      <w:r>
        <w:rPr>
          <w:rtl w:val="true"/>
        </w:rPr>
        <w:t xml:space="preserve">آیة </w:t>
      </w:r>
      <w:r>
        <w:rPr/>
        <w:t>252</w:t>
      </w:r>
      <w:bookmarkEnd w:id="1514"/>
    </w:p>
    <w:p>
      <w:pPr>
        <w:pStyle w:val="Heading4"/>
        <w:numPr>
          <w:ilvl w:val="3"/>
          <w:numId w:val="1"/>
        </w:numPr>
        <w:rPr/>
      </w:pPr>
      <w:bookmarkStart w:id="1515" w:name="__RefHeading___Toc8375727_2142443653"/>
      <w:bookmarkStart w:id="1516" w:name="_Toc624"/>
      <w:bookmarkEnd w:id="1515"/>
      <w:r>
        <w:rPr>
          <w:rtl w:val="true"/>
        </w:rPr>
        <w:t>اشارة</w:t>
      </w:r>
      <w:bookmarkEnd w:id="1516"/>
    </w:p>
    <w:p>
      <w:pPr>
        <w:pStyle w:val="BookText"/>
        <w:rPr/>
      </w:pPr>
      <w:r>
        <w:rPr>
          <w:rFonts w:ascii="Amiri" w:hAnsi="Amiri" w:eastAsia="Amiri" w:cs="Amiri"/>
          <w:color w:val="111111"/>
          <w:sz w:val="28"/>
          <w:sz w:val="28"/>
          <w:szCs w:val="28"/>
          <w:rtl w:val="true"/>
          <w:lang w:bidi="ar-SA"/>
        </w:rPr>
        <w:t xml:space="preserve">تِلْكَ آياتُ اللّهِ نَتْلُوها عَلَيْكَ بِالْحَقِّ وَ 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4"/>
        <w:numPr>
          <w:ilvl w:val="3"/>
          <w:numId w:val="1"/>
        </w:numPr>
        <w:rPr/>
      </w:pPr>
      <w:bookmarkStart w:id="1517" w:name="__RefHeading___Toc8375729_2142443653"/>
      <w:bookmarkStart w:id="1518" w:name="_Toc625"/>
      <w:bookmarkEnd w:id="1517"/>
      <w:r>
        <w:rPr>
          <w:rtl w:val="true"/>
        </w:rPr>
        <w:t xml:space="preserve">سورة البقرة </w:t>
      </w:r>
      <w:r>
        <w:rPr>
          <w:rtl w:val="true"/>
        </w:rPr>
        <w:t>(</w:t>
      </w:r>
      <w:r>
        <w:rPr/>
        <w:t>2</w:t>
      </w:r>
      <w:r>
        <w:rPr>
          <w:rtl w:val="true"/>
        </w:rPr>
        <w:t xml:space="preserve">): </w:t>
      </w:r>
      <w:r>
        <w:rPr>
          <w:rtl w:val="true"/>
        </w:rPr>
        <w:t xml:space="preserve">آیة </w:t>
      </w:r>
      <w:r>
        <w:rPr/>
        <w:t>252</w:t>
      </w:r>
      <w:bookmarkEnd w:id="1518"/>
    </w:p>
    <w:p>
      <w:pPr>
        <w:pStyle w:val="BookText"/>
        <w:rPr/>
      </w:pPr>
      <w:r>
        <w:rPr>
          <w:rFonts w:ascii="Amiri" w:hAnsi="Amiri" w:eastAsia="Amiri" w:cs="Amiri"/>
          <w:color w:val="111111"/>
          <w:sz w:val="28"/>
          <w:sz w:val="28"/>
          <w:szCs w:val="28"/>
          <w:rtl w:val="true"/>
          <w:lang w:bidi="ar-SA"/>
        </w:rPr>
        <w:t>تِلْكَ القصص العجيبة الخارقة للعادة آياتُ اللّهِ و دلائل صنعه، و توحيده، و حكمته نَتْلُوها عَلَيْكَ وحيا، أو ننزّلها إليك بتوسّط جبرئيل حال كونها مقرونة بِالْحَقِّ المطابق للواقع، لا يعتريه شكّ و لا ريب وَ إِنَّكَ لَمِنَ الْمُرْسَلِينَ فاتل تلك الآيات على النّاس ليعتبروا و يهتدوا، و إن أصرّوا على الكفر، فإنّما عليك البلاغ المبين، و فيه إشعار بأنّه غنيّ عن الاعتبار بتلك الآيات، فإنّ الشّهود و العيان مغن عن الدّليل و البرهان، و إنّما عليه تلاوتها على النّاس؛ لأنّ وظيفته الرّسالة</w:t>
      </w:r>
      <w:r>
        <w:rPr>
          <w:rFonts w:eastAsia="Amiri" w:cs="Amiri" w:ascii="Amiri" w:hAnsi="Amiri"/>
          <w:color w:val="111111"/>
          <w:sz w:val="28"/>
          <w:szCs w:val="28"/>
          <w:rtl w:val="true"/>
          <w:lang w:bidi="ar-SA"/>
        </w:rPr>
        <w:t>.</w:t>
      </w:r>
    </w:p>
    <w:p>
      <w:pPr>
        <w:pStyle w:val="Heading3"/>
        <w:numPr>
          <w:ilvl w:val="2"/>
          <w:numId w:val="1"/>
        </w:numPr>
        <w:rPr/>
      </w:pPr>
      <w:bookmarkStart w:id="1519" w:name="__RefHeading___Toc8375731_2142443653"/>
      <w:bookmarkStart w:id="1520" w:name="_Toc626"/>
      <w:bookmarkEnd w:id="1519"/>
      <w:r>
        <w:rPr>
          <w:rtl w:val="true"/>
        </w:rPr>
        <w:t xml:space="preserve">سورة البقرة </w:t>
      </w:r>
      <w:r>
        <w:rPr>
          <w:rtl w:val="true"/>
        </w:rPr>
        <w:t>(</w:t>
      </w:r>
      <w:r>
        <w:rPr/>
        <w:t>2</w:t>
      </w:r>
      <w:r>
        <w:rPr>
          <w:rtl w:val="true"/>
        </w:rPr>
        <w:t xml:space="preserve">): </w:t>
      </w:r>
      <w:r>
        <w:rPr>
          <w:rtl w:val="true"/>
        </w:rPr>
        <w:t xml:space="preserve">آیة </w:t>
      </w:r>
      <w:r>
        <w:rPr/>
        <w:t>253</w:t>
      </w:r>
      <w:bookmarkEnd w:id="1520"/>
    </w:p>
    <w:p>
      <w:pPr>
        <w:pStyle w:val="Heading4"/>
        <w:numPr>
          <w:ilvl w:val="3"/>
          <w:numId w:val="1"/>
        </w:numPr>
        <w:rPr/>
      </w:pPr>
      <w:bookmarkStart w:id="1521" w:name="__RefHeading___Toc8375733_2142443653"/>
      <w:bookmarkStart w:id="1522" w:name="_Toc627"/>
      <w:bookmarkEnd w:id="1521"/>
      <w:r>
        <w:rPr>
          <w:rtl w:val="true"/>
        </w:rPr>
        <w:t>اشارة</w:t>
      </w:r>
      <w:bookmarkEnd w:id="1522"/>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bookmarkStart w:id="1523" w:name="pg15520_174622"/>
    </w:p>
    <w:p>
      <w:pPr>
        <w:pStyle w:val="Heading4"/>
        <w:numPr>
          <w:ilvl w:val="3"/>
          <w:numId w:val="1"/>
        </w:numPr>
        <w:rPr/>
      </w:pPr>
      <w:bookmarkStart w:id="1524" w:name="__RefHeading___Toc8375735_2142443653"/>
      <w:bookmarkStart w:id="1525" w:name="_Toc628"/>
      <w:bookmarkEnd w:id="1523"/>
      <w:bookmarkEnd w:id="1524"/>
      <w:r>
        <w:rPr>
          <w:rtl w:val="true"/>
        </w:rPr>
        <w:t xml:space="preserve">سورة البقرة </w:t>
      </w:r>
      <w:r>
        <w:rPr>
          <w:rtl w:val="true"/>
        </w:rPr>
        <w:t>(</w:t>
      </w:r>
      <w:r>
        <w:rPr/>
        <w:t>2</w:t>
      </w:r>
      <w:r>
        <w:rPr>
          <w:rtl w:val="true"/>
        </w:rPr>
        <w:t xml:space="preserve">): </w:t>
      </w:r>
      <w:r>
        <w:rPr>
          <w:rtl w:val="true"/>
        </w:rPr>
        <w:t xml:space="preserve">آیة </w:t>
      </w:r>
      <w:r>
        <w:rPr/>
        <w:t>253</w:t>
      </w:r>
      <w:bookmarkEnd w:id="1525"/>
    </w:p>
    <w:p>
      <w:pPr>
        <w:pStyle w:val="BookText"/>
        <w:rPr/>
      </w:pPr>
      <w:r>
        <w:rPr>
          <w:rFonts w:ascii="Amiri" w:hAnsi="Amiri" w:eastAsia="Amiri" w:cs="Amiri"/>
          <w:color w:val="111111"/>
          <w:sz w:val="28"/>
          <w:sz w:val="28"/>
          <w:szCs w:val="28"/>
          <w:rtl w:val="true"/>
          <w:lang w:bidi="ar-SA"/>
        </w:rPr>
        <w:t>ثمّ ذكر اللّه تعالى اختلاف امم الأنبياء، و وقوع القتال بينهم، مع أنّ الأنبياء كانوا في كمال العظمة و علوّ المقام تسلية لقلب حبيبه،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جماعة اَلرُّسُلُ الّذين أرسلناهم لإصلاح الأرض، و دفع الفساد، و هداية العباد فَضَّلْنا بَعْضَهُمْ في المقامات المعنويّة، و مرتبة الرسالة عَلى بَعْضٍ</w:t>
      </w:r>
    </w:p>
    <w:p>
      <w:pPr>
        <w:pStyle w:val="BookText"/>
        <w:rPr/>
      </w:pPr>
      <w:r>
        <w:rPr>
          <w:rFonts w:ascii="Amiri" w:hAnsi="Amiri" w:eastAsia="Amiri" w:cs="Amiri"/>
          <w:color w:val="111111"/>
          <w:sz w:val="28"/>
          <w:sz w:val="28"/>
          <w:szCs w:val="28"/>
          <w:rtl w:val="true"/>
          <w:lang w:bidi="ar-SA"/>
        </w:rPr>
        <w:t>آخر مِنْهُمْ مَنْ كَلَّمَ اللّهُ و شافهه بالمخاطبة كخاتم النّبيّين صلّى اللّه عليه و آله في ليلة المعراج و غيرها، و كموسى بن عمران وَ رَفَعَ بَعْضَهُمْ دَرَجاتٍ كثيرة، لا يقاس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أفضلية خاتم النبيين صلّى اللّه عليه و آله على جميع الأنبياء و المرسلين و الملائكة المقرّبين</w:t>
      </w:r>
    </w:p>
    <w:p>
      <w:pPr>
        <w:pStyle w:val="BookText"/>
        <w:rPr/>
      </w:pPr>
      <w:r>
        <w:rPr>
          <w:rFonts w:ascii="Amiri" w:hAnsi="Amiri" w:eastAsia="Amiri" w:cs="Amiri"/>
          <w:color w:val="111111"/>
          <w:sz w:val="28"/>
          <w:sz w:val="28"/>
          <w:szCs w:val="28"/>
          <w:rtl w:val="true"/>
          <w:lang w:bidi="ar-SA"/>
        </w:rPr>
        <w:t xml:space="preserve">و لعلّ الفرق بين التّفضيل المذكور في الصدر، و الرفع المذكور هنا، أنّ الأوّل لبيان أفضليّة بعض الرّسل على بعض، و تفاوت مراتب بعضهم بالقياس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 هنا لبيان الرّفعة المطلقة من غير إضافة و نسبة إلى بعض آخر، كما أنّ رفعة السّلطان رفعة مطلقة بالنّسبة إلى الفقير،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السّلطان أرفع قدرا من الفقير الصّعلوك، فإن رتبة الفقير ليس بقابل أن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النّسبة لرتبة السّلطان، بخلاف رتبة السلطان بالنّسبة إلى سلطان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المرتبة من الرّفعة لخاتم النّبيّين صلّى اللّه عليه و آله، حيث إنّه اوتي ما لم يؤت أحد من المرسلين، و لو أنّ إبراهيم و موسى و عيسى عليهم السّلام كانوا في زمانه عليه السّلام لم يسعهم إلاّ الايمان به و اتّباع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خلقا أفضل منّي، و لا أكرم عليه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أفضل أم 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فضل أنبياءه المرسلين على ملائكته المقرّبين، و فضّلني على جميع النّبيّين و المرسلين، و الفضل بعدي لك يا علي، و للأئمّة من بعدك، و إنّ الملائكة لخدّامنا، و خدّام محبّينا </w:t>
      </w:r>
      <w:r>
        <w:rPr>
          <w:rFonts w:eastAsia="Amiri" w:cs="Amiri" w:ascii="Amiri" w:hAnsi="Amiri"/>
          <w:color w:val="111111"/>
          <w:sz w:val="28"/>
          <w:szCs w:val="28"/>
          <w:rtl w:val="true"/>
          <w:lang w:bidi="ar-SA"/>
        </w:rPr>
        <w:t>»</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اعطيت خمسا، لم يعطهنّ أحد قبلي و 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إلى الأحمر و الأسود و كان النبيّ قبلي يبعث إلى قومه، و جعلت لي الأرض مسجدا و طهورا، و نصرت بالرّعب أمامي مسيرة شهر، و احلّت لي الغنائم و لم تكن لأحد قبلي، و اعطيت الشّفاعة فادّخرتها لامّتي، فهي نائلة إن شاء اللّه لمن لا يشرك باللّه شيئا </w:t>
      </w:r>
      <w:r>
        <w:rPr>
          <w:rFonts w:eastAsia="Amiri" w:cs="Amiri" w:ascii="Amiri" w:hAnsi="Amiri"/>
          <w:color w:val="111111"/>
          <w:sz w:val="28"/>
          <w:szCs w:val="28"/>
          <w:rtl w:val="true"/>
          <w:lang w:bidi="ar-SA"/>
        </w:rPr>
        <w:t>»</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 الفخر الرّازي مع نهاية عصبيّته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ظهر عليّ عليه السّلام من بعيد،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أنت سيّد العرب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w:t>
      </w:r>
    </w:p>
    <w:p>
      <w:p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أمير تكون مئونته على قدر رعيّته، و سعة مملكته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فالأمير الذي تكون إمارته على قرية تكون مئونته بقدر تلك القرية، و من ملك المشرق و المغرب احتاج إلى أموال و ذخائر أكثر من أموال أمير القرية، فكذلك كلّ رسول بعث إلى قومه، اعطي من كنوز التّوحيد و جواهر المعرفة على قدر ما حمّل من الرّسالة، فالمرسل إلى قومه في طرف مخصوص من الأرض، إنّما يعطى من كنوز الرّوحانيّة بقدر ذلك الموضع، و المرسل إلى كلّ أهل المشرق و المغرب إنسهم و جهنّم، لا بدّ و أن يعطى من المعرفة بقدر ما يمكنه أن يقوم بامور أهل الشّرق و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كذلك، كانت نسبة نبوّة محمّد صلّى اللّه عليه و آله إلى نبوّة سائر الأنبياء، كنسبة ملك كلّ المشارق و المغارب إلى ملك بعض البلاد المخصوصة </w:t>
      </w:r>
      <w:r>
        <w:rPr>
          <w:rStyle w:val="FootnoteAnchor"/>
          <w:rtl w:val="true"/>
        </w:rPr>
        <w:footnoteReference w:id="2340"/>
      </w:r>
      <w:r>
        <w:rPr>
          <w:rFonts w:ascii="Amiri" w:hAnsi="Amiri" w:eastAsia="Amiri" w:cs="Amiri"/>
          <w:color w:val="111111"/>
          <w:sz w:val="28"/>
          <w:sz w:val="28"/>
          <w:szCs w:val="28"/>
          <w:rtl w:val="true"/>
          <w:lang w:bidi="ar-SA"/>
        </w:rPr>
        <w:t>،فلا جرم بلغ في العلم و الحكمة و المعرفة إلى حدّ لم يبلغه أحد من البشر،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Style w:val="FootnoteAnchor"/>
          <w:rtl w:val="true"/>
        </w:rPr>
        <w:footnoteReference w:id="2341"/>
      </w:r>
      <w:r>
        <w:rPr>
          <w:rFonts w:ascii="Amiri" w:hAnsi="Amiri" w:eastAsia="Amiri" w:cs="Amiri"/>
          <w:color w:val="111111"/>
          <w:sz w:val="28"/>
          <w:sz w:val="28"/>
          <w:szCs w:val="28"/>
          <w:rtl w:val="true"/>
          <w:lang w:bidi="ar-SA"/>
        </w:rPr>
        <w:t xml:space="preserve">و في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اوتيت 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كتابه مهيمنا على سائر الكتب، و صارت امّته خير الأمم</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خصّ اللّه تعالى عيسى بن مريم بالذكر،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 عِيسَى ابْنَ مَرْيَمَ الآيات اَلْبَيِّناتِ</w:t>
      </w:r>
    </w:p>
    <w:p>
      <w:pPr>
        <w:pStyle w:val="BookText"/>
        <w:rPr/>
      </w:pPr>
      <w:r>
        <w:rPr>
          <w:rFonts w:ascii="Amiri" w:hAnsi="Amiri" w:eastAsia="Amiri" w:cs="Amiri"/>
          <w:color w:val="111111"/>
          <w:sz w:val="28"/>
          <w:sz w:val="28"/>
          <w:szCs w:val="28"/>
          <w:rtl w:val="true"/>
          <w:lang w:bidi="ar-SA"/>
        </w:rPr>
        <w:t>و المعجزات الباهرات كإحياء الطّير المسوّى من الطّين بالنّفخ فيه، و إحياء الموتى و غير ذلك، مع كون معجزات موسى عليه السّلام أكثر لتوبيخ اليهود على عدم الإيمان به، مع وفور معجزاته وَ أَيَّدْناهُ و أعنّاه بِرُوحِ الْقُدُسِ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القدس هو اللّه، و روحه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الإضافة تشريفيّة، فإنّ اللّه أعانه بجبرئيل في أوّل أمره،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فَنَفَخْنا فِيهِ مِنْ رُوحِنا </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و في وسطه حيث علّمه العلوم، و في آخره حيث إنّه رفعه إلى السّماء</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هؤلاء النّبيّون مع علوّ شأنهم و إتيانهم المعجزات الباهرات، اختلفت اممهم في الكفر و الإيمان حتى تقاتلوا وَ لَوْ شاءَ اللّهُ و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توافقهم على الحقّ ، و تسالمهم عليه، و ترك مقاتلتهم، لاتّفقوا على الإيمان بالقهر و الجبر مَا اقْتَتَلَ اممهم اَلَّذِينَ كانوا مِنْ بَعْدِهِمْ</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غبّ </w:t>
      </w:r>
      <w:r>
        <w:rPr>
          <w:rStyle w:val="FootnoteAnchor"/>
          <w:rtl w:val="true"/>
        </w:rPr>
        <w:footnoteReference w:id="2345"/>
      </w:r>
      <w:r>
        <w:rPr>
          <w:rFonts w:ascii="Amiri" w:hAnsi="Amiri" w:eastAsia="Amiri" w:cs="Amiri"/>
          <w:color w:val="111111"/>
          <w:sz w:val="28"/>
          <w:sz w:val="28"/>
          <w:szCs w:val="28"/>
          <w:rtl w:val="true"/>
          <w:lang w:bidi="ar-SA"/>
        </w:rPr>
        <w:t xml:space="preserve">وفاتهم مِنْ بَعْدِ ما جاءَتْهُمُ من قبل رسلهم، الآيات اَلْبَيِّناتِ و شاهدوا المعجزات، </w:t>
      </w:r>
      <w:bookmarkStart w:id="1526" w:name="pg15520_174624"/>
    </w:p>
    <w:p>
      <w:pPr>
        <w:pStyle w:val="BookText"/>
        <w:rPr/>
      </w:pPr>
      <w:bookmarkEnd w:id="1526"/>
      <w:r>
        <w:rPr>
          <w:rFonts w:ascii="Amiri" w:hAnsi="Amiri" w:eastAsia="Amiri" w:cs="Amiri"/>
          <w:color w:val="111111"/>
          <w:sz w:val="28"/>
          <w:sz w:val="28"/>
          <w:szCs w:val="28"/>
          <w:rtl w:val="true"/>
          <w:lang w:bidi="ar-SA"/>
        </w:rPr>
        <w:t>و وضحت لهم دلائل الحقّ الموجبة لاتّفاقهم و اجتماعهم على الإيمان بهم، و الموادّة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يشأ اللّه قهرهم على التّوافق في الإيمان لكونه خلاف الحكمة، و أتمّ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بأهوائهم الزّائغة اختلافا شديدا فاحشا فَمِنْهُمْ مَنْ آمَنَ بالرّسل و ما جاءوا به، و أطاع وَ مِنْهُمْ مَنْ كَفَرَ بهم، و عصى وَ لَوْ شاءَ اللّهُ بعد وقوع الاختلاف بينهم، عدم اقتتالهم مَا اقْتَتَلُوا بأن لم يتحرّك منهم عضو للقتال، و لم يحدث في قلوبهم داع إليه وَ لكِنَّ اللّهَ بقدرته الكاملة يَفْعَلُ ما يُرِيدُ من الخذلان و العصمة عدلا و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هذه الآية دلالة على أنّ أصحاب محمّد صلّى اللّه عليه و آله قد اختلفوا من بعده، فمنهم من آمن، و منهم من كفر </w:t>
      </w:r>
      <w:r>
        <w:rPr>
          <w:rFonts w:eastAsia="Amiri" w:cs="Amiri" w:ascii="Amiri" w:hAnsi="Amiri"/>
          <w:color w:val="111111"/>
          <w:sz w:val="28"/>
          <w:szCs w:val="28"/>
          <w:rtl w:val="true"/>
          <w:lang w:bidi="ar-SA"/>
        </w:rPr>
        <w:t>»</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القوم و كبّرنا، و هلّل القوم و هلّلنا، و صلّى القوم و صلّينا، فعلام نقاتلهم ؟ فتلا هذه الآية،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الّذين من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فنحن الّذين آمنّا، و هم الّذين كفروا </w:t>
      </w:r>
      <w:r>
        <w:rPr>
          <w:rFonts w:eastAsia="Amiri" w:cs="Amiri" w:ascii="Amiri" w:hAnsi="Amiri"/>
          <w:color w:val="111111"/>
          <w:sz w:val="28"/>
          <w:szCs w:val="28"/>
          <w:rtl w:val="true"/>
          <w:lang w:bidi="ar-SA"/>
        </w:rPr>
        <w:t>»</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وقع الاختلاف كنّا نحن أولى باللّه عزّ و جلّ و بالنّبيّ و الكتاب و بالحقّ ، فنحن الّذين آمنوا، و هم الّذين كفروا، و شاء اللّه تعالى قتالهم بإرادته و مشيئته </w:t>
      </w:r>
      <w:r>
        <w:rPr>
          <w:rFonts w:eastAsia="Amiri" w:cs="Amiri" w:ascii="Amiri" w:hAnsi="Amiri"/>
          <w:color w:val="111111"/>
          <w:sz w:val="28"/>
          <w:szCs w:val="28"/>
          <w:rtl w:val="true"/>
          <w:lang w:bidi="ar-SA"/>
        </w:rPr>
        <w:t>»</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7" w:name="__RefHeading___Toc8375737_2142443653"/>
      <w:bookmarkStart w:id="1528" w:name="_Toc629"/>
      <w:bookmarkEnd w:id="1527"/>
      <w:r>
        <w:rPr>
          <w:rtl w:val="true"/>
        </w:rPr>
        <w:t xml:space="preserve">سورة البقرة </w:t>
      </w:r>
      <w:r>
        <w:rPr>
          <w:rtl w:val="true"/>
        </w:rPr>
        <w:t>(</w:t>
      </w:r>
      <w:r>
        <w:rPr/>
        <w:t>2</w:t>
      </w:r>
      <w:r>
        <w:rPr>
          <w:rtl w:val="true"/>
        </w:rPr>
        <w:t xml:space="preserve">): </w:t>
      </w:r>
      <w:r>
        <w:rPr>
          <w:rtl w:val="true"/>
        </w:rPr>
        <w:t xml:space="preserve">آیة </w:t>
      </w:r>
      <w:r>
        <w:rPr/>
        <w:t>254</w:t>
      </w:r>
      <w:bookmarkEnd w:id="1528"/>
    </w:p>
    <w:p>
      <w:pPr>
        <w:pStyle w:val="Heading4"/>
        <w:numPr>
          <w:ilvl w:val="3"/>
          <w:numId w:val="1"/>
        </w:numPr>
        <w:rPr/>
      </w:pPr>
      <w:bookmarkStart w:id="1529" w:name="__RefHeading___Toc8375739_2142443653"/>
      <w:bookmarkStart w:id="1530" w:name="_Toc630"/>
      <w:bookmarkEnd w:id="1529"/>
      <w:r>
        <w:rPr>
          <w:rtl w:val="true"/>
        </w:rPr>
        <w:t>اشارة</w:t>
      </w:r>
      <w:bookmarkEnd w:id="1530"/>
    </w:p>
    <w:p>
      <w:pPr>
        <w:pStyle w:val="BookText"/>
        <w:rPr/>
      </w:pP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 لا خُلَّةٌ وَ لا شَفاعَةٌ وَ الْكافِرُونَ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Heading4"/>
        <w:numPr>
          <w:ilvl w:val="3"/>
          <w:numId w:val="1"/>
        </w:numPr>
        <w:rPr/>
      </w:pPr>
      <w:bookmarkStart w:id="1531" w:name="__RefHeading___Toc8375741_2142443653"/>
      <w:bookmarkStart w:id="1532" w:name="_Toc631"/>
      <w:bookmarkEnd w:id="1531"/>
      <w:r>
        <w:rPr>
          <w:rtl w:val="true"/>
        </w:rPr>
        <w:t xml:space="preserve">سورة البقرة </w:t>
      </w:r>
      <w:r>
        <w:rPr>
          <w:rtl w:val="true"/>
        </w:rPr>
        <w:t>(</w:t>
      </w:r>
      <w:r>
        <w:rPr/>
        <w:t>2</w:t>
      </w:r>
      <w:r>
        <w:rPr>
          <w:rtl w:val="true"/>
        </w:rPr>
        <w:t xml:space="preserve">): </w:t>
      </w:r>
      <w:r>
        <w:rPr>
          <w:rtl w:val="true"/>
        </w:rPr>
        <w:t xml:space="preserve">آیة </w:t>
      </w:r>
      <w:r>
        <w:rPr/>
        <w:t>254</w:t>
      </w:r>
      <w:bookmarkEnd w:id="1532"/>
    </w:p>
    <w:p>
      <w:pPr>
        <w:pStyle w:val="BookText"/>
        <w:rPr/>
      </w:pPr>
      <w:r>
        <w:rPr>
          <w:rFonts w:ascii="Amiri" w:hAnsi="Amiri" w:eastAsia="Amiri" w:cs="Amiri"/>
          <w:color w:val="111111"/>
          <w:sz w:val="28"/>
          <w:sz w:val="28"/>
          <w:szCs w:val="28"/>
          <w:rtl w:val="true"/>
          <w:lang w:bidi="ar-SA"/>
        </w:rPr>
        <w:t>ثمّ لمّا كان في الآية السّابقة إشعار بلزوم القتال بين المؤمنين و الكافرين، و من الواضح أنّه متوقّف على صرف المال، أردفه بالأمر بإنفاقه،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أَنْفِقُوا في الجهاد، و سائر سبل الخير، شيئا مِمّا رَزَقْناكُمْ و تفضّلنا به عليكم إحسانا و كرما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دلالة على أنّ كل ما بأيدي النّاس من الأموال، من مواهب اللّه و إنعامه عليهم و ليس لهم شيء منها، و على هذا لا ينبغي أن يصعب على احد إنفاقه، بل عليه أن ينفقه بسهولة و بلا منّة مِنْ قَبْلِ أَنْ يَأْتِيَ يوم فاقة جميع النّاس، و غاية استئصالهم، و هو يوم القيامة، حيث إنّه يَوْمٌ لا بَيْعٌ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bookmarkStart w:id="1533" w:name="pg15520_174625"/>
    </w:p>
    <w:p>
      <w:pPr>
        <w:pStyle w:val="BookText"/>
        <w:rPr/>
      </w:pPr>
      <w:bookmarkEnd w:id="1533"/>
      <w:r>
        <w:rPr>
          <w:rFonts w:ascii="Amiri" w:hAnsi="Amiri" w:eastAsia="Amiri" w:cs="Amiri"/>
          <w:color w:val="111111"/>
          <w:sz w:val="28"/>
          <w:sz w:val="28"/>
          <w:szCs w:val="28"/>
          <w:rtl w:val="true"/>
          <w:lang w:bidi="ar-SA"/>
        </w:rPr>
        <w:t>تجارة يكتسب بها فِيهِ مال يفيد أحدا، و يكون فداء لنفس وَ لا خُلَّةٌ و صداقة فيه بين النّاس، بل الأخلاّء يومئذ بعضهم لبعض عدوّ وَ لا شَفاعَةٌ نافعة إذ الشّفعاء لا يشفعون إلاّ لمن ارتضى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كانت أسباب جلب المنافع في الدّنيا منحصرة بالمعاوضات، و عمدتها البيع، و بالموادّة بالصّلات و الهدايا، و بالمعاونة للغير، و عمدتها الشّفاعة، و الإنسان منقطع عن جميعها في الآخرة، فعليه أن يكتسب نفع الآخرة في الدّنيا بالإنفاق 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من الإنفاق بذل جميع ما كان واجدا له بعطاء اللّه من النّفس في الجهاد، و القوى في الطاعات، و العلم في هداية الخلق، و المال لفقراء المؤمنين، و الجاه في قضاء حوائج العباد، و غير ذلك ممّا يمكن صرفه في تحصيل 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الْكافِرُونَ بترك الطّاعة و عدم الإنفاق هُمُ الظّالِمُونَ على أنفسهم و لبلوغهم في هذا الوصف غايته، كأنّ المتّصف بهذا الوصف صار منحصرا بهم، لا يشركهم فيه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الكافرين المؤمنون التّاركون للزّكاة، و التعبير عنهم بالكافرين للإشعار بأنّ ترك الزّكاة بمنزلة الكفر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الْكافِرُونَ هُمُ الظّالِمُونَ و لم يقل الظّالمون هم الكافرون</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4" w:name="__RefHeading___Toc8375743_2142443653"/>
      <w:bookmarkStart w:id="1535" w:name="_Toc632"/>
      <w:bookmarkEnd w:id="1534"/>
      <w:r>
        <w:rPr>
          <w:rtl w:val="true"/>
        </w:rPr>
        <w:t xml:space="preserve">سورة البقرة </w:t>
      </w:r>
      <w:r>
        <w:rPr>
          <w:rtl w:val="true"/>
        </w:rPr>
        <w:t>(</w:t>
      </w:r>
      <w:r>
        <w:rPr/>
        <w:t>2</w:t>
      </w:r>
      <w:r>
        <w:rPr>
          <w:rtl w:val="true"/>
        </w:rPr>
        <w:t xml:space="preserve">): </w:t>
      </w:r>
      <w:r>
        <w:rPr>
          <w:rtl w:val="true"/>
        </w:rPr>
        <w:t xml:space="preserve">آیة </w:t>
      </w:r>
      <w:r>
        <w:rPr/>
        <w:t>255</w:t>
      </w:r>
      <w:bookmarkEnd w:id="1535"/>
    </w:p>
    <w:p>
      <w:pPr>
        <w:pStyle w:val="Heading4"/>
        <w:numPr>
          <w:ilvl w:val="3"/>
          <w:numId w:val="1"/>
        </w:numPr>
        <w:rPr/>
      </w:pPr>
      <w:bookmarkStart w:id="1536" w:name="__RefHeading___Toc8375745_2142443653"/>
      <w:bookmarkStart w:id="1537" w:name="_Toc633"/>
      <w:bookmarkEnd w:id="1536"/>
      <w:r>
        <w:rPr>
          <w:rtl w:val="true"/>
        </w:rPr>
        <w:t>اشارة</w:t>
      </w:r>
      <w:bookmarkEnd w:id="1537"/>
    </w:p>
    <w:p>
      <w:pPr>
        <w:pStyle w:val="BookText"/>
        <w:rPr/>
      </w:pP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 ءٍ مِنْ عِلْمِهِ إِلاّ بِما شاءَ وَسِعَ كُرْسِيُّهُ السَّماواتِ وَ الْأَرْضَ وَ لا يَؤُدُهُ حِفْظُهُما وَ 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4"/>
        <w:numPr>
          <w:ilvl w:val="3"/>
          <w:numId w:val="1"/>
        </w:numPr>
        <w:rPr/>
      </w:pPr>
      <w:bookmarkStart w:id="1538" w:name="__RefHeading___Toc8375747_2142443653"/>
      <w:bookmarkStart w:id="1539" w:name="_Toc634"/>
      <w:bookmarkEnd w:id="1538"/>
      <w:r>
        <w:rPr>
          <w:rtl w:val="true"/>
        </w:rPr>
        <w:t xml:space="preserve">سورة البقرة </w:t>
      </w:r>
      <w:r>
        <w:rPr>
          <w:rtl w:val="true"/>
        </w:rPr>
        <w:t>(</w:t>
      </w:r>
      <w:r>
        <w:rPr/>
        <w:t>2</w:t>
      </w:r>
      <w:r>
        <w:rPr>
          <w:rtl w:val="true"/>
        </w:rPr>
        <w:t xml:space="preserve">): </w:t>
      </w:r>
      <w:r>
        <w:rPr>
          <w:rtl w:val="true"/>
        </w:rPr>
        <w:t xml:space="preserve">آیة </w:t>
      </w:r>
      <w:r>
        <w:rPr/>
        <w:t>255</w:t>
      </w:r>
      <w:bookmarkEnd w:id="1539"/>
    </w:p>
    <w:p>
      <w:pPr>
        <w:pStyle w:val="BookText"/>
        <w:rPr/>
      </w:pPr>
      <w:r>
        <w:rPr>
          <w:rFonts w:ascii="Amiri" w:hAnsi="Amiri" w:eastAsia="Amiri" w:cs="Amiri"/>
          <w:color w:val="111111"/>
          <w:sz w:val="28"/>
          <w:sz w:val="28"/>
          <w:szCs w:val="28"/>
          <w:rtl w:val="true"/>
          <w:lang w:bidi="ar-SA"/>
        </w:rPr>
        <w:t>ثمّ أنّه تعالى بعد ما ذكر جملة من الأحكام و القصص، عاد إلى بيان التّوحيد و صفاته الكاملة الجلاليّة، ليحصل للقلوب نور و نشاط ، و للصدور انشراح و انبساط ،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في ذكر اسم الجلاليّة، ليحصل للقلوب نور و نشاط ، و للصدور انشراح و انبساط ،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في ذكر اسم الجلالة أوّلا إشارة إلى التّوحيد الذّاتي، لإشعار ذكره بانفراده بأنّ الموجود القابل للذّكر هو الذّات المقدّسة، و ما سواه عدم محض و ليس صرف،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ثُمَّ ذَرْهُمْ </w:t>
      </w:r>
      <w:r>
        <w:rPr>
          <w:rStyle w:val="FootnoteAnchor"/>
          <w:rtl w:val="true"/>
        </w:rPr>
        <w:footnoteReference w:id="235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إلى التّوحيد الصّفاتي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و لا معبود يستحقّ بذاته عبوديّة جميع الموجودات </w:t>
      </w:r>
    </w:p>
    <w:p>
      <w:pPr>
        <w:pStyle w:val="BookText"/>
        <w:rPr/>
      </w:pPr>
      <w:r>
        <w:rPr>
          <w:rFonts w:ascii="Amiri" w:hAnsi="Amiri" w:eastAsia="Amiri" w:cs="Amiri"/>
          <w:color w:val="111111"/>
          <w:sz w:val="28"/>
          <w:sz w:val="28"/>
          <w:szCs w:val="28"/>
          <w:rtl w:val="true"/>
          <w:lang w:bidi="ar-SA"/>
        </w:rPr>
        <w:t>إِلاّ هُوَ وحده، لا شريك له في الالوهيّة، و فيه تنزيهه من جميع النّقائص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إثبات الصفات الجلاليّة إجمالا، أثبت له الصّفات الجماليّة بذكر الصّفة الجامعة لها، و هي اَلْحَيُّ قيل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الباقي، الفعّال،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المدرك بذاته، و القادر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اَلْقَيُّومُ و هو المتقوّم بذاته، المقوّم لكلّ ما عداه في ماهيّته و وجوده، و العالم بتدبير جميع الخلق و حفظهم، فيدلّ هذا الوصف على كون ذاته المقدّسة قديمة، أزليّة، دائمة، غنيّة، قادرة، عالمة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يوم بدر قاتلت، ثمّ جئت إلى رسول اللّه صلّى اللّه عليه و آله أنظر ما ذا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و هو ساجد،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لا يزيد على ذلك، ثمّ رجعت إلى القتال، ثمّ جئت و هو يقول ذلك، فلا أزال أذهب و أرجع و أنظر إليه، و كان لا يزيد على ذلك، إلى أن فتح اللّه له </w:t>
      </w:r>
      <w:r>
        <w:rPr>
          <w:rFonts w:eastAsia="Amiri" w:cs="Amiri" w:ascii="Amiri" w:hAnsi="Amiri"/>
          <w:color w:val="111111"/>
          <w:sz w:val="28"/>
          <w:szCs w:val="28"/>
          <w:rtl w:val="true"/>
          <w:lang w:bidi="ar-SA"/>
        </w:rPr>
        <w:t>»</w:t>
      </w:r>
      <w:r>
        <w:rPr>
          <w:rStyle w:val="FootnoteAnchor"/>
          <w:rtl w:val="true"/>
        </w:rPr>
        <w:footnoteReference w:id="2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الاسم الأعظم</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ابن عبّاس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أسماء اللّه الحيّ القيّوم</w:t>
      </w:r>
      <w:r>
        <w:rPr>
          <w:rStyle w:val="FootnoteAnchor"/>
          <w:rtl w:val="true"/>
        </w:rPr>
        <w:footnoteReference w:id="23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أنّ عيسى عليه السّلام إذا أراد أن يحيي الموتى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من خاف الغرق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تعالى صفة القيموميّة بذكر لازمها،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و لا تعتريه سِنَةٌ و فتور، أو نعاس وَ لا نَوْمٌ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عن عدم غفلته عن تدبير الخلق </w:t>
      </w:r>
      <w:r>
        <w:rPr>
          <w:rStyle w:val="FootnoteAnchor"/>
          <w:rtl w:val="true"/>
        </w:rPr>
        <w:footnoteReference w:id="2354"/>
      </w:r>
      <w:r>
        <w:rPr>
          <w:rFonts w:ascii="Amiri" w:hAnsi="Amiri" w:eastAsia="Amiri" w:cs="Amiri"/>
          <w:color w:val="111111"/>
          <w:sz w:val="28"/>
          <w:sz w:val="28"/>
          <w:szCs w:val="28"/>
          <w:rtl w:val="true"/>
          <w:lang w:bidi="ar-SA"/>
        </w:rPr>
        <w:t>،كما أنّه يقال لمن غفل عن شيء وضيعة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وسنان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قيمومته، و احتجّ على تفرّده بالتّدبير بأنّ لَهُ ما فِي السَّماواتِ وَ ما فِي الْأَرْضِ إذ هو خالق جميع الممكنات و مبدعها، فكلّها ملكه و تحت قدرته و سلطانه، ليس لغيره في عوالم الوجود تصرّف و لا حكم و لا نفوذ إرادة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كانت قريش يعبدون الأصنام بزعم أنّها شفعاء عند اللّه، عظّم كبرياءه، و أثبت توحّده في العبادة، و أنكر عليهم اعتقاد كونهم شفعاء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يَشْفَعُ عِنْدَهُ في شيء من الأشياء و أمر من الامور إِلاّ بِإِذْنِهِ و إجازته و رضاه، و من الواضح أنّه لا إذن إلاّ لمن له كرامة لديه، و مقام محمود عنده، كالنبيّ و خلفائه و صلحاء أمّته، دون الأصنام و الكفّار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أتاني 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فخيّرني بين أن يدخل نصف امّتي الجنّة و بين الشّفاعة، فاخترت الشّفاعة </w:t>
      </w:r>
      <w:r>
        <w:rPr>
          <w:rFonts w:eastAsia="Amiri" w:cs="Amiri" w:ascii="Amiri" w:hAnsi="Amiri"/>
          <w:color w:val="111111"/>
          <w:sz w:val="28"/>
          <w:szCs w:val="28"/>
          <w:rtl w:val="true"/>
          <w:lang w:bidi="ar-SA"/>
        </w:rPr>
        <w:t>»</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سعة علمه، و قصور غيره عن معرفة شيء بغير إفاضة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ما كان قبلهم في الوجود،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خَلْفَهُمْ ما لم يكن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مرويّ عن الرّضا عليه السّلام </w:t>
      </w:r>
      <w:r>
        <w:rPr>
          <w:rStyle w:val="FootnoteAnchor"/>
          <w:rtl w:val="true"/>
        </w:rPr>
        <w:footnoteReference w:id="2356"/>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أَيْدِيهِمْ أي الآخرة؛ لأنّهم يقدمون عليها وَ ما خَلْفَهُمْ أي الدّنيا؛ لأنّهم يخلفونها وراء ظهورهم</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يُحِيطُونَ بِشَيْ ءٍ مِنْ عِلْمِهِ و لا يطّلعون على جزء من معلوماته إِلاّ بِما شاءَ أن يعلمه غيره، و يطّلع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بما يوحي إليهم </w:t>
      </w:r>
      <w:r>
        <w:rPr>
          <w:rStyle w:val="FootnoteAnchor"/>
          <w:rtl w:val="true"/>
        </w:rPr>
        <w:footnoteReference w:id="2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دلالة واضحة على أنّ جميع العلوم بإفاضته تعالى، و لو لا إفاضته لم يعلم أحد شيئا حتى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أوضح سبحانه سعة ملكه، و عظمة سلطانه، و كمال إحاطته و علمه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و أحاط كُرْسِيُّهُ و هو اسم للسّماء، الذي دون العرش، و فوق سائر الموجودات اَلسَّماواتِ و ما فيها وَ الْأَرْضَ و 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يكون الكرسيّ محيطا بجميع الموجودات سوى العرش، و إنّما سمّيت تلك السّماء باسم الكرسيّ تشبيها له بمقرّ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العيّاشي،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السّماوات و الأرض وسعن الكرسيّ ، أم الكرسيّ وسع السّماوات و الأرض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شيء في الكرسيّ </w:t>
      </w:r>
      <w:r>
        <w:rPr>
          <w:rFonts w:eastAsia="Amiri" w:cs="Amiri" w:ascii="Amiri" w:hAnsi="Amiri"/>
          <w:color w:val="111111"/>
          <w:sz w:val="28"/>
          <w:szCs w:val="28"/>
          <w:rtl w:val="true"/>
          <w:lang w:bidi="ar-SA"/>
        </w:rPr>
        <w:t>»</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السّماوات و الأرض و ما فيهما في جوف الكرسيّ ، و له أربعة أملاك يحملونه بإذن اللّه </w:t>
      </w:r>
      <w:r>
        <w:rPr>
          <w:rFonts w:eastAsia="Amiri" w:cs="Amiri" w:ascii="Amiri" w:hAnsi="Amiri"/>
          <w:color w:val="111111"/>
          <w:sz w:val="28"/>
          <w:szCs w:val="28"/>
          <w:rtl w:val="true"/>
          <w:lang w:bidi="ar-SA"/>
        </w:rPr>
        <w:t>»</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الحديث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Style w:val="FootnoteAnchor"/>
          <w:rtl w:val="true"/>
        </w:rPr>
        <w:footnoteReference w:id="2361"/>
      </w:r>
      <w:r>
        <w:rPr>
          <w:rFonts w:ascii="IRNazanin" w:hAnsi="IRNazanin" w:eastAsia="IRNazanin"/>
          <w:color w:val="111111"/>
          <w:sz w:val="28"/>
          <w:sz w:val="28"/>
          <w:szCs w:val="28"/>
          <w:rtl w:val="true"/>
          <w:lang w:bidi="fa-IR"/>
        </w:rPr>
        <w:t>السّماوات السّبع، و الأرضون السّبع مع</w:t>
      </w:r>
      <w:r>
        <w:rPr>
          <w:rStyle w:val="FootnoteAnchor"/>
          <w:rtl w:val="true"/>
        </w:rPr>
        <w:footnoteReference w:id="2362"/>
      </w:r>
      <w:r>
        <w:rPr>
          <w:rFonts w:ascii="Amiri" w:hAnsi="Amiri" w:eastAsia="Amiri" w:cs="Amiri"/>
          <w:color w:val="111111"/>
          <w:sz w:val="28"/>
          <w:sz w:val="28"/>
          <w:szCs w:val="28"/>
          <w:rtl w:val="true"/>
          <w:lang w:bidi="ar-SA"/>
        </w:rPr>
        <w:t xml:space="preserve">الكرسيّ إلاّ كحلقة ملقاة في فلاة، و فضل العرش على الكرسيّ كفضل تلك الفلاة على تلك الحلقة </w:t>
      </w:r>
      <w:r>
        <w:rPr>
          <w:rFonts w:eastAsia="Amiri" w:cs="Amiri" w:ascii="Amiri" w:hAnsi="Amiri"/>
          <w:color w:val="111111"/>
          <w:sz w:val="28"/>
          <w:szCs w:val="28"/>
          <w:rtl w:val="true"/>
          <w:lang w:bidi="ar-SA"/>
        </w:rPr>
        <w:t>»</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سئل عن العرش و الكرسيّ ما 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 في وجه هو جملة الخلق، و الكرسيّ وعاؤه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هو العلم الذي أطلع اللّه عليه أنبياءه و رسله و حججه، و الكرسيّ هو العلم الذي لم يطلع عليه أحدا من أنبيائه و رسله </w:t>
      </w:r>
      <w:r>
        <w:rPr>
          <w:rFonts w:eastAsia="Amiri" w:cs="Amiri" w:ascii="Amiri" w:hAnsi="Amiri"/>
          <w:color w:val="111111"/>
          <w:sz w:val="28"/>
          <w:szCs w:val="28"/>
          <w:rtl w:val="true"/>
          <w:lang w:bidi="ar-SA"/>
        </w:rPr>
        <w:t>»</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كمال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يَؤُدُهُ و لا يشقّ عليه إقامة السّماوات و الأرض و حِفْظُهُما عن الخلل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كمال تعاليه و عظمته بعد ذكر تلك الصّفات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الْعَلِيُّ بذاته عن الأنداد، و بصفاته عن الأشياء، و هو المتعالي بالقدر و الشأن عن جميع ما سواه، و هو اَلْعَظِيمُ بالمهابة و القهر و الكبرياء، ترتعد من خشيته جميع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وجه فضيلة آية الكرسي على غيرها من الآيات</w:t>
      </w:r>
    </w:p>
    <w:p>
      <w:pPr>
        <w:pStyle w:val="BookText"/>
        <w:rPr/>
      </w:pPr>
      <w:r>
        <w:rPr>
          <w:rFonts w:ascii="Amiri" w:hAnsi="Amiri" w:eastAsia="Amiri" w:cs="Amiri"/>
          <w:color w:val="111111"/>
          <w:sz w:val="28"/>
          <w:sz w:val="28"/>
          <w:szCs w:val="28"/>
          <w:rtl w:val="true"/>
          <w:lang w:bidi="ar-SA"/>
        </w:rPr>
        <w:t xml:space="preserve">ثمّ لمّا كانت الآية الكريمة حاوية لجميع المعارف الإلهيّة، متضمّنة لامّهات مسائل العلوم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ناطقة بوجوده تعالى و تفرّده، و وجوب ذاته و حياته، و كمال صفاته، و تنزّهه عن التحيّز و الحلول و التّغيير و الفتور، و كونه موجدا لجميع الكائنات قائما بتدبيرها، و كونه مالك الملك و الملكوت، و مبدع الاصول و الفروع، ذا البطش الشّديد، لا يشفع عنده إلاّ لمن أذن له، عالما بجميع الأشياء جليّها و خفيّها، واسع الملك و القدرة، و لا يشقّ عليه شاقّ ، و لا يشغله شأن عن شأن، متعاليا عمّا تناله الأوهام، عظيما لا تدركه العقول و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لها فضيلة فائقة، و عظمة كاملة على سائر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أعظم آية في القرآن آية الكرسيّ ، من قرأها بعث اللّه ملكا يكتب من حسناته و يمحو من سيّئاته إلى الغد من تلك السّاعة </w:t>
      </w:r>
      <w:r>
        <w:rPr>
          <w:rFonts w:eastAsia="Amiri" w:cs="Amiri" w:ascii="Amiri" w:hAnsi="Amiri"/>
          <w:color w:val="111111"/>
          <w:sz w:val="28"/>
          <w:szCs w:val="28"/>
          <w:rtl w:val="true"/>
          <w:lang w:bidi="ar-SA"/>
        </w:rPr>
        <w:t>»</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كثير من العامّة، عن أمير المؤمنين عليه السّلام أنّه تذاكر الصّحابة أفضل ما في القرآن،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أنتم من آية الكرسيّ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سيّد البشر آدم، و سيّد العرب محمّد و 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سيّد الكلام القرآن، و سيّد القرآن البقرة، و سيّد البقرة آية الكرسيّ </w:t>
      </w:r>
      <w:r>
        <w:rPr>
          <w:rFonts w:eastAsia="Amiri" w:cs="Amiri" w:ascii="Amiri" w:hAnsi="Amiri"/>
          <w:color w:val="111111"/>
          <w:sz w:val="28"/>
          <w:szCs w:val="28"/>
          <w:rtl w:val="true"/>
          <w:lang w:bidi="ar-SA"/>
        </w:rPr>
        <w:t>»</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علّمها ولدك و أهلك و جيرانك، فما نزلت آية أعظم منها </w:t>
      </w:r>
      <w:r>
        <w:rPr>
          <w:rFonts w:eastAsia="Amiri" w:cs="Amiri" w:ascii="Amiri" w:hAnsi="Amiri"/>
          <w:color w:val="111111"/>
          <w:sz w:val="28"/>
          <w:szCs w:val="28"/>
          <w:rtl w:val="true"/>
          <w:lang w:bidi="ar-SA"/>
        </w:rPr>
        <w:t>»</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 xml:space="preserve">. </w:t>
      </w:r>
      <w:bookmarkStart w:id="1540" w:name="pg15520_174629"/>
    </w:p>
    <w:p>
      <w:pPr>
        <w:pStyle w:val="Heading3"/>
        <w:numPr>
          <w:ilvl w:val="2"/>
          <w:numId w:val="1"/>
        </w:numPr>
        <w:rPr/>
      </w:pPr>
      <w:bookmarkStart w:id="1541" w:name="__RefHeading___Toc8375749_2142443653"/>
      <w:bookmarkStart w:id="1542" w:name="_Toc635"/>
      <w:bookmarkEnd w:id="1540"/>
      <w:bookmarkEnd w:id="1541"/>
      <w:r>
        <w:rPr>
          <w:rtl w:val="true"/>
        </w:rPr>
        <w:t xml:space="preserve">سورة البقرة </w:t>
      </w:r>
      <w:r>
        <w:rPr>
          <w:rtl w:val="true"/>
        </w:rPr>
        <w:t>(</w:t>
      </w:r>
      <w:r>
        <w:rPr/>
        <w:t>2</w:t>
      </w:r>
      <w:r>
        <w:rPr>
          <w:rtl w:val="true"/>
        </w:rPr>
        <w:t xml:space="preserve">): </w:t>
      </w:r>
      <w:r>
        <w:rPr>
          <w:rtl w:val="true"/>
        </w:rPr>
        <w:t xml:space="preserve">آیة </w:t>
      </w:r>
      <w:r>
        <w:rPr/>
        <w:t>256</w:t>
      </w:r>
      <w:bookmarkEnd w:id="1542"/>
    </w:p>
    <w:p>
      <w:pPr>
        <w:pStyle w:val="Heading4"/>
        <w:numPr>
          <w:ilvl w:val="3"/>
          <w:numId w:val="1"/>
        </w:numPr>
        <w:rPr/>
      </w:pPr>
      <w:bookmarkStart w:id="1543" w:name="__RefHeading___Toc8375751_2142443653"/>
      <w:bookmarkStart w:id="1544" w:name="_Toc636"/>
      <w:bookmarkEnd w:id="1543"/>
      <w:r>
        <w:rPr>
          <w:rtl w:val="true"/>
        </w:rPr>
        <w:t>اشارة</w:t>
      </w:r>
      <w:bookmarkEnd w:id="1544"/>
    </w:p>
    <w:p>
      <w:pPr>
        <w:pStyle w:val="BookText"/>
        <w:rPr/>
      </w:pPr>
      <w:r>
        <w:rPr>
          <w:rFonts w:ascii="Amiri" w:hAnsi="Amiri" w:eastAsia="Amiri" w:cs="Amiri"/>
          <w:color w:val="111111"/>
          <w:sz w:val="28"/>
          <w:sz w:val="28"/>
          <w:szCs w:val="28"/>
          <w:rtl w:val="true"/>
          <w:lang w:bidi="ar-SA"/>
        </w:rPr>
        <w:t xml:space="preserve">لا إِكْراهَ فِي الدِّينِ قَدْ تَبَيَّنَ الرُّشْدُ مِنَ الْغَيِّ فَمَنْ يَكْفُرْ بِالطّاغُوتِ وَ يُؤْمِنْ بِاللّهِ فَقَدِ اسْتَمْسَكَ بِالْعُرْوَةِ الْوُثْقى لاَ انْفِصامَ لَها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4"/>
        <w:numPr>
          <w:ilvl w:val="3"/>
          <w:numId w:val="1"/>
        </w:numPr>
        <w:rPr/>
      </w:pPr>
      <w:bookmarkStart w:id="1545" w:name="__RefHeading___Toc8375753_2142443653"/>
      <w:bookmarkStart w:id="1546" w:name="_Toc637"/>
      <w:bookmarkEnd w:id="1545"/>
      <w:r>
        <w:rPr>
          <w:rtl w:val="true"/>
        </w:rPr>
        <w:t xml:space="preserve">سورة البقرة </w:t>
      </w:r>
      <w:r>
        <w:rPr>
          <w:rtl w:val="true"/>
        </w:rPr>
        <w:t>(</w:t>
      </w:r>
      <w:r>
        <w:rPr/>
        <w:t>2</w:t>
      </w:r>
      <w:r>
        <w:rPr>
          <w:rtl w:val="true"/>
        </w:rPr>
        <w:t xml:space="preserve">): </w:t>
      </w:r>
      <w:r>
        <w:rPr>
          <w:rtl w:val="true"/>
        </w:rPr>
        <w:t xml:space="preserve">آیة </w:t>
      </w:r>
      <w:r>
        <w:rPr/>
        <w:t>256</w:t>
      </w:r>
      <w:bookmarkEnd w:id="1546"/>
    </w:p>
    <w:p>
      <w:pPr>
        <w:pStyle w:val="BookText"/>
        <w:rPr/>
      </w:pPr>
      <w:r>
        <w:rPr>
          <w:rFonts w:ascii="Amiri" w:hAnsi="Amiri" w:eastAsia="Amiri" w:cs="Amiri"/>
          <w:color w:val="111111"/>
          <w:sz w:val="28"/>
          <w:sz w:val="28"/>
          <w:szCs w:val="28"/>
          <w:rtl w:val="true"/>
          <w:lang w:bidi="ar-SA"/>
        </w:rPr>
        <w:t xml:space="preserve">ثمّ أنّه بعد ما بيّن اللّه تعالى اصول المعارف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تفرّده بذاته و تعاليه بالشئون الجليلة الجميلة التي تحكم بها العقول السّليمة، و جملة من الأحكام التي توافق العادات و الحكم الكاملة، و كان فيها الدّلالة الواضحة على صحّة دين الإسلام، بحيث لم يكن لأحد مجال الشّكّ و التّرديد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أنّه لا عذر في الإقامة على الشّرك و عدم قبول الإسلام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قبول اَلدِّينِ</w:t>
      </w:r>
    </w:p>
    <w:p>
      <w:pPr>
        <w:pStyle w:val="BookText"/>
        <w:rPr/>
      </w:pPr>
      <w:r>
        <w:rPr>
          <w:rFonts w:ascii="Amiri" w:hAnsi="Amiri" w:eastAsia="Amiri" w:cs="Amiri"/>
          <w:color w:val="111111"/>
          <w:sz w:val="28"/>
          <w:sz w:val="28"/>
          <w:szCs w:val="28"/>
          <w:rtl w:val="true"/>
          <w:lang w:bidi="ar-SA"/>
        </w:rPr>
        <w:t>القويم الذي جاء به محمّد صلّى اللّه عليه و آله، و لا مصداق لمفهومه، حيث إنّه بالأدلّة العقليّة و الآيات الباهرة قَدْ تَبَيَّنَ و اتّضح اَلرُّشْدُ و سبيل الحقّ ، و هو ملّة التّوحيد و دين الإسلام، و تميّز مِنَ الْغَيِّ و طريق الضّلال، و هو مذهب الوثنيّة، و سائر الأديان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تشريع الجهاد إكراه الكفّار، فكيف ينفى مصداقه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الإكراه إلزام الغير بما لا يرى فيه صلاحا و خيرا، و بعد وضوح الحقّ يكون الامتناع عن قبوله عنادا و لجاجا، فيكون قتل المعاند الجاحد عقوبة له كسائر الحدود المشروحة لا إكراها على قبول الدّين، فالإسلام للكافر توبة من تلك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 المجوس، و أهل الكتاب فإنّهم لا يكرهون على الإسلام، بل تقبل منهم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يندفع به الإشكال، لوضوح صدق الإكراه عند الإلزام بأحد الأمرين تخييرا، مع أنّ الإكراه على الإسلام يتحقّق بتوعّد المكره و تخييره بين القتل و بذل المال مع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كان لأنصاري من بني سالم بن عوف ابنان، قد تنصّرا قبل مبعثه صلّى اللّه عليه و آله، ثمّ قدما المدينة فألزمهما أبوهما،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أدعكما حتى تسلما، فأبيا، فاختصموا إلى رسول اللّه صلّى اللّه عليه و آله، فنزلت، فخلّاهما</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ما قبل تشريع الجزية على أهل الكتاب، و يمكن أن يراد بالدّين التّشيّع و الولاية</w:t>
      </w:r>
      <w:r>
        <w:rPr>
          <w:rFonts w:eastAsia="Amiri" w:cs="Amiri" w:ascii="Amiri" w:hAnsi="Amiri"/>
          <w:color w:val="111111"/>
          <w:sz w:val="28"/>
          <w:szCs w:val="28"/>
          <w:rtl w:val="true"/>
          <w:lang w:bidi="ar-SA"/>
        </w:rPr>
        <w:t xml:space="preserve">. </w:t>
      </w:r>
      <w:bookmarkStart w:id="1547" w:name="pg15520_174630"/>
    </w:p>
    <w:p>
      <w:pPr>
        <w:pStyle w:val="BookText"/>
        <w:rPr/>
      </w:pPr>
      <w:bookmarkEnd w:id="1547"/>
      <w:r>
        <w:rPr>
          <w:rFonts w:ascii="Amiri" w:hAnsi="Amiri" w:eastAsia="Amiri" w:cs="Amiri"/>
          <w:color w:val="111111"/>
          <w:sz w:val="28"/>
          <w:sz w:val="28"/>
          <w:szCs w:val="28"/>
          <w:rtl w:val="true"/>
          <w:lang w:bidi="ar-SA"/>
        </w:rPr>
        <w:t>فَمَنْ يَكْفُرْ بِالطّاغُوتِ و يعرض عن كلّ معبود غير اللّه، و كل مطغ عن طاعة اللّه من الشّياطين و الأصنام و مردة الجنّ و الإنس و أئمّة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غصبوا آل محمّد حقّهم</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يُؤْمِنْ بِاللّهِ إيمانا خالصا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العلوم أنّ الإيمان الحقيقي به سبحانه مستلزم للإيمان بكتبه و رسله و حججه و أحكامه، و العمل بها، و في تقديم الكفر بالطّاغوت على الإيمان باللّه إشعار بتقدّم التّخلية على التّحلية و التبرّي على التولّي فَقَدِ اسْتَمْسَكَ و بالغ في الأخذ بِالْعُرْوَةِ الْوُثْقى</w:t>
      </w:r>
    </w:p>
    <w:p>
      <w:pPr>
        <w:pStyle w:val="BookText"/>
        <w:rPr/>
      </w:pPr>
      <w:r>
        <w:rPr>
          <w:rFonts w:ascii="Amiri" w:hAnsi="Amiri" w:eastAsia="Amiri" w:cs="Amiri"/>
          <w:color w:val="111111"/>
          <w:sz w:val="28"/>
          <w:sz w:val="28"/>
          <w:szCs w:val="28"/>
          <w:rtl w:val="true"/>
          <w:lang w:bidi="ar-SA"/>
        </w:rPr>
        <w:t>و الحلقة الوكيدة التي لاَ انْفِصامَ و لا انقطاع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المتمسّك بالحلقة الوكيدة، و الحبل المحكم مأمون من التّردّي في البئر، أو الغرق في البحر، كذلك الملازم للعقائد الحقّة من التّوحيد و الرّسالة و الولاية مأمون من التّردّي في جبّ الهوى و بحر الفتن، و أمواج الشّهوات في الدّنيا، و في نار جهنّم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أن يستمسك بالعروة الوثقى التي لا انفصام لها، فليتمسّك بولاية أخي و وصيّي عليّ بن أبي طالب، فإنّه لا يهلك من أحبّه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ينجو من أبغضه و عاداه </w:t>
      </w:r>
      <w:r>
        <w:rPr>
          <w:rFonts w:eastAsia="Amiri" w:cs="Amiri" w:ascii="Amiri" w:hAnsi="Amiri"/>
          <w:color w:val="111111"/>
          <w:sz w:val="28"/>
          <w:szCs w:val="28"/>
          <w:rtl w:val="true"/>
          <w:lang w:bidi="ar-SA"/>
        </w:rPr>
        <w:t>»</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مودّتنا أهل البيت </w:t>
      </w:r>
      <w:r>
        <w:rPr>
          <w:rFonts w:eastAsia="Amiri" w:cs="Amiri" w:ascii="Amiri" w:hAnsi="Amiri"/>
          <w:color w:val="111111"/>
          <w:sz w:val="28"/>
          <w:szCs w:val="28"/>
          <w:rtl w:val="true"/>
          <w:lang w:bidi="ar-SA"/>
        </w:rPr>
        <w:t>»</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وعد اللّه المؤمنين و أوعد الكافرين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سَمِيعٌ لمقال المؤمن و الكافر من إظهار الإيمان و الكفر عَلِيمٌ بما في ضمائرهم و قلوبهم من العقائد الحقّة و الباطلة، و النّيّات الحسنة و السّيّئة، و من حبّ اللّه و بغضه، و ولاية رسوله و أوليائه و معاداتهم، فيجزي كلاّ على وفق قوله و عقد قلبه 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غاية التّرغيب إلى الإيمان و الطّاعة، و التّرهيب من الكفر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رضى اللّه عنه، قال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يحبّ إسلام أهل الكتاب من اليهود الّذين كانوا حول المدينة، و كان يسأل اللّه ذلك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سَمِيعٌ عَلِيمٌ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لدعائك يا محمّد بحرصك عليه و اجتهادك</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8" w:name="__RefHeading___Toc8375755_2142443653"/>
      <w:bookmarkStart w:id="1549" w:name="_Toc638"/>
      <w:bookmarkEnd w:id="1548"/>
      <w:r>
        <w:rPr>
          <w:rtl w:val="true"/>
        </w:rPr>
        <w:t xml:space="preserve">سورة البقرة </w:t>
      </w:r>
      <w:r>
        <w:rPr>
          <w:rtl w:val="true"/>
        </w:rPr>
        <w:t>(</w:t>
      </w:r>
      <w:r>
        <w:rPr/>
        <w:t>2</w:t>
      </w:r>
      <w:r>
        <w:rPr>
          <w:rtl w:val="true"/>
        </w:rPr>
        <w:t xml:space="preserve">): </w:t>
      </w:r>
      <w:r>
        <w:rPr>
          <w:rtl w:val="true"/>
        </w:rPr>
        <w:t xml:space="preserve">آیة </w:t>
      </w:r>
      <w:r>
        <w:rPr/>
        <w:t>257</w:t>
      </w:r>
      <w:bookmarkEnd w:id="1549"/>
    </w:p>
    <w:p>
      <w:pPr>
        <w:pStyle w:val="Heading4"/>
        <w:numPr>
          <w:ilvl w:val="3"/>
          <w:numId w:val="1"/>
        </w:numPr>
        <w:rPr/>
      </w:pPr>
      <w:bookmarkStart w:id="1550" w:name="__RefHeading___Toc8375757_2142443653"/>
      <w:bookmarkStart w:id="1551" w:name="_Toc639"/>
      <w:bookmarkEnd w:id="1550"/>
      <w:r>
        <w:rPr>
          <w:rtl w:val="true"/>
        </w:rPr>
        <w:t>اشارة</w:t>
      </w:r>
      <w:bookmarkEnd w:id="1551"/>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وَلِيُّ الَّذِينَ آمَنُوا يُخْرِجُهُمْ مِنَ الظُّلُماتِ إِلَى النُّورِ وَ الَّذِينَ كَفَرُوا أَوْلِياؤُهُمُ </w:t>
      </w:r>
      <w:bookmarkStart w:id="1552" w:name="pg15520_174631"/>
    </w:p>
    <w:p>
      <w:pPr>
        <w:pStyle w:val="BookText"/>
        <w:rPr/>
      </w:pPr>
      <w:bookmarkEnd w:id="1552"/>
      <w:r>
        <w:rPr>
          <w:rFonts w:ascii="Amiri" w:hAnsi="Amiri" w:eastAsia="Amiri" w:cs="Amiri"/>
          <w:color w:val="111111"/>
          <w:sz w:val="28"/>
          <w:sz w:val="28"/>
          <w:szCs w:val="28"/>
          <w:rtl w:val="true"/>
          <w:lang w:bidi="ar-SA"/>
        </w:rPr>
        <w:t xml:space="preserve">اَلطّاغُوتُ يُخْرِجُونَهُمْ مِنَ النُّورِ إِلَى الظُّلُماتِ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4"/>
        <w:numPr>
          <w:ilvl w:val="3"/>
          <w:numId w:val="1"/>
        </w:numPr>
        <w:rPr/>
      </w:pPr>
      <w:bookmarkStart w:id="1553" w:name="__RefHeading___Toc8375759_2142443653"/>
      <w:bookmarkStart w:id="1554" w:name="_Toc640"/>
      <w:bookmarkEnd w:id="1553"/>
      <w:r>
        <w:rPr>
          <w:rtl w:val="true"/>
        </w:rPr>
        <w:t xml:space="preserve">سورة البقرة </w:t>
      </w:r>
      <w:r>
        <w:rPr>
          <w:rtl w:val="true"/>
        </w:rPr>
        <w:t>(</w:t>
      </w:r>
      <w:r>
        <w:rPr/>
        <w:t>2</w:t>
      </w:r>
      <w:r>
        <w:rPr>
          <w:rtl w:val="true"/>
        </w:rPr>
        <w:t xml:space="preserve">): </w:t>
      </w:r>
      <w:r>
        <w:rPr>
          <w:rtl w:val="true"/>
        </w:rPr>
        <w:t xml:space="preserve">آیة </w:t>
      </w:r>
      <w:r>
        <w:rPr/>
        <w:t>257</w:t>
      </w:r>
      <w:bookmarkEnd w:id="1554"/>
    </w:p>
    <w:p>
      <w:pPr>
        <w:pStyle w:val="BookText"/>
        <w:rPr/>
      </w:pPr>
      <w:r>
        <w:rPr>
          <w:rFonts w:ascii="Amiri" w:hAnsi="Amiri" w:eastAsia="Amiri" w:cs="Amiri"/>
          <w:color w:val="111111"/>
          <w:sz w:val="28"/>
          <w:sz w:val="28"/>
          <w:szCs w:val="28"/>
          <w:rtl w:val="true"/>
          <w:lang w:bidi="ar-SA"/>
        </w:rPr>
        <w:t>ثمّ بالغ سبحانه في التّرغيب و التّرهيب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بلطفه و إحسانه وَلِيُّ الَّذِينَ آمَنُوا</w:t>
      </w:r>
    </w:p>
    <w:p>
      <w:pPr>
        <w:pStyle w:val="BookText"/>
        <w:rPr/>
      </w:pPr>
      <w:r>
        <w:rPr>
          <w:rFonts w:ascii="Amiri" w:hAnsi="Amiri" w:eastAsia="Amiri" w:cs="Amiri"/>
          <w:color w:val="111111"/>
          <w:sz w:val="28"/>
          <w:sz w:val="28"/>
          <w:szCs w:val="28"/>
          <w:rtl w:val="true"/>
          <w:lang w:bidi="ar-SA"/>
        </w:rPr>
        <w:t>و مدبّر امور الّذين أراد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محبّ الّذين التزموا بالإيمان و ناصرهم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تدبيره لامورهم، أو من ثمرات حبّه إيّاهم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يُخْرِجُهُمْ بتوفيقه و تكميل عقولهم مِنَ الظُّلُماتِ ظلمة الضّلال و الجهل و المعاصي إِلَى النُّورِ الذي يعمّ نور الإيمان و الإيقان، و الطّاعة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عن آبائه، عن أمير المؤمنين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يتقلّب في خمسة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مدخله نور، و مخرجه نور، و علمه نور، و كلامه نور، و منظره يوم القيامة إلى النّور </w:t>
      </w:r>
      <w:r>
        <w:rPr>
          <w:rFonts w:eastAsia="Amiri" w:cs="Amiri" w:ascii="Amiri" w:hAnsi="Amiri"/>
          <w:color w:val="111111"/>
          <w:sz w:val="28"/>
          <w:szCs w:val="28"/>
          <w:rtl w:val="true"/>
          <w:lang w:bidi="ar-SA"/>
        </w:rPr>
        <w:t>»</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ثلاث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عوامّهم، و خواصّهم، و خواصّ الخواصّ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فالعوامّ يخرجهم اللّه من ظلمات الكفر و الضّلالة إلى نور الإيمان و الهداية، و الخواصّ يخرجهم من ظلمات الصّفات النّفسانيّة و الجسمانيّة إلى نور الرّوحانيّة الربّانيّة، و خواصّ الخواصّ يخرجهم من ظلمات وجودهم إلى نور الفناء في اللّه، و كلّها من شئون ربوبيّته و ولايته لهم</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كَفَرُوا و خبثت فطرتهم، و سبق في علمه تعالى ضلالتهم، فيكلهم اللّه إلى أنفسهم، فعند ذلك أَوْلِياؤُهُمُ و مدبّر امورهم اَلطّاغُوتُ من الشّياطين و رؤساء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أولياؤهم الطّواغيت </w:t>
      </w:r>
      <w:r>
        <w:rPr>
          <w:rFonts w:eastAsia="Amiri" w:cs="Amiri" w:ascii="Amiri" w:hAnsi="Amiri"/>
          <w:color w:val="111111"/>
          <w:sz w:val="28"/>
          <w:szCs w:val="28"/>
          <w:rtl w:val="true"/>
          <w:lang w:bidi="ar-SA"/>
        </w:rPr>
        <w:t>»</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الظّالمون لآل محمّد أَوْلِياؤُهُمُ الطّاغُوتُ و هم الّذين تبعوا من غصبهم</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شئون ولايتهم لأهل الكفر أنّهم يُخْرِجُونَهُمْ بوساوسهم و تسويلاتهم و سائر وسائل الإضلال مِنَ النُّورِ الذي هو الإيمان و العقائد الحقّة إِلَى الظُّلُماتِ الثلاث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الاولى نزلت في قوم من أهل الكتاب آمنوا بالنبيّ ، و الاخرى في قوم ارتدّوا عن الإسلام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آل محمّد صلّى اللّه عليه و آله، و الظّلمات عدوّهم </w:t>
      </w:r>
      <w:r>
        <w:rPr>
          <w:rFonts w:eastAsia="Amiri" w:cs="Amiri" w:ascii="Amiri" w:hAnsi="Amiri"/>
          <w:color w:val="111111"/>
          <w:sz w:val="28"/>
          <w:szCs w:val="28"/>
          <w:rtl w:val="true"/>
          <w:lang w:bidi="ar-SA"/>
        </w:rPr>
        <w:t>»</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اخالط النّاس، فيكثر عجبي من أقوام لا يتولّونكم، و يتولّون فلانا و فلانا، لهم أمانة و صدق و وفاء، و أقوام يتولّونكم ليست لهم تلك الأمانة و لا الوفاء و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أبو عبد اللّه عليه السّلام جالسا، فأقبل عليّ كالمغضب </w:t>
      </w:r>
      <w:r>
        <w:rPr>
          <w:rStyle w:val="FootnoteAnchor"/>
          <w:rtl w:val="true"/>
        </w:rPr>
        <w:footnoteReference w:id="2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دان اللّه بولاية إمام جائر ليس من اللّه، و لا عتب على من دان اللّه بولاية إمام عادل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لاولئك، و لا عتب على هؤلاء؟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دين لاولئك، و لا عتب على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 تسمع لقول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w:t>
      </w:r>
    </w:p>
    <w:p>
      <w:pPr>
        <w:pStyle w:val="BookText"/>
        <w:rPr/>
      </w:pPr>
      <w:r>
        <w:rPr>
          <w:rFonts w:ascii="Amiri" w:hAnsi="Amiri" w:eastAsia="Amiri" w:cs="Amiri"/>
          <w:color w:val="111111"/>
          <w:sz w:val="28"/>
          <w:sz w:val="28"/>
          <w:szCs w:val="28"/>
          <w:rtl w:val="true"/>
          <w:lang w:bidi="ar-SA"/>
        </w:rPr>
        <w:t>يعني ظلمات الذّنوب إلى نور التّوبة و المغفرة بولايتهم كلّ إمام عادل من اللّه عزّ و جلّ ،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كَفَرُوا أَوْلِياؤُهُمُ الطّاغُوتُ يُخْرِجُونَهُمْ مِنَ النُّورِ إِلَى الظُّلُماتِ إنّما عنى بهذا أنّهم كانوا على نور الإسلام، فلمّا أن تولّوا كلّ إمام جائر ليس من اللّه، خرجوا بولايتهم من نور الإسلام إلى ظلمات الكفر، فأوجب اللّه تعالى لهم النّار مع الكفّار </w:t>
      </w:r>
      <w:r>
        <w:rPr>
          <w:rFonts w:eastAsia="Amiri" w:cs="Amiri" w:ascii="Amiri" w:hAnsi="Amiri"/>
          <w:color w:val="111111"/>
          <w:sz w:val="28"/>
          <w:szCs w:val="28"/>
          <w:rtl w:val="true"/>
          <w:lang w:bidi="ar-SA"/>
        </w:rPr>
        <w:t>»</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العيّاشي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الظلمات،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عنى بهذا الكافر</w:t>
      </w:r>
      <w:r>
        <w:rPr>
          <w:rStyle w:val="FootnoteAnchor"/>
          <w:rtl w:val="true"/>
        </w:rPr>
        <w:footnoteReference w:id="2380"/>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نور للكافر و هو كافر به</w:t>
      </w:r>
      <w:r>
        <w:rPr>
          <w:rStyle w:val="FootnoteAnchor"/>
          <w:rtl w:val="true"/>
        </w:rPr>
        <w:footnoteReference w:id="2381"/>
      </w:r>
      <w:r>
        <w:rPr>
          <w:rFonts w:ascii="IRNazanin" w:hAnsi="IRNazanin" w:eastAsia="IRNazanin"/>
          <w:color w:val="111111"/>
          <w:sz w:val="28"/>
          <w:sz w:val="28"/>
          <w:szCs w:val="28"/>
          <w:rtl w:val="true"/>
          <w:lang w:bidi="fa-IR"/>
        </w:rPr>
        <w:t>فاخرج منه إلى 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عنى بهذا</w:t>
      </w:r>
      <w:r>
        <w:rPr>
          <w:rFonts w:eastAsia="IRNazanin" w:cs="IRNazanin"/>
          <w:color w:val="111111"/>
          <w:sz w:val="28"/>
          <w:szCs w:val="28"/>
          <w:rtl w:val="true"/>
          <w:lang w:bidi="fa-IR"/>
        </w:rPr>
        <w:t>...»</w:t>
      </w:r>
      <w:r>
        <w:rPr>
          <w:rStyle w:val="FootnoteAnchor"/>
          <w:rtl w:val="true"/>
        </w:rPr>
        <w:footnoteReference w:id="2382"/>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الكافرون باللّه و رسله، أو بولاية ولاة الحقّ أَصْحابُ النّارِ و ملازموها يُخْرِجُهُمْ</w:t>
      </w:r>
    </w:p>
    <w:p>
      <w:pPr>
        <w:pStyle w:val="BookText"/>
        <w:rPr/>
      </w:pPr>
      <w:r>
        <w:rPr>
          <w:rFonts w:ascii="Amiri" w:hAnsi="Amiri" w:eastAsia="Amiri" w:cs="Amiri"/>
          <w:color w:val="111111"/>
          <w:sz w:val="28"/>
          <w:sz w:val="28"/>
          <w:szCs w:val="28"/>
          <w:rtl w:val="true"/>
          <w:lang w:bidi="ar-SA"/>
        </w:rPr>
        <w:t>خاصّة فِيها خالِدُونَ ماكثون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فأعداء أمير المؤمنين عليه السّلام هم الخالدون في النّار، و إن كانوا في أديانهم على غاية الورع و الزهد و العبادة </w:t>
      </w:r>
      <w:r>
        <w:rPr>
          <w:rFonts w:eastAsia="Amiri" w:cs="Amiri" w:ascii="Amiri" w:hAnsi="Amiri"/>
          <w:color w:val="111111"/>
          <w:sz w:val="28"/>
          <w:szCs w:val="28"/>
          <w:rtl w:val="true"/>
          <w:lang w:bidi="ar-SA"/>
        </w:rPr>
        <w:t>»</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لم يقل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يُخْرِجُهُمْ مِنَ الظُّلُماتِ إِلَى النُّورِ أولئك أصحاب الجنّة هم فيها خالدون تعظيما لشأن المؤمنين و إشعارا بأنّ البيان</w:t>
      </w:r>
      <w:r>
        <w:rPr>
          <w:rStyle w:val="FootnoteAnchor"/>
          <w:rtl w:val="true"/>
        </w:rPr>
        <w:footnoteReference w:id="2384"/>
      </w:r>
      <w:r>
        <w:rPr>
          <w:rFonts w:ascii="Amiri" w:hAnsi="Amiri" w:eastAsia="Amiri" w:cs="Amiri"/>
          <w:color w:val="111111"/>
          <w:sz w:val="28"/>
          <w:sz w:val="28"/>
          <w:szCs w:val="28"/>
          <w:rtl w:val="true"/>
          <w:lang w:bidi="ar-SA"/>
        </w:rPr>
        <w:t>لا يفي بما أعدّ لهم من الثّواب</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 xml:space="preserve">. </w:t>
      </w:r>
      <w:bookmarkStart w:id="1555" w:name="pg15520_174633"/>
    </w:p>
    <w:p>
      <w:pPr>
        <w:pStyle w:val="BookText"/>
        <w:rPr/>
      </w:pPr>
      <w:bookmarkEnd w:id="1555"/>
      <w:r>
        <w:rPr>
          <w:rFonts w:ascii="Amiri" w:hAnsi="Amiri" w:eastAsia="Amiri" w:cs="Amiri"/>
          <w:color w:val="111111"/>
          <w:sz w:val="28"/>
          <w:sz w:val="28"/>
          <w:szCs w:val="28"/>
          <w:rtl w:val="true"/>
          <w:lang w:bidi="ar-SA"/>
        </w:rPr>
        <w:t>ثمّ اعلم أنّ الأشاعرة استدلّوا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يُخْرِجُهُمْ مِنَ الظُّلُماتِ إِلَى النُّورِ على أنّ الإيمان بخلق اللّه من غير تأثير لإرادة العبد و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المعتزلة استدلّوا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يُخْرِجُونَهُمْ مِنَ النُّورِ إِلَى الظُّلُماتِ</w:t>
      </w:r>
    </w:p>
    <w:p>
      <w:pPr>
        <w:pStyle w:val="BookText"/>
        <w:rPr/>
      </w:pPr>
      <w:r>
        <w:rPr>
          <w:rFonts w:ascii="Amiri" w:hAnsi="Amiri" w:eastAsia="Amiri" w:cs="Amiri"/>
          <w:color w:val="111111"/>
          <w:sz w:val="28"/>
          <w:sz w:val="28"/>
          <w:szCs w:val="28"/>
          <w:rtl w:val="true"/>
          <w:lang w:bidi="ar-SA"/>
        </w:rPr>
        <w:t>على أنّ الكفر و العصيان مستندان إلى الخلق استقلالا، من غير دخل اللّه تعالى فيهما، و كلاهما في غاية الفساد لوضوح استناد الإيمان و الكفر إلى إرادة العبد و قدرته و انتهائهما بالتّسبيب إلى إرادة اللّه</w:t>
      </w:r>
      <w:r>
        <w:rPr>
          <w:rFonts w:eastAsia="Amiri" w:cs="Amiri" w:ascii="Amiri" w:hAnsi="Amiri"/>
          <w:color w:val="111111"/>
          <w:sz w:val="28"/>
          <w:szCs w:val="28"/>
          <w:rtl w:val="true"/>
          <w:lang w:bidi="ar-SA"/>
        </w:rPr>
        <w:t>.</w:t>
      </w:r>
    </w:p>
    <w:p>
      <w:pPr>
        <w:pStyle w:val="Heading3"/>
        <w:numPr>
          <w:ilvl w:val="2"/>
          <w:numId w:val="1"/>
        </w:numPr>
        <w:rPr/>
      </w:pPr>
      <w:bookmarkStart w:id="1556" w:name="__RefHeading___Toc8375761_2142443653"/>
      <w:bookmarkStart w:id="1557" w:name="_Toc641"/>
      <w:bookmarkEnd w:id="1556"/>
      <w:r>
        <w:rPr>
          <w:rtl w:val="true"/>
        </w:rPr>
        <w:t xml:space="preserve">سورة البقرة </w:t>
      </w:r>
      <w:r>
        <w:rPr>
          <w:rtl w:val="true"/>
        </w:rPr>
        <w:t>(</w:t>
      </w:r>
      <w:r>
        <w:rPr/>
        <w:t>2</w:t>
      </w:r>
      <w:r>
        <w:rPr>
          <w:rtl w:val="true"/>
        </w:rPr>
        <w:t xml:space="preserve">): </w:t>
      </w:r>
      <w:r>
        <w:rPr>
          <w:rtl w:val="true"/>
        </w:rPr>
        <w:t xml:space="preserve">الآیات </w:t>
      </w:r>
      <w:r>
        <w:rPr/>
        <w:t>258</w:t>
      </w:r>
      <w:r>
        <w:rPr>
          <w:rtl w:val="true"/>
        </w:rPr>
        <w:t xml:space="preserve"> </w:t>
      </w:r>
      <w:r>
        <w:rPr>
          <w:rtl w:val="true"/>
        </w:rPr>
        <w:t xml:space="preserve">الی </w:t>
      </w:r>
      <w:r>
        <w:rPr/>
        <w:t>259</w:t>
      </w:r>
      <w:bookmarkEnd w:id="1557"/>
    </w:p>
    <w:p>
      <w:pPr>
        <w:pStyle w:val="Heading4"/>
        <w:numPr>
          <w:ilvl w:val="3"/>
          <w:numId w:val="1"/>
        </w:numPr>
        <w:rPr/>
      </w:pPr>
      <w:bookmarkStart w:id="1558" w:name="__RefHeading___Toc8375763_2142443653"/>
      <w:bookmarkStart w:id="1559" w:name="_Toc642"/>
      <w:bookmarkEnd w:id="1558"/>
      <w:r>
        <w:rPr>
          <w:rtl w:val="true"/>
        </w:rPr>
        <w:t>اشارة</w:t>
      </w:r>
      <w:bookmarkEnd w:id="1559"/>
    </w:p>
    <w:p>
      <w:pPr>
        <w:pStyle w:val="BookText"/>
        <w:rPr/>
      </w:pPr>
      <w:r>
        <w:rPr>
          <w:rFonts w:ascii="Amiri" w:hAnsi="Amiri" w:eastAsia="Amiri" w:cs="Amiri"/>
          <w:color w:val="111111"/>
          <w:sz w:val="28"/>
          <w:sz w:val="28"/>
          <w:szCs w:val="28"/>
          <w:rtl w:val="true"/>
          <w:lang w:bidi="ar-SA"/>
        </w:rPr>
        <w:t xml:space="preserve">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 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4"/>
        <w:numPr>
          <w:ilvl w:val="3"/>
          <w:numId w:val="1"/>
        </w:numPr>
        <w:rPr/>
      </w:pPr>
      <w:bookmarkStart w:id="1560" w:name="__RefHeading___Toc8375765_2142443653"/>
      <w:bookmarkStart w:id="1561" w:name="_Toc643"/>
      <w:bookmarkEnd w:id="1560"/>
      <w:r>
        <w:rPr>
          <w:rtl w:val="true"/>
        </w:rPr>
        <w:t xml:space="preserve">سورة البقرة </w:t>
      </w:r>
      <w:r>
        <w:rPr>
          <w:rtl w:val="true"/>
        </w:rPr>
        <w:t>(</w:t>
      </w:r>
      <w:r>
        <w:rPr/>
        <w:t>2</w:t>
      </w:r>
      <w:r>
        <w:rPr>
          <w:rtl w:val="true"/>
        </w:rPr>
        <w:t xml:space="preserve">): </w:t>
      </w:r>
      <w:r>
        <w:rPr>
          <w:rtl w:val="true"/>
        </w:rPr>
        <w:t xml:space="preserve">آیة </w:t>
      </w:r>
      <w:r>
        <w:rPr/>
        <w:t>258</w:t>
      </w:r>
      <w:bookmarkEnd w:id="1561"/>
    </w:p>
    <w:p>
      <w:pPr>
        <w:pStyle w:val="BookText"/>
        <w:rPr/>
      </w:pPr>
      <w:r>
        <w:rPr>
          <w:rFonts w:ascii="Amiri" w:hAnsi="Amiri" w:eastAsia="Amiri" w:cs="Amiri"/>
          <w:color w:val="111111"/>
          <w:sz w:val="28"/>
          <w:sz w:val="28"/>
          <w:szCs w:val="28"/>
          <w:rtl w:val="true"/>
          <w:lang w:bidi="ar-SA"/>
        </w:rPr>
        <w:t>ثمّ أنّه تعالى استشهد على ولايته للمؤمنين، و ولاية الطّاغوت للكافرين بقصّة محاجّة إبراهيم و ملك زمانه حيث قال مخاطبا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قد مرّ سابقا أنّ في هذا التّعبير إشعارا بإحاطته صلوات اللّه عليه في عالم الأشباح بجميع وقائع هذا العالم، و حضوره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محاجّة نمرود إبراهيم</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ينته علمك الذي يضاهي الرؤية و العيان، الحاصل بسبب إخبارنا، الموجب لكمال الإيقان إِلَى نمرود بن كنعان اَلَّذِي حَاجَّ و جادل و خاصم إِبْراهِيمَ لادّعائه الرّبوبيّة لنفسه فِي شأن رَبِّهِ و في التّعريض لعنوان الرّبوبيّة مع إضافته إليه عليه السّلام تشريف له، و إيذان بتأييده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مخاصمة نمرود لأجل أَنْ آتاهُ اللّهُ الْمُلْكَ</w:t>
      </w:r>
    </w:p>
    <w:p>
      <w:pPr>
        <w:pStyle w:val="BookText"/>
        <w:rPr/>
      </w:pPr>
      <w:r>
        <w:rPr>
          <w:rFonts w:ascii="Amiri" w:hAnsi="Amiri" w:eastAsia="Amiri" w:cs="Amiri"/>
          <w:color w:val="111111"/>
          <w:sz w:val="28"/>
          <w:sz w:val="28"/>
          <w:szCs w:val="28"/>
          <w:rtl w:val="true"/>
          <w:lang w:bidi="ar-SA"/>
        </w:rPr>
        <w:t>و السّلطنة الواسعة العظيمة فاغترّ بها و بطر حتى ادّعى الرّبوبيّة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يملك الدّنيا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 و كافران، فالمسلمان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و ذو القرنين، </w:t>
      </w:r>
    </w:p>
    <w:p>
      <w:pPr>
        <w:pStyle w:val="BookText"/>
        <w:rPr/>
      </w:pPr>
      <w:r>
        <w:rPr>
          <w:rFonts w:ascii="Amiri" w:hAnsi="Amiri" w:eastAsia="Amiri" w:cs="Amiri"/>
          <w:color w:val="111111"/>
          <w:sz w:val="28"/>
          <w:sz w:val="28"/>
          <w:szCs w:val="28"/>
          <w:rtl w:val="true"/>
          <w:lang w:bidi="ar-SA"/>
        </w:rPr>
        <w:t>و الكافران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نمرود و بخت نصّر، و هو شدّاد بن عاد الذي بنى إرم في بعض صحاري عدن</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البرقي، مرفوعا، ما يقرب منه،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بخت نصّر</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نمرود أوّل من وضع التّاج و تجبّر، و دعا النّاس إلى عبادته</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أنّه حاجّ إبراهيم عليه السّلام شكر اللّه لأجل أن آتاه الملك، على طريقة العكس، كقولك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عاديتني لأنّي أحسنت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المحاجّة كانت بعد كسر إبراهيم عليه السّلام الأصنام، و قبل إلقائه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من طرق العامّة أنّه عليه السّلام لمّا كسر الأصنام سجنه نمرود، ثمّ أخرجه ليحرقه،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الذي تدعونا إليه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كان بعد إلقائه في النّار</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شرح اللّه المحاجّة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إِبْراهِيمُ بعد سؤال نمرود عن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القادر اَلَّذِي يُحْيِي الميت وَ يُمِيتُ الحيّ ، فاستدلّ بفعله الذي لا يشاركه فيه 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تقديم الإحياء لكون القدرة فيه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فعارضه نمرود و قالَ لغاية بلادته، أو للتّمويه و التّلبيس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أُحْيِي</w:t>
      </w:r>
    </w:p>
    <w:p>
      <w:pPr>
        <w:pStyle w:val="BookText"/>
        <w:rPr/>
      </w:pPr>
      <w:r>
        <w:rPr>
          <w:rFonts w:ascii="Amiri" w:hAnsi="Amiri" w:eastAsia="Amiri" w:cs="Amiri"/>
          <w:color w:val="111111"/>
          <w:sz w:val="28"/>
          <w:sz w:val="28"/>
          <w:szCs w:val="28"/>
          <w:rtl w:val="true"/>
          <w:lang w:bidi="ar-SA"/>
        </w:rPr>
        <w:t xml:space="preserve">الميت وَ أُمِيتُ الحيّ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دعا برجلين قد حبسهما، فقتل أحدهما، و أطلق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أحييت هذا و أمتّ هذا</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إبراهيم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من قتلته إن كنت صادقا </w:t>
      </w:r>
      <w:r>
        <w:rPr>
          <w:rFonts w:eastAsia="Amiri" w:cs="Amiri" w:ascii="Amiri" w:hAnsi="Amiri"/>
          <w:color w:val="111111"/>
          <w:sz w:val="28"/>
          <w:szCs w:val="28"/>
          <w:rtl w:val="true"/>
          <w:lang w:bidi="ar-SA"/>
        </w:rPr>
        <w:t>»</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أعرض عن جواب معارضته الفاسدة، لكون بطلانها من الظّهور بحيث لا يكاد يخفى على أحد، و أتى بحجّة لا يقدر الأحمق على معارضتها بمثل هذا التمويه 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قادرا على مثل مقدورات اللّه فَإِنَّ اللّهَ يَأْتِي بِالشَّمْسِ مِنَ الْمَشْرِقِ إلى المغرب قسرا، بمشيئته و قدرته، لوضوح أنّ الحركة ليست من لوازم ذات الجسم، و إلاّ لم يوجد جسم منفكّا عن الحركة، و هو خلاف الحسّ و الوجدان، فلا بدّ أن يكون محرّك جرم الشّمس مع كمال عظمته هو خالقها، و ليس إلاّ اللّه </w:t>
      </w:r>
      <w:bookmarkStart w:id="1562" w:name="pg15520_174635"/>
    </w:p>
    <w:p>
      <w:pPr>
        <w:pStyle w:val="BookText"/>
        <w:rPr/>
      </w:pPr>
      <w:bookmarkEnd w:id="1562"/>
      <w:r>
        <w:rPr>
          <w:rFonts w:ascii="Amiri" w:hAnsi="Amiri" w:eastAsia="Amiri" w:cs="Amiri"/>
          <w:color w:val="111111"/>
          <w:sz w:val="28"/>
          <w:sz w:val="28"/>
          <w:szCs w:val="28"/>
          <w:rtl w:val="true"/>
          <w:lang w:bidi="ar-SA"/>
        </w:rPr>
        <w:t>الذي هو خالق سائر الموجودات، فهو بقدرته يسيّرها و بحكمته يحرّكها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تدّعي الالوهيّة الملازمة للقدرة الكاملة فَأْتِ و سيّر بِها مِنَ الْمَغْرِبِ إلى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و تحيّر الملك اَلَّذِي كَفَرَ في الجواب، و صار كالمدهوش، لم يجد للردّ مقالا، و للمعارضة مجالا؛ لبداهة أنّه ليس للبشر التصرّف في الفلكيّات، سيّما مثل هذا التّصرّف وَ اللّهُ لا يَهْدِي و لا يوفّق للرّشد إلى صراط الحقّ و طريق الجنّة اَلْقَوْمَ الظّالِمِينَ على أنفسهم باختيار الكفر و الضّلال؛ لخبث طينتهم، و سوء سريرتهم، فاستحقّوا الخذلان و النّكال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النبي الذي مرّ على قرية</w:t>
      </w:r>
    </w:p>
    <w:p>
      <w:pPr>
        <w:pStyle w:val="Heading4"/>
        <w:numPr>
          <w:ilvl w:val="3"/>
          <w:numId w:val="1"/>
        </w:numPr>
        <w:rPr/>
      </w:pPr>
      <w:bookmarkStart w:id="1563" w:name="__RefHeading___Toc8375767_2142443653"/>
      <w:bookmarkStart w:id="1564" w:name="_Toc644"/>
      <w:bookmarkEnd w:id="1563"/>
      <w:r>
        <w:rPr>
          <w:rtl w:val="true"/>
        </w:rPr>
        <w:t xml:space="preserve">سورة البقرة </w:t>
      </w:r>
      <w:r>
        <w:rPr>
          <w:rtl w:val="true"/>
        </w:rPr>
        <w:t>(</w:t>
      </w:r>
      <w:r>
        <w:rPr/>
        <w:t>2</w:t>
      </w:r>
      <w:r>
        <w:rPr>
          <w:rtl w:val="true"/>
        </w:rPr>
        <w:t xml:space="preserve">): </w:t>
      </w:r>
      <w:r>
        <w:rPr>
          <w:rtl w:val="true"/>
        </w:rPr>
        <w:t xml:space="preserve">آیة </w:t>
      </w:r>
      <w:r>
        <w:rPr/>
        <w:t>259</w:t>
      </w:r>
      <w:bookmarkEnd w:id="1564"/>
    </w:p>
    <w:p>
      <w:pPr>
        <w:pStyle w:val="BookText"/>
        <w:rPr/>
      </w:pPr>
      <w:r>
        <w:rPr>
          <w:rFonts w:ascii="Amiri" w:hAnsi="Amiri" w:eastAsia="Amiri" w:cs="Amiri"/>
          <w:color w:val="111111"/>
          <w:sz w:val="28"/>
          <w:sz w:val="28"/>
          <w:szCs w:val="28"/>
          <w:rtl w:val="true"/>
          <w:lang w:bidi="ar-SA"/>
        </w:rPr>
        <w:t xml:space="preserve">ثمّ 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إقامة البرهان على التّوحيد؛ بذكر محاجّة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إقامة البرهان على إمكان المعاد بذكر قصّة متضمّنة لوقوع نظيره الذي هو أقوى البراهين على إمكانه،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رأيت كالنبيّ الذي مَرَّ عَلى قَرْيَةٍ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اطّلعت على لطف ربّك باحد مثل لطفه بذلك النبيّ ؟ حيث إنّ اللّه هداه إلى المعرفة الكاملة بالمعاد، و كيفيّة البعث و إحياء الرّمم، حتى بلغ من مرتبة علم اليقين إلى درجة عين اليقين، و ذلك من شئون ولايته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بني إسرائيل لمّا بالغوا في تعاطي الفساد سلّط اللّه عليهم بخت نصّر، فسار إليهم في ستّمائة ألف راية، حتّى وطئ الشّام، و خرّب بيت المقدس، و جعل بني إسرائيل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منهم قتلهم، و ثلثا منهم أقرّهم بالشّام، و ثلثا منهم سباهم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مائة ألف غلام يافع و غير يافع، فقسّمهم بين الملوك الّذين كانوا معه، فأصاب كلّ ملك منهم أربعة غلمة، و كان عزير من جملتهم</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علمائهم </w:t>
      </w:r>
      <w:r>
        <w:rPr>
          <w:rStyle w:val="FootnoteAnchor"/>
          <w:rtl w:val="true"/>
        </w:rPr>
        <w:footnoteReference w:id="2394"/>
      </w:r>
      <w:r>
        <w:rPr>
          <w:rFonts w:ascii="Amiri" w:hAnsi="Amiri" w:eastAsia="Amiri" w:cs="Amiri"/>
          <w:color w:val="111111"/>
          <w:sz w:val="28"/>
          <w:sz w:val="28"/>
          <w:szCs w:val="28"/>
          <w:rtl w:val="true"/>
          <w:lang w:bidi="ar-SA"/>
        </w:rPr>
        <w:t>،و جاء بهم إلى بابل، فلمّا نجّاه اللّه منهم بعد حين مرّ بحماره على بلدة بيت المقدّس، فرآها وَ هِيَ خاوِيَةٌ و ساقطة بحيطانها عَلى عُرُوشِها و سقوفها، خالية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العزير الأجساد البالية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استعظاما لقدرة اللّه، و اعترافا بقصور فهمه عن كيفيّة الإحياء، أو تلهّفا على القرية و أهلها، و تشوقا إلى عمارتها مع استشعار اليأس عنها، لا شكّا و إنكارا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يُحْيِي هذِهِ العظام، أو هذه القرية، و كيف يبعثها اَللّهُ أو يعمّرها بَعْدَ مَوْتِها</w:t>
      </w:r>
    </w:p>
    <w:p>
      <w:pPr>
        <w:pStyle w:val="BookText"/>
        <w:rPr/>
      </w:pPr>
      <w:r>
        <w:rPr>
          <w:rFonts w:ascii="IRNazanin" w:hAnsi="IRNazanin" w:eastAsia="IRNazanin"/>
          <w:color w:val="111111"/>
          <w:sz w:val="28"/>
          <w:sz w:val="28"/>
          <w:szCs w:val="28"/>
          <w:rtl w:val="true"/>
          <w:lang w:bidi="fa-IR"/>
        </w:rPr>
        <w:t>و بلائها، أو بعد خرابها و عفو آثارها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عزيرا دخل يوما تلك القرية، و نزل تحت شجرة و هو على حمار، فربط </w:t>
      </w:r>
    </w:p>
    <w:p>
      <w:pPr>
        <w:pStyle w:val="BookText"/>
        <w:rPr/>
      </w:pPr>
      <w:r>
        <w:rPr>
          <w:rFonts w:ascii="Amiri" w:hAnsi="Amiri" w:eastAsia="Amiri" w:cs="Amiri"/>
          <w:color w:val="111111"/>
          <w:sz w:val="28"/>
          <w:sz w:val="28"/>
          <w:szCs w:val="28"/>
          <w:rtl w:val="true"/>
          <w:lang w:bidi="ar-SA"/>
        </w:rPr>
        <w:t>حماره، و طاف في القرية، فلم ير فيها أحدا، فعجب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يُحْيِي هذِهِ اللّهُ بَعْدَ مَوْتِها</w:t>
      </w:r>
    </w:p>
    <w:p>
      <w:pPr>
        <w:pStyle w:val="BookText"/>
        <w:rPr/>
      </w:pPr>
      <w:r>
        <w:rPr>
          <w:rFonts w:ascii="Amiri" w:hAnsi="Amiri" w:eastAsia="Amiri" w:cs="Amiri"/>
          <w:color w:val="111111"/>
          <w:sz w:val="28"/>
          <w:sz w:val="28"/>
          <w:szCs w:val="28"/>
          <w:rtl w:val="true"/>
          <w:lang w:bidi="ar-SA"/>
        </w:rPr>
        <w:t xml:space="preserve">لا على سبيل الشكّ في القدرة، بل على سبيل الاستبعاد بحسب العادة، و كانت الأشجار مثمرة، فتناول من الفاكهة التّين و العنب، و شرب من عصير العنب، و نام </w:t>
      </w:r>
      <w:r>
        <w:rPr>
          <w:rStyle w:val="FootnoteAnchor"/>
          <w:rtl w:val="true"/>
        </w:rPr>
        <w:footnoteReference w:id="2395"/>
      </w:r>
      <w:r>
        <w:rPr>
          <w:rFonts w:ascii="Amiri" w:hAnsi="Amiri" w:eastAsia="Amiri" w:cs="Amiri"/>
          <w:color w:val="111111"/>
          <w:sz w:val="28"/>
          <w:sz w:val="28"/>
          <w:szCs w:val="28"/>
          <w:rtl w:val="true"/>
          <w:lang w:bidi="ar-SA"/>
        </w:rPr>
        <w:t xml:space="preserve">فَأَماتَهُ اللّهُ و قبض روحه في منامه، و أبقاه على الموت مِائَةَ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اللّه عزيرا نبيّا إلى أهل القرى التي أمات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بعثهم، و كانوا من قرى شتّى، فهربوا فرقا من الموت فنزلوا في جوار عزير، و كانوا مؤمنين،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إليهم و يسمع كلامهم و إيمانهم فأحبّهم على ذلك و آخاهم عليه، فغاب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واحدا، ثمّ أتاهم فوجدهم صرعى موتى، فحزن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يُحْيِي هذِهِ اللّهُ بَعْدَ مَوْتِها تعجّبا من</w:t>
      </w:r>
      <w:r>
        <w:rPr>
          <w:rStyle w:val="FootnoteAnchor"/>
          <w:rtl w:val="true"/>
        </w:rPr>
        <w:footnoteReference w:id="2396"/>
      </w:r>
      <w:r>
        <w:rPr>
          <w:rFonts w:ascii="Amiri" w:hAnsi="Amiri" w:eastAsia="Amiri" w:cs="Amiri"/>
          <w:color w:val="111111"/>
          <w:sz w:val="28"/>
          <w:sz w:val="28"/>
          <w:szCs w:val="28"/>
          <w:rtl w:val="true"/>
          <w:lang w:bidi="ar-SA"/>
        </w:rPr>
        <w:t>حيث أصابهم، و قد ماتوا أجمعين في يوم واحد، فأماته اللّه</w:t>
      </w:r>
      <w:r>
        <w:rPr>
          <w:rFonts w:eastAsia="Amiri" w:cs="Amiri" w:ascii="Amiri" w:hAnsi="Amiri"/>
          <w:color w:val="111111"/>
          <w:sz w:val="28"/>
          <w:szCs w:val="28"/>
          <w:rtl w:val="true"/>
          <w:lang w:bidi="ar-SA"/>
        </w:rPr>
        <w:t>»</w:t>
      </w:r>
      <w:r>
        <w:rPr>
          <w:rStyle w:val="FootnoteAnchor"/>
          <w:rtl w:val="true"/>
        </w:rPr>
        <w:footnoteReference w:id="239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ذكر فيها تسلّط بخت نصّر على بني إسرائيل، و قتله إيّاهم، و سبيه ذراريهم، و اصطفى من السّبي دانيال و عزيرا، و هما صغيران، و كان دانيال أسيرا في يده سبعين</w:t>
      </w:r>
      <w:r>
        <w:rPr>
          <w:rStyle w:val="FootnoteAnchor"/>
          <w:rtl w:val="true"/>
        </w:rPr>
        <w:footnoteReference w:id="2398"/>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فوّض بخت نصّر إليه امور ممالكه، و القضاء بين النّاس، و لم يلبث إلاّ قليلا حتّى مات، و افضي الأمر بعده إلى عزير، فكانوا يجتمعون إليه و يستأنسون به، و يأخذون عنه معالم دينهم، فغيّب اللّه عنهم شخصه مائة عام، ثمّ بعثه </w:t>
      </w:r>
      <w:r>
        <w:rPr>
          <w:rFonts w:eastAsia="Amiri" w:cs="Amiri" w:ascii="Amiri" w:hAnsi="Amiri"/>
          <w:color w:val="111111"/>
          <w:sz w:val="28"/>
          <w:szCs w:val="28"/>
          <w:rtl w:val="true"/>
          <w:lang w:bidi="ar-SA"/>
        </w:rPr>
        <w:t>»</w:t>
      </w:r>
      <w:r>
        <w:rPr>
          <w:rStyle w:val="FootnoteAnchor"/>
          <w:rtl w:val="true"/>
        </w:rPr>
        <w:footnoteReference w:id="2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المراد بالغيبة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القمّي و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المارّ على القرية هو أرميا </w:t>
      </w:r>
      <w:r>
        <w:rPr>
          <w:rFonts w:eastAsia="Amiri" w:cs="Amiri" w:ascii="Amiri" w:hAnsi="Amiri"/>
          <w:color w:val="111111"/>
          <w:sz w:val="28"/>
          <w:szCs w:val="28"/>
          <w:rtl w:val="true"/>
          <w:lang w:bidi="ar-SA"/>
        </w:rPr>
        <w:t>»</w:t>
      </w:r>
      <w:r>
        <w:rPr>
          <w:rStyle w:val="FootnoteAnchor"/>
          <w:rtl w:val="true"/>
        </w:rPr>
        <w:footnoteReference w:id="2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بعض المفسّرين من العامّة، ثمّ أنّهم 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أرميا بن حلقام </w:t>
      </w:r>
      <w:r>
        <w:rPr>
          <w:rStyle w:val="FootnoteAnchor"/>
          <w:rtl w:val="true"/>
        </w:rPr>
        <w:footnoteReference w:id="2401"/>
      </w:r>
      <w:r>
        <w:rPr>
          <w:rFonts w:ascii="Amiri" w:hAnsi="Amiri" w:eastAsia="Amiri" w:cs="Amiri"/>
          <w:color w:val="111111"/>
          <w:sz w:val="28"/>
          <w:sz w:val="28"/>
          <w:szCs w:val="28"/>
          <w:rtl w:val="true"/>
          <w:lang w:bidi="ar-SA"/>
        </w:rPr>
        <w:t>،و بعضهم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أرميا هو الخضر بعينه</w:t>
      </w:r>
      <w:r>
        <w:rPr>
          <w:rStyle w:val="FootnoteAnchor"/>
          <w:rtl w:val="true"/>
        </w:rPr>
        <w:footnoteReference w:id="2402"/>
      </w:r>
      <w:r>
        <w:rPr>
          <w:rFonts w:ascii="IRNazanin" w:hAnsi="IRNazanin" w:eastAsia="IRNazanin"/>
          <w:color w:val="111111"/>
          <w:sz w:val="28"/>
          <w:sz w:val="28"/>
          <w:szCs w:val="28"/>
          <w:rtl w:val="true"/>
          <w:lang w:bidi="fa-IR"/>
        </w:rPr>
        <w:t>و الأشهر الأقوى هو الأوّل</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عزيرا خرج من أهله و امرأته حامل، و له خمسون سنة، فأماته اللّه مائة عام </w:t>
      </w:r>
      <w:r>
        <w:rPr>
          <w:rFonts w:eastAsia="Amiri" w:cs="Amiri" w:ascii="Amiri" w:hAnsi="Amiri"/>
          <w:color w:val="111111"/>
          <w:sz w:val="28"/>
          <w:szCs w:val="28"/>
          <w:rtl w:val="true"/>
          <w:lang w:bidi="ar-SA"/>
        </w:rPr>
        <w:t>»</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اللّه تعالى عنه عيون المخلوقات فلم يره أحد، فلمّا مضى من موته سبعون سنة وجّه اللّه عزّ و علا ملكا عظيما من ملوك فارس،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إلى بيت المقدس ليعمّره، و معه ألف قهرمان </w:t>
      </w:r>
      <w:r>
        <w:rPr>
          <w:rStyle w:val="FootnoteAnchor"/>
          <w:rtl w:val="true"/>
        </w:rPr>
        <w:footnoteReference w:id="2404"/>
      </w:r>
      <w:r>
        <w:rPr>
          <w:rFonts w:ascii="Amiri" w:hAnsi="Amiri" w:eastAsia="Amiri" w:cs="Amiri"/>
          <w:color w:val="111111"/>
          <w:sz w:val="28"/>
          <w:sz w:val="28"/>
          <w:szCs w:val="28"/>
          <w:rtl w:val="true"/>
          <w:lang w:bidi="ar-SA"/>
        </w:rPr>
        <w:t xml:space="preserve">،و مع كلّ قهرمان ثلاثمائة ألف عامل، فجعلوا يعمّرونه، و أهلك اللّه بخت نصّر ببعوضة دخلت في دماغه، و نجّى اللّه من بقي من بني إسرائيل، و ردّهم إلى بيت المقدس، فتراجع من تفرّق منهم، فعمّروه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تمّت المائة من موت عزير أحياه اللّه </w:t>
      </w:r>
      <w:r>
        <w:rPr>
          <w:rStyle w:val="FootnoteAnchor"/>
          <w:rtl w:val="true"/>
        </w:rPr>
        <w:footnoteReference w:id="2405"/>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بَعَثَهُ</w:t>
      </w:r>
    </w:p>
    <w:p>
      <w:pPr>
        <w:pStyle w:val="BookText"/>
        <w:rPr/>
      </w:pPr>
      <w:r>
        <w:rPr>
          <w:rFonts w:ascii="Amiri" w:hAnsi="Amiri" w:eastAsia="Amiri" w:cs="Amiri"/>
          <w:color w:val="111111"/>
          <w:sz w:val="28"/>
          <w:sz w:val="28"/>
          <w:szCs w:val="28"/>
          <w:rtl w:val="true"/>
          <w:lang w:bidi="ar-SA"/>
        </w:rPr>
        <w:t>و التّعبير عن الإحياء بالبعث للدّلالة على السّرعة، و سهولته على اللّه، مع كونه بعد الموت في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أنّه لمّا سلّط اللّه بخت نصّر على بني إسرائيل هرب أرميا، و دخل في عين و غاب فيها، و بقي ميّتا مائة سنة، ثمّ أحياه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ما أحيا منه عينيه في مثل غرقئ</w:t>
      </w:r>
      <w:r>
        <w:rPr>
          <w:rStyle w:val="FootnoteAnchor"/>
          <w:rtl w:val="true"/>
        </w:rPr>
        <w:footnoteReference w:id="2406"/>
      </w:r>
      <w:r>
        <w:rPr>
          <w:rFonts w:ascii="Amiri" w:hAnsi="Amiri" w:eastAsia="Amiri" w:cs="Amiri"/>
          <w:color w:val="111111"/>
          <w:sz w:val="28"/>
          <w:sz w:val="28"/>
          <w:szCs w:val="28"/>
          <w:rtl w:val="true"/>
          <w:lang w:bidi="ar-SA"/>
        </w:rPr>
        <w:t>البيض، فنظر</w:t>
      </w:r>
      <w:r>
        <w:rPr>
          <w:rStyle w:val="FootnoteAnchor"/>
          <w:rtl w:val="true"/>
        </w:rPr>
        <w:footnoteReference w:id="2407"/>
      </w:r>
      <w:r>
        <w:rPr>
          <w:rFonts w:ascii="Amiri" w:hAnsi="Amiri" w:eastAsia="Amiri" w:cs="Amiri"/>
          <w:color w:val="111111"/>
          <w:sz w:val="28"/>
          <w:sz w:val="28"/>
          <w:szCs w:val="28"/>
          <w:rtl w:val="true"/>
          <w:lang w:bidi="ar-SA"/>
        </w:rPr>
        <w:t>ثمّ قالَ اللّه وحيا كَمْ لَبِثْتَ و بقيت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 كم لبثت بعد الموت ؟</w:t>
      </w:r>
      <w:r>
        <w:rPr>
          <w:rStyle w:val="FootnoteAnchor"/>
          <w:rtl w:val="true"/>
        </w:rPr>
        <w:footnoteReference w:id="240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السّؤال لأجل أن يظهر له عجزه عن الإحاطة بشئون الرّبوبيّة، و ليعلم بالبرهان أنّ إحياءه كان بعد مدّة طويلة حتى تنحسم مادّة استبعاده بالمرّة</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عزير أو أرميا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الحسبان و التّخمين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يَوْماً ثمّ نظر إلى ضوء الشّمس باقيا في رءوس الجدران كما 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يَوْمٍ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أو بعض يوم، اقتصارا لمدّة لبثه</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اللّه ما لبثت المدّة اليسيرة بَلْ لَبِثْتَ مِائَةَ عامٍ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إماتته مائة عام و إعلامه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كفاية الإحياء بعد موت ساعة لثبوت المطلوب، و هو القدرة على الإحياء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الإحياء بعد مثل هذه المدّة الطويلة أدلّ على القدرة؛ لأنّ إحياء العظام الرّميم أبعد في العقول، كما هو واضح</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كأنّه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يزيد عرفانك بكمال قدرتي فَانْظُرْ إِلى طَعامِكَ من التّين و العنب اللذين يفسدان من غاية اللّطافة في اليوم و اللّيلة وَ شَرابِكَ من العصير أو اللّبن، مع أنّهما يتغيّران </w:t>
      </w:r>
    </w:p>
    <w:p>
      <w:pPr>
        <w:pStyle w:val="BookText"/>
        <w:rPr/>
      </w:pPr>
      <w:r>
        <w:rPr>
          <w:rFonts w:ascii="Amiri" w:hAnsi="Amiri" w:eastAsia="Amiri" w:cs="Amiri"/>
          <w:color w:val="111111"/>
          <w:sz w:val="28"/>
          <w:sz w:val="28"/>
          <w:szCs w:val="28"/>
          <w:rtl w:val="true"/>
          <w:lang w:bidi="ar-SA"/>
        </w:rPr>
        <w:t>في بعض يوم واحد لَمْ يَتَسَنَّهْ و لم يتغيّر في السّنين المتطاولة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رأى تينة و عنبة كما جنى، و عصيره كما عصر </w:t>
      </w:r>
      <w:r>
        <w:rPr>
          <w:rStyle w:val="FootnoteAnchor"/>
          <w:rtl w:val="true"/>
        </w:rPr>
        <w:footnoteReference w:id="2411"/>
      </w:r>
      <w:r>
        <w:rPr>
          <w:rFonts w:ascii="Amiri" w:hAnsi="Amiri" w:eastAsia="Amiri" w:cs="Amiri"/>
          <w:color w:val="111111"/>
          <w:sz w:val="28"/>
          <w:sz w:val="28"/>
          <w:szCs w:val="28"/>
          <w:rtl w:val="true"/>
          <w:lang w:bidi="ar-SA"/>
        </w:rPr>
        <w:t>،ثمّ لمّا رأى ذلك، و كان مجال توهّم الاستدلال به على قصر مدّة موته، دفع اللّه ذلك التّوهّم بإقامة دليل قاطع على طول مدّة موته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إِلى عظام حِمارِكَ كيف صار رميما، ليتبيّن لك موتك في المدّة المديدة، و إنّما فعلنا ما رأيت من الإماتة و إحياء الرّمم، و حفظ التّين و العصير من التّغيير و الفساد، لتشاهد كمال قدرتنا و تزداد يقينا بالمعاد وَ لِنَجْعَلَكَ آيَةً نافعة لِلنّاسِ جميعا، حيث يزدادون بقضيّتك معرفة و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أمره أوّلا بالنّظر إلى الحمار البالي؛ لتبيين طول مدّة موته، أمره ثانيا بالنّظر إلى عظام نفسه، أو عظام حماره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إِلَى الْعِظامِ المتفرّقة الرّميمة كَيْفَ نُنْشِزُها و نرفع بعضها إلى بعض، و نردّها إلى أماكنها من الجسد ثُمَّ نَكْسُوها و نلبسها لَحْماً و نسترها به؛ ليشاهد به كيفيّة الإحياء في نفسه، أو في غيره، بعد ما شاهدها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عن القمّي،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 ينظر إلى العظام البالية المتفطّرة تجتمع إليه، و إلى اللّحم الذي قد أكلته السّباع، يتالف إلى العظام من هاهنا و هاهنا و يلتزق بها، حتى قام و قام حماره </w:t>
      </w:r>
      <w:r>
        <w:rPr>
          <w:rFonts w:eastAsia="Amiri" w:cs="Amiri" w:ascii="Amiri" w:hAnsi="Amiri"/>
          <w:color w:val="111111"/>
          <w:sz w:val="28"/>
          <w:szCs w:val="28"/>
          <w:rtl w:val="true"/>
          <w:lang w:bidi="ar-SA"/>
        </w:rPr>
        <w:t>»</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إلى عظامه كيف تلتئم و تلبس اللّحم، و إلى مفاصله و عروقه كيف توصل، فاستوى قاعدا </w:t>
      </w:r>
      <w:r>
        <w:rPr>
          <w:rStyle w:val="FootnoteAnchor"/>
          <w:rtl w:val="true"/>
        </w:rPr>
        <w:footnoteReference w:id="2413"/>
      </w:r>
      <w:r>
        <w:rPr>
          <w:rFonts w:ascii="Amiri" w:hAnsi="Amiri" w:eastAsia="Amiri" w:cs="Amiri"/>
          <w:color w:val="111111"/>
          <w:sz w:val="28"/>
          <w:sz w:val="28"/>
          <w:szCs w:val="28"/>
          <w:rtl w:val="true"/>
          <w:lang w:bidi="ar-SA"/>
        </w:rPr>
        <w:t>فَلَمّا تَبَيَّنَ لَهُ كمال قدرة اللّه بما عاين من إحياء الرّمم قالَ أَعْلَمُ الآن بالشّهود أَنَّ اللّهَ عَلى كُلِّ شَيْ ءٍ ممّا أمكن و أراد قَدِيرٌ لا يستعصي عليه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عزير النبيّ</w:t>
      </w:r>
    </w:p>
    <w:p>
      <w:pPr>
        <w:pStyle w:val="BookText"/>
        <w:rPr/>
      </w:pPr>
      <w:r>
        <w:rPr>
          <w:rFonts w:ascii="Amiri" w:hAnsi="Amiri" w:eastAsia="Amiri" w:cs="Amiri"/>
          <w:color w:val="111111"/>
          <w:sz w:val="28"/>
          <w:sz w:val="28"/>
          <w:szCs w:val="28"/>
          <w:rtl w:val="true"/>
          <w:lang w:bidi="ar-SA"/>
        </w:rPr>
        <w:t>روي أنّه ركب حماره و أتى محلّته، فأنكره النّاس، و أنكر النّاس، و أنكر المنازل، فانطلق على وهم منه حتّى أتى منزله، فإذا هو بعجوز عمياء مقعدة قد أدركت زمن عزير، فقال لها 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هذا منزل عزير؟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ذكرى عزير و قد فقدناه منذ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بكاء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عزير،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أنّى يكون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أماتني اللّه مائة عام، ثمّ بعثني</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عزيرا كان مستجاب الدّعوة، فادع اللّه بردّ بصري حتى أراك، فدعا ربّه، و مسح بين عينيها ففتحتا، فأخذ بيدها،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بإذن اللّه، فقامت صحيحة كأنّها انشطت من عقال </w:t>
      </w:r>
      <w:r>
        <w:rPr>
          <w:rStyle w:val="FootnoteAnchor"/>
          <w:rtl w:val="true"/>
        </w:rPr>
        <w:footnoteReference w:id="2414"/>
      </w:r>
      <w:r>
        <w:rPr>
          <w:rFonts w:ascii="Amiri" w:hAnsi="Amiri" w:eastAsia="Amiri" w:cs="Amiri"/>
          <w:color w:val="111111"/>
          <w:sz w:val="28"/>
          <w:sz w:val="28"/>
          <w:szCs w:val="28"/>
          <w:rtl w:val="true"/>
          <w:lang w:bidi="ar-SA"/>
        </w:rPr>
        <w:t xml:space="preserve">،فنظرت إليه، </w:t>
      </w:r>
      <w:bookmarkStart w:id="1565" w:name="pg15520_174639"/>
    </w:p>
    <w:p>
      <w:pPr>
        <w:pStyle w:val="BookText"/>
        <w:rPr/>
      </w:pPr>
      <w:bookmarkEnd w:id="1565"/>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إلى محلّة بني إسرائيل و هم في أنديتهم، و كان في المجلس ابن العزير، قد بلغ مائة و ثماني عشرة سنة و بنو بنيه شيوخ،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عزير قد جاءكم، فكذّبوها،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فإنّي بدعائه رجعت إلى هذه الحالة، فنهض النّاس، فأقبلوا إليه،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شامة سوداء بين كتفيه مثل هذا الهلال، فكشف فإذا هو كذلك، و قد كان قتل بخت نصّر ببيت المقدس من قرّاء التّوراة أربعين ألف رجل، و لم يكن بينهم يومئذ نسخة من التّوراة، و لا أحد يعرف التّوراة، فقرأها عليهم عن ظهر قلبه من غير أن يخرم منها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ينقص و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أولاد المسبيّين، ممّن ورد بيت المقدس بعد مهلك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أنّه دفن التّوراة يوم سبينا في خابية في كرم، فإن أريتموني كرم جدّي أخرجتها لكم، فذهبوا إلى كرم جدّه ففتّشوه فوجدوها، و عارضوها</w:t>
      </w:r>
      <w:r>
        <w:rPr>
          <w:rStyle w:val="FootnoteAnchor"/>
          <w:rtl w:val="true"/>
        </w:rPr>
        <w:footnoteReference w:id="2415"/>
      </w:r>
      <w:r>
        <w:rPr>
          <w:rFonts w:ascii="Amiri" w:hAnsi="Amiri" w:eastAsia="Amiri" w:cs="Amiri"/>
          <w:color w:val="111111"/>
          <w:sz w:val="28"/>
          <w:sz w:val="28"/>
          <w:szCs w:val="28"/>
          <w:rtl w:val="true"/>
          <w:lang w:bidi="ar-SA"/>
        </w:rPr>
        <w:t>بما أملى عليهم عزير عن ظهر القلب، فما اختلفا في حرف واحد، فعند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عزيرا خرج من أهله، و امرأته حامل، و له خمسون سنة، فأماته اللّه مائة عام ثمّ بعثه، فرجع إلى أهله ابن خمسين، و له ابن له مائة سنة، فكان ابنه أكبر منه، فذلك من آيات اللّه </w:t>
      </w:r>
      <w:r>
        <w:rPr>
          <w:rFonts w:eastAsia="Amiri" w:cs="Amiri" w:ascii="Amiri" w:hAnsi="Amiri"/>
          <w:color w:val="111111"/>
          <w:sz w:val="28"/>
          <w:szCs w:val="28"/>
          <w:rtl w:val="true"/>
          <w:lang w:bidi="ar-SA"/>
        </w:rPr>
        <w:t>»</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الروايات في هذه القضيّة، و إن كانت مختلفة من جهات عديدة، إلاّ أنّه لا يهمّنا الجمع بينها بالتّكليف، لعدم حجّيّتها، و عدم ترتّب أثر عليها، و أنّها كانت تدلّ على قدرة اللّه و صحّة المعاد الجسماني</w:t>
      </w:r>
      <w:r>
        <w:rPr>
          <w:rFonts w:eastAsia="Amiri" w:cs="Amiri" w:ascii="Amiri" w:hAnsi="Amiri"/>
          <w:color w:val="111111"/>
          <w:sz w:val="28"/>
          <w:szCs w:val="28"/>
          <w:rtl w:val="true"/>
          <w:lang w:bidi="ar-SA"/>
        </w:rPr>
        <w:t>.</w:t>
      </w:r>
    </w:p>
    <w:p>
      <w:pPr>
        <w:pStyle w:val="Heading3"/>
        <w:numPr>
          <w:ilvl w:val="2"/>
          <w:numId w:val="1"/>
        </w:numPr>
        <w:rPr/>
      </w:pPr>
      <w:bookmarkStart w:id="1566" w:name="__RefHeading___Toc8375769_2142443653"/>
      <w:bookmarkStart w:id="1567" w:name="_Toc645"/>
      <w:bookmarkEnd w:id="1566"/>
      <w:r>
        <w:rPr>
          <w:rtl w:val="true"/>
        </w:rPr>
        <w:t xml:space="preserve">سورة البقرة </w:t>
      </w:r>
      <w:r>
        <w:rPr>
          <w:rtl w:val="true"/>
        </w:rPr>
        <w:t>(</w:t>
      </w:r>
      <w:r>
        <w:rPr/>
        <w:t>2</w:t>
      </w:r>
      <w:r>
        <w:rPr>
          <w:rtl w:val="true"/>
        </w:rPr>
        <w:t xml:space="preserve">): </w:t>
      </w:r>
      <w:r>
        <w:rPr>
          <w:rtl w:val="true"/>
        </w:rPr>
        <w:t xml:space="preserve">آیة </w:t>
      </w:r>
      <w:r>
        <w:rPr/>
        <w:t>260</w:t>
      </w:r>
      <w:bookmarkEnd w:id="1567"/>
    </w:p>
    <w:p>
      <w:pPr>
        <w:pStyle w:val="Heading4"/>
        <w:numPr>
          <w:ilvl w:val="3"/>
          <w:numId w:val="1"/>
        </w:numPr>
        <w:rPr/>
      </w:pPr>
      <w:bookmarkStart w:id="1568" w:name="__RefHeading___Toc8375771_2142443653"/>
      <w:bookmarkStart w:id="1569" w:name="_Toc646"/>
      <w:bookmarkEnd w:id="1568"/>
      <w:r>
        <w:rPr>
          <w:rtl w:val="true"/>
        </w:rPr>
        <w:t>اشارة</w:t>
      </w:r>
      <w:bookmarkEnd w:id="1569"/>
    </w:p>
    <w:p>
      <w:pPr>
        <w:pStyle w:val="BookText"/>
        <w:rPr/>
      </w:pPr>
      <w:r>
        <w:rPr>
          <w:rFonts w:ascii="Amiri" w:hAnsi="Amiri" w:eastAsia="Amiri" w:cs="Amiri"/>
          <w:color w:val="111111"/>
          <w:sz w:val="28"/>
          <w:sz w:val="28"/>
          <w:szCs w:val="28"/>
          <w:rtl w:val="true"/>
          <w:lang w:bidi="ar-SA"/>
        </w:rPr>
        <w:t xml:space="preserve">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4"/>
        <w:numPr>
          <w:ilvl w:val="3"/>
          <w:numId w:val="1"/>
        </w:numPr>
        <w:rPr/>
      </w:pPr>
      <w:bookmarkStart w:id="1570" w:name="__RefHeading___Toc8375773_2142443653"/>
      <w:bookmarkStart w:id="1571" w:name="_Toc647"/>
      <w:bookmarkEnd w:id="1570"/>
      <w:r>
        <w:rPr>
          <w:rtl w:val="true"/>
        </w:rPr>
        <w:t xml:space="preserve">سورة البقرة </w:t>
      </w:r>
      <w:r>
        <w:rPr>
          <w:rtl w:val="true"/>
        </w:rPr>
        <w:t>(</w:t>
      </w:r>
      <w:r>
        <w:rPr/>
        <w:t>2</w:t>
      </w:r>
      <w:r>
        <w:rPr>
          <w:rtl w:val="true"/>
        </w:rPr>
        <w:t xml:space="preserve">): </w:t>
      </w:r>
      <w:r>
        <w:rPr>
          <w:rtl w:val="true"/>
        </w:rPr>
        <w:t xml:space="preserve">آیة </w:t>
      </w:r>
      <w:r>
        <w:rPr/>
        <w:t>260</w:t>
      </w:r>
      <w:bookmarkEnd w:id="1571"/>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لازدياد يقين المؤمنين بالمعاد حتّى يخرجوا من ظلمات الجهل أو ضعف اليقين إلى نور 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أردف قصّة عزير بقصّة تضاهيها عن إبراهيم عليه السّلام، و كان دليلا آخر على ولايته تعالى </w:t>
      </w:r>
    </w:p>
    <w:p>
      <w:pPr>
        <w:pStyle w:val="BookText"/>
        <w:rPr/>
      </w:pPr>
      <w:r>
        <w:rPr>
          <w:rFonts w:ascii="Amiri" w:hAnsi="Amiri" w:eastAsia="Amiri" w:cs="Amiri"/>
          <w:color w:val="111111"/>
          <w:sz w:val="28"/>
          <w:sz w:val="28"/>
          <w:szCs w:val="28"/>
          <w:rtl w:val="true"/>
          <w:lang w:bidi="ar-SA"/>
        </w:rPr>
        <w:t>للمؤمنين، و 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 لم تر، أو وَ اذكر إِذْ قالَ إِبْراهِيمُ استدعاء و استعطافا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بلطفك على أنّك كَيْفَ تُحْيِ الْمَوْتى و بصّرني كيفيّة الإحياء و هيئته بعد العلم بأصله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ذكر اسم إبراهيم هنا لإظهاره العبوديّة، و حفظه للأدب، حيث أثنى على اللّه أوّلا بتوصيفه بالرّبوبيّة، بخلاف النبيّ الذي مرّ على القرية، و لذلك جعل اللّه الإماتة و الإحياء في قصّة إبراهيم عليه السّلام في الطّيور، و في قصّة النبيّ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وجه ذكر اسمه عليه السّلام عظمة شأنه و كرامته عند اللّه، زيادة على عزير و على من هو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بأنّ من كمال الدّعاء و موجبات سرعة الإجابة، الثّناء على اللّه قبل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جمع من المفسّرين أنّ إبراهيم رأى جيفة مطروحة في شطّ البحر، فإذا مدّ البحر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دوابّ البحر، و إذا جزر جاءت السّباع فأكلت، و إذا ذهبت السّباع جاءت الطّيور فأكلت و طارت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تجمع أجزاء الحيوان من بطون السّباع و الطّيور و دوابّ البحر</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 وَ لَمْ تُؤْمِنْ بأنّي قادر على الإحياء كيف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آمنت و أيقنت وَ لكِنْ سألت هذا لِيَطْمَئِنَّ قَلْبِي و ينضمّ علمي بالبرهان؛ بالشّهود و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سؤال اللّه تعالى مع علمه بقوّة يقين إبراهيم؛ ليعلم النّاس أنّه عليه السّلام لم يكن على شكّ ، و للإشعار بأنّ على المؤمن أن يكون في طلب زيادة اليقين و الارتقاء إلى درجة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عليه السّلام أ كان في قلب إبراهيم شكّ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كان على يقين،</w:t>
      </w:r>
      <w:r>
        <w:rPr>
          <w:rStyle w:val="FootnoteAnchor"/>
          <w:rtl w:val="true"/>
        </w:rPr>
        <w:footnoteReference w:id="2419"/>
      </w:r>
      <w:r>
        <w:rPr>
          <w:rFonts w:ascii="Amiri" w:hAnsi="Amiri" w:eastAsia="Amiri" w:cs="Amiri"/>
          <w:color w:val="111111"/>
          <w:sz w:val="28"/>
          <w:sz w:val="28"/>
          <w:szCs w:val="28"/>
          <w:rtl w:val="true"/>
          <w:lang w:bidi="ar-SA"/>
        </w:rPr>
        <w:t>و لكنّه أراد من اللّه الزيادة في يقينه</w:t>
      </w:r>
      <w:r>
        <w:rPr>
          <w:rFonts w:eastAsia="Amiri" w:cs="Amiri" w:ascii="Amiri" w:hAnsi="Amiri"/>
          <w:color w:val="111111"/>
          <w:sz w:val="28"/>
          <w:szCs w:val="28"/>
          <w:rtl w:val="true"/>
          <w:lang w:bidi="ar-SA"/>
        </w:rPr>
        <w:t>».</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بعد مناظرته مع نمرود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الَّذِي يُحْيِي وَ يُمِيتُ قالَ أَنَا أُحْيِي وَ أُمِيتُ </w:t>
      </w:r>
      <w:r>
        <w:rPr>
          <w:rStyle w:val="FootnoteAnchor"/>
          <w:rtl w:val="true"/>
        </w:rPr>
        <w:footnoteReference w:id="2421"/>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فأطلق محبوسا</w:t>
      </w:r>
      <w:r>
        <w:rPr>
          <w:rStyle w:val="FootnoteAnchor"/>
          <w:rtl w:val="true"/>
        </w:rPr>
        <w:footnoteReference w:id="2422"/>
      </w:r>
      <w:r>
        <w:rPr>
          <w:rFonts w:ascii="Amiri" w:hAnsi="Amiri" w:eastAsia="Amiri" w:cs="Amiri"/>
          <w:color w:val="111111"/>
          <w:sz w:val="28"/>
          <w:sz w:val="28"/>
          <w:szCs w:val="28"/>
          <w:rtl w:val="true"/>
          <w:lang w:bidi="ar-SA"/>
        </w:rPr>
        <w:t xml:space="preserve">و قتل رجلا،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بإحياء و إماتة، و 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w:t>
      </w:r>
    </w:p>
    <w:p>
      <w:pPr>
        <w:pStyle w:val="BookText"/>
        <w:rPr/>
      </w:pPr>
      <w:r>
        <w:rPr>
          <w:rFonts w:ascii="Amiri" w:hAnsi="Amiri" w:eastAsia="Amiri" w:cs="Amiri"/>
          <w:color w:val="111111"/>
          <w:sz w:val="28"/>
          <w:sz w:val="28"/>
          <w:szCs w:val="28"/>
          <w:rtl w:val="true"/>
          <w:lang w:bidi="ar-SA"/>
        </w:rPr>
        <w:t>كَيْفَ تُحْيِ الْمَوْتى لتنكشف هذه المسألة عند نمرود</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نمرود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لربّك حتى يحيي و إلاّ قتلتك، فسأل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لِيَطْمَئِنَّ قَلْبِي</w:t>
      </w:r>
    </w:p>
    <w:p>
      <w:pPr>
        <w:pStyle w:val="BookText"/>
        <w:rPr/>
      </w:pPr>
      <w:r>
        <w:rPr>
          <w:rFonts w:ascii="Amiri" w:hAnsi="Amiri" w:eastAsia="Amiri" w:cs="Amiri"/>
          <w:color w:val="111111"/>
          <w:sz w:val="28"/>
          <w:sz w:val="28"/>
          <w:szCs w:val="28"/>
          <w:rtl w:val="true"/>
          <w:lang w:bidi="ar-SA"/>
        </w:rPr>
        <w:t>أي بنجاتي من القتل، أو ليطمئنّ قلبي بقوّة حجّتي و برهاني</w:t>
      </w:r>
      <w:r>
        <w:rPr>
          <w:rFonts w:eastAsia="Amiri" w:cs="Amiri" w:ascii="Amiri" w:hAnsi="Amiri"/>
          <w:color w:val="111111"/>
          <w:sz w:val="28"/>
          <w:szCs w:val="28"/>
          <w:rtl w:val="true"/>
          <w:lang w:bidi="ar-SA"/>
        </w:rPr>
        <w:t>.</w:t>
      </w:r>
      <w:r>
        <w:rPr>
          <w:rStyle w:val="FootnoteAnchor"/>
          <w:rtl w:val="true"/>
        </w:rPr>
        <w:footnoteReference w:id="2424"/>
      </w:r>
    </w:p>
    <w:p>
      <w:pPr>
        <w:pStyle w:val="BookText"/>
        <w:rPr/>
      </w:pPr>
      <w:r>
        <w:rPr>
          <w:rFonts w:ascii="Amiri" w:hAnsi="Amiri" w:eastAsia="Amiri" w:cs="Amiri"/>
          <w:color w:val="111111"/>
          <w:sz w:val="28"/>
          <w:sz w:val="28"/>
          <w:szCs w:val="28"/>
          <w:rtl w:val="true"/>
          <w:lang w:bidi="ar-SA"/>
        </w:rPr>
        <w:t>عن ابن عبّاس، و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متّخذ بشرا خليلا، فاستعظم ذلك إبراهيم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علامة ذلك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 أن يحيا الميّت بدعائه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عظم مقام إبراهيم عليه السّلام في درجات العبوديّة، و أداء الرّسالة، خطر بباله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لعلّي أكون ذلك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إحياء الميّت،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تُؤْمِنْ قالَ بَلى وَ لكِنْ لِيَطْمَئِنَّ قَلْبِي بأنّي خليل لك</w:t>
      </w:r>
      <w:r>
        <w:rPr>
          <w:rStyle w:val="FootnoteAnchor"/>
          <w:rtl w:val="true"/>
        </w:rPr>
        <w:footnoteReference w:id="2425"/>
      </w:r>
    </w:p>
    <w:p>
      <w:pPr>
        <w:pStyle w:val="BookText"/>
        <w:rPr/>
      </w:pPr>
      <w:r>
        <w:rPr>
          <w:rFonts w:ascii="Amiri" w:hAnsi="Amiri" w:eastAsia="Amiri" w:cs="Amiri"/>
          <w:color w:val="111111"/>
          <w:sz w:val="28"/>
          <w:sz w:val="28"/>
          <w:szCs w:val="28"/>
          <w:rtl w:val="true"/>
          <w:lang w:bidi="ar-SA"/>
        </w:rPr>
        <w:t>فإذن قالَ اللّه مستجيبا لدعائه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ذلك فَخُذْ أَرْبَعَةً مِنَ الطَّيْرِ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 الطّير؛ لأنّه أقرب إلى الإنسان، و أجمع لخواص الحيوان </w:t>
      </w:r>
      <w:r>
        <w:rPr>
          <w:rStyle w:val="FootnoteAnchor"/>
          <w:rtl w:val="true"/>
        </w:rPr>
        <w:footnoteReference w:id="2426"/>
      </w:r>
      <w:r>
        <w:rPr>
          <w:rFonts w:ascii="Amiri" w:hAnsi="Amiri" w:eastAsia="Amiri" w:cs="Amiri"/>
          <w:color w:val="111111"/>
          <w:sz w:val="28"/>
          <w:sz w:val="28"/>
          <w:szCs w:val="28"/>
          <w:rtl w:val="true"/>
          <w:lang w:bidi="ar-SA"/>
        </w:rPr>
        <w:t>فَصُرْهُنَّ و اضممهنّ إِلَيْكَ كي تتأمّلها و تعرف أشكالها مفصّلة حتى لا يلتبس عليك أحد منها بعد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 إبراهيم عليه السّلام نسرا و بطّا و طاووسا و ديكا </w:t>
      </w:r>
      <w:r>
        <w:rPr>
          <w:rFonts w:eastAsia="Amiri" w:cs="Amiri" w:ascii="Amiri" w:hAnsi="Amiri"/>
          <w:color w:val="111111"/>
          <w:sz w:val="28"/>
          <w:szCs w:val="28"/>
          <w:rtl w:val="true"/>
          <w:lang w:bidi="ar-SA"/>
        </w:rPr>
        <w:t>»</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بدل البطّ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w:t>
      </w:r>
      <w:r>
        <w:rPr>
          <w:rStyle w:val="FootnoteAnchor"/>
          <w:rtl w:val="true"/>
        </w:rPr>
        <w:footnoteReference w:id="2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الهدهد </w:t>
      </w:r>
      <w:r>
        <w:rPr>
          <w:rStyle w:val="FootnoteAnchor"/>
          <w:rtl w:val="true"/>
        </w:rPr>
        <w:footnoteReference w:id="2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ثالثة، بدل 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الحمامة </w:t>
      </w:r>
      <w:r>
        <w:rPr>
          <w:rStyle w:val="FootnoteAnchor"/>
          <w:rtl w:val="true"/>
        </w:rPr>
        <w:footnoteReference w:id="2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النّعامة </w:t>
      </w:r>
      <w:r>
        <w:rPr>
          <w:rStyle w:val="FootnoteAnchor"/>
          <w:rtl w:val="true"/>
        </w:rPr>
        <w:footnoteReference w:id="2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فذبحهنّ و عزل رءوسهنّ ، ثمّ نحز</w:t>
      </w:r>
      <w:r>
        <w:rPr>
          <w:rStyle w:val="FootnoteAnchor"/>
          <w:rtl w:val="true"/>
        </w:rPr>
        <w:footnoteReference w:id="2433"/>
      </w:r>
      <w:r>
        <w:rPr>
          <w:rFonts w:ascii="Amiri" w:hAnsi="Amiri" w:eastAsia="Amiri" w:cs="Amiri"/>
          <w:color w:val="111111"/>
          <w:sz w:val="28"/>
          <w:sz w:val="28"/>
          <w:szCs w:val="28"/>
          <w:rtl w:val="true"/>
          <w:lang w:bidi="ar-SA"/>
        </w:rPr>
        <w:t xml:space="preserve">أبدانهن في المنحاز بريشهنّ و لحومهنّ و عظامهنّ حتى اختلطت </w:t>
      </w:r>
      <w:r>
        <w:rPr>
          <w:rFonts w:eastAsia="Amiri" w:cs="Amiri" w:ascii="Amiri" w:hAnsi="Amiri"/>
          <w:color w:val="111111"/>
          <w:sz w:val="28"/>
          <w:szCs w:val="28"/>
          <w:rtl w:val="true"/>
          <w:lang w:bidi="ar-SA"/>
        </w:rPr>
        <w:t>»</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إبراهيم دعا بمهراس فدقّ فيه الطّير جميعا، و حبس الرءوس عنده </w:t>
      </w:r>
      <w:r>
        <w:rPr>
          <w:rFonts w:eastAsia="Amiri" w:cs="Amiri" w:ascii="Amiri" w:hAnsi="Amiri"/>
          <w:color w:val="111111"/>
          <w:sz w:val="28"/>
          <w:szCs w:val="28"/>
          <w:rtl w:val="true"/>
          <w:lang w:bidi="ar-SA"/>
        </w:rPr>
        <w:t>»</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فقطعهنّ و اخلطهنّ كما اختلطت هذه الجيفة في هذه السّباع التي أكل </w:t>
      </w:r>
      <w:bookmarkStart w:id="1572" w:name="pg15520_174642"/>
    </w:p>
    <w:p>
      <w:pPr>
        <w:pStyle w:val="BookText"/>
        <w:rPr/>
      </w:pPr>
      <w:bookmarkEnd w:id="1572"/>
      <w:r>
        <w:rPr>
          <w:rFonts w:ascii="IRNazanin" w:hAnsi="IRNazanin" w:eastAsia="IRNazanin"/>
          <w:color w:val="111111"/>
          <w:sz w:val="28"/>
          <w:sz w:val="28"/>
          <w:szCs w:val="28"/>
          <w:rtl w:val="true"/>
          <w:lang w:bidi="fa-IR"/>
        </w:rPr>
        <w:t xml:space="preserve">بعضها بعضا </w:t>
      </w:r>
      <w:r>
        <w:rPr>
          <w:rFonts w:eastAsia="IRNazanin" w:cs="IRNazanin"/>
          <w:color w:val="111111"/>
          <w:sz w:val="28"/>
          <w:szCs w:val="28"/>
          <w:rtl w:val="true"/>
          <w:lang w:bidi="fa-IR"/>
        </w:rPr>
        <w:t>»</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غبّ </w:t>
      </w:r>
      <w:r>
        <w:rPr>
          <w:rStyle w:val="FootnoteAnchor"/>
          <w:rtl w:val="true"/>
        </w:rPr>
        <w:footnoteReference w:id="2437"/>
      </w:r>
      <w:r>
        <w:rPr>
          <w:rFonts w:ascii="Amiri" w:hAnsi="Amiri" w:eastAsia="Amiri" w:cs="Amiri"/>
          <w:color w:val="111111"/>
          <w:sz w:val="28"/>
          <w:sz w:val="28"/>
          <w:szCs w:val="28"/>
          <w:rtl w:val="true"/>
          <w:lang w:bidi="ar-SA"/>
        </w:rPr>
        <w:t xml:space="preserve">اختلاطهنّ اِجْعَلْ وضع عَلى كُلِّ جَبَلٍ من الجبال التي حولك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عشرة </w:t>
      </w:r>
      <w:r>
        <w:rPr>
          <w:rFonts w:eastAsia="Amiri" w:cs="Amiri" w:ascii="Amiri" w:hAnsi="Amiri"/>
          <w:color w:val="111111"/>
          <w:sz w:val="28"/>
          <w:szCs w:val="28"/>
          <w:rtl w:val="true"/>
          <w:lang w:bidi="ar-SA"/>
        </w:rPr>
        <w:t>»</w:t>
      </w:r>
      <w:r>
        <w:rPr>
          <w:rStyle w:val="FootnoteAnchor"/>
          <w:rtl w:val="true"/>
        </w:rPr>
        <w:footnoteReference w:id="2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سبعة،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Style w:val="FootnoteAnchor"/>
          <w:rtl w:val="true"/>
        </w:rPr>
        <w:footnoteReference w:id="2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جُزْءاً من الأجزاء المختلطة ثُمَّ ادْعُهُنَّ بأسمائهنّ إليك، و قل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تعالين بإذن اللّه، فإذا دعوتهنّ يَأْتِينَكَ</w:t>
      </w:r>
    </w:p>
    <w:p>
      <w:pPr>
        <w:pStyle w:val="BookText"/>
        <w:rPr/>
      </w:pPr>
      <w:r>
        <w:rPr>
          <w:rFonts w:ascii="Amiri" w:hAnsi="Amiri" w:eastAsia="Amiri" w:cs="Amiri"/>
          <w:color w:val="111111"/>
          <w:sz w:val="28"/>
          <w:sz w:val="28"/>
          <w:szCs w:val="28"/>
          <w:rtl w:val="true"/>
          <w:lang w:bidi="ar-SA"/>
        </w:rPr>
        <w:t>و يسعين إليك سَعْياً سريعا طيرانا، أو مشيا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مناقيرهنّ بين أصابعه، ثمّ دعاهنّ بأسمائهنّ ، و وضع عنده حبّا و ماء، فتطايرت تلك الأجزاء بعضها إلى بعض حتّى استوت الأبدان، و جاء كلّ بدن حتى انضمّ إلى رقبته و رأسه، فخلّى إبراهيم عن مناقيرهنّ فطرن، ثمّ جئن و شربن من ذلك الماء، و التقطن من ذلك الحبّ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أحييتنا أحياك اللّه، فقال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يحيي و يميت، و هو على كلّ شيء قدير </w:t>
      </w:r>
      <w:r>
        <w:rPr>
          <w:rFonts w:eastAsia="Amiri" w:cs="Amiri" w:ascii="Amiri" w:hAnsi="Amiri"/>
          <w:color w:val="111111"/>
          <w:sz w:val="28"/>
          <w:szCs w:val="28"/>
          <w:rtl w:val="true"/>
          <w:lang w:bidi="ar-SA"/>
        </w:rPr>
        <w:t>»</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ذكر فيه أخذ إبراهيم الطّيور الأربعة، و خلط أجزائهنّ ، و جعلها على عشرة أجبل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تفسيره في الظّاهر، و تفسيره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أربعة ممّن يحتمل الكلام فاستودعهم علمك، ثمّ ابعثهم في أطراف الأرضين حججا </w:t>
      </w:r>
      <w:r>
        <w:rPr>
          <w:rStyle w:val="FootnoteAnchor"/>
          <w:rtl w:val="true"/>
        </w:rPr>
        <w:footnoteReference w:id="2441"/>
      </w:r>
      <w:r>
        <w:rPr>
          <w:rFonts w:ascii="Amiri" w:hAnsi="Amiri" w:eastAsia="Amiri" w:cs="Amiri"/>
          <w:color w:val="111111"/>
          <w:sz w:val="28"/>
          <w:sz w:val="28"/>
          <w:szCs w:val="28"/>
          <w:rtl w:val="true"/>
          <w:lang w:bidi="ar-SA"/>
        </w:rPr>
        <w:t>،و إذا أردت أن يأتوك دعوتهم بالاسم الأكبر يأتونك سعيا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442"/>
      </w:r>
      <w:r>
        <w:rPr>
          <w:rFonts w:ascii="Amiri" w:hAnsi="Amiri" w:eastAsia="Amiri" w:cs="Amiri"/>
          <w:color w:val="111111"/>
          <w:sz w:val="28"/>
          <w:sz w:val="28"/>
          <w:szCs w:val="28"/>
          <w:rtl w:val="true"/>
          <w:lang w:bidi="ar-SA"/>
        </w:rPr>
        <w:t>،هذا أحد بطون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منها أنّ إبراهيم عليه السّلام سأل من اللّه حياة قلبه؛ فأشار إليه بذبح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كناية عن الزّينة، و الغراب عن الأمل، و الدّيك عن الشّهوة، و البطّ عن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أنّه ما لم يذبح نفسه بالمجاهدة، و لم يقلع هذه الرّذائل عن النّفس، لم يحيى قلبه بالمشاهدة</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بالشّهود بعد البرهان أَنَّ اللّهَ عَزِيزٌ حَكِيمٌ غالب على أمره، قادر على إنفاذ إرادته حَكِيمٌ في أفعاله، لا يصدر عنه من العاديّات و خوارقها إلاّ ما فيه الصّلاح التّام</w:t>
      </w:r>
      <w:r>
        <w:rPr>
          <w:rFonts w:eastAsia="Amiri" w:cs="Amiri" w:ascii="Amiri" w:hAnsi="Amiri"/>
          <w:color w:val="111111"/>
          <w:sz w:val="28"/>
          <w:szCs w:val="28"/>
          <w:rtl w:val="true"/>
          <w:lang w:bidi="ar-SA"/>
        </w:rPr>
        <w:t>.</w:t>
      </w:r>
    </w:p>
    <w:p>
      <w:pPr>
        <w:pStyle w:val="Heading3"/>
        <w:numPr>
          <w:ilvl w:val="2"/>
          <w:numId w:val="1"/>
        </w:numPr>
        <w:rPr/>
      </w:pPr>
      <w:bookmarkStart w:id="1573" w:name="__RefHeading___Toc8375775_2142443653"/>
      <w:bookmarkStart w:id="1574" w:name="_Toc648"/>
      <w:bookmarkEnd w:id="1573"/>
      <w:r>
        <w:rPr>
          <w:rtl w:val="true"/>
        </w:rPr>
        <w:t xml:space="preserve">سورة البقرة </w:t>
      </w:r>
      <w:r>
        <w:rPr>
          <w:rtl w:val="true"/>
        </w:rPr>
        <w:t>(</w:t>
      </w:r>
      <w:r>
        <w:rPr/>
        <w:t>2</w:t>
      </w:r>
      <w:r>
        <w:rPr>
          <w:rtl w:val="true"/>
        </w:rPr>
        <w:t xml:space="preserve">): </w:t>
      </w:r>
      <w:r>
        <w:rPr>
          <w:rtl w:val="true"/>
        </w:rPr>
        <w:t xml:space="preserve">آیة </w:t>
      </w:r>
      <w:r>
        <w:rPr/>
        <w:t>261</w:t>
      </w:r>
      <w:bookmarkEnd w:id="1574"/>
    </w:p>
    <w:p>
      <w:pPr>
        <w:pStyle w:val="Heading4"/>
        <w:numPr>
          <w:ilvl w:val="3"/>
          <w:numId w:val="1"/>
        </w:numPr>
        <w:rPr/>
      </w:pPr>
      <w:bookmarkStart w:id="1575" w:name="__RefHeading___Toc8375777_2142443653"/>
      <w:bookmarkStart w:id="1576" w:name="_Toc649"/>
      <w:bookmarkEnd w:id="1575"/>
      <w:r>
        <w:rPr>
          <w:rtl w:val="true"/>
        </w:rPr>
        <w:t>اشارة</w:t>
      </w:r>
      <w:bookmarkEnd w:id="157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w:t>
      </w:r>
      <w:bookmarkStart w:id="1577" w:name="pg15520_174643"/>
    </w:p>
    <w:p>
      <w:pPr>
        <w:pStyle w:val="BookText"/>
        <w:rPr/>
      </w:pPr>
      <w:bookmarkEnd w:id="1577"/>
      <w:r>
        <w:rPr>
          <w:rFonts w:ascii="Amiri" w:hAnsi="Amiri" w:eastAsia="Amiri" w:cs="Amiri"/>
          <w:color w:val="111111"/>
          <w:sz w:val="28"/>
          <w:sz w:val="28"/>
          <w:szCs w:val="28"/>
          <w:rtl w:val="true"/>
          <w:lang w:bidi="ar-SA"/>
        </w:rPr>
        <w:t xml:space="preserve">سُنْبُلَةٍ مِائَةُ حَبَّةٍ وَ اللّهُ يُضاعِفُ لِمَنْ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4"/>
        <w:numPr>
          <w:ilvl w:val="3"/>
          <w:numId w:val="1"/>
        </w:numPr>
        <w:rPr/>
      </w:pPr>
      <w:bookmarkStart w:id="1578" w:name="__RefHeading___Toc8375779_2142443653"/>
      <w:bookmarkStart w:id="1579" w:name="_Toc650"/>
      <w:bookmarkEnd w:id="1578"/>
      <w:r>
        <w:rPr>
          <w:rtl w:val="true"/>
        </w:rPr>
        <w:t xml:space="preserve">سورة البقرة </w:t>
      </w:r>
      <w:r>
        <w:rPr>
          <w:rtl w:val="true"/>
        </w:rPr>
        <w:t>(</w:t>
      </w:r>
      <w:r>
        <w:rPr/>
        <w:t>2</w:t>
      </w:r>
      <w:r>
        <w:rPr>
          <w:rtl w:val="true"/>
        </w:rPr>
        <w:t xml:space="preserve">): </w:t>
      </w:r>
      <w:r>
        <w:rPr>
          <w:rtl w:val="true"/>
        </w:rPr>
        <w:t xml:space="preserve">آیة </w:t>
      </w:r>
      <w:r>
        <w:rPr/>
        <w:t>261</w:t>
      </w:r>
      <w:bookmarkEnd w:id="1579"/>
    </w:p>
    <w:p>
      <w:pPr>
        <w:pStyle w:val="BookText"/>
        <w:rPr/>
      </w:pPr>
      <w:r>
        <w:rPr>
          <w:rFonts w:ascii="Amiri" w:hAnsi="Amiri" w:eastAsia="Amiri" w:cs="Amiri"/>
          <w:color w:val="111111"/>
          <w:sz w:val="28"/>
          <w:sz w:val="28"/>
          <w:szCs w:val="28"/>
          <w:rtl w:val="true"/>
          <w:lang w:bidi="ar-SA"/>
        </w:rPr>
        <w:t>ثمّ بعد ما بيّن اللّه تعالى من اصول العلم بالمبدإ و المعاد، و الاستدلال بالوقائع المسلّمة بين أهل الكتاب على صحّتهما، شرع في بيان جملة من الشّرائع و الأحكام، و لمّا كان من أشقّها التّكليف ببذل المال و الإنفاق على الفقراء و في سائر وجوه الخير، بدأ بترغيب العباد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نفقة المؤمنين اَلَّذِينَ يُنْفِقُونَ و يصرفون أَمْوالَهُمْ فِي سَبِيلِ اللّهِ و طريق الخير، و وجوه البرّ كَمَثَلِ حَبَّةٍ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مثل المنفقين كمثل باذر حبّة صحيحة، زرعت في أرض عامرة مغلّة </w:t>
      </w:r>
      <w:r>
        <w:rPr>
          <w:rStyle w:val="FootnoteAnchor"/>
          <w:rtl w:val="true"/>
        </w:rPr>
        <w:footnoteReference w:id="2444"/>
      </w:r>
      <w:r>
        <w:rPr>
          <w:rFonts w:ascii="Amiri" w:hAnsi="Amiri" w:eastAsia="Amiri" w:cs="Amiri"/>
          <w:color w:val="111111"/>
          <w:sz w:val="28"/>
          <w:sz w:val="28"/>
          <w:szCs w:val="28"/>
          <w:rtl w:val="true"/>
          <w:lang w:bidi="ar-SA"/>
        </w:rPr>
        <w:t>،فعند ذلك أَنْبَتَتْ و أخرجت تلك الحبّة سبعة سوق، لكلّ ساق سنبلة، فيكون المجموع سَبْعَ سَنابِلَ فِي كُلِّ سُنْبُلَةٍ مِائَةُ حَبَّةٍ كما يشاهد في الذّرة و الدّخن، مع أنّه تمثيل لتصوير مضاعفة الثّواب، و يكفي فيه كونه معقولا و إن لم يكن له مصداق في الوجود، مع أنّه يحتمل أنّ زرع الحنطة كان سنبله في بدو الخلقة أو في بعض الأراضي المغلّة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يُضاعِفُ ثواب المنفق زائدا على تلك المضاعفة إلى ما شاء اللّه لِمَنْ يَشاءُ أن يضاعف له بفضله، و على حسب حال المنفق و الإنفاق، من إخلاصه و تعبه و خصاصته و مصرف إنفاقه، ككونه في الجهاد، أو على الوالدين، أو العلماء، أو ذراري الرّسول، فإنّه يتفاوت ثواب الأعمال بتفاوت الجهات و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لمن أنفق ماله ابتغاء مرضاة اللّه </w:t>
      </w:r>
      <w:r>
        <w:rPr>
          <w:rFonts w:eastAsia="Amiri" w:cs="Amiri" w:ascii="Amiri" w:hAnsi="Amiri"/>
          <w:color w:val="111111"/>
          <w:sz w:val="28"/>
          <w:szCs w:val="28"/>
          <w:rtl w:val="true"/>
          <w:lang w:bidi="ar-SA"/>
        </w:rPr>
        <w:t>»</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أحسن العبد عمله ضاعف اللّه عمله بكلّ حسنة سبعمائة ضعف </w:t>
      </w:r>
      <w:r>
        <w:rPr>
          <w:rFonts w:eastAsia="Amiri" w:cs="Amiri" w:ascii="Amiri" w:hAnsi="Amiri"/>
          <w:color w:val="111111"/>
          <w:sz w:val="28"/>
          <w:szCs w:val="28"/>
          <w:rtl w:val="true"/>
          <w:lang w:bidi="ar-SA"/>
        </w:rPr>
        <w:t>»</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فيهما دلالة على أنّ تلك المضاعفة جارية في جميع الأعمال و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واسِعٌ جودا و فضلا لا يضيق عليه إعطاء الزّيادة كائنا ما كان</w:t>
      </w:r>
    </w:p>
    <w:p>
      <w:pPr>
        <w:pStyle w:val="BookText"/>
        <w:rPr/>
      </w:pPr>
      <w:r>
        <w:rPr>
          <w:rFonts w:ascii="Amiri" w:hAnsi="Amiri" w:eastAsia="Amiri" w:cs="Amiri"/>
          <w:color w:val="111111"/>
          <w:sz w:val="28"/>
          <w:sz w:val="28"/>
          <w:szCs w:val="28"/>
          <w:rtl w:val="true"/>
          <w:lang w:bidi="ar-SA"/>
        </w:rPr>
        <w:t>عَلِيمٌ به، و بنيّة المنفق و خلوصه و مقدار إنفاقه</w:t>
      </w:r>
      <w:r>
        <w:rPr>
          <w:rFonts w:eastAsia="Amiri" w:cs="Amiri" w:ascii="Amiri" w:hAnsi="Amiri"/>
          <w:color w:val="111111"/>
          <w:sz w:val="28"/>
          <w:szCs w:val="28"/>
          <w:rtl w:val="true"/>
          <w:lang w:bidi="ar-SA"/>
        </w:rPr>
        <w:t>.</w:t>
      </w:r>
    </w:p>
    <w:p>
      <w:pPr>
        <w:pStyle w:val="Heading3"/>
        <w:numPr>
          <w:ilvl w:val="2"/>
          <w:numId w:val="1"/>
        </w:numPr>
        <w:rPr/>
      </w:pPr>
      <w:bookmarkStart w:id="1580" w:name="__RefHeading___Toc8375781_2142443653"/>
      <w:bookmarkStart w:id="1581" w:name="_Toc651"/>
      <w:bookmarkEnd w:id="1580"/>
      <w:r>
        <w:rPr>
          <w:rtl w:val="true"/>
        </w:rPr>
        <w:t xml:space="preserve">سورة البقرة </w:t>
      </w:r>
      <w:r>
        <w:rPr>
          <w:rtl w:val="true"/>
        </w:rPr>
        <w:t>(</w:t>
      </w:r>
      <w:r>
        <w:rPr/>
        <w:t>2</w:t>
      </w:r>
      <w:r>
        <w:rPr>
          <w:rtl w:val="true"/>
        </w:rPr>
        <w:t xml:space="preserve">): </w:t>
      </w:r>
      <w:r>
        <w:rPr>
          <w:rtl w:val="true"/>
        </w:rPr>
        <w:t xml:space="preserve">آیة </w:t>
      </w:r>
      <w:r>
        <w:rPr/>
        <w:t>262</w:t>
      </w:r>
      <w:bookmarkEnd w:id="1581"/>
    </w:p>
    <w:p>
      <w:pPr>
        <w:pStyle w:val="Heading4"/>
        <w:numPr>
          <w:ilvl w:val="3"/>
          <w:numId w:val="1"/>
        </w:numPr>
        <w:rPr/>
      </w:pPr>
      <w:bookmarkStart w:id="1582" w:name="__RefHeading___Toc8375783_2142443653"/>
      <w:bookmarkStart w:id="1583" w:name="_Toc652"/>
      <w:bookmarkEnd w:id="1582"/>
      <w:r>
        <w:rPr>
          <w:rtl w:val="true"/>
        </w:rPr>
        <w:t>اشارة</w:t>
      </w:r>
      <w:bookmarkEnd w:id="1583"/>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 لا أَذىً 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bookmarkStart w:id="1584" w:name="pg15520_174644"/>
    </w:p>
    <w:p>
      <w:pPr>
        <w:pStyle w:val="Heading4"/>
        <w:numPr>
          <w:ilvl w:val="3"/>
          <w:numId w:val="1"/>
        </w:numPr>
        <w:rPr/>
      </w:pPr>
      <w:bookmarkStart w:id="1585" w:name="__RefHeading___Toc8375785_2142443653"/>
      <w:bookmarkStart w:id="1586" w:name="_Toc653"/>
      <w:bookmarkEnd w:id="1584"/>
      <w:bookmarkEnd w:id="1585"/>
      <w:r>
        <w:rPr>
          <w:rtl w:val="true"/>
        </w:rPr>
        <w:t xml:space="preserve">سورة البقرة </w:t>
      </w:r>
      <w:r>
        <w:rPr>
          <w:rtl w:val="true"/>
        </w:rPr>
        <w:t>(</w:t>
      </w:r>
      <w:r>
        <w:rPr/>
        <w:t>2</w:t>
      </w:r>
      <w:r>
        <w:rPr>
          <w:rtl w:val="true"/>
        </w:rPr>
        <w:t xml:space="preserve">): </w:t>
      </w:r>
      <w:r>
        <w:rPr>
          <w:rtl w:val="true"/>
        </w:rPr>
        <w:t xml:space="preserve">آیة </w:t>
      </w:r>
      <w:r>
        <w:rPr/>
        <w:t>262</w:t>
      </w:r>
      <w:bookmarkEnd w:id="1586"/>
    </w:p>
    <w:p>
      <w:pPr>
        <w:pStyle w:val="BookText"/>
        <w:rPr/>
      </w:pPr>
      <w:r>
        <w:rPr>
          <w:rFonts w:ascii="Amiri" w:hAnsi="Amiri" w:eastAsia="Amiri" w:cs="Amiri"/>
          <w:color w:val="111111"/>
          <w:sz w:val="28"/>
          <w:sz w:val="28"/>
          <w:szCs w:val="28"/>
          <w:rtl w:val="true"/>
          <w:lang w:bidi="ar-SA"/>
        </w:rPr>
        <w:t>ثمّ بيّن اللّه تعالى ما يعتبر في صحّة الإنفاق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فِي سَبِيلِ اللّهِ من جهاد أو غيره من وجوه الخير ثُمَّ بعد التّوفيق بهذا العمل الصّالح النّافع لا يُتْبِعُونَ و لا يعقبون ما أَنْفَقُوا مَنًّا و إظهار حقّ على المنفق عليه، و حسن اصطناع به وَ لا أَذىً و إساءة بكلام أو فعل فيسوؤه، كأن يقول 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تأذّينا منك،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نستريح من شرّك و زحمتك، أو يتطاول عليه،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تقديم ذكر المنّ لكونه أكثر وقوعا من الأذى، و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لإظهار مباينة الإنفاق لهما، و كمال البعد بينه 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أسدى إلى مؤمن معروفا، ثمّ آذاه بالكلام، أو منّ عليه، فقد أبطل اللّه صدقته </w:t>
      </w:r>
      <w:r>
        <w:rPr>
          <w:rFonts w:eastAsia="Amiri" w:cs="Amiri" w:ascii="Amiri" w:hAnsi="Amiri"/>
          <w:color w:val="111111"/>
          <w:sz w:val="28"/>
          <w:szCs w:val="28"/>
          <w:rtl w:val="true"/>
          <w:lang w:bidi="ar-SA"/>
        </w:rPr>
        <w:t>»</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الآية المباركة و الرواية الشّريفة أنّ الصّدقة، بل كلّ معروف، كزرع المؤمن، و المنّ و الأذى آفتاه، فعلى المؤمنين أن يحفظوا زرعهم من الآفة، فإذا حفظوه منها كان لَهُمْ أَجْرُهُمْ</w:t>
      </w:r>
    </w:p>
    <w:p>
      <w:pPr>
        <w:pStyle w:val="BookText"/>
        <w:rPr/>
      </w:pPr>
      <w:r>
        <w:rPr>
          <w:rFonts w:ascii="Amiri" w:hAnsi="Amiri" w:eastAsia="Amiri" w:cs="Amiri"/>
          <w:color w:val="111111"/>
          <w:sz w:val="28"/>
          <w:sz w:val="28"/>
          <w:szCs w:val="28"/>
          <w:rtl w:val="true"/>
          <w:lang w:bidi="ar-SA"/>
        </w:rPr>
        <w:t>و ثوابهم الموعود، في الآية السّابقة، المذخور عِنْدَ رَبِّهِمْ و مليكهم اللّطيف بهم وَ لا خَوْفٌ عَلَيْهِمْ من نقص الأجر، و الابتلاء بالعذاب وَ لا هُمْ يَحْزَنُونَ على ما خلّفوه من الدّنيا، و ما فاتهم من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العامّة أنّها نزلت في عثمان حين جهّز جيش العسرة في غزوة تبوك، بألف بعير بأقتابها و أحلاسها، و ألف دينار </w:t>
      </w:r>
      <w:r>
        <w:rPr>
          <w:rStyle w:val="FootnoteAnchor"/>
          <w:rtl w:val="true"/>
        </w:rPr>
        <w:footnoteReference w:id="2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عبد الرّحمن بن عوف حيث تصدّق بأربعة آلاف درهم على رواية، أو دينار على اخرى، أو بنصف ماله على ثالثة</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يحتمل أن يكون في ذكر المنّ و الأذى التّعريض عليهما، و الإشارة إلى منّهما على النبيّ صلّى اللّه عليه و آله و المؤمنين بصدقتهما، كما يستفاد ممّا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النّاس أحد أمنّ علينا في صحبته و ذات يديه من ابن أبي قحافة </w:t>
      </w:r>
      <w:r>
        <w:rPr>
          <w:rFonts w:eastAsia="Amiri" w:cs="Amiri" w:ascii="Amiri" w:hAnsi="Amiri"/>
          <w:color w:val="111111"/>
          <w:sz w:val="28"/>
          <w:szCs w:val="28"/>
          <w:rtl w:val="true"/>
          <w:lang w:bidi="ar-SA"/>
        </w:rPr>
        <w:t>»</w:t>
      </w:r>
      <w:r>
        <w:rPr>
          <w:rStyle w:val="FootnoteAnchor"/>
          <w:rtl w:val="true"/>
        </w:rPr>
        <w:footnoteReference w:id="2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بإسلامه و صحبته على النبيّ صلّى اللّه عليه و آله و كان من مصاديق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يَمُنُّونَ عَلَيْكَ أَنْ أَسْلَمُوا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ردّ ما روته العامّة في قضية أبي بكر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أوّل بعض العامّة المنّ في الحديث بكثرة إنعامه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نقل من أحد </w:t>
      </w:r>
      <w:bookmarkStart w:id="1587" w:name="pg15520_174645"/>
    </w:p>
    <w:p>
      <w:pPr>
        <w:pStyle w:val="BookText"/>
        <w:rPr/>
      </w:pPr>
      <w:bookmarkEnd w:id="1587"/>
      <w:r>
        <w:rPr>
          <w:rFonts w:ascii="Amiri" w:hAnsi="Amiri" w:eastAsia="Amiri" w:cs="Amiri"/>
          <w:color w:val="111111"/>
          <w:sz w:val="28"/>
          <w:sz w:val="28"/>
          <w:szCs w:val="28"/>
          <w:rtl w:val="true"/>
          <w:lang w:bidi="ar-SA"/>
        </w:rPr>
        <w:t>أنّه كان قبل البعثة و بعدها غنيّا ذا ثروة، مع وضوح كون أمير المؤمنين عليه السّلام أمنّ عليه صلّى اللّه عليه و آله منه، حيث إنّه عليه السّلام بذل في محبّته نفسه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أبو بكر كثير الإنعام مع بخله بصدقة درهم لنجوى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ترك مكالمة النبيّ صلّى اللّه عليه و آله و نجواه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 الآية إلاّ على اشتراط أجر الصّدقة بخلوّها عن المنّ و الأذى، و انّهما مبطلان لها و محبطان لأجرها، و كونها عند الاقتران بهما حسرة و وبالا، و لا صراحة بل لا ظهور لها في المدح، و إنّما الصّراحة فيما نزل في صدقة أمير المؤمنين عليه السّلام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عامية في فضيلة الحسن بن علي عليهما السّلام</w:t>
      </w:r>
    </w:p>
    <w:p>
      <w:pPr>
        <w:pStyle w:val="BookText"/>
        <w:rPr/>
      </w:pPr>
      <w:r>
        <w:rPr>
          <w:rFonts w:ascii="Amiri" w:hAnsi="Amiri" w:eastAsia="Amiri" w:cs="Amiri"/>
          <w:color w:val="111111"/>
          <w:sz w:val="28"/>
          <w:sz w:val="28"/>
          <w:szCs w:val="28"/>
          <w:rtl w:val="true"/>
          <w:lang w:bidi="ar-SA"/>
        </w:rPr>
        <w:t xml:space="preserve">و روى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نزول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عليهما السّلام اشتهى طعاما، فباع قميص فاطمة عليها السّلام بستّة دراهم، فسأله سائل فأعطاها، ثمّ لقي رجلا يبيع ناقة، فاشتراها بأجل و باعها من آخر، فأراد أن يدفع الثّمن إلى بائعها فلم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القضيّة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السائل فرضوان، و أمّا البائع فميكائيل، و أمّا المشتري فجبرائيل،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يُنْفِقُونَ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قرينة على سوق الآية في غاية المدح</w:t>
      </w:r>
      <w:r>
        <w:rPr>
          <w:rFonts w:eastAsia="Amiri" w:cs="Amiri" w:ascii="Amiri" w:hAnsi="Amiri"/>
          <w:color w:val="111111"/>
          <w:sz w:val="28"/>
          <w:szCs w:val="28"/>
          <w:rtl w:val="true"/>
          <w:lang w:bidi="ar-SA"/>
        </w:rPr>
        <w:t>.</w:t>
      </w:r>
    </w:p>
    <w:p>
      <w:pPr>
        <w:pStyle w:val="Heading3"/>
        <w:numPr>
          <w:ilvl w:val="2"/>
          <w:numId w:val="1"/>
        </w:numPr>
        <w:rPr/>
      </w:pPr>
      <w:bookmarkStart w:id="1588" w:name="__RefHeading___Toc8375787_2142443653"/>
      <w:bookmarkStart w:id="1589" w:name="_Toc654"/>
      <w:bookmarkEnd w:id="1588"/>
      <w:r>
        <w:rPr>
          <w:rtl w:val="true"/>
        </w:rPr>
        <w:t xml:space="preserve">سورة البقرة </w:t>
      </w:r>
      <w:r>
        <w:rPr>
          <w:rtl w:val="true"/>
        </w:rPr>
        <w:t>(</w:t>
      </w:r>
      <w:r>
        <w:rPr/>
        <w:t>2</w:t>
      </w:r>
      <w:r>
        <w:rPr>
          <w:rtl w:val="true"/>
        </w:rPr>
        <w:t xml:space="preserve">): </w:t>
      </w:r>
      <w:r>
        <w:rPr>
          <w:rtl w:val="true"/>
        </w:rPr>
        <w:t xml:space="preserve">آیة </w:t>
      </w:r>
      <w:r>
        <w:rPr/>
        <w:t>263</w:t>
      </w:r>
      <w:bookmarkEnd w:id="1589"/>
    </w:p>
    <w:p>
      <w:pPr>
        <w:pStyle w:val="Heading4"/>
        <w:numPr>
          <w:ilvl w:val="3"/>
          <w:numId w:val="1"/>
        </w:numPr>
        <w:rPr/>
      </w:pPr>
      <w:bookmarkStart w:id="1590" w:name="__RefHeading___Toc8375789_2142443653"/>
      <w:bookmarkStart w:id="1591" w:name="_Toc655"/>
      <w:bookmarkEnd w:id="1590"/>
      <w:r>
        <w:rPr>
          <w:rtl w:val="true"/>
        </w:rPr>
        <w:t>اشارة</w:t>
      </w:r>
      <w:bookmarkEnd w:id="1591"/>
    </w:p>
    <w:p>
      <w:pPr>
        <w:pStyle w:val="BookText"/>
        <w:rPr/>
      </w:pPr>
      <w:r>
        <w:rPr>
          <w:rFonts w:ascii="Amiri" w:hAnsi="Amiri" w:eastAsia="Amiri" w:cs="Amiri"/>
          <w:color w:val="111111"/>
          <w:sz w:val="28"/>
          <w:sz w:val="28"/>
          <w:szCs w:val="28"/>
          <w:rtl w:val="true"/>
          <w:lang w:bidi="ar-SA"/>
        </w:rPr>
        <w:t xml:space="preserve">قَوْلٌ مَعْرُوفٌ وَ مَغْفِرَةٌ خَيْرٌ مِنْ صَدَقَةٍ يَتْبَعُها أَذىً وَ اللّهُ غَنِيٌّ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Heading4"/>
        <w:numPr>
          <w:ilvl w:val="3"/>
          <w:numId w:val="1"/>
        </w:numPr>
        <w:rPr/>
      </w:pPr>
      <w:bookmarkStart w:id="1592" w:name="__RefHeading___Toc8375791_2142443653"/>
      <w:bookmarkStart w:id="1593" w:name="_Toc656"/>
      <w:bookmarkEnd w:id="1592"/>
      <w:r>
        <w:rPr>
          <w:rtl w:val="true"/>
        </w:rPr>
        <w:t xml:space="preserve">سورة البقرة </w:t>
      </w:r>
      <w:r>
        <w:rPr>
          <w:rtl w:val="true"/>
        </w:rPr>
        <w:t>(</w:t>
      </w:r>
      <w:r>
        <w:rPr/>
        <w:t>2</w:t>
      </w:r>
      <w:r>
        <w:rPr>
          <w:rtl w:val="true"/>
        </w:rPr>
        <w:t xml:space="preserve">): </w:t>
      </w:r>
      <w:r>
        <w:rPr>
          <w:rtl w:val="true"/>
        </w:rPr>
        <w:t xml:space="preserve">آیة </w:t>
      </w:r>
      <w:r>
        <w:rPr/>
        <w:t>263</w:t>
      </w:r>
      <w:bookmarkEnd w:id="1593"/>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أكّد سبحانه اشتراط قبول الصّدقة بعدم اقترانها بالمنّ و الأذى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مَعْرُوفٌ و ردّ جميل عند عدم الإنفاق، كأن يقول 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منفعل منك، و معتذر إليك و اللّه يرزقك، و يوسّع عليك، حتى يسرّ قلبه و يطيب خاطره وَ مَغْفِرَةٌ و ستر لإلحاف السّائل في المسألة، و عفو عن تعدّيه في القول و بذاءة لسانه، و صفح عن إساءته خَيْرٌ لكم عند ربّكم، و أنفع مِنْ صَدَقَةٍ تحسبونها خيرا، إذا كان يَتْبَعُها أَذىً و إساءة؛ لأنّ في الكلام الجميل مسرّة قلب الفقير بلا ضرر عليه، بخلاف الإعطاء مع المنّ و الأذى، فإنّ فيه ضررا بما يكون تحمّله أشقّ عليه من تحمّل مرارة الفقر وَ اللّهُ غَنِيٌّ عمّن ينفق على الفقراء الذين هم عياله، و عن إنفاقكم، حيث إنّه بفضله و رحمته يرزقهم من حيث لا يحتسبون، بل أنتم محتاجون إلى الإنفاق حتّى يكون ذخرا لكم، و هو حَلِيمٌ غير عجول </w:t>
      </w:r>
      <w:bookmarkStart w:id="1594" w:name="pg15520_174646"/>
    </w:p>
    <w:p>
      <w:pPr>
        <w:pStyle w:val="BookText"/>
        <w:rPr/>
      </w:pPr>
      <w:bookmarkEnd w:id="1594"/>
      <w:r>
        <w:rPr>
          <w:rFonts w:ascii="Amiri" w:hAnsi="Amiri" w:eastAsia="Amiri" w:cs="Amiri"/>
          <w:color w:val="111111"/>
          <w:sz w:val="28"/>
          <w:sz w:val="28"/>
          <w:szCs w:val="28"/>
          <w:rtl w:val="true"/>
          <w:lang w:bidi="ar-SA"/>
        </w:rPr>
        <w:t>بعقوبة المانّ و المؤذي في صدقته، و فيه من السّخط و الوعيد لهم ما لا يخفى</w:t>
      </w:r>
      <w:r>
        <w:rPr>
          <w:rFonts w:eastAsia="Amiri" w:cs="Amiri" w:ascii="Amiri" w:hAnsi="Amiri"/>
          <w:color w:val="111111"/>
          <w:sz w:val="28"/>
          <w:szCs w:val="28"/>
          <w:rtl w:val="true"/>
          <w:lang w:bidi="ar-SA"/>
        </w:rPr>
        <w:t>.</w:t>
      </w:r>
    </w:p>
    <w:p>
      <w:pPr>
        <w:pStyle w:val="Heading3"/>
        <w:numPr>
          <w:ilvl w:val="2"/>
          <w:numId w:val="1"/>
        </w:numPr>
        <w:rPr/>
      </w:pPr>
      <w:bookmarkStart w:id="1595" w:name="__RefHeading___Toc8375793_2142443653"/>
      <w:bookmarkStart w:id="1596" w:name="_Toc657"/>
      <w:bookmarkEnd w:id="1595"/>
      <w:r>
        <w:rPr>
          <w:rtl w:val="true"/>
        </w:rPr>
        <w:t xml:space="preserve">سورة البقرة </w:t>
      </w:r>
      <w:r>
        <w:rPr>
          <w:rtl w:val="true"/>
        </w:rPr>
        <w:t>(</w:t>
      </w:r>
      <w:r>
        <w:rPr/>
        <w:t>2</w:t>
      </w:r>
      <w:r>
        <w:rPr>
          <w:rtl w:val="true"/>
        </w:rPr>
        <w:t xml:space="preserve">): </w:t>
      </w:r>
      <w:r>
        <w:rPr>
          <w:rtl w:val="true"/>
        </w:rPr>
        <w:t xml:space="preserve">آیة </w:t>
      </w:r>
      <w:r>
        <w:rPr/>
        <w:t>264</w:t>
      </w:r>
      <w:bookmarkEnd w:id="1596"/>
    </w:p>
    <w:p>
      <w:pPr>
        <w:pStyle w:val="Heading4"/>
        <w:numPr>
          <w:ilvl w:val="3"/>
          <w:numId w:val="1"/>
        </w:numPr>
        <w:rPr/>
      </w:pPr>
      <w:bookmarkStart w:id="1597" w:name="__RefHeading___Toc8375795_2142443653"/>
      <w:bookmarkStart w:id="1598" w:name="_Toc658"/>
      <w:bookmarkEnd w:id="1597"/>
      <w:r>
        <w:rPr>
          <w:rtl w:val="true"/>
        </w:rPr>
        <w:t>اشارة</w:t>
      </w:r>
      <w:bookmarkEnd w:id="1598"/>
    </w:p>
    <w:p>
      <w:pPr>
        <w:pStyle w:val="BookText"/>
        <w:rPr/>
      </w:pPr>
      <w:r>
        <w:rPr>
          <w:rFonts w:ascii="Amiri" w:hAnsi="Amiri" w:eastAsia="Amiri" w:cs="Amiri"/>
          <w:color w:val="111111"/>
          <w:sz w:val="28"/>
          <w:sz w:val="28"/>
          <w:szCs w:val="28"/>
          <w:rtl w:val="true"/>
          <w:lang w:bidi="ar-SA"/>
        </w:rPr>
        <w:t xml:space="preserve">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 ءٍ مِمّا كَسَبُوا وَ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Heading4"/>
        <w:numPr>
          <w:ilvl w:val="3"/>
          <w:numId w:val="1"/>
        </w:numPr>
        <w:rPr/>
      </w:pPr>
      <w:bookmarkStart w:id="1599" w:name="__RefHeading___Toc8375797_2142443653"/>
      <w:bookmarkStart w:id="1600" w:name="_Toc659"/>
      <w:bookmarkEnd w:id="1599"/>
      <w:r>
        <w:rPr>
          <w:rtl w:val="true"/>
        </w:rPr>
        <w:t xml:space="preserve">سورة البقرة </w:t>
      </w:r>
      <w:r>
        <w:rPr>
          <w:rtl w:val="true"/>
        </w:rPr>
        <w:t>(</w:t>
      </w:r>
      <w:r>
        <w:rPr/>
        <w:t>2</w:t>
      </w:r>
      <w:r>
        <w:rPr>
          <w:rtl w:val="true"/>
        </w:rPr>
        <w:t xml:space="preserve">): </w:t>
      </w:r>
      <w:r>
        <w:rPr>
          <w:rtl w:val="true"/>
        </w:rPr>
        <w:t xml:space="preserve">آیة </w:t>
      </w:r>
      <w:r>
        <w:rPr/>
        <w:t>264</w:t>
      </w:r>
      <w:bookmarkEnd w:id="1600"/>
    </w:p>
    <w:p>
      <w:pPr>
        <w:pStyle w:val="BookText"/>
        <w:rPr/>
      </w:pPr>
      <w:r>
        <w:rPr>
          <w:rFonts w:ascii="Amiri" w:hAnsi="Amiri" w:eastAsia="Amiri" w:cs="Amiri"/>
          <w:color w:val="111111"/>
          <w:sz w:val="28"/>
          <w:sz w:val="28"/>
          <w:szCs w:val="28"/>
          <w:rtl w:val="true"/>
          <w:lang w:bidi="ar-SA"/>
        </w:rPr>
        <w:t>ثمّ أكّد سبحانه اشتراط صحّة الإنفاق و حسنه بعدم الإتباع بالمنّ و الأذى، بالنّهي الصّريح، و التّنصيص بالبطلان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تُبْطِلُوا صَدَقاتِكُمْ و لا تحبطوا أجرها و ثوابها الموعود لكم بِالْمَنِّ وَ الْأَذى و في التوجّه من الغيبة إلى الخطاب، و توصيف المخاطبين بالإيمان غاية التّهيّج و كمال التّرغيب إلى العمل بموجب النّهي اهتماما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للمبالغة في توضيح البطلان ضرب اللّه مثلا معقولا، و هو ما أفاد من أنّ إبطال المانّ و المؤذي إنفاقهما كَالَّذِي أي مثل إبطال المنافق الذي يُنْفِقُ مالَهُ في وجوه البرّ و سبل الخير، حال كونه مريدا بإنفاقه رِئاءَ النّاسِ و نفاقهم، غير قاصد لوجه اللّه و التّقرّب إليه؛ لأنّه لا يصدّق بقلبه وَ لا يُؤْمِنُ في ضميره بِاللّهِ حتى يكون في طلب رضاه وَ الْيَوْمِ الْآخِرِ و دار الجزاء، حتى يهتمّ في تحصيل الثّواب و النّجاة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فبطلان هذا المنافق لكفره و فساد نيّته أظهر من الشّمس، فكذلك بطلان عمل المانّ و المؤذي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عثمان، و جرت في معاوية و أتباعهما </w:t>
      </w:r>
      <w:r>
        <w:rPr>
          <w:rFonts w:eastAsia="Amiri" w:cs="Amiri" w:ascii="Amiri" w:hAnsi="Amiri"/>
          <w:color w:val="111111"/>
          <w:sz w:val="28"/>
          <w:szCs w:val="28"/>
          <w:rtl w:val="true"/>
          <w:lang w:bidi="ar-SA"/>
        </w:rPr>
        <w:t>»</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مع وضوح حبط الصّدقات بالرّياء، بالغ سبحانه في توضيح خسران القراءة، بضرب مثل محسوس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و حاله المعجب في إبطاله إنفاقه بالرّياء كَمَثَلِ صَفْوانٍ و حجر صلب أملس كان عَلَيْهِ تُرابٌ يسير فَأَصابَهُ و انصبّ عليه وابِلٌ و مطر شديد عظيم القطر، فغسل كلّ ما على الحجر من التّراب فَتَرَكَهُ صَلْداً أملس ليس عليه شيء من الغبار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وجه شباهة اولئك المبطلين لإنفاقهم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يَقْدِرُونَ اولئك الخاسرون بسبب المنّ و الايذاء و الرّياء عَلى ثواب شَيْ ءٍ مِمّا كَسَبُوا و عملوا و لا يستطيعون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الانتفاع بما فعلوا؛ </w:t>
      </w:r>
      <w:bookmarkStart w:id="1601" w:name="pg15520_174647"/>
    </w:p>
    <w:p>
      <w:pPr>
        <w:pStyle w:val="BookText"/>
        <w:rPr/>
      </w:pPr>
      <w:bookmarkEnd w:id="1601"/>
      <w:r>
        <w:rPr>
          <w:rFonts w:ascii="Amiri" w:hAnsi="Amiri" w:eastAsia="Amiri" w:cs="Amiri"/>
          <w:color w:val="111111"/>
          <w:sz w:val="28"/>
          <w:sz w:val="28"/>
          <w:szCs w:val="28"/>
          <w:rtl w:val="true"/>
          <w:lang w:bidi="ar-SA"/>
        </w:rPr>
        <w:t>لحبط أعمالهم و ضياعها، و عدم استحقاقهم الأجر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فالكافر المنافق كالحجر الأملس، و إنفاقه كالتّراب على الحجر، و الكفر و الرّياء كالمطر الشّديد، و كذلك المنفق و المؤذي كالحجر، و المنّ و الأذى كالمطر الشّديد يذهبان بما للإنفاق من الأجر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سبحانه إلى سبب هذا الخسران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يَهْدِي و لا يوفّق لسلوك طريق الخير و الرّشاد اَلْقَوْمَ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تعريض على المانّ المؤذي في إنفاقه، و إشعار بأنّ الخصال المزبورة من خصال الكفّار، و المؤمن منزّه عنها، أو إيماء على أنّ المانّ المؤذي و القراءة يموتون كفّارا، و يحشرون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بعض أن مثل من يقصد بالطّاعة الرّياء و السّمعة، كمثل رجل خرج إلى السّوق و ملأ كيسه حصى،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أملأ كيس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منفعة له سوى مقالة النّاس، فلو أراد أن يشتري به شيئا لا يعطى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أنّ بعضا بالغوا في إخفاء الصّدقة، و كانوا يطلبون فقيرا أعمى لا يعلم من المتصدّق، أو كانوا يربطون في ثوب الفقير و هو نائم، أو كانوا يلقونها في طريق الفقير ليأخذها</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عليكم الشّرك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الشّرك الأصغر؟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الرّياء، يقول اللّه لهم حين يجازي العباد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الذين كنتم تراءون لهم، فانظروا هل تجدون عندهم جزاء ؟</w:t>
      </w:r>
      <w:r>
        <w:rPr>
          <w:rFonts w:eastAsia="Amiri" w:cs="Amiri" w:ascii="Amiri" w:hAnsi="Amiri"/>
          <w:color w:val="111111"/>
          <w:sz w:val="28"/>
          <w:szCs w:val="28"/>
          <w:rtl w:val="true"/>
          <w:lang w:bidi="ar-SA"/>
        </w:rPr>
        <w:t>»</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2" w:name="__RefHeading___Toc8375799_2142443653"/>
      <w:bookmarkStart w:id="1603" w:name="_Toc660"/>
      <w:bookmarkEnd w:id="1602"/>
      <w:r>
        <w:rPr>
          <w:rtl w:val="true"/>
        </w:rPr>
        <w:t xml:space="preserve">سورة البقرة </w:t>
      </w:r>
      <w:r>
        <w:rPr>
          <w:rtl w:val="true"/>
        </w:rPr>
        <w:t>(</w:t>
      </w:r>
      <w:r>
        <w:rPr/>
        <w:t>2</w:t>
      </w:r>
      <w:r>
        <w:rPr>
          <w:rtl w:val="true"/>
        </w:rPr>
        <w:t xml:space="preserve">): </w:t>
      </w:r>
      <w:r>
        <w:rPr>
          <w:rtl w:val="true"/>
        </w:rPr>
        <w:t xml:space="preserve">آیة </w:t>
      </w:r>
      <w:r>
        <w:rPr/>
        <w:t>265</w:t>
      </w:r>
      <w:bookmarkEnd w:id="1603"/>
    </w:p>
    <w:p>
      <w:pPr>
        <w:pStyle w:val="Heading4"/>
        <w:numPr>
          <w:ilvl w:val="3"/>
          <w:numId w:val="1"/>
        </w:numPr>
        <w:rPr/>
      </w:pPr>
      <w:bookmarkStart w:id="1604" w:name="__RefHeading___Toc8375801_2142443653"/>
      <w:bookmarkStart w:id="1605" w:name="_Toc661"/>
      <w:bookmarkEnd w:id="1604"/>
      <w:r>
        <w:rPr>
          <w:rtl w:val="true"/>
        </w:rPr>
        <w:t>اشارة</w:t>
      </w:r>
      <w:bookmarkEnd w:id="1605"/>
    </w:p>
    <w:p>
      <w:pPr>
        <w:pStyle w:val="BookText"/>
        <w:rPr/>
      </w:pPr>
      <w:r>
        <w:rPr>
          <w:rFonts w:ascii="Amiri" w:hAnsi="Amiri" w:eastAsia="Amiri" w:cs="Amiri"/>
          <w:color w:val="111111"/>
          <w:sz w:val="28"/>
          <w:sz w:val="28"/>
          <w:szCs w:val="28"/>
          <w:rtl w:val="true"/>
          <w:lang w:bidi="ar-SA"/>
        </w:rPr>
        <w:t xml:space="preserve">وَ مَثَلُ الَّذِينَ يُنْفِقُونَ أَمْوالَهُمُ ابْتِغاءَ مَرْضاتِ اللّهِ وَ تَثْبِيتاً مِنْ أَنْفُسِهِمْ كَمَثَلِ جَنَّةٍ بِرَبْوَةٍ أَصابَها وابِلٌ فَآتَتْ أُكُلَها ضِعْفَيْنِ فَإِنْ لَمْ يُصِبْها وابِلٌ فَطَلٌّ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Heading4"/>
        <w:numPr>
          <w:ilvl w:val="3"/>
          <w:numId w:val="1"/>
        </w:numPr>
        <w:rPr/>
      </w:pPr>
      <w:bookmarkStart w:id="1606" w:name="__RefHeading___Toc8375803_2142443653"/>
      <w:bookmarkStart w:id="1607" w:name="_Toc662"/>
      <w:bookmarkEnd w:id="1606"/>
      <w:r>
        <w:rPr>
          <w:rtl w:val="true"/>
        </w:rPr>
        <w:t xml:space="preserve">سورة البقرة </w:t>
      </w:r>
      <w:r>
        <w:rPr>
          <w:rtl w:val="true"/>
        </w:rPr>
        <w:t>(</w:t>
      </w:r>
      <w:r>
        <w:rPr/>
        <w:t>2</w:t>
      </w:r>
      <w:r>
        <w:rPr>
          <w:rtl w:val="true"/>
        </w:rPr>
        <w:t xml:space="preserve">): </w:t>
      </w:r>
      <w:r>
        <w:rPr>
          <w:rtl w:val="true"/>
        </w:rPr>
        <w:t xml:space="preserve">آیة </w:t>
      </w:r>
      <w:r>
        <w:rPr/>
        <w:t>265</w:t>
      </w:r>
      <w:bookmarkEnd w:id="1607"/>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سبحانه بعد ذكر المثل لإنفاق المانّ و المؤذي و القراءة، ذكر مثلا لإنفاق المؤمن المخلص في إنفاقه و كثرة ثوابه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إنفاق المؤمنين اَلَّذِينَ يُنْفِقُونَ أَمْوالَهُمُ في وجوه الخير قاصدين بإنفاقهم اِبْتِغاءَ مَرْضاتِ اللّهِ و طلب ثوابه وَ تَثْبِيتاً لبعض مِنْ أَنْفُسِهِمْ و جعلا </w:t>
      </w:r>
    </w:p>
    <w:p>
      <w:pPr>
        <w:pStyle w:val="BookText"/>
        <w:rPr/>
      </w:pPr>
      <w:r>
        <w:rPr>
          <w:rFonts w:ascii="Amiri" w:hAnsi="Amiri" w:eastAsia="Amiri" w:cs="Amiri"/>
          <w:color w:val="111111"/>
          <w:sz w:val="28"/>
          <w:sz w:val="28"/>
          <w:szCs w:val="28"/>
          <w:rtl w:val="true"/>
          <w:lang w:bidi="ar-SA"/>
        </w:rPr>
        <w:t>لمقدار منها مستقرّا على الإيمان، و ترسخا لليقين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العلائق الدّنيويّة تعلّق القلب بين الدنيا و الآخرة و بين الإيمان و الكفر، فما لم يقطع المؤمن جميع العلائق الدّنيويّة من قلبه لا يستقرّ قلبه على الإيمان و يتمحّض للآخرة، و لا شكّ أنّ من العلائق حبّ المال، و منها حبّ الحياة، و منها حبّ الأهل و الأولاد، فكلّما قطع علاقة منها حصل له بعض الثّبات، أو حصل لبعض نفسه الاستقرار على الإيمان، و لبعض قلبه التّوجّه إلى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المواظبة على العبادات و الرّياضات النّفسانيّة تورث القلب نورا و ضياء تزول به ظلمة الشّكوك و الشّبهات و يزداد به اليقين فيها حتى تكون المعارف و العقائد الحقّة راسخة فيها فتكون كلّ عبادة من العبادات موجبا لزيادة مرتبة من اليقين، و ثبات بعض القلب على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فالإنفاق لهذين الغرضين يكون مثله في كثرة النّفع و الثّواب كَمَثَلِ جَنَّةٍ واقعة بِرَبْوَةٍ و نظير بستان كائن في مكان مرتفع مصون من أن يفسده البرد للطافة الهواء و هبوب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الأشجار الواقعة في الرّبوة تكون أحسن منظرا و أزكى ثمرا، و أمّا الأراضي المنخفضة فقلّما تسلم ثمارها من البرد، لكثافة هوائها بركود الرّياح</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الربوة الأرض اللّيّنة الجيّدة، بحيث إذا نزل عليها المطر انتفخت و نمت، فإذا كانت الأرض كذلك يكثر ريعها، و تكمل ثمارها و أشجارها </w:t>
      </w:r>
      <w:r>
        <w:rPr>
          <w:rStyle w:val="FootnoteAnchor"/>
          <w:rtl w:val="true"/>
        </w:rPr>
        <w:footnoteReference w:id="2458"/>
      </w:r>
      <w:r>
        <w:rPr>
          <w:rFonts w:ascii="Amiri" w:hAnsi="Amiri" w:eastAsia="Amiri" w:cs="Amiri"/>
          <w:color w:val="111111"/>
          <w:sz w:val="28"/>
          <w:sz w:val="28"/>
          <w:szCs w:val="28"/>
          <w:rtl w:val="true"/>
          <w:lang w:bidi="ar-SA"/>
        </w:rPr>
        <w:t>،بخلاف الأراضي المرتفعة، فإنّها يقل انتفاعها من الأنهار، و تكثر فيها الرّياح 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يفرض أنّ تلك الجنّة العالية أَصابَها و نزل عليها وابِلٌ مطر نافع عظيم القطر فَآتَتْ تلك الجنّة صاحبها حينئذ أُكُلَها و ثمارها ضِعْفَيْنِ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مثلي ما كان يعهد من هذا البستان من الثّمر</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في سنة من الرّيع ما يحمل غيرها في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الشيء، و ضعفيه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أمثاله</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يُصِبْها وابِلٌ فَطَلٌّ و مطر صغير القطر، يكفيها لمضاعفة ثمرها، لكرامة منبتها، و جودة </w:t>
      </w:r>
      <w:bookmarkStart w:id="1608" w:name="pg15520_174649"/>
    </w:p>
    <w:p>
      <w:pPr>
        <w:pStyle w:val="BookText"/>
        <w:rPr/>
      </w:pPr>
      <w:bookmarkEnd w:id="1608"/>
      <w:r>
        <w:rPr>
          <w:rFonts w:ascii="Amiri" w:hAnsi="Amiri" w:eastAsia="Amiri" w:cs="Amiri"/>
          <w:color w:val="111111"/>
          <w:sz w:val="28"/>
          <w:sz w:val="28"/>
          <w:szCs w:val="28"/>
          <w:rtl w:val="true"/>
          <w:lang w:bidi="ar-SA"/>
        </w:rPr>
        <w:t>محلّها، و برودة هوائها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المطر الخفيف و رطوبة الهواء إذا داما يفيدان فائدة المطر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الطلّ يكفي لأن يكون لها ثمر، إن كان ثمرها دون الضّعف، و على أي تقدير لا تبقى بلا 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نزلت في عليّ صلوات اللّه عليه </w:t>
      </w:r>
      <w:r>
        <w:rPr>
          <w:rFonts w:eastAsia="Amiri" w:cs="Amiri" w:ascii="Amiri" w:hAnsi="Amiri"/>
          <w:color w:val="111111"/>
          <w:sz w:val="28"/>
          <w:szCs w:val="28"/>
          <w:rtl w:val="true"/>
          <w:lang w:bidi="ar-SA"/>
        </w:rPr>
        <w:t>»</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بِما تَعْمَلُونَ من الإنفاقات و سائر العبادات بَصِيرٌ و مطّلع كالناظر إليه، لا يمكن أن تخفى عنه قليلة و كثيرة؛ فيجازي بأضعاف الجزاء و أحسنه</w:t>
      </w:r>
      <w:r>
        <w:rPr>
          <w:rFonts w:eastAsia="Amiri" w:cs="Amiri" w:ascii="Amiri" w:hAnsi="Amiri"/>
          <w:color w:val="111111"/>
          <w:sz w:val="28"/>
          <w:szCs w:val="28"/>
          <w:rtl w:val="true"/>
          <w:lang w:bidi="ar-SA"/>
        </w:rPr>
        <w:t>.</w:t>
      </w:r>
    </w:p>
    <w:p>
      <w:pPr>
        <w:pStyle w:val="Heading3"/>
        <w:numPr>
          <w:ilvl w:val="2"/>
          <w:numId w:val="1"/>
        </w:numPr>
        <w:rPr/>
      </w:pPr>
      <w:bookmarkStart w:id="1609" w:name="__RefHeading___Toc8375805_2142443653"/>
      <w:bookmarkStart w:id="1610" w:name="_Toc663"/>
      <w:bookmarkEnd w:id="1609"/>
      <w:r>
        <w:rPr>
          <w:rtl w:val="true"/>
        </w:rPr>
        <w:t xml:space="preserve">سورة البقرة </w:t>
      </w:r>
      <w:r>
        <w:rPr>
          <w:rtl w:val="true"/>
        </w:rPr>
        <w:t>(</w:t>
      </w:r>
      <w:r>
        <w:rPr/>
        <w:t>2</w:t>
      </w:r>
      <w:r>
        <w:rPr>
          <w:rtl w:val="true"/>
        </w:rPr>
        <w:t xml:space="preserve">): </w:t>
      </w:r>
      <w:r>
        <w:rPr>
          <w:rtl w:val="true"/>
        </w:rPr>
        <w:t xml:space="preserve">آیة </w:t>
      </w:r>
      <w:r>
        <w:rPr/>
        <w:t>266</w:t>
      </w:r>
      <w:bookmarkEnd w:id="1610"/>
    </w:p>
    <w:p>
      <w:pPr>
        <w:pStyle w:val="Heading4"/>
        <w:numPr>
          <w:ilvl w:val="3"/>
          <w:numId w:val="1"/>
        </w:numPr>
        <w:rPr/>
      </w:pPr>
      <w:bookmarkStart w:id="1611" w:name="__RefHeading___Toc8375807_2142443653"/>
      <w:bookmarkStart w:id="1612" w:name="_Toc664"/>
      <w:bookmarkEnd w:id="1611"/>
      <w:r>
        <w:rPr>
          <w:rtl w:val="true"/>
        </w:rPr>
        <w:t>اشارة</w:t>
      </w:r>
      <w:bookmarkEnd w:id="1612"/>
    </w:p>
    <w:p>
      <w:pPr>
        <w:pStyle w:val="BookText"/>
        <w:rPr/>
      </w:pPr>
      <w:r>
        <w:rPr>
          <w:rFonts w:ascii="Amiri" w:hAnsi="Amiri" w:eastAsia="Amiri" w:cs="Amiri"/>
          <w:color w:val="111111"/>
          <w:sz w:val="28"/>
          <w:sz w:val="28"/>
          <w:szCs w:val="28"/>
          <w:rtl w:val="true"/>
          <w:lang w:bidi="ar-SA"/>
        </w:rPr>
        <w:t xml:space="preserve">أَ يَوَدُّ أَحَدُكُمْ أَنْ تَكُونَ لَهُ جَنَّةٌ مِنْ نَخِيلٍ وَ أَعْنابٍ تَجْرِي مِنْ تَحْتِهَا الْأَنْهارُ لَهُ فِيها مِنْ كُلِّ الثَّمَراتِ وَ أَصابَهُ الْكِبَرُ وَ 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Heading4"/>
        <w:numPr>
          <w:ilvl w:val="3"/>
          <w:numId w:val="1"/>
        </w:numPr>
        <w:rPr/>
      </w:pPr>
      <w:bookmarkStart w:id="1613" w:name="__RefHeading___Toc8375809_2142443653"/>
      <w:bookmarkStart w:id="1614" w:name="_Toc665"/>
      <w:bookmarkEnd w:id="1613"/>
      <w:r>
        <w:rPr>
          <w:rtl w:val="true"/>
        </w:rPr>
        <w:t xml:space="preserve">سورة البقرة </w:t>
      </w:r>
      <w:r>
        <w:rPr>
          <w:rtl w:val="true"/>
        </w:rPr>
        <w:t>(</w:t>
      </w:r>
      <w:r>
        <w:rPr/>
        <w:t>2</w:t>
      </w:r>
      <w:r>
        <w:rPr>
          <w:rtl w:val="true"/>
        </w:rPr>
        <w:t xml:space="preserve">): </w:t>
      </w:r>
      <w:r>
        <w:rPr>
          <w:rtl w:val="true"/>
        </w:rPr>
        <w:t xml:space="preserve">آیة </w:t>
      </w:r>
      <w:r>
        <w:rPr/>
        <w:t>266</w:t>
      </w:r>
      <w:bookmarkEnd w:id="1614"/>
    </w:p>
    <w:p>
      <w:pPr>
        <w:pStyle w:val="BookText"/>
        <w:rPr/>
      </w:pPr>
      <w:r>
        <w:rPr>
          <w:rFonts w:ascii="Amiri" w:hAnsi="Amiri" w:eastAsia="Amiri" w:cs="Amiri"/>
          <w:color w:val="111111"/>
          <w:sz w:val="28"/>
          <w:sz w:val="28"/>
          <w:szCs w:val="28"/>
          <w:rtl w:val="true"/>
          <w:lang w:bidi="ar-SA"/>
        </w:rPr>
        <w:t>ثمّ أنّه تعالى للمبالغة في توضيح بطلان صدقات المانّ و المؤذي و حسرتهما على حبطها، مع كمال الحاجة إليها، ضرب مثلا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يَوَدُّ أَحَدُكُمْ أيّها المؤمنون العقلاء أَنْ تَكُونَ لَهُ جَنَّةٌ</w:t>
      </w:r>
    </w:p>
    <w:p>
      <w:pPr>
        <w:pStyle w:val="BookText"/>
        <w:rPr/>
      </w:pPr>
      <w:r>
        <w:rPr>
          <w:rFonts w:ascii="Amiri" w:hAnsi="Amiri" w:eastAsia="Amiri" w:cs="Amiri"/>
          <w:color w:val="111111"/>
          <w:sz w:val="28"/>
          <w:sz w:val="28"/>
          <w:szCs w:val="28"/>
          <w:rtl w:val="true"/>
          <w:lang w:bidi="ar-SA"/>
        </w:rPr>
        <w:t>و بستان تكون أكثر أشجارها مِنْ نَخِيلٍ وَ أَعْنابٍ هما أنفع الأشجار و أشرفها، و مع ذلك تَجْرِي مِنْ تَحْتِهَا الْأَنْهارُ فإذن تكون في غاية الحسن و النّظارة و النّفع، ثمّ مع هذين الجنسين من الأشجار الجامعة لفنون المنافع يكون لَهُ فِيها رزق وافر، و حظّ متكاثر مِنْ كُلِّ الثَّمَراتِ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تخصيص النّخل و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دخولهما في عموم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تقديمهما، لكونهما الأصل و الرّكن فيها، و أكرم الأشجار و أنفعها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بيان صفة الجنّة، و كمال نفعها بحيث لا يتصوّر أحسن و أنفع منها، بيّن شدّة حاجة صاحبها إليها، و إلى منافعها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أنّه أَصابَهُ الْكِبَرُ و الهرم و الضّعف الذي هو مقتضي لشدّة الحاجة إلى منافعها، و العجز عن تدارك أسباب المعاش من غيرها وَ لَهُ مع ذلك الهرم و الضّعف ذُرِّيَّةٌ و أولاد ضُعَفاءُ عجزة عن تحصيل القوت الذي يسدّون به الرّمق، لأجل الصّغر و الضّعف، فكلّهم صاروا كلاّ على والدهم الضّعيف، و حياتهم و معاشهم على هذا الفرض منوطان </w:t>
      </w:r>
      <w:bookmarkStart w:id="1615" w:name="pg15520_174650"/>
    </w:p>
    <w:p>
      <w:pPr>
        <w:pStyle w:val="BookText"/>
        <w:rPr/>
      </w:pPr>
      <w:bookmarkEnd w:id="1615"/>
      <w:r>
        <w:rPr>
          <w:rFonts w:ascii="Amiri" w:hAnsi="Amiri" w:eastAsia="Amiri" w:cs="Amiri"/>
          <w:color w:val="111111"/>
          <w:sz w:val="28"/>
          <w:sz w:val="28"/>
          <w:szCs w:val="28"/>
          <w:rtl w:val="true"/>
          <w:lang w:bidi="ar-SA"/>
        </w:rPr>
        <w:t>بثمار تلك الجنّة و منافعها، بحيث لو لم تكن لوقعوا جميعا في المخمصة و الهلاك فَأَصابَها إِعْصارٌ و ريح عاصفة شديدة تستدير في الأرض، ثمّ تنعكس منها ساطعة إلى السّماء كهيئة 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يسمّيها العرب الزّوبعة </w:t>
      </w:r>
      <w:r>
        <w:rPr>
          <w:rStyle w:val="FootnoteAnchor"/>
          <w:rtl w:val="true"/>
        </w:rPr>
        <w:footnoteReference w:id="2462"/>
      </w:r>
      <w:r>
        <w:rPr>
          <w:rFonts w:ascii="IRNazanin" w:hAnsi="IRNazanin" w:eastAsia="IRNazanin"/>
          <w:color w:val="111111"/>
          <w:sz w:val="28"/>
          <w:sz w:val="28"/>
          <w:szCs w:val="28"/>
          <w:rtl w:val="true"/>
          <w:lang w:bidi="fa-IR"/>
        </w:rPr>
        <w:t xml:space="preserve">،و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الواضح أنّ هذه الرّيح بنفسها قالعة للأشجار و معدمة للجنّة، و مع ذلك كانت فِيهِ نارٌ</w:t>
      </w:r>
    </w:p>
    <w:p>
      <w:pPr>
        <w:pStyle w:val="BookText"/>
        <w:rPr/>
      </w:pPr>
      <w:r>
        <w:rPr>
          <w:rFonts w:ascii="Amiri" w:hAnsi="Amiri" w:eastAsia="Amiri" w:cs="Amiri"/>
          <w:color w:val="111111"/>
          <w:sz w:val="28"/>
          <w:sz w:val="28"/>
          <w:szCs w:val="28"/>
          <w:rtl w:val="true"/>
          <w:lang w:bidi="ar-SA"/>
        </w:rPr>
        <w:t>شديدة محرقة فَاحْتَرَقَتْ بها الجنّة و أشجارها، و ذهبت ثمارها، و خرّبت و محت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يبقى صاحب هذه الجنّة متحيّرا، حيث إنّه لا يجد ما يعود على نفسه و عياله، و لا يقوى أن يغرس مثلها و لا يعينه أحد من ذرّيّته، إذن لكونهم في غاية العجز و الضّعف، فليس لهم إلاّ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من ينفق ماله، أو يفعل الأعمال الحسنة، ثمّ يحبط أجرها بالمنّ و الأذى و الرّياء و غيرها من الآفات، لا ينتفع بها يوم القيامة مع شدّة الحاجة إليها، فكما لا يودّ أحد أن يكون له شأن تلك الجنّة، كذلك لا يودّ أن يحبط أجر أعماله و صدقاته، لكون حسرته و أسفه أشدّ من صاحب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التّبيين الواضح لسوء عاقبة المنّ و الأذى و الرّياء في الصّدقات و العبادات يُبَيِّنُ اللّهُ</w:t>
      </w:r>
    </w:p>
    <w:p>
      <w:pPr>
        <w:pStyle w:val="BookText"/>
        <w:rPr/>
      </w:pPr>
      <w:r>
        <w:rPr>
          <w:rFonts w:ascii="Amiri" w:hAnsi="Amiri" w:eastAsia="Amiri" w:cs="Amiri"/>
          <w:color w:val="111111"/>
          <w:sz w:val="28"/>
          <w:sz w:val="28"/>
          <w:szCs w:val="28"/>
          <w:rtl w:val="true"/>
          <w:lang w:bidi="ar-SA"/>
        </w:rPr>
        <w:t>و يوضّح لَكُمُ الْآياتِ الدّالّة على ولايته للمؤمنين، و الدّلائل المثبتة للشّرع المتين، و العبارات المبيّنة لحكم أحكام الدّين لَعَلَّكُمْ تَتَفَكَّرُونَ فيها، و لكي تتدبروها، و تعتبروا بها، و تلتزموا باتّباعها</w:t>
      </w:r>
      <w:r>
        <w:rPr>
          <w:rFonts w:eastAsia="Amiri" w:cs="Amiri" w:ascii="Amiri" w:hAnsi="Amiri"/>
          <w:color w:val="111111"/>
          <w:sz w:val="28"/>
          <w:szCs w:val="28"/>
          <w:rtl w:val="true"/>
          <w:lang w:bidi="ar-SA"/>
        </w:rPr>
        <w:t>.</w:t>
      </w:r>
    </w:p>
    <w:p>
      <w:pPr>
        <w:pStyle w:val="Heading3"/>
        <w:numPr>
          <w:ilvl w:val="2"/>
          <w:numId w:val="1"/>
        </w:numPr>
        <w:rPr/>
      </w:pPr>
      <w:bookmarkStart w:id="1616" w:name="__RefHeading___Toc8375811_2142443653"/>
      <w:bookmarkStart w:id="1617" w:name="_Toc666"/>
      <w:bookmarkEnd w:id="1616"/>
      <w:r>
        <w:rPr>
          <w:rtl w:val="true"/>
        </w:rPr>
        <w:t xml:space="preserve">سورة البقرة </w:t>
      </w:r>
      <w:r>
        <w:rPr>
          <w:rtl w:val="true"/>
        </w:rPr>
        <w:t>(</w:t>
      </w:r>
      <w:r>
        <w:rPr/>
        <w:t>2</w:t>
      </w:r>
      <w:r>
        <w:rPr>
          <w:rtl w:val="true"/>
        </w:rPr>
        <w:t xml:space="preserve">): </w:t>
      </w:r>
      <w:r>
        <w:rPr>
          <w:rtl w:val="true"/>
        </w:rPr>
        <w:t xml:space="preserve">آیة </w:t>
      </w:r>
      <w:r>
        <w:rPr/>
        <w:t>267</w:t>
      </w:r>
      <w:bookmarkEnd w:id="1617"/>
    </w:p>
    <w:p>
      <w:pPr>
        <w:pStyle w:val="Heading4"/>
        <w:numPr>
          <w:ilvl w:val="3"/>
          <w:numId w:val="1"/>
        </w:numPr>
        <w:rPr/>
      </w:pPr>
      <w:bookmarkStart w:id="1618" w:name="__RefHeading___Toc8375813_2142443653"/>
      <w:bookmarkStart w:id="1619" w:name="_Toc667"/>
      <w:bookmarkEnd w:id="1618"/>
      <w:r>
        <w:rPr>
          <w:rtl w:val="true"/>
        </w:rPr>
        <w:t>اشارة</w:t>
      </w:r>
      <w:bookmarkEnd w:id="1619"/>
    </w:p>
    <w:p>
      <w:pPr>
        <w:pStyle w:val="BookText"/>
        <w:rPr/>
      </w:pP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مِنَ الْأَرْضِ وَ لا تَيَمَّمُوا الْخَبِيثَ مِنْهُ تُنْفِقُونَ وَ لَسْتُمْ بِآخِذِيهِ إِلاّ أَنْ تُغْمِضُوا فِيهِ وَ اعْلَمُوا أَنَّ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4"/>
        <w:numPr>
          <w:ilvl w:val="3"/>
          <w:numId w:val="1"/>
        </w:numPr>
        <w:rPr/>
      </w:pPr>
      <w:bookmarkStart w:id="1620" w:name="__RefHeading___Toc8375815_2142443653"/>
      <w:bookmarkStart w:id="1621" w:name="_Toc668"/>
      <w:bookmarkEnd w:id="1620"/>
      <w:r>
        <w:rPr>
          <w:rtl w:val="true"/>
        </w:rPr>
        <w:t xml:space="preserve">سورة البقرة </w:t>
      </w:r>
      <w:r>
        <w:rPr>
          <w:rtl w:val="true"/>
        </w:rPr>
        <w:t>(</w:t>
      </w:r>
      <w:r>
        <w:rPr/>
        <w:t>2</w:t>
      </w:r>
      <w:r>
        <w:rPr>
          <w:rtl w:val="true"/>
        </w:rPr>
        <w:t xml:space="preserve">): </w:t>
      </w:r>
      <w:r>
        <w:rPr>
          <w:rtl w:val="true"/>
        </w:rPr>
        <w:t xml:space="preserve">آیة </w:t>
      </w:r>
      <w:r>
        <w:rPr/>
        <w:t>267</w:t>
      </w:r>
      <w:bookmarkEnd w:id="1621"/>
    </w:p>
    <w:p>
      <w:pPr>
        <w:pStyle w:val="BookText"/>
        <w:rPr/>
      </w:pPr>
      <w:r>
        <w:rPr>
          <w:rFonts w:ascii="Amiri" w:hAnsi="Amiri" w:eastAsia="Amiri" w:cs="Amiri"/>
          <w:color w:val="111111"/>
          <w:sz w:val="28"/>
          <w:sz w:val="28"/>
          <w:szCs w:val="28"/>
          <w:rtl w:val="true"/>
          <w:lang w:bidi="ar-SA"/>
        </w:rPr>
        <w:t>ثمّ أنّه تعالى بعد ما بيّن شرائط صحّة الإنفاق، من حيث نيّة المنفق و أخلاقه و سلوكه مع الفقير، بيّن شرط صحّته أو كماله، من حيث نفس المال،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أَنْفِقُوا و تصدّقوا في سبيل اللّه مِنْ طَيِّباتِ ما كَسَبْتُمْ بالتّجارة من الأموال، و من جياد ما استفدتم من الارباح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أنّها نزلت في قوم لهم مال من ربا الجاهليّة، و كانوا يتصدّقون منه، فنهاهم اللّه عن ذلك و أمرهم بالصّدقة بالحلال</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القوم قد كسبوا 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فلمّا أسلموا أرادوا أن </w:t>
      </w:r>
    </w:p>
    <w:p>
      <w:pPr>
        <w:pStyle w:val="BookText"/>
        <w:rPr/>
      </w:pPr>
      <w:r>
        <w:rPr>
          <w:rFonts w:ascii="Amiri" w:hAnsi="Amiri" w:eastAsia="Amiri" w:cs="Amiri"/>
          <w:color w:val="111111"/>
          <w:sz w:val="28"/>
          <w:sz w:val="28"/>
          <w:szCs w:val="28"/>
          <w:rtl w:val="true"/>
          <w:lang w:bidi="ar-SA"/>
        </w:rPr>
        <w:t>يخرجوها من أموالهم ليتصدّقوا بها، فأبى اللّه تبارك و تعالى إلاّ أن يخرجوا من طيّب</w:t>
      </w:r>
      <w:r>
        <w:rPr>
          <w:rStyle w:val="FootnoteAnchor"/>
          <w:rtl w:val="true"/>
        </w:rPr>
        <w:footnoteReference w:id="2464"/>
      </w:r>
      <w:r>
        <w:rPr>
          <w:rFonts w:ascii="Amiri" w:hAnsi="Amiri" w:eastAsia="Amiri" w:cs="Amiri"/>
          <w:color w:val="111111"/>
          <w:sz w:val="28"/>
          <w:sz w:val="28"/>
          <w:szCs w:val="28"/>
          <w:rtl w:val="true"/>
          <w:lang w:bidi="ar-SA"/>
        </w:rPr>
        <w:t xml:space="preserve">ما كسبوا </w:t>
      </w:r>
      <w:r>
        <w:rPr>
          <w:rFonts w:eastAsia="Amiri" w:cs="Amiri" w:ascii="Amiri" w:hAnsi="Amiri"/>
          <w:color w:val="111111"/>
          <w:sz w:val="28"/>
          <w:szCs w:val="28"/>
          <w:rtl w:val="true"/>
          <w:lang w:bidi="ar-SA"/>
        </w:rPr>
        <w:t>»</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اللّه طيّب، و لا يقبل إلاّ الطيّب </w:t>
      </w:r>
      <w:r>
        <w:rPr>
          <w:rStyle w:val="FootnoteAnchor"/>
          <w:rtl w:val="true"/>
        </w:rPr>
        <w:footnoteReference w:id="2466"/>
      </w:r>
      <w:r>
        <w:rPr>
          <w:rFonts w:ascii="Amiri" w:hAnsi="Amiri" w:eastAsia="Amiri" w:cs="Amiri"/>
          <w:color w:val="111111"/>
          <w:sz w:val="28"/>
          <w:sz w:val="28"/>
          <w:szCs w:val="28"/>
          <w:rtl w:val="true"/>
          <w:lang w:bidi="ar-SA"/>
        </w:rPr>
        <w:t>،و على هذا تكون الآية في بيان شرط صحّة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نزلت في قوم كانوا يأتون بالحشف فيدخلونه في تمر الصّدقة </w:t>
      </w:r>
      <w:r>
        <w:rPr>
          <w:rFonts w:eastAsia="Amiri" w:cs="Amiri" w:ascii="Amiri" w:hAnsi="Amiri"/>
          <w:color w:val="111111"/>
          <w:sz w:val="28"/>
          <w:szCs w:val="28"/>
          <w:rtl w:val="true"/>
          <w:lang w:bidi="ar-SA"/>
        </w:rPr>
        <w:t>»</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تكون بيانا لشرط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من الطّيّب القدر المشترك بين الحلال و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الحلّيّة مستفاد من الأمر حيث إنّ الإنفاق من الحرام لا يؤمر به، و من قوله تعالى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تَيَمَّمُوا الْخَبِيثَ مِنْهُ تُنْفِقُونَ و الخبيث هو الرّديء المستخبث، و اعتبار جودة المال يستفاد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طَيِّباتِ ما كَسَبْتُمْ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اعتراض و دفع</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في الشّرع على مذهب الإمامية وجوب أداء الخمس من المال المختلط بالحرام، إذا لم يعلم مالكه و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مناف لمدلول الآية من اعتبار الحلّية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بأداء الخمس من المال المختلط بالحرام، أمر بالإنفاق من المال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تشريع الخمس تحقّق المعاوضة القهريّة من مالك الملوك الذي هو وليّ المؤمنين، بأن يصير مال الحرام حين الاختلاط ملكا للمتصرّف بعوض الخمس الذي يصرفه في مصارفه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أنفقوا مِمّا من طيّبات ما أَخْرَجْنا و أنبتنا لَكُمْ مِنَ الْأَرْضِ من الحبوب و الثّمار و المعادن وَ لا تَيَمَّمُوا و لا تقصدوا حين إرادة الإنفاق اَلْخَبِيثَ من المال، و هو المال الحرام، أو المعيوب حال كونهم مِنْهُ خاصّة تُنْفِقُونَ في سبيل اللّه، و تختارون لأنفسكم الحلال و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إشعار بأنّه لا بأس بالإنفاق من الرّديء إذا كان كلّ المال رديئا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تُنْفِقُونَ بتقدير همزة الاستفهام التّوبيخي،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الخبيث تنفقون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أنّكم لَسْتُمْ بِآخِذِيهِ من أخذه عوضا من حقوقكم، أو في معاملاتكم في وقت من الأوقات، أو بوجه من الوجوه إِلاّ أَنْ تُغْمِضُوا و تسامحوا فِيهِ مخافة فوت حقّكم، أو لاحتياجكم إليه</w:t>
      </w:r>
      <w:r>
        <w:rPr>
          <w:rFonts w:eastAsia="Amiri" w:cs="Amiri" w:ascii="Amiri" w:hAnsi="Amiri"/>
          <w:color w:val="111111"/>
          <w:sz w:val="28"/>
          <w:szCs w:val="28"/>
          <w:rtl w:val="true"/>
          <w:lang w:bidi="ar-SA"/>
        </w:rPr>
        <w:t xml:space="preserve">. </w:t>
      </w:r>
      <w:bookmarkStart w:id="1622" w:name="pg15520_174652"/>
    </w:p>
    <w:p>
      <w:pPr>
        <w:pStyle w:val="BookText"/>
        <w:rPr/>
      </w:pPr>
      <w:bookmarkEnd w:id="162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 لو اهدي إليكم الرّديء لا تأخذونه إلاّ عن استحياء و إغماض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أمر بالنّخل أن يزكّى، يجيء أقوام بألوان من التّمر هو من أردأ التّمر، يؤدّونه من زكاتهم، تمرة يقال لها الجعرور</w:t>
      </w:r>
      <w:r>
        <w:rPr>
          <w:rStyle w:val="FootnoteAnchor"/>
          <w:rtl w:val="true"/>
        </w:rPr>
        <w:footnoteReference w:id="2468"/>
      </w:r>
      <w:r>
        <w:rPr>
          <w:rFonts w:ascii="Amiri" w:hAnsi="Amiri" w:eastAsia="Amiri" w:cs="Amiri"/>
          <w:color w:val="111111"/>
          <w:sz w:val="28"/>
          <w:sz w:val="28"/>
          <w:szCs w:val="28"/>
          <w:rtl w:val="true"/>
          <w:lang w:bidi="ar-SA"/>
        </w:rPr>
        <w:t xml:space="preserve">و المعافارة، قليلة اللّحاء، عظيمة النّواة، و كان بعضهم يجيء بها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تخرصوا هاتين التّمرتين، و لا تجيئوا منهما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تَيَمَّمُوا الْخَبِيثَ </w:t>
      </w:r>
      <w:r>
        <w:rPr>
          <w:rFonts w:eastAsia="Amiri" w:cs="Amiri" w:ascii="Amiri" w:hAnsi="Amiri"/>
          <w:color w:val="111111"/>
          <w:sz w:val="28"/>
          <w:szCs w:val="28"/>
          <w:rtl w:val="true"/>
          <w:lang w:bidi="ar-SA"/>
        </w:rPr>
        <w:t xml:space="preserve">» </w:t>
      </w:r>
      <w:r>
        <w:rPr>
          <w:rStyle w:val="FootnoteAnchor"/>
          <w:rtl w:val="true"/>
        </w:rPr>
        <w:footnoteReference w:id="246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غَنِيٌّ عن إنفاقكم، و أمره به ليس لحاجة إليه، بل إنّما هو لنفعكم و حاجتكم إليه في تكميل نفوسكم حَمِيدٌ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مستحقّ للحمد على نعمه عليكم،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أنّه حامد على إعطاء الجيّد، و مثيب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الأمر بالعلم إشعار بأنّ إعطاء الرّديء لا يكون إلاّ لأجل الجهل بغنائه تعالى، و لتوهّم حاجته و اضطراره إلى هذا الرّديء، فيقبله البتّة، و أما إذا علم أنّ ما يعطيه بمنزلة البذر، ليحصد حاصله في يوم فقره و فاقته، فلا بدّ من أن يبالغ في جودته</w:t>
      </w:r>
      <w:r>
        <w:rPr>
          <w:rFonts w:eastAsia="Amiri" w:cs="Amiri" w:ascii="Amiri" w:hAnsi="Amiri"/>
          <w:color w:val="111111"/>
          <w:sz w:val="28"/>
          <w:szCs w:val="28"/>
          <w:rtl w:val="true"/>
          <w:lang w:bidi="ar-SA"/>
        </w:rPr>
        <w:t>.</w:t>
      </w:r>
    </w:p>
    <w:p>
      <w:pPr>
        <w:pStyle w:val="Heading3"/>
        <w:numPr>
          <w:ilvl w:val="2"/>
          <w:numId w:val="1"/>
        </w:numPr>
        <w:rPr/>
      </w:pPr>
      <w:bookmarkStart w:id="1623" w:name="__RefHeading___Toc8375817_2142443653"/>
      <w:bookmarkStart w:id="1624" w:name="_Toc669"/>
      <w:bookmarkEnd w:id="1623"/>
      <w:r>
        <w:rPr>
          <w:rtl w:val="true"/>
        </w:rPr>
        <w:t xml:space="preserve">سورة البقرة </w:t>
      </w:r>
      <w:r>
        <w:rPr>
          <w:rtl w:val="true"/>
        </w:rPr>
        <w:t>(</w:t>
      </w:r>
      <w:r>
        <w:rPr/>
        <w:t>2</w:t>
      </w:r>
      <w:r>
        <w:rPr>
          <w:rtl w:val="true"/>
        </w:rPr>
        <w:t xml:space="preserve">): </w:t>
      </w:r>
      <w:r>
        <w:rPr>
          <w:rtl w:val="true"/>
        </w:rPr>
        <w:t xml:space="preserve">آیة </w:t>
      </w:r>
      <w:r>
        <w:rPr/>
        <w:t>268</w:t>
      </w:r>
      <w:bookmarkEnd w:id="1624"/>
    </w:p>
    <w:p>
      <w:pPr>
        <w:pStyle w:val="Heading4"/>
        <w:numPr>
          <w:ilvl w:val="3"/>
          <w:numId w:val="1"/>
        </w:numPr>
        <w:rPr/>
      </w:pPr>
      <w:bookmarkStart w:id="1625" w:name="__RefHeading___Toc8375819_2142443653"/>
      <w:bookmarkStart w:id="1626" w:name="_Toc670"/>
      <w:bookmarkEnd w:id="1625"/>
      <w:r>
        <w:rPr>
          <w:rtl w:val="true"/>
        </w:rPr>
        <w:t>اشارة</w:t>
      </w:r>
      <w:bookmarkEnd w:id="1626"/>
    </w:p>
    <w:p>
      <w:pPr>
        <w:pStyle w:val="BookText"/>
        <w:rPr/>
      </w:pPr>
      <w:r>
        <w:rPr>
          <w:rFonts w:ascii="Amiri" w:hAnsi="Amiri" w:eastAsia="Amiri" w:cs="Amiri"/>
          <w:color w:val="111111"/>
          <w:sz w:val="28"/>
          <w:sz w:val="28"/>
          <w:szCs w:val="28"/>
          <w:rtl w:val="true"/>
          <w:lang w:bidi="ar-SA"/>
        </w:rPr>
        <w:t xml:space="preserve">اَلشَّيْطانُ يَعِدُكُمُ الْفَقْرَ وَ يَأْمُرُكُمْ بِالْفَحْشاءِ وَ اللّهُ يَعِدُكُمْ مَغْفِرَةً مِنْهُ وَ فَضْلاً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Heading4"/>
        <w:numPr>
          <w:ilvl w:val="3"/>
          <w:numId w:val="1"/>
        </w:numPr>
        <w:rPr/>
      </w:pPr>
      <w:bookmarkStart w:id="1627" w:name="__RefHeading___Toc8375821_2142443653"/>
      <w:bookmarkStart w:id="1628" w:name="_Toc671"/>
      <w:bookmarkEnd w:id="1627"/>
      <w:r>
        <w:rPr>
          <w:rtl w:val="true"/>
        </w:rPr>
        <w:t xml:space="preserve">سورة البقرة </w:t>
      </w:r>
      <w:r>
        <w:rPr>
          <w:rtl w:val="true"/>
        </w:rPr>
        <w:t>(</w:t>
      </w:r>
      <w:r>
        <w:rPr/>
        <w:t>2</w:t>
      </w:r>
      <w:r>
        <w:rPr>
          <w:rtl w:val="true"/>
        </w:rPr>
        <w:t xml:space="preserve">): </w:t>
      </w:r>
      <w:r>
        <w:rPr>
          <w:rtl w:val="true"/>
        </w:rPr>
        <w:t xml:space="preserve">آیة </w:t>
      </w:r>
      <w:r>
        <w:rPr/>
        <w:t>268</w:t>
      </w:r>
      <w:bookmarkEnd w:id="1628"/>
    </w:p>
    <w:p>
      <w:pPr>
        <w:pStyle w:val="BookText"/>
        <w:rPr/>
      </w:pPr>
      <w:r>
        <w:rPr>
          <w:rFonts w:ascii="Amiri" w:hAnsi="Amiri" w:eastAsia="Amiri" w:cs="Amiri"/>
          <w:color w:val="111111"/>
          <w:sz w:val="28"/>
          <w:sz w:val="28"/>
          <w:szCs w:val="28"/>
          <w:rtl w:val="true"/>
          <w:lang w:bidi="ar-SA"/>
        </w:rPr>
        <w:t>ثمّ لمّا رغّب سبحانه في الإنفاق بجياد المال، و كان الشّيطان يمنع عنه بوسوسته، و يردع عنه بتسويله، نبّه المؤمنين به، و بقبح طاعته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 يوسوس في قلوبكم أنّ عاقبة إنفاقكم عدم المال، و صفر اليد، و الابتلاء بشدّة الحاجة وَ يَأْمُرُكُمْ بتسويله و يغريكم بِالْفَحْشاءِ و القبائح العقليّة من البخل و منع الحقوق الواجبة وَ اللّهُ يَعِدُكُمْ في إنفاقكم مَغْفِرَةً</w:t>
      </w:r>
    </w:p>
    <w:p>
      <w:pPr>
        <w:pStyle w:val="BookText"/>
        <w:rPr/>
      </w:pPr>
      <w:r>
        <w:rPr>
          <w:rFonts w:ascii="Amiri" w:hAnsi="Amiri" w:eastAsia="Amiri" w:cs="Amiri"/>
          <w:color w:val="111111"/>
          <w:sz w:val="28"/>
          <w:sz w:val="28"/>
          <w:szCs w:val="28"/>
          <w:rtl w:val="true"/>
          <w:lang w:bidi="ar-SA"/>
        </w:rPr>
        <w:t>و سترا كائنا مِنْهُ لذنوبكم وَ فَضْلاً و زيادة في المال و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للشّيطان لمّة </w:t>
      </w:r>
      <w:r>
        <w:rPr>
          <w:rStyle w:val="FootnoteAnchor"/>
          <w:rtl w:val="true"/>
        </w:rPr>
        <w:footnoteReference w:id="2470"/>
      </w:r>
      <w:r>
        <w:rPr>
          <w:rFonts w:ascii="Amiri" w:hAnsi="Amiri" w:eastAsia="Amiri" w:cs="Amiri"/>
          <w:color w:val="111111"/>
          <w:sz w:val="28"/>
          <w:sz w:val="28"/>
          <w:szCs w:val="28"/>
          <w:rtl w:val="true"/>
          <w:lang w:bidi="ar-SA"/>
        </w:rPr>
        <w:t>؛و هي الإيعاد بالشّرّ، و للملك لمّة؛ و هي الوعد بالخير، فمن وجد ذلك فليعلم أنّه من اللّه، و من وجد الأوّل فليتعوّذ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الآية</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واسِعٌ و منبسط فضله على المنفقين في وجوه الخير عَلِيمٌ بمقدار إنفاقهم و خلوص </w:t>
      </w:r>
      <w:bookmarkStart w:id="1629" w:name="pg15520_174653"/>
    </w:p>
    <w:p>
      <w:pPr>
        <w:pStyle w:val="BookText"/>
        <w:rPr/>
      </w:pPr>
      <w:bookmarkEnd w:id="1629"/>
      <w:r>
        <w:rPr>
          <w:rFonts w:ascii="Amiri" w:hAnsi="Amiri" w:eastAsia="Amiri" w:cs="Amiri"/>
          <w:color w:val="111111"/>
          <w:sz w:val="28"/>
          <w:sz w:val="28"/>
          <w:szCs w:val="28"/>
          <w:rtl w:val="true"/>
          <w:lang w:bidi="ar-SA"/>
        </w:rPr>
        <w:t>نيّاتهم؛ فينجز ما وعده على إنفاقكم، و لا يضيع أجركم</w:t>
      </w:r>
      <w:r>
        <w:rPr>
          <w:rFonts w:eastAsia="Amiri" w:cs="Amiri" w:ascii="Amiri" w:hAnsi="Amiri"/>
          <w:color w:val="111111"/>
          <w:sz w:val="28"/>
          <w:szCs w:val="28"/>
          <w:rtl w:val="true"/>
          <w:lang w:bidi="ar-SA"/>
        </w:rPr>
        <w:t>.</w:t>
      </w:r>
    </w:p>
    <w:p>
      <w:pPr>
        <w:pStyle w:val="Heading3"/>
        <w:numPr>
          <w:ilvl w:val="2"/>
          <w:numId w:val="1"/>
        </w:numPr>
        <w:rPr/>
      </w:pPr>
      <w:bookmarkStart w:id="1630" w:name="__RefHeading___Toc8375823_2142443653"/>
      <w:bookmarkStart w:id="1631" w:name="_Toc672"/>
      <w:bookmarkEnd w:id="1630"/>
      <w:r>
        <w:rPr>
          <w:rtl w:val="true"/>
        </w:rPr>
        <w:t xml:space="preserve">سورة البقرة </w:t>
      </w:r>
      <w:r>
        <w:rPr>
          <w:rtl w:val="true"/>
        </w:rPr>
        <w:t>(</w:t>
      </w:r>
      <w:r>
        <w:rPr/>
        <w:t>2</w:t>
      </w:r>
      <w:r>
        <w:rPr>
          <w:rtl w:val="true"/>
        </w:rPr>
        <w:t xml:space="preserve">): </w:t>
      </w:r>
      <w:r>
        <w:rPr>
          <w:rtl w:val="true"/>
        </w:rPr>
        <w:t xml:space="preserve">آیة </w:t>
      </w:r>
      <w:r>
        <w:rPr/>
        <w:t>269</w:t>
      </w:r>
      <w:bookmarkEnd w:id="1631"/>
    </w:p>
    <w:p>
      <w:pPr>
        <w:pStyle w:val="Heading4"/>
        <w:numPr>
          <w:ilvl w:val="3"/>
          <w:numId w:val="1"/>
        </w:numPr>
        <w:rPr/>
      </w:pPr>
      <w:bookmarkStart w:id="1632" w:name="__RefHeading___Toc8375825_2142443653"/>
      <w:bookmarkStart w:id="1633" w:name="_Toc673"/>
      <w:bookmarkEnd w:id="1632"/>
      <w:r>
        <w:rPr>
          <w:rtl w:val="true"/>
        </w:rPr>
        <w:t>اشارة</w:t>
      </w:r>
      <w:bookmarkEnd w:id="1633"/>
    </w:p>
    <w:p>
      <w:pPr>
        <w:pStyle w:val="BookText"/>
        <w:rPr/>
      </w:pPr>
      <w:r>
        <w:rPr>
          <w:rFonts w:ascii="Amiri" w:hAnsi="Amiri" w:eastAsia="Amiri" w:cs="Amiri"/>
          <w:color w:val="111111"/>
          <w:sz w:val="28"/>
          <w:sz w:val="28"/>
          <w:szCs w:val="28"/>
          <w:rtl w:val="true"/>
          <w:lang w:bidi="ar-SA"/>
        </w:rPr>
        <w:t xml:space="preserve">يُؤْتِي الْحِكْمَةَ مَنْ يَشاءُ وَ مَنْ يُؤْتَ الْحِكْمَةَ فَقَدْ أُوتِيَ خَيْراً كَثِيراً وَ ما يَذَّكَّرُ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4"/>
        <w:numPr>
          <w:ilvl w:val="3"/>
          <w:numId w:val="1"/>
        </w:numPr>
        <w:rPr/>
      </w:pPr>
      <w:bookmarkStart w:id="1634" w:name="__RefHeading___Toc8375827_2142443653"/>
      <w:bookmarkStart w:id="1635" w:name="_Toc674"/>
      <w:bookmarkEnd w:id="1634"/>
      <w:r>
        <w:rPr>
          <w:rtl w:val="true"/>
        </w:rPr>
        <w:t xml:space="preserve">سورة البقرة </w:t>
      </w:r>
      <w:r>
        <w:rPr>
          <w:rtl w:val="true"/>
        </w:rPr>
        <w:t>(</w:t>
      </w:r>
      <w:r>
        <w:rPr/>
        <w:t>2</w:t>
      </w:r>
      <w:r>
        <w:rPr>
          <w:rtl w:val="true"/>
        </w:rPr>
        <w:t xml:space="preserve">): </w:t>
      </w:r>
      <w:r>
        <w:rPr>
          <w:rtl w:val="true"/>
        </w:rPr>
        <w:t xml:space="preserve">آیة </w:t>
      </w:r>
      <w:r>
        <w:rPr/>
        <w:t>269</w:t>
      </w:r>
      <w:bookmarkEnd w:id="1635"/>
    </w:p>
    <w:p>
      <w:pPr>
        <w:pStyle w:val="BookText"/>
        <w:rPr/>
      </w:pPr>
      <w:r>
        <w:rPr>
          <w:rFonts w:ascii="Amiri" w:hAnsi="Amiri" w:eastAsia="Amiri" w:cs="Amiri"/>
          <w:color w:val="111111"/>
          <w:sz w:val="28"/>
          <w:sz w:val="28"/>
          <w:szCs w:val="28"/>
          <w:rtl w:val="true"/>
          <w:lang w:bidi="ar-SA"/>
        </w:rPr>
        <w:t xml:space="preserve">ثمّ 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نبّه على وعد الشيطان و تسويله، و وعد الرّحمن و إلهامه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أنّ ترجيح الثّاني على الأوّل متوقّف على العقل السليم و العلم و التّوفيق للعمل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اللّه اَلْحِكْمَةَ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العلم، و توفيق العمل</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 الفقه في الدّين، فمن فقه منكم فهو حكيم،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يموت من المؤمنين أحبّ إلى إبليس من فقيه </w:t>
      </w:r>
      <w:r>
        <w:rPr>
          <w:rFonts w:eastAsia="Amiri" w:cs="Amiri" w:ascii="Amiri" w:hAnsi="Amiri"/>
          <w:color w:val="111111"/>
          <w:sz w:val="28"/>
          <w:szCs w:val="28"/>
          <w:rtl w:val="true"/>
          <w:lang w:bidi="ar-SA"/>
        </w:rPr>
        <w:t>»</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طاعة اللّه، و معرفة الإمام </w:t>
      </w:r>
      <w:r>
        <w:rPr>
          <w:rFonts w:eastAsia="Amiri" w:cs="Amiri" w:ascii="Amiri" w:hAnsi="Amiri"/>
          <w:color w:val="111111"/>
          <w:sz w:val="28"/>
          <w:szCs w:val="28"/>
          <w:rtl w:val="true"/>
          <w:lang w:bidi="ar-SA"/>
        </w:rPr>
        <w:t>»</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معرفة الإمام، و اجتناب الكبائر </w:t>
      </w:r>
      <w:r>
        <w:rPr>
          <w:rFonts w:eastAsia="Amiri" w:cs="Amiri" w:ascii="Amiri" w:hAnsi="Amiri"/>
          <w:color w:val="111111"/>
          <w:sz w:val="28"/>
          <w:szCs w:val="28"/>
          <w:rtl w:val="true"/>
          <w:lang w:bidi="ar-SA"/>
        </w:rPr>
        <w:t>»</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القرآن و ما فيه من المواعظ و عجائب الأسرار </w:t>
      </w:r>
      <w:r>
        <w:rPr>
          <w:rStyle w:val="FootnoteAnchor"/>
          <w:rtl w:val="true"/>
        </w:rPr>
        <w:footnoteReference w:id="2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الجميع إلى المعنى الواحد، و هو معرفة اللّه و العلم بالأحكام، و من الواضح أنّ طريقهما منحصر بمعرفة النبيّ و الإمام، و العلم بحقيقة القرآن و 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التّوفيق للعمل ملازم لهذه المعارف، فإنّ جميعها هو الحكمة التي تكون فضلا من اللّه يعطيه مَنْ يَشاءُ و يختاره من النفوس الزّكيّة و الذّوات الطّيّبة وَ مَنْ يُؤْتَ الْحِكْمَةَ من قبل اللّه، و بإفاضته و تفضّله فَقَدْ أُوتِيَ خَيْراً و نفعا كَثِيراً لا يعدله خير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ضياء المعرفة، و ميراث</w:t>
      </w:r>
      <w:r>
        <w:rPr>
          <w:rStyle w:val="FootnoteAnchor"/>
          <w:rtl w:val="true"/>
        </w:rPr>
        <w:footnoteReference w:id="2477"/>
      </w:r>
      <w:r>
        <w:rPr>
          <w:rFonts w:ascii="Amiri" w:hAnsi="Amiri" w:eastAsia="Amiri" w:cs="Amiri"/>
          <w:color w:val="111111"/>
          <w:sz w:val="28"/>
          <w:sz w:val="28"/>
          <w:szCs w:val="28"/>
          <w:rtl w:val="true"/>
          <w:lang w:bidi="ar-SA"/>
        </w:rPr>
        <w:t>التّقوى، و ثمرة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أنعم اللّه على عباده بنعمة أنعم و أعظم و أرفع و أبهى من الحكمة </w:t>
      </w:r>
      <w:r>
        <w:rPr>
          <w:rFonts w:eastAsia="Amiri" w:cs="Amiri" w:ascii="Amiri" w:hAnsi="Amiri"/>
          <w:color w:val="111111"/>
          <w:sz w:val="28"/>
          <w:szCs w:val="28"/>
          <w:rtl w:val="true"/>
          <w:lang w:bidi="ar-SA"/>
        </w:rPr>
        <w:t>»</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سمّى اللّه الدّنيا بأسرها قليلا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مَتاعُ الدُّنْيا قَلِيلٌ </w:t>
      </w:r>
      <w:r>
        <w:rPr>
          <w:rStyle w:val="FootnoteAnchor"/>
          <w:rtl w:val="true"/>
        </w:rPr>
        <w:footnoteReference w:id="2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سمّى الحكمة خيرا </w:t>
      </w:r>
      <w:bookmarkStart w:id="1636" w:name="pg15520_174654"/>
    </w:p>
    <w:p>
      <w:pPr>
        <w:pStyle w:val="BookText"/>
        <w:rPr/>
      </w:pPr>
      <w:bookmarkEnd w:id="1636"/>
      <w:r>
        <w:rPr>
          <w:rFonts w:ascii="Amiri" w:hAnsi="Amiri" w:eastAsia="Amiri" w:cs="Amiri"/>
          <w:color w:val="111111"/>
          <w:sz w:val="28"/>
          <w:sz w:val="28"/>
          <w:szCs w:val="28"/>
          <w:rtl w:val="true"/>
          <w:lang w:bidi="ar-SA"/>
        </w:rPr>
        <w:t>كثيرا؛ لأنّ الدّنيا محدودة من جميع الجهات، و العلم لا نهاية لمراتبه و مدّة بقائه، فالعلم و الحكمة خير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يَذَّكَّرُ لتلك الفضيلة، و لا يتنبّه لهذه المزيّة للحكمة أحد إِلاّ أُولُوا الْأَلْبابِ و ذوو العقول السّليمة، الخالصة عن شوائب الأوهام، الغالبة على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الحكماء الرّبانيّون و العلماء باللّه، لوضوح أنّ من لا غلبة لعقله على هواه ليس له ذلك التّنبّه و الاتّعاظ </w:t>
      </w:r>
      <w:r>
        <w:rPr>
          <w:rFonts w:eastAsia="Amiri" w:cs="Amiri" w:ascii="Amiri" w:hAnsi="Amiri"/>
          <w:color w:val="111111"/>
          <w:sz w:val="28"/>
          <w:szCs w:val="28"/>
          <w:rtl w:val="true"/>
          <w:lang w:bidi="ar-SA"/>
        </w:rPr>
        <w:t>.</w:t>
      </w:r>
    </w:p>
    <w:p>
      <w:pPr>
        <w:pStyle w:val="Heading3"/>
        <w:numPr>
          <w:ilvl w:val="2"/>
          <w:numId w:val="1"/>
        </w:numPr>
        <w:rPr/>
      </w:pPr>
      <w:bookmarkStart w:id="1637" w:name="__RefHeading___Toc8375829_2142443653"/>
      <w:bookmarkStart w:id="1638" w:name="_Toc675"/>
      <w:bookmarkEnd w:id="1637"/>
      <w:r>
        <w:rPr>
          <w:rtl w:val="true"/>
        </w:rPr>
        <w:t xml:space="preserve">سورة البقرة </w:t>
      </w:r>
      <w:r>
        <w:rPr>
          <w:rtl w:val="true"/>
        </w:rPr>
        <w:t>(</w:t>
      </w:r>
      <w:r>
        <w:rPr/>
        <w:t>2</w:t>
      </w:r>
      <w:r>
        <w:rPr>
          <w:rtl w:val="true"/>
        </w:rPr>
        <w:t xml:space="preserve">): </w:t>
      </w:r>
      <w:r>
        <w:rPr>
          <w:rtl w:val="true"/>
        </w:rPr>
        <w:t xml:space="preserve">آیة </w:t>
      </w:r>
      <w:r>
        <w:rPr/>
        <w:t>270</w:t>
      </w:r>
      <w:bookmarkEnd w:id="1638"/>
    </w:p>
    <w:p>
      <w:pPr>
        <w:pStyle w:val="Heading4"/>
        <w:numPr>
          <w:ilvl w:val="3"/>
          <w:numId w:val="1"/>
        </w:numPr>
        <w:rPr/>
      </w:pPr>
      <w:bookmarkStart w:id="1639" w:name="__RefHeading___Toc8375831_2142443653"/>
      <w:bookmarkStart w:id="1640" w:name="_Toc676"/>
      <w:bookmarkEnd w:id="1639"/>
      <w:r>
        <w:rPr>
          <w:rtl w:val="true"/>
        </w:rPr>
        <w:t>اشارة</w:t>
      </w:r>
      <w:bookmarkEnd w:id="1640"/>
    </w:p>
    <w:p>
      <w:pPr>
        <w:pStyle w:val="BookText"/>
        <w:rPr/>
      </w:pPr>
      <w:r>
        <w:rPr>
          <w:rFonts w:ascii="Amiri" w:hAnsi="Amiri" w:eastAsia="Amiri" w:cs="Amiri"/>
          <w:color w:val="111111"/>
          <w:sz w:val="28"/>
          <w:sz w:val="28"/>
          <w:szCs w:val="28"/>
          <w:rtl w:val="true"/>
          <w:lang w:bidi="ar-SA"/>
        </w:rPr>
        <w:t xml:space="preserve">وَ ما أَنْفَقْتُمْ مِنْ نَفَقَةٍ أَوْ نَذَرْتُمْ مِنْ نَذْرٍ فَإِنَّ اللّهَ يَعْلَمُهُ وَ 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4"/>
        <w:numPr>
          <w:ilvl w:val="3"/>
          <w:numId w:val="1"/>
        </w:numPr>
        <w:rPr/>
      </w:pPr>
      <w:bookmarkStart w:id="1641" w:name="__RefHeading___Toc8375833_2142443653"/>
      <w:bookmarkStart w:id="1642" w:name="_Toc677"/>
      <w:bookmarkEnd w:id="1641"/>
      <w:r>
        <w:rPr>
          <w:rtl w:val="true"/>
        </w:rPr>
        <w:t xml:space="preserve">سورة البقرة </w:t>
      </w:r>
      <w:r>
        <w:rPr>
          <w:rtl w:val="true"/>
        </w:rPr>
        <w:t>(</w:t>
      </w:r>
      <w:r>
        <w:rPr/>
        <w:t>2</w:t>
      </w:r>
      <w:r>
        <w:rPr>
          <w:rtl w:val="true"/>
        </w:rPr>
        <w:t xml:space="preserve">): </w:t>
      </w:r>
      <w:r>
        <w:rPr>
          <w:rtl w:val="true"/>
        </w:rPr>
        <w:t xml:space="preserve">آیة </w:t>
      </w:r>
      <w:r>
        <w:rPr/>
        <w:t>270</w:t>
      </w:r>
      <w:bookmarkEnd w:id="1642"/>
    </w:p>
    <w:p>
      <w:pPr>
        <w:pStyle w:val="BookText"/>
        <w:rPr/>
      </w:pPr>
      <w:r>
        <w:rPr>
          <w:rFonts w:ascii="Amiri" w:hAnsi="Amiri" w:eastAsia="Amiri" w:cs="Amiri"/>
          <w:color w:val="111111"/>
          <w:sz w:val="28"/>
          <w:sz w:val="28"/>
          <w:szCs w:val="28"/>
          <w:rtl w:val="true"/>
          <w:lang w:bidi="ar-SA"/>
        </w:rPr>
        <w:t xml:space="preserve">ثمّ 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الاهتمام بالانفاق الذي هو أحسن الأعمال و أنفعها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أمره به بالوعد بالثّواب العظيم، و التّحذير عن تركه بالعقاب الشّديد،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أَنْفَقْتُمْ في سبيل اللّه مِنْ نَفَقَةٍ</w:t>
      </w:r>
    </w:p>
    <w:p>
      <w:pPr>
        <w:pStyle w:val="BookText"/>
        <w:rPr/>
      </w:pPr>
      <w:r>
        <w:rPr>
          <w:rFonts w:ascii="Amiri" w:hAnsi="Amiri" w:eastAsia="Amiri" w:cs="Amiri"/>
          <w:color w:val="111111"/>
          <w:sz w:val="28"/>
          <w:sz w:val="28"/>
          <w:szCs w:val="28"/>
          <w:rtl w:val="true"/>
          <w:lang w:bidi="ar-SA"/>
        </w:rPr>
        <w:t>و بأيّ شيء تصدّقتم من قليل أو كثير، في حقّ أو باطل، في سرّ أو علانية أَوْ نَذَرْتُمْ و التزمتم على أنفسكم مِنْ نَذْرٍ و التزام معلّق أو مطلق، في طاعة كنذر أمير المؤمنين و فاطمة عليهما السّلام صيام ثلاثة أيّام لشفاء ولدهما، أو معصية كنذر نسوة من قبيلة بني أود أن تنحر كلّ واحدة منهن عشر قلائص</w:t>
      </w:r>
      <w:r>
        <w:rPr>
          <w:rStyle w:val="FootnoteAnchor"/>
          <w:rtl w:val="true"/>
        </w:rPr>
        <w:footnoteReference w:id="2480"/>
      </w:r>
    </w:p>
    <w:p>
      <w:pPr>
        <w:pStyle w:val="BookText"/>
        <w:rPr/>
      </w:pPr>
      <w:r>
        <w:rPr>
          <w:rFonts w:ascii="Amiri" w:hAnsi="Amiri" w:eastAsia="Amiri" w:cs="Amiri"/>
          <w:color w:val="111111"/>
          <w:sz w:val="28"/>
          <w:sz w:val="28"/>
          <w:szCs w:val="28"/>
          <w:rtl w:val="true"/>
          <w:lang w:bidi="ar-SA"/>
        </w:rPr>
        <w:t xml:space="preserve">إن قتل الحسين عليه السّلام، على ما نقله ابن أبي الحديد </w:t>
      </w:r>
      <w:r>
        <w:rPr>
          <w:rStyle w:val="FootnoteAnchor"/>
          <w:rtl w:val="true"/>
        </w:rPr>
        <w:footnoteReference w:id="2481"/>
      </w:r>
      <w:r>
        <w:rPr>
          <w:rFonts w:ascii="Amiri" w:hAnsi="Amiri" w:eastAsia="Amiri" w:cs="Amiri"/>
          <w:color w:val="111111"/>
          <w:sz w:val="28"/>
          <w:sz w:val="28"/>
          <w:szCs w:val="28"/>
          <w:rtl w:val="true"/>
          <w:lang w:bidi="ar-SA"/>
        </w:rPr>
        <w:t>فَإِنَّ اللّهَ يَعْلَمُهُ فيثيب على مستحسنها، و يعاقب على قبيحها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كمال اختصاره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عظيم و وعيد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الوعيد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لِلظّالِمِينَ على أنفسهم بترك الإنفاق الواجب، أو إبطاله بالرّياء و السّمعة أو المنّ و الأذى، أو بالصّرف في تشييد الكفر و تضعيف الحقّ ، أو بنذره في المعصية مِنْ أَنْصارٍ و أعوان مدافعين عنهم بأس اللّه و عذابه، فلا شفاعة و لا مدافعة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لمقابلة الجمع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 النّذر على الإنفاق، لغلبة استلزامه إيّاه</w:t>
      </w:r>
      <w:r>
        <w:rPr>
          <w:rFonts w:eastAsia="Amiri" w:cs="Amiri" w:ascii="Amiri" w:hAnsi="Amiri"/>
          <w:color w:val="111111"/>
          <w:sz w:val="28"/>
          <w:szCs w:val="28"/>
          <w:rtl w:val="true"/>
          <w:lang w:bidi="ar-SA"/>
        </w:rPr>
        <w:t>.</w:t>
      </w:r>
    </w:p>
    <w:p>
      <w:pPr>
        <w:pStyle w:val="Heading3"/>
        <w:numPr>
          <w:ilvl w:val="2"/>
          <w:numId w:val="1"/>
        </w:numPr>
        <w:rPr/>
      </w:pPr>
      <w:bookmarkStart w:id="1643" w:name="__RefHeading___Toc8375835_2142443653"/>
      <w:bookmarkStart w:id="1644" w:name="_Toc678"/>
      <w:bookmarkEnd w:id="1643"/>
      <w:r>
        <w:rPr>
          <w:rtl w:val="true"/>
        </w:rPr>
        <w:t xml:space="preserve">سورة البقرة </w:t>
      </w:r>
      <w:r>
        <w:rPr>
          <w:rtl w:val="true"/>
        </w:rPr>
        <w:t>(</w:t>
      </w:r>
      <w:r>
        <w:rPr/>
        <w:t>2</w:t>
      </w:r>
      <w:r>
        <w:rPr>
          <w:rtl w:val="true"/>
        </w:rPr>
        <w:t xml:space="preserve">): </w:t>
      </w:r>
      <w:r>
        <w:rPr>
          <w:rtl w:val="true"/>
        </w:rPr>
        <w:t xml:space="preserve">آیة </w:t>
      </w:r>
      <w:r>
        <w:rPr/>
        <w:t>271</w:t>
      </w:r>
      <w:bookmarkEnd w:id="1644"/>
    </w:p>
    <w:p>
      <w:pPr>
        <w:pStyle w:val="Heading4"/>
        <w:numPr>
          <w:ilvl w:val="3"/>
          <w:numId w:val="1"/>
        </w:numPr>
        <w:rPr/>
      </w:pPr>
      <w:bookmarkStart w:id="1645" w:name="__RefHeading___Toc8375837_2142443653"/>
      <w:bookmarkStart w:id="1646" w:name="_Toc679"/>
      <w:bookmarkEnd w:id="1645"/>
      <w:r>
        <w:rPr>
          <w:rtl w:val="true"/>
        </w:rPr>
        <w:t>اشارة</w:t>
      </w:r>
      <w:bookmarkEnd w:id="1646"/>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تُبْدُوا الصَّدَقاتِ فَنِعِمّا هِيَ وَ إِنْ تُخْفُوها وَ تُؤْتُوهَا الْفُقَراءَ فَهُوَ خَيْرٌ لَكُمْ وَ يُكَفِّرُ عَنْكُمْ مِنْ سَيِّئاتِكُمْ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bookmarkStart w:id="1647" w:name="pg15520_174655"/>
    </w:p>
    <w:p>
      <w:pPr>
        <w:pStyle w:val="Heading4"/>
        <w:numPr>
          <w:ilvl w:val="3"/>
          <w:numId w:val="1"/>
        </w:numPr>
        <w:rPr/>
      </w:pPr>
      <w:bookmarkStart w:id="1648" w:name="__RefHeading___Toc8375839_2142443653"/>
      <w:bookmarkStart w:id="1649" w:name="_Toc680"/>
      <w:bookmarkEnd w:id="1647"/>
      <w:bookmarkEnd w:id="1648"/>
      <w:r>
        <w:rPr>
          <w:rtl w:val="true"/>
        </w:rPr>
        <w:t xml:space="preserve">سورة البقرة </w:t>
      </w:r>
      <w:r>
        <w:rPr>
          <w:rtl w:val="true"/>
        </w:rPr>
        <w:t>(</w:t>
      </w:r>
      <w:r>
        <w:rPr/>
        <w:t>2</w:t>
      </w:r>
      <w:r>
        <w:rPr>
          <w:rtl w:val="true"/>
        </w:rPr>
        <w:t xml:space="preserve">): </w:t>
      </w:r>
      <w:r>
        <w:rPr>
          <w:rtl w:val="true"/>
        </w:rPr>
        <w:t xml:space="preserve">آیة </w:t>
      </w:r>
      <w:r>
        <w:rPr/>
        <w:t>271</w:t>
      </w:r>
      <w:bookmarkEnd w:id="1649"/>
    </w:p>
    <w:p>
      <w:pPr>
        <w:pStyle w:val="BookText"/>
        <w:rPr/>
      </w:pPr>
      <w:r>
        <w:rPr>
          <w:rFonts w:ascii="Amiri" w:hAnsi="Amiri" w:eastAsia="Amiri" w:cs="Amiri"/>
          <w:color w:val="111111"/>
          <w:sz w:val="28"/>
          <w:sz w:val="28"/>
          <w:szCs w:val="28"/>
          <w:rtl w:val="true"/>
          <w:lang w:bidi="ar-SA"/>
        </w:rPr>
        <w:t>ثمّ بيّن سبحانه مراتب رجحان الصّدقات من حيث الإعلان و الإسرار، و تفاوتهما في الأجر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تُبْدُوا و تظهروا اَلصَّدَقاتِ المفروضة و المندوبة، كما هو ظاهر عموم اللّفظ فَنِعِمّا هِيَ</w:t>
      </w:r>
    </w:p>
    <w:p>
      <w:pPr>
        <w:pStyle w:val="BookText"/>
        <w:rPr/>
      </w:pPr>
      <w:r>
        <w:rPr>
          <w:rFonts w:ascii="Amiri" w:hAnsi="Amiri" w:eastAsia="Amiri" w:cs="Amiri"/>
          <w:color w:val="111111"/>
          <w:sz w:val="28"/>
          <w:sz w:val="28"/>
          <w:szCs w:val="28"/>
          <w:rtl w:val="true"/>
          <w:lang w:bidi="ar-SA"/>
        </w:rPr>
        <w:t>أي شيء ممدوح، ذلك الإبداء عند اللّه إن سلم من السّمعة و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تُخْفُوها من النّاس وَ تُؤْتُوهَا الذين علمتموهم اَلْفُقَراءَ و غير المالكين مئونة سنتهم فَهُوَ خَيْرٌ لَكُمْ و أحسن و أفضل عند اللّه من الإبداء، حيث إنّ الإعطاء في الخفاء أبعد من الرّياء، و أحفظ لعرض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التّصريح عند الإخفاء بالإيتاء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واجب في الإبداء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الإخفاء مظنّة الالتباس، فإنّ الغنيّ ربّما يدّعي الفقر و يقبل الصّدقة سرّا، و لا يفعل ذلك عند النّاس</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يُكَفِّرُ اللّه و يستر عَنْكُمْ بعفوه بعضا مِنْ سَيِّئاتِكُمْ و شيئا من ذنوبكم،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عنكم جميع ذنوبكم </w:t>
      </w:r>
      <w:r>
        <w:rPr>
          <w:rStyle w:val="FootnoteAnchor"/>
          <w:rtl w:val="true"/>
        </w:rPr>
        <w:footnoteReference w:id="2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 ستر الذّنوب جزاء لستر الصّدقات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بِما تَعْمَلُونَ من الصّدقات و سائر العبادات، و لو كان في السّرّ و الخفية خَبِيرٌ و مطّلع، فمن يطلب بها مرضاة اللّه يحصل مطلوبه بإتيانها في السّرّ، إذ لا تخفى على اللّه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السّرّ تطفئ غضب الرّبّ ، و تدفع</w:t>
      </w:r>
      <w:r>
        <w:rPr>
          <w:rStyle w:val="FootnoteAnchor"/>
          <w:rtl w:val="true"/>
        </w:rPr>
        <w:footnoteReference w:id="2484"/>
      </w:r>
      <w:r>
        <w:rPr>
          <w:rFonts w:ascii="Amiri" w:hAnsi="Amiri" w:eastAsia="Amiri" w:cs="Amiri"/>
          <w:color w:val="111111"/>
          <w:sz w:val="28"/>
          <w:sz w:val="28"/>
          <w:szCs w:val="28"/>
          <w:rtl w:val="true"/>
          <w:lang w:bidi="ar-SA"/>
        </w:rPr>
        <w:t xml:space="preserve">الخطيئة، كما يطفئ الماء النّار، و تدفع سبعين بابا من البلاء </w:t>
      </w:r>
      <w:r>
        <w:rPr>
          <w:rFonts w:eastAsia="Amiri" w:cs="Amiri" w:ascii="Amiri" w:hAnsi="Amiri"/>
          <w:color w:val="111111"/>
          <w:sz w:val="28"/>
          <w:szCs w:val="28"/>
          <w:rtl w:val="true"/>
          <w:lang w:bidi="ar-SA"/>
        </w:rPr>
        <w:t>»</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سبعة يظلّهم اللّه في ظلّه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تصدّق بصدقة فأخفاها، حتى لا تعلم يمينه ما أنفق بشماله </w:t>
      </w:r>
      <w:r>
        <w:rPr>
          <w:rFonts w:eastAsia="Amiri" w:cs="Amiri" w:ascii="Amiri" w:hAnsi="Amiri"/>
          <w:color w:val="111111"/>
          <w:sz w:val="28"/>
          <w:szCs w:val="28"/>
          <w:rtl w:val="true"/>
          <w:lang w:bidi="ar-SA"/>
        </w:rPr>
        <w:t>»</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عليه السّلام، في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الصَّدَقاتِ فَنِعِمّا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الزّكاة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تُخْفُوها وَ تُؤْتُوهَا الْفُقَراءَ؟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النّافلة </w:t>
      </w:r>
      <w:r>
        <w:rPr>
          <w:rFonts w:eastAsia="Amiri" w:cs="Amiri" w:ascii="Amiri" w:hAnsi="Amiri"/>
          <w:color w:val="111111"/>
          <w:sz w:val="28"/>
          <w:szCs w:val="28"/>
          <w:rtl w:val="true"/>
          <w:lang w:bidi="ar-SA"/>
        </w:rPr>
        <w:t>»</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تُخْفُوها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سوى الزّكاة، إنّ الزّكاة علانيّة خير له </w:t>
      </w:r>
      <w:r>
        <w:rPr>
          <w:rFonts w:eastAsia="Amiri" w:cs="Amiri" w:ascii="Amiri" w:hAnsi="Amiri"/>
          <w:color w:val="111111"/>
          <w:sz w:val="28"/>
          <w:szCs w:val="28"/>
          <w:rtl w:val="true"/>
          <w:lang w:bidi="ar-SA"/>
        </w:rPr>
        <w:t>»</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كلّ ما فرض اللّه عليك فإعلانه أفضل من إسراره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كان تطوّعا فإسراره أفضل من إعلانه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رجلا حمل زكاته على عاتقه، فقسّمها علانيّة، كان ذلك حسنا جميلا </w:t>
      </w:r>
      <w:r>
        <w:rPr>
          <w:rFonts w:eastAsia="Amiri" w:cs="Amiri" w:ascii="Amiri" w:hAnsi="Amiri"/>
          <w:color w:val="111111"/>
          <w:sz w:val="28"/>
          <w:szCs w:val="28"/>
          <w:rtl w:val="true"/>
          <w:lang w:bidi="ar-SA"/>
        </w:rPr>
        <w:t>»</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 xml:space="preserve">. </w:t>
      </w:r>
      <w:bookmarkStart w:id="1650" w:name="pg15520_174656"/>
    </w:p>
    <w:p>
      <w:pPr>
        <w:pStyle w:val="BookText"/>
        <w:rPr/>
      </w:pPr>
      <w:bookmarkEnd w:id="1650"/>
      <w:r>
        <w:rPr>
          <w:rFonts w:ascii="Amiri" w:hAnsi="Amiri" w:eastAsia="Amiri" w:cs="Amiri"/>
          <w:color w:val="111111"/>
          <w:sz w:val="28"/>
          <w:sz w:val="28"/>
          <w:szCs w:val="28"/>
          <w:rtl w:val="true"/>
          <w:lang w:bidi="ar-SA"/>
        </w:rPr>
        <w:t>و عن 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في التّطوّع تفضل علانيتها بسبعين ضعفا، و صدقة الفريضة علانيتها أفضل من سرّها بخمسة و عشرين ضعفا</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1" w:name="__RefHeading___Toc8375841_2142443653"/>
      <w:bookmarkStart w:id="1652" w:name="_Toc681"/>
      <w:bookmarkEnd w:id="1651"/>
      <w:r>
        <w:rPr>
          <w:rtl w:val="true"/>
        </w:rPr>
        <w:t xml:space="preserve">سورة البقرة </w:t>
      </w:r>
      <w:r>
        <w:rPr>
          <w:rtl w:val="true"/>
        </w:rPr>
        <w:t>(</w:t>
      </w:r>
      <w:r>
        <w:rPr/>
        <w:t>2</w:t>
      </w:r>
      <w:r>
        <w:rPr>
          <w:rtl w:val="true"/>
        </w:rPr>
        <w:t xml:space="preserve">): </w:t>
      </w:r>
      <w:r>
        <w:rPr>
          <w:rtl w:val="true"/>
        </w:rPr>
        <w:t xml:space="preserve">آیة </w:t>
      </w:r>
      <w:r>
        <w:rPr/>
        <w:t>272</w:t>
      </w:r>
      <w:bookmarkEnd w:id="1652"/>
    </w:p>
    <w:p>
      <w:pPr>
        <w:pStyle w:val="Heading4"/>
        <w:numPr>
          <w:ilvl w:val="3"/>
          <w:numId w:val="1"/>
        </w:numPr>
        <w:rPr/>
      </w:pPr>
      <w:bookmarkStart w:id="1653" w:name="__RefHeading___Toc8375843_2142443653"/>
      <w:bookmarkStart w:id="1654" w:name="_Toc682"/>
      <w:bookmarkEnd w:id="1653"/>
      <w:r>
        <w:rPr>
          <w:rtl w:val="true"/>
        </w:rPr>
        <w:t>اشارة</w:t>
      </w:r>
      <w:bookmarkEnd w:id="1654"/>
    </w:p>
    <w:p>
      <w:pPr>
        <w:pStyle w:val="BookText"/>
        <w:rPr/>
      </w:pPr>
      <w:r>
        <w:rPr>
          <w:rFonts w:ascii="Amiri" w:hAnsi="Amiri" w:eastAsia="Amiri" w:cs="Amiri"/>
          <w:color w:val="111111"/>
          <w:sz w:val="28"/>
          <w:sz w:val="28"/>
          <w:szCs w:val="28"/>
          <w:rtl w:val="true"/>
          <w:lang w:bidi="ar-SA"/>
        </w:rPr>
        <w:t xml:space="preserve">لَيْسَ عَلَيْكَ هُداهُمْ وَ لكِنَّ اللّهَ يَهْدِي مَنْ يَشاءُ وَ ما تُنْفِقُوا مِنْ خَيْرٍ فَلِأَنْفُسِكُمْ وَ ما تُنْفِقُونَ إِلاَّ ابْتِغاءَ وَجْهِ اللّهِ وَ ما تُنْفِقُوا مِنْ خَيْرٍ يُوَفَّ إِلَيْكُمْ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Heading4"/>
        <w:numPr>
          <w:ilvl w:val="3"/>
          <w:numId w:val="1"/>
        </w:numPr>
        <w:rPr/>
      </w:pPr>
      <w:bookmarkStart w:id="1655" w:name="__RefHeading___Toc8375845_2142443653"/>
      <w:bookmarkStart w:id="1656" w:name="_Toc683"/>
      <w:bookmarkEnd w:id="1655"/>
      <w:r>
        <w:rPr>
          <w:rtl w:val="true"/>
        </w:rPr>
        <w:t xml:space="preserve">سورة البقرة </w:t>
      </w:r>
      <w:r>
        <w:rPr>
          <w:rtl w:val="true"/>
        </w:rPr>
        <w:t>(</w:t>
      </w:r>
      <w:r>
        <w:rPr/>
        <w:t>2</w:t>
      </w:r>
      <w:r>
        <w:rPr>
          <w:rtl w:val="true"/>
        </w:rPr>
        <w:t xml:space="preserve">): </w:t>
      </w:r>
      <w:r>
        <w:rPr>
          <w:rtl w:val="true"/>
        </w:rPr>
        <w:t xml:space="preserve">آیة </w:t>
      </w:r>
      <w:r>
        <w:rPr/>
        <w:t>272</w:t>
      </w:r>
      <w:bookmarkEnd w:id="1656"/>
    </w:p>
    <w:p>
      <w:pPr>
        <w:pStyle w:val="BookText"/>
        <w:rPr/>
      </w:pPr>
      <w:r>
        <w:rPr>
          <w:rFonts w:ascii="Amiri" w:hAnsi="Amiri" w:eastAsia="Amiri" w:cs="Amiri"/>
          <w:color w:val="111111"/>
          <w:sz w:val="28"/>
          <w:sz w:val="28"/>
          <w:szCs w:val="28"/>
          <w:rtl w:val="true"/>
          <w:lang w:bidi="ar-SA"/>
        </w:rPr>
        <w:t>ثمّ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كثر المسلمون</w:t>
      </w:r>
      <w:r>
        <w:rPr>
          <w:rStyle w:val="FootnoteAnchor"/>
          <w:rtl w:val="true"/>
        </w:rPr>
        <w:footnoteReference w:id="2491"/>
      </w:r>
      <w:r>
        <w:rPr>
          <w:rFonts w:ascii="Amiri" w:hAnsi="Amiri" w:eastAsia="Amiri" w:cs="Amiri"/>
          <w:color w:val="111111"/>
          <w:sz w:val="28"/>
          <w:sz w:val="28"/>
          <w:szCs w:val="28"/>
          <w:rtl w:val="true"/>
          <w:lang w:bidi="ar-SA"/>
        </w:rPr>
        <w:t xml:space="preserve">نهى رسول اللّه صلّى اللّه عليه و آله عن الإنفاق على المشركين حتّى تحملهم الحاجة على الدّخول في الإسلام، فنزلت </w:t>
      </w:r>
      <w:r>
        <w:rPr>
          <w:rStyle w:val="FootnoteAnchor"/>
          <w:rtl w:val="true"/>
        </w:rPr>
        <w:footnoteReference w:id="2492"/>
      </w:r>
      <w:r>
        <w:rPr>
          <w:rFonts w:ascii="Amiri" w:hAnsi="Amiri" w:eastAsia="Amiri" w:cs="Amiri"/>
          <w:color w:val="111111"/>
          <w:sz w:val="28"/>
          <w:sz w:val="28"/>
          <w:szCs w:val="28"/>
          <w:rtl w:val="true"/>
          <w:lang w:bidi="ar-SA"/>
        </w:rPr>
        <w:t>لَيْسَ بالواجب عَلَيْكَ هُداهُمْ و إرشادهم جبرا، و إدخالهم في دين الإسلام اضطرارا، بل إنّما عليك البلاغ و الإرشاد بالبيان و الدّعوة إلى الحقّ ، و المجادلة بالتي هي أحسن و الوعظ و النّصح وَ لكِنَّ اللّهَ بتوفيقه و تأييده يَهْدِي و يوصل إلى الحقّ مَنْ يَشاءُ هدايته و إيصاله إليه من النّفوس الزّكيّة و الذّوات المستعدّة القابلة التّابعة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نتيلة امّ أسماء بنت أبي بكر جاءت إلى ابنتها تسألها، و كذلك 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مشركتان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اعطيكما حتى أستأمر رسول اللّه صلّى اللّه عليه و آله، فإنّكما لستما على ديني، فاستأمرته في ذلك،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فأمرها رسول اللّه صلّى اللّه عليه و آله أن تتصدّق عليهما</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اناس من الأنصار لهم قرابة من قريظة و النّضير، و كانوا لا يتصدّقون عليهم، و يقولون ما لم تسلموا لا نعطيكم شيئا</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بها على طريق تلوين الخطاب، و توجيهه إلى شخص النبيّ صلّى اللّه عليه و آله للمبالغة في إقبال المؤمنين على الامتثال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صرّح بتأكّد رجحانه و كثرة الثواب عليه لعموم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و أي شيء تتصدّقوا أيّها المسلمون مِنْ خَيْرٍ و مال، كان المنفق عليه كافرا أو مسلما فَلِأَنْفُسِكُمْ نفعه و ثوابه، لا لغيركم، و لا يضرّكم كفر الفقير</w:t>
      </w:r>
      <w:r>
        <w:rPr>
          <w:rFonts w:eastAsia="Amiri" w:cs="Amiri" w:ascii="Amiri" w:hAnsi="Amiri"/>
          <w:color w:val="111111"/>
          <w:sz w:val="28"/>
          <w:szCs w:val="28"/>
          <w:rtl w:val="true"/>
          <w:lang w:bidi="ar-SA"/>
        </w:rPr>
        <w:t xml:space="preserve">. </w:t>
      </w:r>
      <w:bookmarkStart w:id="1657" w:name="pg15520_174657"/>
    </w:p>
    <w:p>
      <w:pPr>
        <w:pStyle w:val="BookText"/>
        <w:rPr/>
      </w:pPr>
      <w:bookmarkEnd w:id="1657"/>
      <w:r>
        <w:rPr>
          <w:rFonts w:ascii="Amiri" w:hAnsi="Amiri" w:eastAsia="Amiri" w:cs="Amiri"/>
          <w:color w:val="111111"/>
          <w:sz w:val="28"/>
          <w:sz w:val="28"/>
          <w:szCs w:val="28"/>
          <w:rtl w:val="true"/>
          <w:lang w:bidi="ar-SA"/>
        </w:rPr>
        <w:t xml:space="preserve">وَ ما تُنْفِقُونَ و لا تتصدّقون على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كانوا من أرحامكم و أقاربكم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من العلل، أو وجه من الوجوه إِلاَّ ابْتِغاءَ وَجْهِ اللّهِ و طلبا لمرضاته، لا لتأييدهم في كفرهم، و لا للرّكون إليهم في باطلهم، فإنّ اللّه عالم بما في قلوبكم من الإخلاص، و قصد صلة الرّحم، و سدّ خلّة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تلبّسهم بالكفر فليس بمانع عن الإنفاق، إلاّ إذا كان من الصّدقات المفرضة كالزّكاة و الفطرة، أو كان في الإنفاق عليهم تقوية الباطل و تضعيف الحقّ ، ففي الصورتين لا يجوز الإنفاق على غير أهل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بالنّظر إلى العداوة الدّينيّة بين المسلمين و الكفّار الرّادعة للمسلمين عن الإنفاق عليهم، و قوّة توهّم مرجوحيّة الإنفاق عليهم في نظر المسلمين، أكّد اللّه سبحانه فضله و كثرة ثوابه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خَيْرٍ و مال على المسلم أو الكافر يُوَفَّ إِلَيْكُمْ أجره المضاعف، و يوفّر لكم ثوابه، مضافا إلى ما يخلفه كما روي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 للمنفق خلفا، و للممسك تلفا </w:t>
      </w:r>
      <w:r>
        <w:rPr>
          <w:rFonts w:eastAsia="Amiri" w:cs="Amiri" w:ascii="Amiri" w:hAnsi="Amiri"/>
          <w:color w:val="111111"/>
          <w:sz w:val="28"/>
          <w:szCs w:val="28"/>
          <w:rtl w:val="true"/>
          <w:lang w:bidi="ar-SA"/>
        </w:rPr>
        <w:t>»</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أَنْتُمْ أيّها المنفقون لوجه اللّه لا تُظْلَمُونَ في حقّكم، و لا تنقصون من أجركم، فلا ينبغي التّسامح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الفقير شرّ خلق اللّه، لكان لك ثواب نفقتك</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8" w:name="__RefHeading___Toc8375847_2142443653"/>
      <w:bookmarkStart w:id="1659" w:name="_Toc684"/>
      <w:bookmarkEnd w:id="1658"/>
      <w:r>
        <w:rPr>
          <w:rtl w:val="true"/>
        </w:rPr>
        <w:t xml:space="preserve">سورة البقرة </w:t>
      </w:r>
      <w:r>
        <w:rPr>
          <w:rtl w:val="true"/>
        </w:rPr>
        <w:t>(</w:t>
      </w:r>
      <w:r>
        <w:rPr/>
        <w:t>2</w:t>
      </w:r>
      <w:r>
        <w:rPr>
          <w:rtl w:val="true"/>
        </w:rPr>
        <w:t xml:space="preserve">): </w:t>
      </w:r>
      <w:r>
        <w:rPr>
          <w:rtl w:val="true"/>
        </w:rPr>
        <w:t xml:space="preserve">آیة </w:t>
      </w:r>
      <w:r>
        <w:rPr/>
        <w:t>273</w:t>
      </w:r>
      <w:bookmarkEnd w:id="1659"/>
    </w:p>
    <w:p>
      <w:pPr>
        <w:pStyle w:val="Heading4"/>
        <w:numPr>
          <w:ilvl w:val="3"/>
          <w:numId w:val="1"/>
        </w:numPr>
        <w:rPr/>
      </w:pPr>
      <w:bookmarkStart w:id="1660" w:name="__RefHeading___Toc8375849_2142443653"/>
      <w:bookmarkStart w:id="1661" w:name="_Toc685"/>
      <w:bookmarkEnd w:id="1660"/>
      <w:r>
        <w:rPr>
          <w:rtl w:val="true"/>
        </w:rPr>
        <w:t>اشارة</w:t>
      </w:r>
      <w:bookmarkEnd w:id="1661"/>
    </w:p>
    <w:p>
      <w:pPr>
        <w:pStyle w:val="BookText"/>
        <w:rPr/>
      </w:pP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Heading4"/>
        <w:numPr>
          <w:ilvl w:val="3"/>
          <w:numId w:val="1"/>
        </w:numPr>
        <w:rPr/>
      </w:pPr>
      <w:bookmarkStart w:id="1662" w:name="__RefHeading___Toc8375851_2142443653"/>
      <w:bookmarkStart w:id="1663" w:name="_Toc686"/>
      <w:bookmarkEnd w:id="1662"/>
      <w:r>
        <w:rPr>
          <w:rtl w:val="true"/>
        </w:rPr>
        <w:t xml:space="preserve">سورة البقرة </w:t>
      </w:r>
      <w:r>
        <w:rPr>
          <w:rtl w:val="true"/>
        </w:rPr>
        <w:t>(</w:t>
      </w:r>
      <w:r>
        <w:rPr/>
        <w:t>2</w:t>
      </w:r>
      <w:r>
        <w:rPr>
          <w:rtl w:val="true"/>
        </w:rPr>
        <w:t xml:space="preserve">): </w:t>
      </w:r>
      <w:r>
        <w:rPr>
          <w:rtl w:val="true"/>
        </w:rPr>
        <w:t xml:space="preserve">آیة </w:t>
      </w:r>
      <w:r>
        <w:rPr/>
        <w:t>273</w:t>
      </w:r>
      <w:bookmarkEnd w:id="1663"/>
    </w:p>
    <w:p>
      <w:pPr>
        <w:pStyle w:val="BookText"/>
        <w:rPr/>
      </w:pPr>
      <w:r>
        <w:rPr>
          <w:rFonts w:ascii="Amiri" w:hAnsi="Amiri" w:eastAsia="Amiri" w:cs="Amiri"/>
          <w:color w:val="111111"/>
          <w:sz w:val="28"/>
          <w:sz w:val="28"/>
          <w:szCs w:val="28"/>
          <w:rtl w:val="true"/>
          <w:lang w:bidi="ar-SA"/>
        </w:rPr>
        <w:t>ثمّ أنّه تعالى لمّا بيّن تعميم استحباب الصّدقة للمؤمن و الكافر، بيّن أولويّة المؤمنين الخلّص؛ بالإنفاق، و أفضليّة التّصدّق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من المؤمنين الخلّص، اجعلوا صدقاتكم، و هم اَلَّذِينَ أُحْصِرُوا و حبسوا عن تحصيل المعاش، لاستغراق أوقاتهم بالعبادات من الجهاد فِي سَبِيلِ اللّهِ و نصرة الدّين، و منهم العلماء المروّجون للشّرع، و المشتغلون بتحصيل العلوم الدّينيّة، فإنّهم لا يَسْتَطِيعُونَ لكثرة اشتغالهم بالعبادات و المهام الإسلاميّة ضَرْباً و سيرا فِي الْأَرْضِ للتّجارة، و طلب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أصحاب الصّفة و أوصافهم</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فقراء المهاجرين، و كانوا نحوا من أربعمائة، لم يكن لهم مسكن </w:t>
      </w:r>
    </w:p>
    <w:p>
      <w:pPr>
        <w:pStyle w:val="BookText"/>
        <w:rPr/>
      </w:pPr>
      <w:r>
        <w:rPr>
          <w:rFonts w:ascii="Amiri" w:hAnsi="Amiri" w:eastAsia="Amiri" w:cs="Amiri"/>
          <w:color w:val="111111"/>
          <w:sz w:val="28"/>
          <w:sz w:val="28"/>
          <w:szCs w:val="28"/>
          <w:rtl w:val="true"/>
          <w:lang w:bidi="ar-SA"/>
        </w:rPr>
        <w:t xml:space="preserve">و عشائر بالمدينة، و كانوا ملازمين للمسجد ساكنين في صفّته </w:t>
      </w:r>
      <w:r>
        <w:rPr>
          <w:rStyle w:val="FootnoteAnchor"/>
          <w:rtl w:val="true"/>
        </w:rPr>
        <w:footnoteReference w:id="2497"/>
      </w:r>
      <w:r>
        <w:rPr>
          <w:rFonts w:ascii="Amiri" w:hAnsi="Amiri" w:eastAsia="Amiri" w:cs="Amiri"/>
          <w:color w:val="111111"/>
          <w:sz w:val="28"/>
          <w:sz w:val="28"/>
          <w:szCs w:val="28"/>
          <w:rtl w:val="true"/>
          <w:lang w:bidi="ar-SA"/>
        </w:rPr>
        <w:t>؛و هي مسقّفة، يتعلّمون القرآن باللّيل، و يستغرقون أوقاتهم بالتّعلّم و العبادة و الجهاد، و يخرجون في كلّ غزوة و سريّة بعثها رسول اللّه صلّى اللّه عليه و آله</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رسول اللّه صلّى اللّه عليه و آله يوما على أصحاب الصّفّة، فرأى فقرهم و جهدهم</w:t>
      </w:r>
      <w:r>
        <w:rPr>
          <w:rStyle w:val="FootnoteAnchor"/>
          <w:rtl w:val="true"/>
        </w:rPr>
        <w:footnoteReference w:id="2499"/>
      </w:r>
      <w:r>
        <w:rPr>
          <w:rFonts w:ascii="Amiri" w:hAnsi="Amiri" w:eastAsia="Amiri" w:cs="Amiri"/>
          <w:color w:val="111111"/>
          <w:sz w:val="28"/>
          <w:sz w:val="28"/>
          <w:szCs w:val="28"/>
          <w:rtl w:val="true"/>
          <w:lang w:bidi="ar-SA"/>
        </w:rPr>
        <w:t>، فطيّب قلوبهم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أبشروا يا أصحاب الصّفّة، فمن لقيني من امّتي على النّعت الذي أنتم عليه؛ راضيا بما فيه، فإنّه من رفقائي </w:t>
      </w:r>
      <w:r>
        <w:rPr>
          <w:rFonts w:eastAsia="Amiri" w:cs="Amiri" w:ascii="Amiri" w:hAnsi="Amiri"/>
          <w:color w:val="111111"/>
          <w:sz w:val="28"/>
          <w:szCs w:val="28"/>
          <w:rtl w:val="true"/>
          <w:lang w:bidi="ar-SA"/>
        </w:rPr>
        <w:t>»</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رحمه اللّه، في تفسير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w:t>
      </w:r>
      <w:r>
        <w:rPr>
          <w:rStyle w:val="FootnoteAnchor"/>
          <w:rtl w:val="true"/>
        </w:rPr>
        <w:footnoteReference w:id="2501"/>
      </w:r>
      <w:r>
        <w:rPr>
          <w:rFonts w:ascii="Amiri" w:hAnsi="Amiri" w:eastAsia="Amiri" w:cs="Amiri"/>
          <w:color w:val="111111"/>
          <w:sz w:val="28"/>
          <w:sz w:val="28"/>
          <w:szCs w:val="28"/>
          <w:rtl w:val="true"/>
          <w:lang w:bidi="ar-SA"/>
        </w:rPr>
        <w:t>حبسهم الفقر عن الجهاد في سبيل اللّه، فعذرهم اللّه</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بيان واقع حالهم، بيّن حال عشرتهم و سلوكهم مع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يَحْسَبُهُمُ و يظنّهم اَلْجاهِلُ بحالهم و شأنهم غير المختبر لأمرهم كونهم أَغْنِياءَ مِنَ أجل غاية اَلتَّعَفُّفِ و كفّ النّفس عن مسألة النّاس، و إظهار الحاجة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أنّهم كانوا يقومون باللّيل للتّهجّد، و يحطبون بالنّهار للتّعفّف</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يعرف فقرهم ؟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تَعْرِفُهُمْ بالفقر و الفاقة بِسِيماهُمْ</w:t>
      </w:r>
    </w:p>
    <w:p>
      <w:pPr>
        <w:pStyle w:val="BookText"/>
        <w:rPr/>
      </w:pPr>
      <w:r>
        <w:rPr>
          <w:rFonts w:ascii="Amiri" w:hAnsi="Amiri" w:eastAsia="Amiri" w:cs="Amiri"/>
          <w:color w:val="111111"/>
          <w:sz w:val="28"/>
          <w:sz w:val="28"/>
          <w:szCs w:val="28"/>
          <w:rtl w:val="true"/>
          <w:lang w:bidi="ar-SA"/>
        </w:rPr>
        <w:t>و علامات الفقر فيهم من صفرة اللّون، و نحول الجسم، و ضعف القوى، و رثاثة الثّياب،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كان الإنسان لا يكاد يخلوا عن الاضطرار إلى السؤال و طلب الحاجة من الغير، و لو بالغ في التّعفّف، وصفهم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توصيفهم بالمبالغة في التّعفّف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قوم إذا اضطرّوا إلى سؤال حاجة دنيويّة لا يَسْئَلُونَ النّاسَ حاجتهم إِلْحافاً و إلحاحا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يحبّ العفيف المتعفّف، و يبغض الفاحش البذيء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الملحف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إن اعطي كثيرا أفرط في المدح، و إن اعطي قليلا أفرط في الذّمّ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يفتح أحد باب مسألة إلاّ فتح اللّه عليه باب فقر، و من يستغن يغنه اللّه، و من يستعفف يعفّه اللّه، لأن يأخذ أحدكم حبلا يحتطب فيبيعه بمدّ من تمر، خير له من أن يسأل </w:t>
      </w:r>
      <w:bookmarkStart w:id="1664" w:name="pg15520_174659"/>
    </w:p>
    <w:p>
      <w:pPr>
        <w:pStyle w:val="BookText"/>
        <w:rPr/>
      </w:pPr>
      <w:bookmarkEnd w:id="1664"/>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يأخذ أحدكم حبله، فيذهب فيأتي بحزمة حطب على ظهره، فيكفّ بها وجهه، خير له من أن يسأل النّاس أشياءهم؛ أعطوه أو منعوه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الحييّ الحليم المتعفّف، و يبغض البذيء السّائل الملحف </w:t>
      </w:r>
      <w:r>
        <w:rPr>
          <w:rFonts w:eastAsia="Amiri" w:cs="Amiri" w:ascii="Amiri" w:hAnsi="Amiri"/>
          <w:color w:val="111111"/>
          <w:sz w:val="28"/>
          <w:szCs w:val="28"/>
          <w:rtl w:val="true"/>
          <w:lang w:bidi="ar-SA"/>
        </w:rPr>
        <w:t>»</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الآية نفي السؤال و الإلحاف جميعا، أي لا يسألون النّاس أصلا فيكون إلحافا</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حثّ سبحانه على مطلق الإنفاق، سيّما على الموصوفين بتلك الصّفات، بأبلغ بيان و أخصره و أوجزه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خَيْرٍ و مال، أو من كلّ ما وجدتموه، ممّا ينتفع به الغير؛ علما أو جاها أو مالا فَإِنَّ اللّهَ بِهِ عَلِيمٌ فيجازيكم به أحسن الجزاء</w:t>
      </w:r>
      <w:r>
        <w:rPr>
          <w:rFonts w:eastAsia="Amiri" w:cs="Amiri" w:ascii="Amiri" w:hAnsi="Amiri"/>
          <w:color w:val="111111"/>
          <w:sz w:val="28"/>
          <w:szCs w:val="28"/>
          <w:rtl w:val="true"/>
          <w:lang w:bidi="ar-SA"/>
        </w:rPr>
        <w:t>.</w:t>
      </w:r>
    </w:p>
    <w:p>
      <w:pPr>
        <w:pStyle w:val="Heading3"/>
        <w:numPr>
          <w:ilvl w:val="2"/>
          <w:numId w:val="1"/>
        </w:numPr>
        <w:rPr/>
      </w:pPr>
      <w:bookmarkStart w:id="1665" w:name="__RefHeading___Toc8375853_2142443653"/>
      <w:bookmarkStart w:id="1666" w:name="_Toc687"/>
      <w:bookmarkEnd w:id="1665"/>
      <w:r>
        <w:rPr>
          <w:rtl w:val="true"/>
        </w:rPr>
        <w:t xml:space="preserve">سورة البقرة </w:t>
      </w:r>
      <w:r>
        <w:rPr>
          <w:rtl w:val="true"/>
        </w:rPr>
        <w:t>(</w:t>
      </w:r>
      <w:r>
        <w:rPr/>
        <w:t>2</w:t>
      </w:r>
      <w:r>
        <w:rPr>
          <w:rtl w:val="true"/>
        </w:rPr>
        <w:t xml:space="preserve">): </w:t>
      </w:r>
      <w:r>
        <w:rPr>
          <w:rtl w:val="true"/>
        </w:rPr>
        <w:t xml:space="preserve">الآیات </w:t>
      </w:r>
      <w:r>
        <w:rPr/>
        <w:t>274</w:t>
      </w:r>
      <w:r>
        <w:rPr>
          <w:rtl w:val="true"/>
        </w:rPr>
        <w:t xml:space="preserve"> </w:t>
      </w:r>
      <w:r>
        <w:rPr>
          <w:rtl w:val="true"/>
        </w:rPr>
        <w:t xml:space="preserve">الی </w:t>
      </w:r>
      <w:r>
        <w:rPr/>
        <w:t>276</w:t>
      </w:r>
      <w:bookmarkEnd w:id="1666"/>
    </w:p>
    <w:p>
      <w:pPr>
        <w:pStyle w:val="Heading4"/>
        <w:numPr>
          <w:ilvl w:val="3"/>
          <w:numId w:val="1"/>
        </w:numPr>
        <w:rPr/>
      </w:pPr>
      <w:bookmarkStart w:id="1667" w:name="__RefHeading___Toc8375855_2142443653"/>
      <w:bookmarkStart w:id="1668" w:name="_Toc688"/>
      <w:bookmarkEnd w:id="1667"/>
      <w:r>
        <w:rPr>
          <w:rtl w:val="true"/>
        </w:rPr>
        <w:t>اشارة</w:t>
      </w:r>
      <w:bookmarkEnd w:id="1668"/>
    </w:p>
    <w:p>
      <w:pPr>
        <w:pStyle w:val="BookText"/>
        <w:rPr/>
      </w:pP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يَمْحَقُ اللّهُ الرِّبا وَ يُرْبِي الصَّدَقاتِ وَ اللّهُ لا يُحِبُّ كُلَّ كَفّارٍ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Heading4"/>
        <w:numPr>
          <w:ilvl w:val="3"/>
          <w:numId w:val="1"/>
        </w:numPr>
        <w:rPr/>
      </w:pPr>
      <w:bookmarkStart w:id="1669" w:name="__RefHeading___Toc8375857_2142443653"/>
      <w:bookmarkStart w:id="1670" w:name="_Toc689"/>
      <w:bookmarkEnd w:id="1669"/>
      <w:r>
        <w:rPr>
          <w:rtl w:val="true"/>
        </w:rPr>
        <w:t xml:space="preserve">سورة البقرة </w:t>
      </w:r>
      <w:r>
        <w:rPr>
          <w:rtl w:val="true"/>
        </w:rPr>
        <w:t>(</w:t>
      </w:r>
      <w:r>
        <w:rPr/>
        <w:t>2</w:t>
      </w:r>
      <w:r>
        <w:rPr>
          <w:rtl w:val="true"/>
        </w:rPr>
        <w:t xml:space="preserve">): </w:t>
      </w:r>
      <w:r>
        <w:rPr>
          <w:rtl w:val="true"/>
        </w:rPr>
        <w:t xml:space="preserve">آیة </w:t>
      </w:r>
      <w:r>
        <w:rPr/>
        <w:t>274</w:t>
      </w:r>
      <w:bookmarkEnd w:id="1670"/>
    </w:p>
    <w:p>
      <w:pPr>
        <w:pStyle w:val="BookText"/>
        <w:rPr/>
      </w:pPr>
      <w:r>
        <w:rPr>
          <w:rFonts w:ascii="Amiri" w:hAnsi="Amiri" w:eastAsia="Amiri" w:cs="Amiri"/>
          <w:color w:val="111111"/>
          <w:sz w:val="28"/>
          <w:sz w:val="28"/>
          <w:szCs w:val="28"/>
          <w:rtl w:val="true"/>
          <w:lang w:bidi="ar-SA"/>
        </w:rPr>
        <w:t>ثمّ بيّن شمول حسن الإنفاق لجميع الأوقات و الأحوال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في أيّ وقت من الأوقات كان بِاللَّيْلِ وَ النَّهارِ و في أيّ حال من الأحوال كان سِرًّا وَ عَلانِيَةً لا يخصّون إنفاقهم بوقت دون وقت، و بحال دون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تقديم اللّيل و السّرّ، مزيّتهما على النّهار و العلانيّة فَلَهُمْ أَجْرُهُمْ و ثوابهم الموعود المدّخر عِنْدَ رَبِّهِمْ و مليكهم اللّطيف بهم وَ لا خَوْفٌ عَلَيْهِمْ من مكروه آت وَ لا هُمْ يَحْزَنُونَ من محبوب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فضيلة لأمير المؤمنين عليه السّلام</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ما كان يملك غير أربعة دراهم؛ فتصدّق بدرهم ليلا، و بدرهم نهارا، و بدرهم سرّا، و بدرهم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هذا</w:t>
      </w:r>
      <w:r>
        <w:rPr>
          <w:rFonts w:eastAsia="Amiri" w:cs="Amiri" w:ascii="Amiri" w:hAnsi="Amiri"/>
          <w:color w:val="111111"/>
          <w:sz w:val="28"/>
          <w:szCs w:val="28"/>
          <w:rtl w:val="true"/>
          <w:lang w:bidi="ar-SA"/>
        </w:rPr>
        <w:t xml:space="preserve">» </w:t>
      </w:r>
      <w:bookmarkStart w:id="1671" w:name="pg15520_174660"/>
    </w:p>
    <w:p>
      <w:pPr>
        <w:pStyle w:val="BookText"/>
        <w:rPr/>
      </w:pPr>
      <w:bookmarkEnd w:id="1671"/>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استوجب ما وعدني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 و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الصادقين</w:t>
      </w:r>
      <w:r>
        <w:rPr>
          <w:rStyle w:val="FootnoteAnchor"/>
          <w:rtl w:val="true"/>
        </w:rPr>
        <w:footnoteReference w:id="2509"/>
      </w:r>
      <w:r>
        <w:rPr>
          <w:rFonts w:ascii="Amiri" w:hAnsi="Amiri" w:eastAsia="Amiri" w:cs="Amiri"/>
          <w:color w:val="111111"/>
          <w:sz w:val="28"/>
          <w:sz w:val="28"/>
          <w:szCs w:val="28"/>
          <w:rtl w:val="true"/>
          <w:lang w:bidi="ar-SA"/>
        </w:rPr>
        <w:t>عليهما السّلام، ما يقرب منه</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عجائب الرّوايات ما عن الزّمخشري، و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أبي بكر حين تصدّق بأربعين ألف دينار؛ عشرة آلاف في اللّيل، و عشرة آلاف في النّهار، و عشرة آلاف في السّرّ، و عشرة آلاف في العلانيّة </w:t>
      </w:r>
      <w:r>
        <w:rPr>
          <w:rStyle w:val="FootnoteAnchor"/>
          <w:rtl w:val="true"/>
        </w:rPr>
        <w:footnoteReference w:id="2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ينقل أنّ أبا بكر كان في زمان شركه غنيّا، بل المنقول أنّه و أباه كانا في مكّة من الفقراء، و ليت شعرى، من أين وجد في المدينة تلك الثّروة العظيمة ؟</w:t>
      </w:r>
    </w:p>
    <w:p>
      <w:pPr>
        <w:pStyle w:val="BookText"/>
        <w:rPr/>
      </w:pPr>
      <w:r>
        <w:rPr>
          <w:rFonts w:ascii="Amiri" w:hAnsi="Amiri" w:eastAsia="Amiri" w:cs="Amiri"/>
          <w:color w:val="111111"/>
          <w:sz w:val="28"/>
          <w:sz w:val="28"/>
          <w:szCs w:val="28"/>
          <w:rtl w:val="true"/>
          <w:lang w:bidi="ar-SA"/>
        </w:rPr>
        <w:t>و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 قوله تعالى لِلْفُقَراءِ الَّذِينَ أُحْصِرُوا فِي سَبِيلِ اللّهِ بعث عبد الرّحمن بن عوف إلى أصحاب الصّفّة بدنانير، و بعث عليّ عليه السّلام بوسق</w:t>
      </w:r>
      <w:r>
        <w:rPr>
          <w:rStyle w:val="FootnoteAnchor"/>
          <w:rtl w:val="true"/>
        </w:rPr>
        <w:footnoteReference w:id="2512"/>
      </w:r>
      <w:r>
        <w:rPr>
          <w:rFonts w:ascii="Amiri" w:hAnsi="Amiri" w:eastAsia="Amiri" w:cs="Amiri"/>
          <w:color w:val="111111"/>
          <w:sz w:val="28"/>
          <w:sz w:val="28"/>
          <w:szCs w:val="28"/>
          <w:rtl w:val="true"/>
          <w:lang w:bidi="ar-SA"/>
        </w:rPr>
        <w:t xml:space="preserve">من تمر ليلا، فكان أحبّ الصّدقتين إلى اللّه صدقته </w:t>
      </w:r>
      <w:r>
        <w:rPr>
          <w:rStyle w:val="FootnoteAnchor"/>
          <w:rtl w:val="true"/>
        </w:rPr>
        <w:footnoteReference w:id="2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القول بوقوع كلتا الصّدقتين من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النفقة على الخيل</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أنّه إذا مرّ بفرس سمين قرأ هذه الآية</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أنّها نزلت في شأن أمير المؤمنين عليه السّلام لاتّفاق روايات الخاصّة و العامّة عليه، فلا يعبأ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معنى الرّبا و أقسامه</w:t>
      </w:r>
    </w:p>
    <w:p>
      <w:pPr>
        <w:pStyle w:val="Heading4"/>
        <w:numPr>
          <w:ilvl w:val="3"/>
          <w:numId w:val="1"/>
        </w:numPr>
        <w:rPr/>
      </w:pPr>
      <w:bookmarkStart w:id="1672" w:name="__RefHeading___Toc8375859_2142443653"/>
      <w:bookmarkStart w:id="1673" w:name="_Toc690"/>
      <w:bookmarkEnd w:id="1672"/>
      <w:r>
        <w:rPr>
          <w:rtl w:val="true"/>
        </w:rPr>
        <w:t xml:space="preserve">سورة البقرة </w:t>
      </w:r>
      <w:r>
        <w:rPr>
          <w:rtl w:val="true"/>
        </w:rPr>
        <w:t>(</w:t>
      </w:r>
      <w:r>
        <w:rPr/>
        <w:t>2</w:t>
      </w:r>
      <w:r>
        <w:rPr>
          <w:rtl w:val="true"/>
        </w:rPr>
        <w:t xml:space="preserve">): </w:t>
      </w:r>
      <w:r>
        <w:rPr>
          <w:rtl w:val="true"/>
        </w:rPr>
        <w:t xml:space="preserve">آیة </w:t>
      </w:r>
      <w:r>
        <w:rPr/>
        <w:t>275</w:t>
      </w:r>
      <w:bookmarkEnd w:id="1673"/>
    </w:p>
    <w:p>
      <w:pPr>
        <w:pStyle w:val="BookText"/>
        <w:rPr/>
      </w:pPr>
      <w:r>
        <w:rPr>
          <w:rFonts w:ascii="Amiri" w:hAnsi="Amiri" w:eastAsia="Amiri" w:cs="Amiri"/>
          <w:color w:val="111111"/>
          <w:sz w:val="28"/>
          <w:sz w:val="28"/>
          <w:szCs w:val="28"/>
          <w:rtl w:val="true"/>
          <w:lang w:bidi="ar-SA"/>
        </w:rPr>
        <w:t xml:space="preserve">ثمّ لمّا كان بين النّفقة و الرّبا مناسبة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الإنفاق موجب لتنقيص المال مع رجحانه و الأمر به، و الرّبا موجب لازدياد المال مع مبغوضيّته و 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سبحانه بيان أحكام النّفقات ببيان جملة من أحكام الرّبا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الرِّبا و يتعاملون في متّحدي الجنس بزيادة و يأخذونها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التّصرّف بالأكل؛ لأنّه المقصود الأعظم منه، و لشيوعه في المطعومات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المقداد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في الجاهليّة إذا حلّ له دين على غيره و طالبه، يقول له الغريم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زدني في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 في المال</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في الشّرع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المعاوضة، و ربا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معاوضة جنس بجنسه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كانا مكيلين أو موزونين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الزّيادة في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فيعتبر في الرّبا المعاملي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الثّمن و المثمّن في الجنس، و كونه مكيلا أو موزونا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الشّرطان تعتبر المساواة، و تحرم الزّيادة، بلا خلاف نصّا و فتوى، سواء كانت المعاملة بصيغة البيع أو الصّلح أو غيرهما على الأظهر، لإطلاق الرّوايات و 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إقراض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مكيلا كان أو موزونا،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شرط النّفع بالعين، أو الصّفة، أو تمديد أجل الدّين بشرط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أنّه بكلا قسميه من الكبائر، حيث أوعد اللّه الآكلين له و المتصرّفين فيه بأنّهم لا يَقُومُونَ من قبورهم حين بعثهم منها إِلاّ كَما يَقُومُ المصروع اَلَّذِي يَتَخَبَّطُهُ و يصرعه اَلشَّيْطانُ مِنَ الْمَسِّ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عذاب أكل الرّبا أنّه يحشر في القيامة مجنونا، و يكون ذلك سيماهم يعرفون به في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 عن الجنون أو الصّرع بالخبط الحاصل من مسّ الشّيطان، مبنيّ على زعم العرب من كون الجنون و الصّرع حاصلين من مسّ الشّيطان و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آكل الرّبا يعظم بطنه في المحشر، بحيث يقوم و يسقط من ثقله، و سائر النّاس يوفضون إلى المحشر، و هو لا يقدر على سرعة المشي، بل لعظم بطنه و ثقله بسبب أكل الرّبا، ينهض و يسقط كالمصروع </w:t>
      </w:r>
      <w:r>
        <w:rPr>
          <w:rStyle w:val="FootnoteAnchor"/>
          <w:rtl w:val="true"/>
        </w:rPr>
        <w:footnoteReference w:id="2517"/>
      </w:r>
      <w:r>
        <w:rPr>
          <w:rFonts w:ascii="Amiri" w:hAnsi="Amiri" w:eastAsia="Amiri" w:cs="Amiri"/>
          <w:color w:val="111111"/>
          <w:sz w:val="28"/>
          <w:sz w:val="28"/>
          <w:szCs w:val="28"/>
          <w:rtl w:val="true"/>
          <w:lang w:bidi="ar-SA"/>
        </w:rPr>
        <w:t>،لا أنّه يصير مصروعا أو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القمّي رحمه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رأيت قوما يريد أحدهم أن يقوم فلا يقدر لعظم بطنه،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الرّبا، لا يقومون إلاّ كما يقوم الذي يتخبّطه الشّيطان من المسّ ، فإذا هم بسبيل آل فرعون يعرضون على النّار غدوّا و عشيّا،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متى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دلالة على وجود عالم الصّور و المثال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العذاب المقرّر للمربين</w:t>
      </w:r>
      <w:r>
        <w:rPr>
          <w:rStyle w:val="FootnoteAnchor"/>
          <w:rtl w:val="true"/>
        </w:rPr>
        <w:footnoteReference w:id="2519"/>
      </w:r>
      <w:r>
        <w:rPr>
          <w:rFonts w:ascii="Amiri" w:hAnsi="Amiri" w:eastAsia="Amiri" w:cs="Amiri"/>
          <w:color w:val="111111"/>
          <w:sz w:val="28"/>
          <w:sz w:val="28"/>
          <w:szCs w:val="28"/>
          <w:rtl w:val="true"/>
          <w:lang w:bidi="ar-SA"/>
        </w:rPr>
        <w:t xml:space="preserve">معلّل بِأَنَّهُمْ بنوا على حلّيّة الرّبا، حتى جعلوه أصلا، و شبّهوا </w:t>
      </w:r>
    </w:p>
    <w:p>
      <w:pPr>
        <w:pStyle w:val="BookText"/>
        <w:rPr/>
      </w:pPr>
      <w:r>
        <w:rPr>
          <w:rFonts w:ascii="Amiri" w:hAnsi="Amiri" w:eastAsia="Amiri" w:cs="Amiri"/>
          <w:color w:val="111111"/>
          <w:sz w:val="28"/>
          <w:sz w:val="28"/>
          <w:szCs w:val="28"/>
          <w:rtl w:val="true"/>
          <w:lang w:bidi="ar-SA"/>
        </w:rPr>
        <w:t>البيع به في الحلّيّة و قالُوا إِنَّمَا الْبَيْعُ في الحلّيّة، و في الفائدة مِثْلُ الرِّبا فكما يجوز بيع سلعة تكون قيمتها درهما بدرهمين، كذلك يجوز بيع عين الدّرهم بدرهمين، و كما يجوز بيع ما يساوي درهما بدرهمين إلى شهر، يجوز بيع درهم أو قرض درهم بدرهمين أو بشرط أداء درهمين إلى شهر لعدم الفرق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فنظموا الرّبا و البيع في سلك واحد، لإفضائهما إلى الرّبح، فخالفوا اللّه بهذه التسوية الاعتبارية التي لا 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العالم بحقائق الأشياء، و واقعيّات مصالح الامور و مفاسدها اَلْبَيْعُ لوجوب ملاك حسن ترتيب الأثر فيه، و معاملة الصّحة معه وَ حَرَّمَ الرِّبا لوجود ملاك القبح فيه، و ترتّب الفساد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التسليم و الانقياد لقصور عقلكم، و الدّين و الأحكام لا يصاب بالعقول القاصرة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حرم اللّه الرّبا لئلاّ يمتنع النّاس من اصطناع المعروف </w:t>
      </w:r>
      <w:r>
        <w:rPr>
          <w:rFonts w:eastAsia="Amiri" w:cs="Amiri" w:ascii="Amiri" w:hAnsi="Amiri"/>
          <w:color w:val="111111"/>
          <w:sz w:val="28"/>
          <w:szCs w:val="28"/>
          <w:rtl w:val="true"/>
          <w:lang w:bidi="ar-SA"/>
        </w:rPr>
        <w:t>»</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بالمعروف هنا القرض الحسن و المواساة و الإحسان بالإخوان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جاءَهُ و بلغه مَوْعِظَةٌ و زجر مِنْ رَبِّهِ عن أكل الرّبا لتربيته بالخصال الحسنة، و صرفه عن الأخلاق السيّئة على حسب وظيفة الرّبوبيّة فَانْتَهى عنه و اتّعظ بالموعظة الإلهيّة و اتّبع النهي و تاب فَلَهُ من تلك الزّيادة ما سَلَفَ أخذه، و أخذه قبل العلم بالنّهي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ربا أكله النّاس بجهالة ثمّ تابوا، فإنّه يقبل منهم إذا عرف منهم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رجلا ورث من أبيه مالا، و عرف أنّ في ذلك المال ربا، و لكن قد اختلط في التّجارة بغيره حلالا </w:t>
      </w:r>
      <w:r>
        <w:rPr>
          <w:rStyle w:val="FootnoteAnchor"/>
          <w:rtl w:val="true"/>
        </w:rPr>
        <w:footnoteReference w:id="2521"/>
      </w:r>
      <w:r>
        <w:rPr>
          <w:rFonts w:ascii="Amiri" w:hAnsi="Amiri" w:eastAsia="Amiri" w:cs="Amiri"/>
          <w:color w:val="111111"/>
          <w:sz w:val="28"/>
          <w:sz w:val="28"/>
          <w:szCs w:val="28"/>
          <w:rtl w:val="true"/>
          <w:lang w:bidi="ar-SA"/>
        </w:rPr>
        <w:t xml:space="preserve">،كان حلالا طيّبا فليأكله، و إن عرف منه شيئا معزولا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فليأخذ رأس ماله و ليردّ الرّبا، و أيّما رجل أفاد مالا كثيرا قد أكثر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فجهل ذلك ثمّ عرفه بعد، فأراد أن ينزعه، مضى فله، و يدعه فيما يستأنف </w:t>
      </w:r>
      <w:r>
        <w:rPr>
          <w:rFonts w:eastAsia="Amiri" w:cs="Amiri" w:ascii="Amiri" w:hAnsi="Amiri"/>
          <w:color w:val="111111"/>
          <w:sz w:val="28"/>
          <w:szCs w:val="28"/>
          <w:rtl w:val="true"/>
          <w:lang w:bidi="ar-SA"/>
        </w:rPr>
        <w:t>»</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أَمْرُهُ و شأنه راجع إِلَى اللّهِ يجازيه في الآخرة بحسب ما علم من صدق نيّته في الانتهاء،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في شأنه في القيامة </w:t>
      </w:r>
      <w:r>
        <w:rPr>
          <w:rStyle w:val="FootnoteAnchor"/>
          <w:rtl w:val="true"/>
        </w:rPr>
        <w:footnoteReference w:id="2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أمره إليكم شيء فلا تطالبوه به</w:t>
      </w:r>
      <w:r>
        <w:rPr>
          <w:rFonts w:eastAsia="Amiri" w:cs="Amiri" w:ascii="Amiri" w:hAnsi="Amiri"/>
          <w:color w:val="111111"/>
          <w:sz w:val="28"/>
          <w:szCs w:val="28"/>
          <w:rtl w:val="true"/>
          <w:lang w:bidi="ar-SA"/>
        </w:rPr>
        <w:t xml:space="preserve">. </w:t>
      </w:r>
      <w:bookmarkStart w:id="1674" w:name="pg15520_174663"/>
    </w:p>
    <w:p>
      <w:pPr>
        <w:pStyle w:val="BookText"/>
        <w:rPr/>
      </w:pPr>
      <w:bookmarkEnd w:id="1674"/>
      <w:r>
        <w:rPr>
          <w:rFonts w:ascii="Amiri" w:hAnsi="Amiri" w:eastAsia="Amiri" w:cs="Amiri"/>
          <w:color w:val="111111"/>
          <w:sz w:val="28"/>
          <w:sz w:val="28"/>
          <w:szCs w:val="28"/>
          <w:rtl w:val="true"/>
          <w:lang w:bidi="ar-SA"/>
        </w:rPr>
        <w:t>وَ مَنْ عادَ إلى معاملة ربويّة، و أخذ الرّبا مستحلاّ له، بعد علمه بالنّهي فَأُولئِكَ المستحلّون أَصْحابُ النّارِ و ملازموها هُمْ فِيها خالِدُونَ مقيمون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درهم من الرّبا أعظم عند اللّه من سبعين زنية بذات محرم، في بيت اللّه الحرام </w:t>
      </w:r>
      <w:r>
        <w:rPr>
          <w:rFonts w:eastAsia="Amiri" w:cs="Amiri" w:ascii="Amiri" w:hAnsi="Amiri"/>
          <w:color w:val="111111"/>
          <w:sz w:val="28"/>
          <w:szCs w:val="28"/>
          <w:rtl w:val="true"/>
          <w:lang w:bidi="ar-SA"/>
        </w:rPr>
        <w:t>»</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في الرّبا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آكله، و موكله، و شاهديه، و كاتبه </w:t>
      </w:r>
      <w:r>
        <w:rPr>
          <w:rFonts w:eastAsia="Amiri" w:cs="Amiri" w:ascii="Amiri" w:hAnsi="Amiri"/>
          <w:color w:val="111111"/>
          <w:sz w:val="28"/>
          <w:szCs w:val="28"/>
          <w:rtl w:val="true"/>
          <w:lang w:bidi="ar-SA"/>
        </w:rPr>
        <w:t>»</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5" w:name="__RefHeading___Toc8375861_2142443653"/>
      <w:bookmarkStart w:id="1676" w:name="_Toc691"/>
      <w:bookmarkEnd w:id="1675"/>
      <w:r>
        <w:rPr>
          <w:rtl w:val="true"/>
        </w:rPr>
        <w:t xml:space="preserve">سورة البقرة </w:t>
      </w:r>
      <w:r>
        <w:rPr>
          <w:rtl w:val="true"/>
        </w:rPr>
        <w:t>(</w:t>
      </w:r>
      <w:r>
        <w:rPr/>
        <w:t>2</w:t>
      </w:r>
      <w:r>
        <w:rPr>
          <w:rtl w:val="true"/>
        </w:rPr>
        <w:t xml:space="preserve">): </w:t>
      </w:r>
      <w:r>
        <w:rPr>
          <w:rtl w:val="true"/>
        </w:rPr>
        <w:t xml:space="preserve">آیة </w:t>
      </w:r>
      <w:r>
        <w:rPr/>
        <w:t>276</w:t>
      </w:r>
      <w:bookmarkEnd w:id="1676"/>
    </w:p>
    <w:p>
      <w:pPr>
        <w:pStyle w:val="BookText"/>
        <w:rPr/>
      </w:pPr>
      <w:r>
        <w:rPr>
          <w:rFonts w:ascii="Amiri" w:hAnsi="Amiri" w:eastAsia="Amiri" w:cs="Amiri"/>
          <w:color w:val="111111"/>
          <w:sz w:val="28"/>
          <w:sz w:val="28"/>
          <w:szCs w:val="28"/>
          <w:rtl w:val="true"/>
          <w:lang w:bidi="ar-SA"/>
        </w:rPr>
        <w:t>ثمّ بعد النّهي عن أكله، و بيان عقوبته المترتّبة عليه، بيّن سبحانه عدم نفع دنيوي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اللّهُ الرِّبا و يذهب به، حتّى لا يبقى منه شيء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يذهب بركته، و يهلك المال الذي يدخل فيه، و لا ينتفع به ولده، و تبقى على المربي تبعته و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يُرْبِي اللّه و يضاعف اَلصَّدَقاتِ و يزيد في ثوابها في الآخرة، بل تكون الصّدقة التي هي تنقيص في المال سببا لزيادته، بخلاف الرّبا الذي هو سبب لتكثير المال، فإنّه بالمال موجب لتنقيصه، حيث إنّه يتلف بنفسه، و يتلف المال الذي يدخل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نقص مال عن صدقة </w:t>
      </w:r>
      <w:r>
        <w:rPr>
          <w:rFonts w:eastAsia="Amiri" w:cs="Amiri" w:ascii="Amiri" w:hAnsi="Amiri"/>
          <w:color w:val="111111"/>
          <w:sz w:val="28"/>
          <w:szCs w:val="28"/>
          <w:rtl w:val="true"/>
          <w:lang w:bidi="ar-SA"/>
        </w:rPr>
        <w:t>»</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الملك ينادي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يسّر لكلّ منفق خلفا </w:t>
      </w:r>
      <w:r>
        <w:rPr>
          <w:rFonts w:eastAsia="Amiri" w:cs="Amiri" w:ascii="Amiri" w:hAnsi="Amiri"/>
          <w:color w:val="111111"/>
          <w:sz w:val="28"/>
          <w:szCs w:val="28"/>
          <w:rtl w:val="true"/>
          <w:lang w:bidi="ar-SA"/>
        </w:rPr>
        <w:t>»</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يقبل الصّدقة و يربّيها، كما يربّي أحدكم مهره </w:t>
      </w:r>
      <w:r>
        <w:rPr>
          <w:rFonts w:eastAsia="Amiri" w:cs="Amiri" w:ascii="Amiri" w:hAnsi="Amiri"/>
          <w:color w:val="111111"/>
          <w:sz w:val="28"/>
          <w:szCs w:val="28"/>
          <w:rtl w:val="true"/>
          <w:lang w:bidi="ar-SA"/>
        </w:rPr>
        <w:t>»</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مثله</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نقصت زكاة من مال قطّ </w:t>
      </w:r>
      <w:r>
        <w:rPr>
          <w:rFonts w:eastAsia="Amiri" w:cs="Amiri" w:ascii="Amiri" w:hAnsi="Amiri"/>
          <w:color w:val="111111"/>
          <w:sz w:val="28"/>
          <w:szCs w:val="28"/>
          <w:rtl w:val="true"/>
          <w:lang w:bidi="ar-SA"/>
        </w:rPr>
        <w:t>»</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لا يُحِبُّ بل يبغض كُلَّ كَفّارٍ مصرّ على تحليل المحرّمات، و كلّ أَثِيمٍ منهمك في المعاصي و اتّباع الشهوات، فيعاقبهم في الآخرة بأشدّ العقوبات</w:t>
      </w:r>
      <w:r>
        <w:rPr>
          <w:rFonts w:eastAsia="Amiri" w:cs="Amiri" w:ascii="Amiri" w:hAnsi="Amiri"/>
          <w:color w:val="111111"/>
          <w:sz w:val="28"/>
          <w:szCs w:val="28"/>
          <w:rtl w:val="true"/>
          <w:lang w:bidi="ar-SA"/>
        </w:rPr>
        <w:t>.</w:t>
      </w:r>
    </w:p>
    <w:p>
      <w:pPr>
        <w:pStyle w:val="Heading3"/>
        <w:numPr>
          <w:ilvl w:val="2"/>
          <w:numId w:val="1"/>
        </w:numPr>
        <w:rPr/>
      </w:pPr>
      <w:bookmarkStart w:id="1677" w:name="__RefHeading___Toc8375863_2142443653"/>
      <w:bookmarkStart w:id="1678" w:name="_Toc692"/>
      <w:bookmarkEnd w:id="1677"/>
      <w:r>
        <w:rPr>
          <w:rtl w:val="true"/>
        </w:rPr>
        <w:t xml:space="preserve">سورة البقرة </w:t>
      </w:r>
      <w:r>
        <w:rPr>
          <w:rtl w:val="true"/>
        </w:rPr>
        <w:t>(</w:t>
      </w:r>
      <w:r>
        <w:rPr/>
        <w:t>2</w:t>
      </w:r>
      <w:r>
        <w:rPr>
          <w:rtl w:val="true"/>
        </w:rPr>
        <w:t xml:space="preserve">): </w:t>
      </w:r>
      <w:r>
        <w:rPr>
          <w:rtl w:val="true"/>
        </w:rPr>
        <w:t xml:space="preserve">آیة </w:t>
      </w:r>
      <w:r>
        <w:rPr/>
        <w:t>277</w:t>
      </w:r>
      <w:bookmarkEnd w:id="1678"/>
    </w:p>
    <w:p>
      <w:pPr>
        <w:pStyle w:val="Heading4"/>
        <w:numPr>
          <w:ilvl w:val="3"/>
          <w:numId w:val="1"/>
        </w:numPr>
        <w:rPr/>
      </w:pPr>
      <w:bookmarkStart w:id="1679" w:name="__RefHeading___Toc8375865_2142443653"/>
      <w:bookmarkStart w:id="1680" w:name="_Toc693"/>
      <w:bookmarkEnd w:id="1679"/>
      <w:r>
        <w:rPr>
          <w:rtl w:val="true"/>
        </w:rPr>
        <w:t>اشارة</w:t>
      </w:r>
      <w:bookmarkEnd w:id="1680"/>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آمَنُوا وَ عَمِلُوا الصّالِحاتِ وَ أَقامُوا الصَّلاةَ وَ آتَوُا الزَّكاةَ 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bookmarkStart w:id="1681" w:name="pg15520_174664"/>
    </w:p>
    <w:p>
      <w:pPr>
        <w:pStyle w:val="Heading4"/>
        <w:numPr>
          <w:ilvl w:val="3"/>
          <w:numId w:val="1"/>
        </w:numPr>
        <w:rPr/>
      </w:pPr>
      <w:bookmarkStart w:id="1682" w:name="__RefHeading___Toc8375867_2142443653"/>
      <w:bookmarkStart w:id="1683" w:name="_Toc694"/>
      <w:bookmarkEnd w:id="1681"/>
      <w:bookmarkEnd w:id="1682"/>
      <w:r>
        <w:rPr>
          <w:rtl w:val="true"/>
        </w:rPr>
        <w:t xml:space="preserve">سورة البقرة </w:t>
      </w:r>
      <w:r>
        <w:rPr>
          <w:rtl w:val="true"/>
        </w:rPr>
        <w:t>(</w:t>
      </w:r>
      <w:r>
        <w:rPr/>
        <w:t>2</w:t>
      </w:r>
      <w:r>
        <w:rPr>
          <w:rtl w:val="true"/>
        </w:rPr>
        <w:t xml:space="preserve">): </w:t>
      </w:r>
      <w:r>
        <w:rPr>
          <w:rtl w:val="true"/>
        </w:rPr>
        <w:t xml:space="preserve">آیة </w:t>
      </w:r>
      <w:r>
        <w:rPr/>
        <w:t>277</w:t>
      </w:r>
      <w:bookmarkEnd w:id="1683"/>
    </w:p>
    <w:p>
      <w:pPr>
        <w:pStyle w:val="BookText"/>
        <w:rPr/>
      </w:pPr>
      <w:r>
        <w:rPr>
          <w:rFonts w:ascii="Amiri" w:hAnsi="Amiri" w:eastAsia="Amiri" w:cs="Amiri"/>
          <w:color w:val="111111"/>
          <w:sz w:val="28"/>
          <w:sz w:val="28"/>
          <w:szCs w:val="28"/>
          <w:rtl w:val="true"/>
          <w:lang w:bidi="ar-SA"/>
        </w:rPr>
        <w:t>ثمّ بعد ما بيّن سبحانه إعراضه عن الكفرة العصاة و بغضه إيّاهم، أعلن بحبّه لأهل الإيمان، و إقباله برحمته و ثوابه إلى المطيعين و معطي الزّكاة و الصّدقات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باللّه، و رسوله، و كتابه، و دينه وَ عَمِلُوا الصّالِحاتِ التي تكون من وظائف الإيمان وَ أَقامُوا الصَّلاةَ و أتوا بها بحدودها من أجزائها و شرائطها و ما يعتبر في صحّتها وَ آتَوُا الزَّكاةَ و صرفوها في مصارفها المقرّرة و في تخصيص الصّلاة و الزّكاة بالذّكر مع دخولهما في الأعمال الصّالحات، دلالة على كمال الاهتمام بهما و كونهما من أعظم الواجبات لَهُمْ أَجْرُهُمْ و ثوابهم الموعود، حال كونه مذخورا عِنْدَ رَبِّهِمْ و مالكهم الرّءوف بهم وَ لا خَوْفٌ عَلَيْهِمْ من لقاء مكروه، و نقص أجر وَ لا هُمْ يَحْزَنُونَ على مفارقة الدّنيا و ما فيها، و تنزّل الدّرجة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عليهم فيما يستقبلهم من أحوال القيامة، و لا هم يحزنون بسبب ما تركوه في الدّنيا </w:t>
      </w:r>
      <w:r>
        <w:rPr>
          <w:rStyle w:val="FootnoteAnchor"/>
          <w:rtl w:val="true"/>
        </w:rPr>
        <w:footnoteReference w:id="2531"/>
      </w:r>
      <w:r>
        <w:rPr>
          <w:rFonts w:ascii="Amiri" w:hAnsi="Amiri" w:eastAsia="Amiri" w:cs="Amiri"/>
          <w:color w:val="111111"/>
          <w:sz w:val="28"/>
          <w:sz w:val="28"/>
          <w:szCs w:val="28"/>
          <w:rtl w:val="true"/>
          <w:lang w:bidi="ar-SA"/>
        </w:rPr>
        <w:t>،و على ما فاتهم من النّعم الزّائدة التي حصلت لغيرهم من السّعداء</w:t>
      </w:r>
      <w:r>
        <w:rPr>
          <w:rFonts w:eastAsia="Amiri" w:cs="Amiri" w:ascii="Amiri" w:hAnsi="Amiri"/>
          <w:color w:val="111111"/>
          <w:sz w:val="28"/>
          <w:szCs w:val="28"/>
          <w:rtl w:val="true"/>
          <w:lang w:bidi="ar-SA"/>
        </w:rPr>
        <w:t>.</w:t>
      </w:r>
    </w:p>
    <w:p>
      <w:pPr>
        <w:pStyle w:val="Heading3"/>
        <w:numPr>
          <w:ilvl w:val="2"/>
          <w:numId w:val="1"/>
        </w:numPr>
        <w:rPr/>
      </w:pPr>
      <w:bookmarkStart w:id="1684" w:name="__RefHeading___Toc8375869_2142443653"/>
      <w:bookmarkStart w:id="1685" w:name="_Toc695"/>
      <w:bookmarkEnd w:id="1684"/>
      <w:r>
        <w:rPr>
          <w:rtl w:val="true"/>
        </w:rPr>
        <w:t xml:space="preserve">سورة البقرة </w:t>
      </w:r>
      <w:r>
        <w:rPr>
          <w:rtl w:val="true"/>
        </w:rPr>
        <w:t>(</w:t>
      </w:r>
      <w:r>
        <w:rPr/>
        <w:t>2</w:t>
      </w:r>
      <w:r>
        <w:rPr>
          <w:rtl w:val="true"/>
        </w:rPr>
        <w:t xml:space="preserve">): </w:t>
      </w:r>
      <w:r>
        <w:rPr>
          <w:rtl w:val="true"/>
        </w:rPr>
        <w:t xml:space="preserve">الآیات </w:t>
      </w:r>
      <w:r>
        <w:rPr/>
        <w:t>278</w:t>
      </w:r>
      <w:r>
        <w:rPr>
          <w:rtl w:val="true"/>
        </w:rPr>
        <w:t xml:space="preserve"> </w:t>
      </w:r>
      <w:r>
        <w:rPr>
          <w:rtl w:val="true"/>
        </w:rPr>
        <w:t xml:space="preserve">الی </w:t>
      </w:r>
      <w:r>
        <w:rPr/>
        <w:t>280</w:t>
      </w:r>
      <w:bookmarkEnd w:id="1685"/>
    </w:p>
    <w:p>
      <w:pPr>
        <w:pStyle w:val="Heading4"/>
        <w:numPr>
          <w:ilvl w:val="3"/>
          <w:numId w:val="1"/>
        </w:numPr>
        <w:rPr/>
      </w:pPr>
      <w:bookmarkStart w:id="1686" w:name="__RefHeading___Toc8375871_2142443653"/>
      <w:bookmarkStart w:id="1687" w:name="_Toc696"/>
      <w:bookmarkEnd w:id="1686"/>
      <w:r>
        <w:rPr>
          <w:rtl w:val="true"/>
        </w:rPr>
        <w:t>اشارة</w:t>
      </w:r>
      <w:bookmarkEnd w:id="1687"/>
    </w:p>
    <w:p>
      <w:pPr>
        <w:pStyle w:val="BookText"/>
        <w:rPr/>
      </w:pP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فَلَكُمْ رُؤُسُ أَمْوالِكُمْ لا تَظْلِمُونَ وَ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ذُو عُسْرَةٍ فَنَظِرَةٌ إِلى مَيْسَرَةٍ وَ أَنْ تَصَدَّقُوا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Heading4"/>
        <w:numPr>
          <w:ilvl w:val="3"/>
          <w:numId w:val="1"/>
        </w:numPr>
        <w:rPr/>
      </w:pPr>
      <w:bookmarkStart w:id="1688" w:name="__RefHeading___Toc8375873_2142443653"/>
      <w:bookmarkStart w:id="1689" w:name="_Toc697"/>
      <w:bookmarkEnd w:id="1688"/>
      <w:r>
        <w:rPr>
          <w:rtl w:val="true"/>
        </w:rPr>
        <w:t xml:space="preserve">سورة البقرة </w:t>
      </w:r>
      <w:r>
        <w:rPr>
          <w:rtl w:val="true"/>
        </w:rPr>
        <w:t>(</w:t>
      </w:r>
      <w:r>
        <w:rPr/>
        <w:t>2</w:t>
      </w:r>
      <w:r>
        <w:rPr>
          <w:rtl w:val="true"/>
        </w:rPr>
        <w:t xml:space="preserve">): </w:t>
      </w:r>
      <w:r>
        <w:rPr>
          <w:rtl w:val="true"/>
        </w:rPr>
        <w:t xml:space="preserve">آیة </w:t>
      </w:r>
      <w:r>
        <w:rPr/>
        <w:t>278</w:t>
      </w:r>
      <w:bookmarkEnd w:id="1689"/>
    </w:p>
    <w:p>
      <w:pPr>
        <w:pStyle w:val="BookText"/>
        <w:rPr/>
      </w:pPr>
      <w:r>
        <w:rPr>
          <w:rFonts w:ascii="Amiri" w:hAnsi="Amiri" w:eastAsia="Amiri" w:cs="Amiri"/>
          <w:color w:val="111111"/>
          <w:sz w:val="28"/>
          <w:sz w:val="28"/>
          <w:szCs w:val="28"/>
          <w:rtl w:val="true"/>
          <w:lang w:bidi="ar-SA"/>
        </w:rPr>
        <w:t>ثمّ أنّه تعالى بعد بيان حلّيّة الرّبا الذي كان قبل النّهي عنه، بيّن اختصاصها بالرّبا المقبوض من الغريم دون غير المقبوض،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احذروه في مخالفة حكمه و صونوا أنفسكم من عقابه وَ ذَرُوا و اتركوا ما بَقِيَ عند الغريم مِنَ الرِّبا بالكلّيّة، و لا تطالبوا منه ما لم تقبضوه إِنْ كُنْتُمْ مُؤْمِنِينَ باللّه و اليوم الآخر، فإنّ لازم الإيمان الالتزام بأحكام اللّه، و ترك مطالبة بقيّة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غاية التّهديد، لدلالته على أنّ مطالب البقيّة خارج عن الإيمان</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Style w:val="FootnoteAnchor"/>
          <w:rtl w:val="true"/>
        </w:rPr>
        <w:footnoteReference w:id="2532"/>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الوليد بن المغيرة كان يربي في الجاهليّة، و بقي له بقايا على ثقيف، فأراد خالد بن الوليد المطالبة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 xml:space="preserve">. </w:t>
      </w:r>
      <w:bookmarkStart w:id="1690" w:name="pg15520_174665"/>
    </w:p>
    <w:p>
      <w:pPr>
        <w:pStyle w:val="Heading4"/>
        <w:numPr>
          <w:ilvl w:val="3"/>
          <w:numId w:val="1"/>
        </w:numPr>
        <w:rPr/>
      </w:pPr>
      <w:bookmarkStart w:id="1691" w:name="__RefHeading___Toc8375875_2142443653"/>
      <w:bookmarkStart w:id="1692" w:name="_Toc698"/>
      <w:bookmarkEnd w:id="1690"/>
      <w:bookmarkEnd w:id="1691"/>
      <w:r>
        <w:rPr>
          <w:rtl w:val="true"/>
        </w:rPr>
        <w:t xml:space="preserve">سورة البقرة </w:t>
      </w:r>
      <w:r>
        <w:rPr>
          <w:rtl w:val="true"/>
        </w:rPr>
        <w:t>(</w:t>
      </w:r>
      <w:r>
        <w:rPr/>
        <w:t>2</w:t>
      </w:r>
      <w:r>
        <w:rPr>
          <w:rtl w:val="true"/>
        </w:rPr>
        <w:t xml:space="preserve">): </w:t>
      </w:r>
      <w:r>
        <w:rPr>
          <w:rtl w:val="true"/>
        </w:rPr>
        <w:t xml:space="preserve">آیة </w:t>
      </w:r>
      <w:r>
        <w:rPr/>
        <w:t>279</w:t>
      </w:r>
      <w:bookmarkEnd w:id="1692"/>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بن عبد المطلب و خالد شريكين في الجاهليّة يسلفان في الربا، فجاء الإسلام، و لهما أموال عظيمة في الرّبا فأنزل اللّه هذه</w:t>
      </w:r>
    </w:p>
    <w:p>
      <w:pPr>
        <w:pStyle w:val="BookText"/>
        <w:rPr/>
      </w:pPr>
      <w:r>
        <w:rPr>
          <w:rFonts w:ascii="Amiri" w:hAnsi="Amiri" w:eastAsia="Amiri" w:cs="Amiri"/>
          <w:color w:val="111111"/>
          <w:sz w:val="28"/>
          <w:sz w:val="28"/>
          <w:szCs w:val="28"/>
          <w:rtl w:val="true"/>
          <w:lang w:bidi="ar-SA"/>
        </w:rPr>
        <w:t>الآية،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كلّ ربا في الجاهليّة موضوع، و أوّل ربا أضعه ربا العبّاس بن عبد المطلب، و كلّ دم في الجاهليّة موضوع، و أوّل دم أضعه دم ربيعة بن الحارث ابن عبد المطلب </w:t>
      </w:r>
      <w:r>
        <w:rPr>
          <w:rFonts w:eastAsia="Amiri" w:cs="Amiri" w:ascii="Amiri" w:hAnsi="Amiri"/>
          <w:color w:val="111111"/>
          <w:sz w:val="28"/>
          <w:szCs w:val="28"/>
          <w:rtl w:val="true"/>
          <w:lang w:bidi="ar-SA"/>
        </w:rPr>
        <w:t>»</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اَلَّذِينَ يَأْكُلُونَ الرِّبا قام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ربا</w:t>
      </w:r>
      <w:r>
        <w:rPr>
          <w:rStyle w:val="FootnoteAnchor"/>
          <w:rtl w:val="true"/>
        </w:rPr>
        <w:footnoteReference w:id="2535"/>
      </w:r>
      <w:r>
        <w:rPr>
          <w:rFonts w:ascii="Amiri" w:hAnsi="Amiri" w:eastAsia="Amiri" w:cs="Amiri"/>
          <w:color w:val="111111"/>
          <w:sz w:val="28"/>
          <w:sz w:val="28"/>
          <w:szCs w:val="28"/>
          <w:rtl w:val="true"/>
          <w:lang w:bidi="ar-SA"/>
        </w:rPr>
        <w:t xml:space="preserve">أبي في ثقيف، و قد أوصاني عند موته بأخذه، فأنزل اللّه </w:t>
      </w:r>
      <w:r>
        <w:rPr>
          <w:rStyle w:val="FootnoteAnchor"/>
          <w:rtl w:val="true"/>
        </w:rPr>
        <w:footnoteReference w:id="2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ما امرتم به من الاتّقاء، و ترك بقايا الرّبا، فقد عارضتم اللّه، و تجرّأتم عليه فَأْذَنُوا و اعلموا بِحَرْبٍ عظيمة، و غضب شديد، و عذاب أليم، كائن مِنَ اللّهِ بالنّار وَ من رَسُولِهِ بالقتال و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كان لثقيف مال على بعض قريش، فطالبوهم عند المحل بالمال و الرّبا، فنزلت الآية، فقالت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بحرب اللّه و رسوله</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تُبْتُمْ من أخذ الرّبا بعد ما سمعتموه من النّهي و الوعيد فَلَكُمْ رُؤُسُ أَمْوالِكُمْ أن تأخذوها كاملا لا تَظْلِمُونَ غرماءكم بأخذ الزّيادة وَ لا تُظْلَمُونَ أنتم من قبلهم بالتّنقيص و المماطلة</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8375877_2142443653"/>
      <w:bookmarkStart w:id="1694" w:name="_Toc699"/>
      <w:bookmarkEnd w:id="1693"/>
      <w:r>
        <w:rPr>
          <w:rtl w:val="true"/>
        </w:rPr>
        <w:t xml:space="preserve">سورة البقرة </w:t>
      </w:r>
      <w:r>
        <w:rPr>
          <w:rtl w:val="true"/>
        </w:rPr>
        <w:t>(</w:t>
      </w:r>
      <w:r>
        <w:rPr/>
        <w:t>2</w:t>
      </w:r>
      <w:r>
        <w:rPr>
          <w:rtl w:val="true"/>
        </w:rPr>
        <w:t xml:space="preserve">): </w:t>
      </w:r>
      <w:r>
        <w:rPr>
          <w:rtl w:val="true"/>
        </w:rPr>
        <w:t xml:space="preserve">آیة </w:t>
      </w:r>
      <w:r>
        <w:rPr/>
        <w:t>280</w:t>
      </w:r>
      <w:bookmarkEnd w:id="1694"/>
    </w:p>
    <w:p>
      <w:pPr>
        <w:pStyle w:val="BookText"/>
        <w:rPr/>
      </w:pPr>
      <w:r>
        <w:rPr>
          <w:rFonts w:ascii="Amiri" w:hAnsi="Amiri" w:eastAsia="Amiri" w:cs="Amiri"/>
          <w:color w:val="111111"/>
          <w:sz w:val="28"/>
          <w:sz w:val="28"/>
          <w:szCs w:val="28"/>
          <w:rtl w:val="true"/>
          <w:lang w:bidi="ar-SA"/>
        </w:rPr>
        <w:t xml:space="preserve">وَ إِنْ كانَ و وجد في غرمائكم ذُو عُسْرَةٍ و غير متمكّن من تهيئة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المستثنيات المعهودة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التّلف، أو كساد المتاع، أو انقطاع تصرّفه عنه مع وجوده، بظلم ظالم و نحوه فَنَظِرَةٌ و إمهال واجب عليكم إِلى زمان حصول مَيْسَرَةٍ و قدرة على الأداء، فلا يجوز مطالبته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خلّوا سبيل المعسر كما خلاّه اللّه </w:t>
      </w:r>
      <w:r>
        <w:rPr>
          <w:rFonts w:eastAsia="Amiri" w:cs="Amiri" w:ascii="Amiri" w:hAnsi="Amiri"/>
          <w:color w:val="111111"/>
          <w:sz w:val="28"/>
          <w:szCs w:val="28"/>
          <w:rtl w:val="true"/>
          <w:lang w:bidi="ar-SA"/>
        </w:rPr>
        <w:t>»</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لمّا نزلت آية فَأْذَنُوا بِحَرْبٍ مِنَ اللّهِ وَ رَسُولِهِ قالت الإخوة الأربعة الذين كانوا يعاملون بالربا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نتوب إلى اللّه، فإنّه لا طاقة لنا بحرب اللّه و رسوله، فرضوا برأس المال، و طالبوا بني المغيرة بذلك، فشكا بنو المغيرة العسرة،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أخّرونا إلى أن ندرك الغلاّت، فأبوا أن يؤخّروهم، فنزلت </w:t>
      </w:r>
    </w:p>
    <w:p>
      <w:pPr>
        <w:pStyle w:val="BookText"/>
        <w:rPr/>
      </w:pPr>
      <w:r>
        <w:rPr>
          <w:rFonts w:ascii="Amiri" w:hAnsi="Amiri" w:eastAsia="Amiri" w:cs="Amiri"/>
          <w:color w:val="111111"/>
          <w:sz w:val="28"/>
          <w:sz w:val="28"/>
          <w:szCs w:val="28"/>
          <w:rtl w:val="true"/>
          <w:lang w:bidi="ar-SA"/>
        </w:rPr>
        <w:t xml:space="preserve">وَ إِنْ كانَ ذُو عُسْرَةٍ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عموم الحكم لعموم المديونين، و عدم اختصاصه بالرّبا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دين رجل مسلم فيؤخّره، إلاّ كان له بكلّ يوم صدقه </w:t>
      </w:r>
      <w:r>
        <w:rPr>
          <w:rFonts w:eastAsia="Amiri" w:cs="Amiri" w:ascii="Amiri" w:hAnsi="Amiri"/>
          <w:color w:val="111111"/>
          <w:sz w:val="28"/>
          <w:szCs w:val="28"/>
          <w:rtl w:val="true"/>
          <w:lang w:bidi="ar-SA"/>
        </w:rPr>
        <w:t>»</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أنظر معسرا أو وضع له، أنجاه اللّه من كرب يوم القيامة </w:t>
      </w:r>
      <w:r>
        <w:rPr>
          <w:rFonts w:eastAsia="Amiri" w:cs="Amiri" w:ascii="Amiri" w:hAnsi="Amiri"/>
          <w:color w:val="111111"/>
          <w:sz w:val="28"/>
          <w:szCs w:val="28"/>
          <w:rtl w:val="true"/>
          <w:lang w:bidi="ar-SA"/>
        </w:rPr>
        <w:t>»</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صعد رسول اللّه صلّى اللّه عليه و آله المنبر ذات يوم، فحمد اللّه و أثنى عليه، و صلّى على أنبيائه،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ليبلّغ الشاهد منكم الغائب، ألا و من أنظر معسرا، كان له على اللّه في كلّ يوم صدقة بمثل ماله، حتى يستوفيه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ذُو عُسْرَةٍ فَنَظِرَةٌ إِلى مَيْسَرَةٍ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أنّه سئل عن هذه النّظرة التي ذكرها اللّه عزّ و جلّ في كتابه، لها حدّ يعرف، إذا صار هذا المعسر لا بدّ له من أن ينظر، و قد أخذ مال هذا الرّجل و أنفقه على عياله، و ليس له غلّة ينتظر إدراكها، و لا دين ينتظر محلّة، و لا مال غائب ينتظر قدومه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ينتظر بقدر ما ينتهي خبره إلى الإمام، فيقضي عنه ما عليه من سهم الغارمين، إذا كان أنفقه في طاعة اللّه، فإن كان أنفقه في معصية اللّه فلا شيء له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لهذا الرّجل الذي ائتمنه، و هو لا يعلم فيما أنفقه، في طاعة اللّه أم في معصيته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يسعى له في ماله، فيردّه و هو صاغر </w:t>
      </w:r>
      <w:r>
        <w:rPr>
          <w:rFonts w:eastAsia="Amiri" w:cs="Amiri" w:ascii="Amiri" w:hAnsi="Amiri"/>
          <w:color w:val="111111"/>
          <w:sz w:val="28"/>
          <w:szCs w:val="28"/>
          <w:rtl w:val="true"/>
          <w:lang w:bidi="ar-SA"/>
        </w:rPr>
        <w:t>»</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غريم ذهب بغريمه إلى وال من ولاة المسلمين، و استبان للوالي عسرته، إلاّ برئ هذا المعسر من دينه، و صار دينه على والي المسلمين فيما في يديه من أموال المسلمين </w:t>
      </w:r>
      <w:r>
        <w:rPr>
          <w:rFonts w:eastAsia="Amiri" w:cs="Amiri" w:ascii="Amiri" w:hAnsi="Amiri"/>
          <w:color w:val="111111"/>
          <w:sz w:val="28"/>
          <w:szCs w:val="28"/>
          <w:rtl w:val="true"/>
          <w:lang w:bidi="ar-SA"/>
        </w:rPr>
        <w:t>»</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تَصَدَّقُوا على المعسرين بإبراء ذمّتهم من الدّين كلّه، فهو خَيْرٌ لَكُمْ و أكبر ثوابا من الإنظار و إِنْ كُنْتُمْ تَعْلَمُونَ ذلك عملتم به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كنتم تعلمون أنّه معسر، فتصدّقوا بما لكم عليه </w:t>
      </w:r>
      <w:r>
        <w:rPr>
          <w:rFonts w:eastAsia="Amiri" w:cs="Amiri" w:ascii="Amiri" w:hAnsi="Amiri"/>
          <w:color w:val="111111"/>
          <w:sz w:val="28"/>
          <w:szCs w:val="28"/>
          <w:rtl w:val="true"/>
          <w:lang w:bidi="ar-SA"/>
        </w:rPr>
        <w:t>»</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 xml:space="preserve">. </w:t>
      </w:r>
      <w:bookmarkStart w:id="1695" w:name="pg15520_174667"/>
    </w:p>
    <w:p>
      <w:pPr>
        <w:pStyle w:val="BookText"/>
        <w:rPr/>
      </w:pPr>
      <w:bookmarkEnd w:id="1695"/>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يظلّه اللّه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فهابه النّاس أن يسألوه،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معسرا، أو ليدع له من حقّه </w:t>
      </w:r>
      <w:r>
        <w:rPr>
          <w:rFonts w:eastAsia="Amiri" w:cs="Amiri" w:ascii="Amiri" w:hAnsi="Amiri"/>
          <w:color w:val="111111"/>
          <w:sz w:val="28"/>
          <w:szCs w:val="28"/>
          <w:rtl w:val="true"/>
          <w:lang w:bidi="ar-SA"/>
        </w:rPr>
        <w:t>»</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جاء رجل إلى أبي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قرض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غلّة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فإلى تجارة تئوب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فإلى عقدة</w:t>
      </w:r>
      <w:r>
        <w:rPr>
          <w:rStyle w:val="FootnoteAnchor"/>
          <w:rtl w:val="true"/>
        </w:rPr>
        <w:footnoteReference w:id="2547"/>
      </w:r>
      <w:r>
        <w:rPr>
          <w:rFonts w:ascii="Amiri" w:hAnsi="Amiri" w:eastAsia="Amiri" w:cs="Amiri"/>
          <w:color w:val="111111"/>
          <w:sz w:val="28"/>
          <w:sz w:val="28"/>
          <w:szCs w:val="28"/>
          <w:rtl w:val="true"/>
          <w:lang w:bidi="ar-SA"/>
        </w:rPr>
        <w:t>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ممّن جعل اللّه له من أموالنا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بكيس فيه دراهم، فأدخل يده فيه، فناوله منه قبضة</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6" w:name="__RefHeading___Toc8375879_2142443653"/>
      <w:bookmarkStart w:id="1697" w:name="_Toc700"/>
      <w:bookmarkEnd w:id="1696"/>
      <w:r>
        <w:rPr>
          <w:rtl w:val="true"/>
        </w:rPr>
        <w:t xml:space="preserve">سورة البقرة </w:t>
      </w:r>
      <w:r>
        <w:rPr>
          <w:rtl w:val="true"/>
        </w:rPr>
        <w:t>(</w:t>
      </w:r>
      <w:r>
        <w:rPr/>
        <w:t>2</w:t>
      </w:r>
      <w:r>
        <w:rPr>
          <w:rtl w:val="true"/>
        </w:rPr>
        <w:t xml:space="preserve">): </w:t>
      </w:r>
      <w:r>
        <w:rPr>
          <w:rtl w:val="true"/>
        </w:rPr>
        <w:t xml:space="preserve">آیة </w:t>
      </w:r>
      <w:r>
        <w:rPr/>
        <w:t>281</w:t>
      </w:r>
      <w:bookmarkEnd w:id="1697"/>
    </w:p>
    <w:p>
      <w:pPr>
        <w:pStyle w:val="Heading4"/>
        <w:numPr>
          <w:ilvl w:val="3"/>
          <w:numId w:val="1"/>
        </w:numPr>
        <w:rPr/>
      </w:pPr>
      <w:bookmarkStart w:id="1698" w:name="__RefHeading___Toc8375881_2142443653"/>
      <w:bookmarkStart w:id="1699" w:name="_Toc701"/>
      <w:bookmarkEnd w:id="1698"/>
      <w:r>
        <w:rPr>
          <w:rtl w:val="true"/>
        </w:rPr>
        <w:t>اشارة</w:t>
      </w:r>
      <w:bookmarkEnd w:id="1699"/>
    </w:p>
    <w:p>
      <w:pPr>
        <w:pStyle w:val="BookText"/>
        <w:rPr/>
      </w:pPr>
      <w:r>
        <w:rPr>
          <w:rFonts w:ascii="Amiri" w:hAnsi="Amiri" w:eastAsia="Amiri" w:cs="Amiri"/>
          <w:color w:val="111111"/>
          <w:sz w:val="28"/>
          <w:sz w:val="28"/>
          <w:szCs w:val="28"/>
          <w:rtl w:val="true"/>
          <w:lang w:bidi="ar-SA"/>
        </w:rPr>
        <w:t xml:space="preserve">وَ اتَّقُوا يَوْماً تُرْجَعُونَ فِيهِ إِلَى اللّهِ ثُمَّ تُوَفّى كُلُّ نَفْسٍ 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4"/>
        <w:numPr>
          <w:ilvl w:val="3"/>
          <w:numId w:val="1"/>
        </w:numPr>
        <w:rPr/>
      </w:pPr>
      <w:bookmarkStart w:id="1700" w:name="__RefHeading___Toc8375883_2142443653"/>
      <w:bookmarkStart w:id="1701" w:name="_Toc702"/>
      <w:bookmarkEnd w:id="1700"/>
      <w:r>
        <w:rPr>
          <w:rtl w:val="true"/>
        </w:rPr>
        <w:t xml:space="preserve">سورة البقرة </w:t>
      </w:r>
      <w:r>
        <w:rPr>
          <w:rtl w:val="true"/>
        </w:rPr>
        <w:t>(</w:t>
      </w:r>
      <w:r>
        <w:rPr/>
        <w:t>2</w:t>
      </w:r>
      <w:r>
        <w:rPr>
          <w:rtl w:val="true"/>
        </w:rPr>
        <w:t xml:space="preserve">): </w:t>
      </w:r>
      <w:r>
        <w:rPr>
          <w:rtl w:val="true"/>
        </w:rPr>
        <w:t xml:space="preserve">آیة </w:t>
      </w:r>
      <w:r>
        <w:rPr/>
        <w:t>281</w:t>
      </w:r>
      <w:bookmarkEnd w:id="1701"/>
    </w:p>
    <w:p>
      <w:pPr>
        <w:pStyle w:val="BookText"/>
        <w:rPr/>
      </w:pPr>
      <w:r>
        <w:rPr>
          <w:rFonts w:ascii="Amiri" w:hAnsi="Amiri" w:eastAsia="Amiri" w:cs="Amiri"/>
          <w:color w:val="111111"/>
          <w:sz w:val="28"/>
          <w:sz w:val="28"/>
          <w:szCs w:val="28"/>
          <w:rtl w:val="true"/>
          <w:lang w:bidi="ar-SA"/>
        </w:rPr>
        <w:t>ثمّ ختم سبحانه أحكام الرّبا و المعسر بالتّوعيد بالعقاب على المخالفة، و الوعد بالثّواب على الطّاعة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عظيما، كثير الأهوال و الشّدائد تُرْجَعُونَ و تردّون فِيهِ قهرا إِلَى اللّهِ</w:t>
      </w:r>
    </w:p>
    <w:p>
      <w:pPr>
        <w:pStyle w:val="BookText"/>
        <w:rPr/>
      </w:pPr>
      <w:r>
        <w:rPr>
          <w:rFonts w:ascii="Amiri" w:hAnsi="Amiri" w:eastAsia="Amiri" w:cs="Amiri"/>
          <w:color w:val="111111"/>
          <w:sz w:val="28"/>
          <w:sz w:val="28"/>
          <w:szCs w:val="28"/>
          <w:rtl w:val="true"/>
          <w:lang w:bidi="ar-SA"/>
        </w:rPr>
        <w:t>و حكمه، فيحاسب فيه أعمالكم ثُمَّ تُوَفّى و تعطى كاملا كُلُّ نَفْسٍ من المطيع و العاصي ما كَسَبَتْ و حصّلت من جزاء أعمالها في الدّنيا من الطّاعة و العصيان وَ هُمْ لا يُظْلَمُونَ من قبل اللّه بتنقيص ثواب أو زيادة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تأكيد لتوفية الجزاء، و إشعار بأنّ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مؤبدا، و في أعلى مرتبة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ظلما، بل هو على حسب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آخر أية نزلت على رسول اللّه صلّى اللّه عليه و آله، و ذلك لأنّه صلّى اللّه عليه و آله لمّا حجّ نزلت يَسْتَفْتُونَكَ </w:t>
      </w:r>
      <w:r>
        <w:rPr>
          <w:rStyle w:val="FootnoteAnchor"/>
          <w:rtl w:val="true"/>
        </w:rPr>
        <w:footnoteReference w:id="2549"/>
      </w:r>
      <w:r>
        <w:rPr>
          <w:rFonts w:ascii="Amiri" w:hAnsi="Amiri" w:eastAsia="Amiri" w:cs="Amiri"/>
          <w:color w:val="111111"/>
          <w:sz w:val="28"/>
          <w:sz w:val="28"/>
          <w:szCs w:val="28"/>
          <w:rtl w:val="true"/>
          <w:lang w:bidi="ar-SA"/>
        </w:rPr>
        <w:t xml:space="preserve">و هي آية الكلالة، ثمّ نزل و هو واقف بعرفة اَلْيَوْمَ أَكْمَلْتُ لَكُمْ دِينَكُمْ وَ أَتْمَمْتُ عَلَيْكُمْ نِعْمَتِي </w:t>
      </w:r>
      <w:r>
        <w:rPr>
          <w:rStyle w:val="FootnoteAnchor"/>
          <w:rtl w:val="true"/>
        </w:rPr>
        <w:footnoteReference w:id="25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وَ اتَّقُوا يَوْماً تُرْجَعُونَ فِيهِ إِلَى اللّهِ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ضعها على رأس ثمانين آية و مائتي آية من البقرة، و عاش رسول اللّه صلّى اللّه عليه و آله بعدها أحدا و ثمانين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و عشرين،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أيّام،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ساعات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 ذلك ما روي من أنّ سورة النّصر آخر ما نزل؛ لأنّها آخر سورة، و هذه آخر آية</w:t>
      </w:r>
      <w:r>
        <w:rPr>
          <w:rFonts w:eastAsia="Amiri" w:cs="Amiri" w:ascii="Amiri" w:hAnsi="Amiri"/>
          <w:color w:val="111111"/>
          <w:sz w:val="28"/>
          <w:szCs w:val="28"/>
          <w:rtl w:val="true"/>
          <w:lang w:bidi="ar-SA"/>
        </w:rPr>
        <w:t xml:space="preserve">. </w:t>
      </w:r>
      <w:bookmarkStart w:id="1702" w:name="pg15520_174668"/>
    </w:p>
    <w:p>
      <w:pPr>
        <w:pStyle w:val="Heading3"/>
        <w:numPr>
          <w:ilvl w:val="2"/>
          <w:numId w:val="1"/>
        </w:numPr>
        <w:rPr/>
      </w:pPr>
      <w:bookmarkStart w:id="1703" w:name="__RefHeading___Toc8375885_2142443653"/>
      <w:bookmarkStart w:id="1704" w:name="_Toc703"/>
      <w:bookmarkEnd w:id="1702"/>
      <w:bookmarkEnd w:id="1703"/>
      <w:r>
        <w:rPr>
          <w:rtl w:val="true"/>
        </w:rPr>
        <w:t xml:space="preserve">سورة البقرة </w:t>
      </w:r>
      <w:r>
        <w:rPr>
          <w:rtl w:val="true"/>
        </w:rPr>
        <w:t>(</w:t>
      </w:r>
      <w:r>
        <w:rPr/>
        <w:t>2</w:t>
      </w:r>
      <w:r>
        <w:rPr>
          <w:rtl w:val="true"/>
        </w:rPr>
        <w:t xml:space="preserve">): </w:t>
      </w:r>
      <w:r>
        <w:rPr>
          <w:rtl w:val="true"/>
        </w:rPr>
        <w:t xml:space="preserve">الآیات </w:t>
      </w:r>
      <w:r>
        <w:rPr/>
        <w:t>282</w:t>
      </w:r>
      <w:r>
        <w:rPr>
          <w:rtl w:val="true"/>
        </w:rPr>
        <w:t xml:space="preserve"> </w:t>
      </w:r>
      <w:r>
        <w:rPr>
          <w:rtl w:val="true"/>
        </w:rPr>
        <w:t xml:space="preserve">الی </w:t>
      </w:r>
      <w:r>
        <w:rPr/>
        <w:t>283</w:t>
      </w:r>
      <w:bookmarkEnd w:id="1704"/>
    </w:p>
    <w:p>
      <w:pPr>
        <w:pStyle w:val="Heading4"/>
        <w:numPr>
          <w:ilvl w:val="3"/>
          <w:numId w:val="1"/>
        </w:numPr>
        <w:rPr/>
      </w:pPr>
      <w:bookmarkStart w:id="1705" w:name="__RefHeading___Toc8375887_2142443653"/>
      <w:bookmarkStart w:id="1706" w:name="_Toc704"/>
      <w:bookmarkEnd w:id="1705"/>
      <w:r>
        <w:rPr>
          <w:rtl w:val="true"/>
        </w:rPr>
        <w:t>اشارة</w:t>
      </w:r>
      <w:bookmarkEnd w:id="1706"/>
    </w:p>
    <w:p>
      <w:pPr>
        <w:pStyle w:val="BookText"/>
        <w:rPr/>
      </w:pP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 يُمِلَّ هُوَ فَلْيُمْلِلْ وَلِيُّهُ بِالْعَدْلِ وَ اسْتَشْهِدُوا شَهِيدَيْنِ مِنْ رِجالِكُمْ فَإِنْ لَمْ يَكُونا رَجُلَيْنِ فَرَجُلٌ وَ امْرَأَتانِ مِمَّنْ تَرْضَوْنَ مِنَ الشُّهَداءِ أَنْ تَضِلَّ إِحْداهُما فَتُذَكِّرَ إِحْداهُمَا الْأُخْرى وَ لا يَأْبَ الشُّهَداءُ إِذا ما دُعُوا وَ لا تَسْئَمُوا أَنْ تَكْتُبُوهُ صَغِيراً أَوْ كَبِيراً إِلى أَجَلِهِ ذلِكُمْ أَقْسَطُ عِنْدَ اللّهِ وَ أَقْوَمُ لِلشَّهادَةِ وَ أَدْنى أَلاّ تَرْتابُوا إِلاّ أَنْ تَكُونَ تِجارَةً حاضِرَةً تُدِيرُونَها بَيْنَكُمْ فَلَيْسَ عَلَيْكُمْ جُناحٌ أَلاّ تَكْتُبُوها وَ أَشْهِدُوا إِذا تَبايَعْتُمْ وَ لا يُضَارَّ كاتِبٌ وَ لا شَهِيدٌ وَ إِنْ تَفْعَلُوا فَإِنَّهُ فُسُوقٌ بِكُمْ وَ اتَّقُوا اللّهَ وَ يُعَلِّمُكُمُ اللّهُ وَ اللّهُ بِكُلِّ شَيْ 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عَلى سَفَرٍ وَ لَمْ تَجِدُوا كاتِباً فَرِهانٌ مَقْبُوضَةٌ فَإِنْ أَمِنَ بَعْضُكُمْ بَعْضاً فَلْيُؤَدِّ الَّذِي اؤْتُمِنَ أَمانَتَهُ وَ لْيَتَّقِ اللّهَ رَبَّهُ وَ لا تَكْتُمُوا الشَّهادَةَ وَ مَنْ يَكْتُمْها فَإِنَّهُ آثِمٌ قَلْبُهُ وَ 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4"/>
        <w:numPr>
          <w:ilvl w:val="3"/>
          <w:numId w:val="1"/>
        </w:numPr>
        <w:rPr/>
      </w:pPr>
      <w:bookmarkStart w:id="1707" w:name="__RefHeading___Toc8375889_2142443653"/>
      <w:bookmarkStart w:id="1708" w:name="_Toc705"/>
      <w:bookmarkEnd w:id="1707"/>
      <w:r>
        <w:rPr>
          <w:rtl w:val="true"/>
        </w:rPr>
        <w:t xml:space="preserve">سورة البقرة </w:t>
      </w:r>
      <w:r>
        <w:rPr>
          <w:rtl w:val="true"/>
        </w:rPr>
        <w:t>(</w:t>
      </w:r>
      <w:r>
        <w:rPr/>
        <w:t>2</w:t>
      </w:r>
      <w:r>
        <w:rPr>
          <w:rtl w:val="true"/>
        </w:rPr>
        <w:t xml:space="preserve">): </w:t>
      </w:r>
      <w:r>
        <w:rPr>
          <w:rtl w:val="true"/>
        </w:rPr>
        <w:t xml:space="preserve">آیة </w:t>
      </w:r>
      <w:r>
        <w:rPr/>
        <w:t>282</w:t>
      </w:r>
      <w:bookmarkEnd w:id="1708"/>
    </w:p>
    <w:p>
      <w:pPr>
        <w:pStyle w:val="BookText"/>
        <w:rPr/>
      </w:pPr>
      <w:r>
        <w:rPr>
          <w:rFonts w:ascii="Amiri" w:hAnsi="Amiri" w:eastAsia="Amiri" w:cs="Amiri"/>
          <w:color w:val="111111"/>
          <w:sz w:val="28"/>
          <w:sz w:val="28"/>
          <w:szCs w:val="28"/>
          <w:rtl w:val="true"/>
          <w:lang w:bidi="ar-SA"/>
        </w:rPr>
        <w:t>ثمّ أنّه تعالى بعد بيان حكم دين المعسر من وجوب إنظاره، و استحباب التّصدّق عليه، بيّن طريق حفظ الدّين عن التّورى</w:t>
      </w:r>
      <w:r>
        <w:rPr>
          <w:rStyle w:val="FootnoteAnchor"/>
          <w:rtl w:val="true"/>
        </w:rPr>
        <w:footnoteReference w:id="2551"/>
      </w:r>
      <w:r>
        <w:rPr>
          <w:rFonts w:ascii="Amiri" w:hAnsi="Amiri" w:eastAsia="Amiri" w:cs="Amiri"/>
          <w:color w:val="111111"/>
          <w:sz w:val="28"/>
          <w:sz w:val="28"/>
          <w:szCs w:val="28"/>
          <w:rtl w:val="true"/>
          <w:lang w:bidi="ar-SA"/>
        </w:rPr>
        <w:t>و التّلف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تَدايَنْتُمْ و تعاملتم بِدَيْنٍ</w:t>
      </w:r>
    </w:p>
    <w:p>
      <w:pPr>
        <w:pStyle w:val="BookText"/>
        <w:rPr/>
      </w:pPr>
      <w:r>
        <w:rPr>
          <w:rFonts w:ascii="Amiri" w:hAnsi="Amiri" w:eastAsia="Amiri" w:cs="Amiri"/>
          <w:color w:val="111111"/>
          <w:sz w:val="28"/>
          <w:sz w:val="28"/>
          <w:szCs w:val="28"/>
          <w:rtl w:val="true"/>
          <w:lang w:bidi="ar-SA"/>
        </w:rPr>
        <w:t>و بعوض في الذّمّة، سلما كانت المعاملة أو نسيّة إِلى أَجَلٍ و أمد مُسَمًّى و معيّن مشروط في العقد كاليوم و الشّهر و السنة، دون غير المعيّن عند المتعاملين كالحصاد و الدّياس</w:t>
      </w:r>
      <w:r>
        <w:rPr>
          <w:rStyle w:val="FootnoteAnchor"/>
          <w:rtl w:val="true"/>
        </w:rPr>
        <w:footnoteReference w:id="2552"/>
      </w:r>
      <w:r>
        <w:rPr>
          <w:rFonts w:ascii="Amiri" w:hAnsi="Amiri" w:eastAsia="Amiri" w:cs="Amiri"/>
          <w:color w:val="111111"/>
          <w:sz w:val="28"/>
          <w:sz w:val="28"/>
          <w:szCs w:val="28"/>
          <w:rtl w:val="true"/>
          <w:lang w:bidi="ar-SA"/>
        </w:rPr>
        <w:t>و قدوم الحاج لعدم الخلاف ظاهرا في أنّ التّوقيت بأمثالها مفسد للمعاملة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السّلف؛ لأنّ النبي صلّى اللّه عليه و آله قدم المدينة و هم يسلفون في التّمر السّنتين و الثّلاث،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أسلف فليسلف في كيل معلوم، و وزن معلوم </w:t>
      </w:r>
      <w:r>
        <w:rPr>
          <w:rFonts w:eastAsia="Amiri" w:cs="Amiri" w:ascii="Amiri" w:hAnsi="Amiri"/>
          <w:color w:val="111111"/>
          <w:sz w:val="28"/>
          <w:szCs w:val="28"/>
          <w:rtl w:val="true"/>
          <w:lang w:bidi="ar-SA"/>
        </w:rPr>
        <w:t>»</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الدّين منكرا دلالة على أنّ اشتراط كون الدّين في المعاملة واحدا، ثمنا كان أو مثمنا، </w:t>
      </w:r>
    </w:p>
    <w:p>
      <w:pPr>
        <w:pStyle w:val="BookText"/>
        <w:rPr/>
      </w:pPr>
      <w:r>
        <w:rPr>
          <w:rFonts w:ascii="Amiri" w:hAnsi="Amiri" w:eastAsia="Amiri" w:cs="Amiri"/>
          <w:color w:val="111111"/>
          <w:sz w:val="28"/>
          <w:sz w:val="28"/>
          <w:szCs w:val="28"/>
          <w:rtl w:val="true"/>
          <w:lang w:bidi="ar-SA"/>
        </w:rPr>
        <w:t xml:space="preserve">و عليه لا يجوز بيع الدّين بالدّين؛ لأنّه معاملة بدينين لا بدين، و هو المعروف بالكالي </w:t>
      </w:r>
      <w:r>
        <w:rPr>
          <w:rStyle w:val="FootnoteAnchor"/>
          <w:rtl w:val="true"/>
        </w:rPr>
        <w:footnoteReference w:id="2554"/>
      </w:r>
      <w:r>
        <w:rPr>
          <w:rFonts w:ascii="Amiri" w:hAnsi="Amiri" w:eastAsia="Amiri" w:cs="Amiri"/>
          <w:color w:val="111111"/>
          <w:sz w:val="28"/>
          <w:sz w:val="28"/>
          <w:szCs w:val="28"/>
          <w:rtl w:val="true"/>
          <w:lang w:bidi="ar-SA"/>
        </w:rPr>
        <w:t>،و لا خلاف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لذّة، و لا منفعة، يوصل إليها بطريق محرّم، إلاّ جعل اللّه سبحانه للوصول إلى تلك اللّذّة و المنفعة طريقا حلالا، و سبيلا مشروعا </w:t>
      </w:r>
      <w:r>
        <w:rPr>
          <w:rStyle w:val="FootnoteAnchor"/>
          <w:rtl w:val="true"/>
        </w:rPr>
        <w:footnoteReference w:id="2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حرّم اللّه استفادة الرّبح بطريق الرّبا، أذن في بيع السّلم و النّسيئة؛ لوجود جميع المنافع المطلوبة في الرّبا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طريق الاحتياط في الأجل و الكيل و الوزن في الدّين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فَاكْتُبُوهُ بجنسه و صفاته و وزنه و أجله؛ لكون الكتب أوثق و أدفع للنّزاع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أنّ الأمر هنا ليس للوجوب النّفسي، بل للإرشاد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 و جلّ عرض على آدم أسماء الأنبياء و أعمارهم،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بآدم اسم داود النبيّ ، فإذا عمره في العالم أربعون سنة،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أقلّ عمر داود و أكثر 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أنا زدت</w:t>
      </w:r>
      <w:r>
        <w:rPr>
          <w:rStyle w:val="FootnoteAnchor"/>
          <w:rtl w:val="true"/>
        </w:rPr>
        <w:footnoteReference w:id="2556"/>
      </w:r>
      <w:r>
        <w:rPr>
          <w:rFonts w:ascii="Amiri" w:hAnsi="Amiri" w:eastAsia="Amiri" w:cs="Amiri"/>
          <w:color w:val="111111"/>
          <w:sz w:val="28"/>
          <w:sz w:val="28"/>
          <w:szCs w:val="28"/>
          <w:rtl w:val="true"/>
          <w:lang w:bidi="ar-SA"/>
        </w:rPr>
        <w:t>داود ثلاثين سنة ثبت ذلك 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زدته من عمري ثلاثين سنة، فأنفذ ذلك و أثبتها له عندك، و اطرحها من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فأثبت اللّه عزّ و جلّ لداود في عمره ثلاثين سنة، و كانت له عند اللّه</w:t>
      </w:r>
      <w:r>
        <w:rPr>
          <w:rStyle w:val="FootnoteAnchor"/>
          <w:rtl w:val="true"/>
        </w:rPr>
        <w:footnoteReference w:id="2557"/>
      </w:r>
      <w:r>
        <w:rPr>
          <w:rFonts w:ascii="Amiri" w:hAnsi="Amiri" w:eastAsia="Amiri" w:cs="Amiri"/>
          <w:color w:val="111111"/>
          <w:sz w:val="28"/>
          <w:sz w:val="28"/>
          <w:szCs w:val="28"/>
          <w:rtl w:val="true"/>
          <w:lang w:bidi="ar-SA"/>
        </w:rPr>
        <w:t>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2558"/>
      </w:r>
      <w:r>
        <w:rPr>
          <w:rFonts w:ascii="Amiri" w:hAnsi="Amiri" w:eastAsia="Amiri" w:cs="Amiri"/>
          <w:color w:val="111111"/>
          <w:sz w:val="28"/>
          <w:sz w:val="28"/>
          <w:szCs w:val="28"/>
          <w:rtl w:val="true"/>
          <w:lang w:bidi="ar-SA"/>
        </w:rPr>
        <w:t>فمحا اللّه ما كان عنده مثبتا لآدم، و أثبت لداود ما لم يكن عنده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عمر آدم فهبط ملك الموت لقبض روحه، 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إنّه قد بقي من عمري ثلاثون سنة، فقال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 لم تجعلها لابنك داود النبيّ ، و طرحتها من عمرك حين عرض عليك أسماء الأنبياء من ذرّيّتك، و عرضت عليك أعمارهم، و أنت يومئذ بوادي الأحياء </w:t>
      </w:r>
      <w:r>
        <w:rPr>
          <w:rStyle w:val="FootnoteAnchor"/>
          <w:rtl w:val="true"/>
        </w:rPr>
        <w:footnoteReference w:id="2559"/>
      </w:r>
      <w:r>
        <w:rPr>
          <w:rFonts w:ascii="Amiri" w:hAnsi="Amiri" w:eastAsia="Amiri" w:cs="Amiri"/>
          <w:color w:val="111111"/>
          <w:sz w:val="28"/>
          <w:sz w:val="28"/>
          <w:szCs w:val="28"/>
          <w:rtl w:val="true"/>
          <w:lang w:bidi="ar-SA"/>
        </w:rPr>
        <w:t>؟فقال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أذكر هذا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لا تجحد، أ فلم تسأل اللّه عزّ و جلّ أن يثبتها لداود و يمحوها من عمرك، فأثبتها لداود في الزّبور و محاها من عمرك في الذّكر؟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أعلم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آدم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يذكر، و لم يجحد، فمن ذلك اليوم أمر اللّه تبارك و تعالى العباد أن يكتبوا بينهم إذا تداينوا و تعاملوا إلى أجل، لأجل نسيانه</w:t>
      </w:r>
      <w:r>
        <w:rPr>
          <w:rStyle w:val="FootnoteAnchor"/>
          <w:rtl w:val="true"/>
        </w:rPr>
        <w:footnoteReference w:id="2560"/>
      </w:r>
      <w:r>
        <w:rPr>
          <w:rFonts w:ascii="IRNazanin" w:hAnsi="IRNazanin" w:eastAsia="IRNazanin"/>
          <w:color w:val="111111"/>
          <w:sz w:val="28"/>
          <w:sz w:val="28"/>
          <w:szCs w:val="28"/>
          <w:rtl w:val="true"/>
          <w:lang w:bidi="fa-IR"/>
        </w:rPr>
        <w:t xml:space="preserve">و جحوده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مصلحة كتابة الدّين على كلّ ذي مسكة </w:t>
      </w:r>
      <w:r>
        <w:rPr>
          <w:rStyle w:val="FootnoteAnchor"/>
          <w:rtl w:val="true"/>
        </w:rPr>
        <w:footnoteReference w:id="2562"/>
      </w:r>
      <w:r>
        <w:rPr>
          <w:rFonts w:ascii="Amiri" w:hAnsi="Amiri" w:eastAsia="Amiri" w:cs="Amiri"/>
          <w:color w:val="111111"/>
          <w:sz w:val="28"/>
          <w:sz w:val="28"/>
          <w:szCs w:val="28"/>
          <w:rtl w:val="true"/>
          <w:lang w:bidi="ar-SA"/>
        </w:rPr>
        <w:t>،من غير حاجة إلى الاطّلاع على وقوع هذه القضيّة من آدم، ففي تلك الرواية وجوه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نسيان النبيّ مع ثبوت عصمته منه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 آدم ما أخبر الملك المعصوم بثبوته، مع أنّه موجب للقطع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كيف بذل سنين من عمره لداود بسبب اطّلاعه على قصر عمره، و لم يبذل يوما منه ليحيى و عيسى، مع أنّهما أفضل و أقصر عمرا من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من المشكلات التي يجب ردّ علمها إلى الرّاسخين في العلم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ما أمر بكتابة الدّين المؤجّل إجمالا، بيّن كيفيّتها و الصّفة المعتبرة فيمن يتولاّها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لْيَكْتُبْ كتاب الدّين بَيْنَكُمْ أيّها المتعاملون كاتِبٌ كان من كان، و لكن لا بدّ من كون كتابه ملتبسا بِالْعَدْلِ و التّسوية بين الدّائن و المديون، من غير ميل إلى أحدهما، بحيث لا يزيد في مقدار الدّين و الأجل و لا ينقص و لا يغيّر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عدل الكاتب أن لا يجمل و لا يهمل في عبارة الكتاب، و أن يكتبه على نحو تكون صحّته متّفقا عليها بين العلماء، حتى لا يتردّد فيها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بأنّ للكاتب أن يكتب السّند، مع حضور المتداينين، و لا يكتفي بتقرير أحدهما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دعا المتعاملان كاتبا ينبغي له إجابتهما وَ لا يَأْبَ كاتِبٌ من الكتّاب، و لا يمتنع من أَنْ يَكْتُبَ كتاب الدّين كَما عَلَّمَهُ اللّهُ و مثل ما عرف بفضله تعالى من كتبة الحجج و الوثائق، من إيضاح مداليله و شرائطه، بلا إغلاق و لا خلل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أن لا يأب الكاتب، من أن ينتفع النّاس بكتابته، كما نفعه اللّه بعلمها و علّمه إيّاها، فيكون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كما أحسن اللّه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الأمر بالكتابة بالعدل؛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فَلْيَكْتُبْ الكاتب كتاب الدّين مطابقا لإملاء المديون، 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لْيُمْلِلِ المطالب، و ليقرّرها على الكاتب المعامل اَلَّذِي ثبت عَلَيْهِ الْحَقُّ و استقرّ على ذمّته الدّين؛ لأنّه المقرّ و المشهود عليه وَ لْيَتَّقِ المديون المملي في إملائه اَللّهَ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الجمع بين اسم الجلالة و النّعت الجميل مبالغة في التّحذير من الإملاء بنحو يكون فيه ضياع حقّ الدّائن، لما في المملي من الدّاعي النّفساني إلى تغيير الدّين، و دفع الضّرر عن نفسه، و تخفيف ما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أكّد الأمر بالاتّقاء بالنّهي عن البخس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يَبْخَسْ من الدّين و لا ينقص مِنْهُ شَيْئاً</w:t>
      </w:r>
    </w:p>
    <w:p>
      <w:pPr>
        <w:pStyle w:val="BookText"/>
        <w:rPr/>
      </w:pPr>
      <w:r>
        <w:rPr>
          <w:rFonts w:ascii="Amiri" w:hAnsi="Amiri" w:eastAsia="Amiri" w:cs="Amiri"/>
          <w:color w:val="111111"/>
          <w:sz w:val="28"/>
          <w:sz w:val="28"/>
          <w:szCs w:val="28"/>
          <w:rtl w:val="true"/>
          <w:lang w:bidi="ar-SA"/>
        </w:rPr>
        <w:t>و إن كان مثقال ذرّة من خردل فَإِنْ كانَ العامل اَلَّذِي استقرّ عَلَيْهِ الْحَقُّ و الدّين سَفِيهاً</w:t>
      </w:r>
    </w:p>
    <w:p>
      <w:pPr>
        <w:pStyle w:val="BookText"/>
        <w:rPr/>
      </w:pPr>
      <w:r>
        <w:rPr>
          <w:rFonts w:ascii="Amiri" w:hAnsi="Amiri" w:eastAsia="Amiri" w:cs="Amiri"/>
          <w:color w:val="111111"/>
          <w:sz w:val="28"/>
          <w:sz w:val="28"/>
          <w:szCs w:val="28"/>
          <w:rtl w:val="true"/>
          <w:lang w:bidi="ar-SA"/>
        </w:rPr>
        <w:t>ناقص العقل غير مميّز بين المعاملة النّافعة و 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يشتري الدّرهم بأضعافه </w:t>
      </w:r>
      <w:r>
        <w:rPr>
          <w:rFonts w:eastAsia="Amiri" w:cs="Amiri" w:ascii="Amiri" w:hAnsi="Amiri"/>
          <w:color w:val="111111"/>
          <w:sz w:val="28"/>
          <w:szCs w:val="28"/>
          <w:rtl w:val="true"/>
          <w:lang w:bidi="ar-SA"/>
        </w:rPr>
        <w:t>»</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المبذّر الذي يصرف المال في الأغراض غير العقلائية</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كان ضَعِيفاً لصباوة أو شيخوخة أو هرم بحيث صار مختلّ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ضعيفا في بدنه، لا يقدر أن يملّ ، أو ضعيفا في فهمه و علمه، لا يقدر أن يملّ و يميّز الألفاظ التي هي عدل عليه و له، من الألفاظ التي هي جور عليه و على حميمه </w:t>
      </w:r>
      <w:r>
        <w:rPr>
          <w:rFonts w:eastAsia="Amiri" w:cs="Amiri" w:ascii="Amiri" w:hAnsi="Amiri"/>
          <w:color w:val="111111"/>
          <w:sz w:val="28"/>
          <w:szCs w:val="28"/>
          <w:rtl w:val="true"/>
          <w:lang w:bidi="ar-SA"/>
        </w:rPr>
        <w:t>»</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لا يَسْتَطِيعُ أَنْ يُمِلَّ هُوَ مقصوده على الكاتب، لخرس أو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بمعنى أن يكون مشغولا في مرمّة</w:t>
      </w:r>
      <w:r>
        <w:rPr>
          <w:rStyle w:val="FootnoteAnchor"/>
          <w:rtl w:val="true"/>
        </w:rPr>
        <w:footnoteReference w:id="2566"/>
      </w:r>
      <w:r>
        <w:rPr>
          <w:rFonts w:ascii="IRNazanin" w:hAnsi="IRNazanin" w:eastAsia="IRNazanin"/>
          <w:color w:val="111111"/>
          <w:sz w:val="28"/>
          <w:sz w:val="28"/>
          <w:szCs w:val="28"/>
          <w:rtl w:val="true"/>
          <w:lang w:bidi="fa-IR"/>
        </w:rPr>
        <w:t xml:space="preserve">المعاش </w:t>
      </w:r>
      <w:r>
        <w:rPr>
          <w:rStyle w:val="FootnoteAnchor"/>
          <w:rtl w:val="true"/>
        </w:rPr>
        <w:footnoteReference w:id="2567"/>
      </w:r>
      <w:r>
        <w:rPr>
          <w:rFonts w:ascii="IRNazanin" w:hAnsi="IRNazanin" w:eastAsia="IRNazanin"/>
          <w:color w:val="111111"/>
          <w:sz w:val="28"/>
          <w:sz w:val="28"/>
          <w:szCs w:val="28"/>
          <w:rtl w:val="true"/>
          <w:lang w:bidi="fa-IR"/>
        </w:rPr>
        <w:t xml:space="preserve">،أو تزوّد المعاد </w:t>
      </w:r>
      <w:r>
        <w:rPr>
          <w:rStyle w:val="FootnoteAnchor"/>
          <w:rtl w:val="true"/>
        </w:rPr>
        <w:footnoteReference w:id="2568"/>
      </w:r>
      <w:r>
        <w:rPr>
          <w:rFonts w:ascii="Amiri" w:hAnsi="Amiri" w:eastAsia="Amiri" w:cs="Amiri"/>
          <w:color w:val="111111"/>
          <w:sz w:val="28"/>
          <w:sz w:val="28"/>
          <w:szCs w:val="28"/>
          <w:rtl w:val="true"/>
          <w:lang w:bidi="ar-SA"/>
        </w:rPr>
        <w:t>،أو لذّة في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تلك الأشغال التي لا ينبغي لعاقل أن يشرع في غيرها </w:t>
      </w:r>
      <w:r>
        <w:rPr>
          <w:rFonts w:eastAsia="Amiri" w:cs="Amiri" w:ascii="Amiri" w:hAnsi="Amiri"/>
          <w:color w:val="111111"/>
          <w:sz w:val="28"/>
          <w:szCs w:val="28"/>
          <w:rtl w:val="true"/>
          <w:lang w:bidi="ar-SA"/>
        </w:rPr>
        <w:t>»</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مطلق من يتعذّر أو يتعسّر عليه الحضور عند الكاتب، أو البيان و الإملاء </w:t>
      </w:r>
    </w:p>
    <w:p>
      <w:pPr>
        <w:pStyle w:val="BookText"/>
        <w:rPr/>
      </w:pPr>
      <w:r>
        <w:rPr>
          <w:rFonts w:ascii="Amiri" w:hAnsi="Amiri" w:eastAsia="Amiri" w:cs="Amiri"/>
          <w:color w:val="111111"/>
          <w:sz w:val="28"/>
          <w:sz w:val="28"/>
          <w:szCs w:val="28"/>
          <w:rtl w:val="true"/>
          <w:lang w:bidi="ar-SA"/>
        </w:rPr>
        <w:t>عليه، مع استجماعه شرائط نفوذ الإقرار، من البلوغ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فَلْيُمْلِلْ و ليقرّر على الكاتب بدلا من المديون وَلِيُّهُ و من إليه أموره شرعا، من الأب و الجدّ للأب، في السّفيه الذي بلغ فاسد العقل و في الصبيّ ، و من الفقيه العادل، في السّفه و الجنون المنفصلين الطّارئين بعد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عدول المؤمنين عند فقد اولئك الأولياء، و من الوكيل و المترجم في غير الأضعاف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أن يكون إملاؤهم ملتبسا بِالْعَدْلِ</w:t>
      </w:r>
    </w:p>
    <w:p>
      <w:pPr>
        <w:pStyle w:val="BookText"/>
        <w:rPr/>
      </w:pPr>
      <w:r>
        <w:rPr>
          <w:rFonts w:ascii="Amiri" w:hAnsi="Amiri" w:eastAsia="Amiri" w:cs="Amiri"/>
          <w:color w:val="111111"/>
          <w:sz w:val="28"/>
          <w:sz w:val="28"/>
          <w:szCs w:val="28"/>
          <w:rtl w:val="true"/>
          <w:lang w:bidi="ar-SA"/>
        </w:rPr>
        <w:t>و التّوسّط من غير نقص و لا زيادة و لا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اسْتَشْهِدُوا و أحضروا لتحمّل الشّهادة على الدّين و خصوصيّاته، عند الكتابة شَهِيدَيْنِ</w:t>
      </w:r>
    </w:p>
    <w:p>
      <w:pPr>
        <w:pStyle w:val="BookText"/>
        <w:rPr/>
      </w:pPr>
      <w:r>
        <w:rPr>
          <w:rFonts w:ascii="Amiri" w:hAnsi="Amiri" w:eastAsia="Amiri" w:cs="Amiri"/>
          <w:color w:val="111111"/>
          <w:sz w:val="28"/>
          <w:sz w:val="28"/>
          <w:szCs w:val="28"/>
          <w:rtl w:val="true"/>
          <w:lang w:bidi="ar-SA"/>
        </w:rPr>
        <w:t>كائنين مِنْ رِجالِكُمْ و أهل دينكم، من البالغين العاقلين، فلا تقبل شهادة الصبيّ ، 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مذهبنا يعتبر فيهما أن يكونا من أهل الولاية، فلا تقبل شهادة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الشّهيد قبل تحمّل الشّهادة مجاز بعلاقة المشارفة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الشاهد 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الشاهد بمعنى الحدوث، و الشّهيد بمعنى الثّبوت، فإذا تحمّل الشّهادة فهو شاهد باعتبار الحدوث و التّحمّل، فإذا</w:t>
      </w:r>
      <w:r>
        <w:rPr>
          <w:rStyle w:val="FootnoteAnchor"/>
          <w:rtl w:val="true"/>
        </w:rPr>
        <w:footnoteReference w:id="2570"/>
      </w:r>
      <w:r>
        <w:rPr>
          <w:rFonts w:ascii="Amiri" w:hAnsi="Amiri" w:eastAsia="Amiri" w:cs="Amiri"/>
          <w:color w:val="111111"/>
          <w:sz w:val="28"/>
          <w:sz w:val="28"/>
          <w:szCs w:val="28"/>
          <w:rtl w:val="true"/>
          <w:lang w:bidi="ar-SA"/>
        </w:rPr>
        <w:t>ثبت تحمّله زمانين أو أكثر فإنّه شهيد</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يَكُونا رَجُلَيْنِ لإعوازهما، أو لعلّة اخرى فَرَجُلٌ واحد وَ امْرَأَتانِ كاف في الشّهادة، و إثبات الحقّ ، حيث إنّهم يقومون مقام رجلين مِمَّنْ تَرْضَوْنَ مِنَ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تفسيره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دينه و أمانته، و صلاحه و عفّته، و تيقظه في ما يشهد به، و تحصيله و تمييزه، فما كلّ صالح مميّز و لا محصّل، و لا كلّ محصّل مميّز صالح، و إنّ من عباد اللّه لمن هو أهل لصلاحه و عفّته، و لو شهد لم تقبل شهادته لقلّة تمييزه</w:t>
      </w:r>
      <w:r>
        <w:rPr>
          <w:rFonts w:eastAsia="Amiri" w:cs="Amiri" w:ascii="Amiri" w:hAnsi="Amiri"/>
          <w:color w:val="111111"/>
          <w:sz w:val="28"/>
          <w:szCs w:val="28"/>
          <w:rtl w:val="true"/>
          <w:lang w:bidi="ar-SA"/>
        </w:rPr>
        <w:t>»</w:t>
      </w:r>
      <w:r>
        <w:rPr>
          <w:rStyle w:val="FootnoteAnchor"/>
          <w:rtl w:val="true"/>
        </w:rPr>
        <w:footnoteReference w:id="2572"/>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تخصيص الرّجل و امرأتين بالوصف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اعتباره في الشّاهد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اتّصاف النّساء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علّة اعتبار التّعدّد في النّساء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تَضِلَّ و تنسى الشّهادة إِحْداهُما ذلك توطئة لبيان العلّة الحقيقيّة و محقّق لموضوعها،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النّاسية إِحْداهُمَا الْأُخْرى</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لوضوح أنّه لو لا النّسيان لا يتحقّق التّذكار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 الآية أنّ اعتبار التّعدّد لأجل أن تذكّر إحداهما الاخرى، إن ضلّت الاولى و نسيت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المراد من نهي الشهداء عن الإباء، الإباء عن التحمل، و إمكان إرادة الأعم</w:t>
      </w:r>
    </w:p>
    <w:p>
      <w:pPr>
        <w:pStyle w:val="BookText"/>
        <w:rPr/>
      </w:pPr>
      <w:r>
        <w:rPr>
          <w:rFonts w:ascii="Amiri" w:hAnsi="Amiri" w:eastAsia="Amiri" w:cs="Amiri"/>
          <w:color w:val="111111"/>
          <w:sz w:val="28"/>
          <w:sz w:val="28"/>
          <w:szCs w:val="28"/>
          <w:rtl w:val="true"/>
          <w:lang w:bidi="ar-SA"/>
        </w:rPr>
        <w:t xml:space="preserve">ثمّ 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نهى الكاتب عن الامتناع من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الشاهد عن الإباء عن الحضور لتحمّل الشّهادة أو لأدائها،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يَأْبَ الشُّهَداءُ عن التّحمّل أو أداء الشّهادة إِذا ما دُعُوا إلى التّحمّل أو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الصّحيح عن أبي عبد اللّه عليه السّلام،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يَأْبَ الشُّهَداءُ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الشّهادة </w:t>
      </w:r>
      <w:r>
        <w:rPr>
          <w:rFonts w:eastAsia="Amiri" w:cs="Amiri" w:ascii="Amiri" w:hAnsi="Amiri"/>
          <w:color w:val="111111"/>
          <w:sz w:val="28"/>
          <w:szCs w:val="28"/>
          <w:rtl w:val="true"/>
          <w:lang w:bidi="ar-SA"/>
        </w:rPr>
        <w:t>»</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تفسير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إذا دعي إلى شهادة ليشهد عليها،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أشهد لكم عليها </w:t>
      </w:r>
      <w:r>
        <w:rPr>
          <w:rFonts w:eastAsia="Amiri" w:cs="Amiri" w:ascii="Amiri" w:hAnsi="Amiri"/>
          <w:color w:val="111111"/>
          <w:sz w:val="28"/>
          <w:szCs w:val="28"/>
          <w:rtl w:val="true"/>
          <w:lang w:bidi="ar-SA"/>
        </w:rPr>
        <w:t>»</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منها أو مثلها عدّة روايات اخر، الظّاهرة في كون المراد حرمة الإباء عن التّحمّل </w:t>
      </w:r>
      <w:r>
        <w:rPr>
          <w:rStyle w:val="FootnoteAnchor"/>
          <w:rtl w:val="true"/>
        </w:rPr>
        <w:footnoteReference w:id="2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معارض لها، إلاّ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عنقه شهادة، فلا يأب إذا ما دعي لإقامتها </w:t>
      </w:r>
      <w:r>
        <w:rPr>
          <w:rFonts w:eastAsia="Amiri" w:cs="Amiri" w:ascii="Amiri" w:hAnsi="Amiri"/>
          <w:color w:val="111111"/>
          <w:sz w:val="28"/>
          <w:szCs w:val="28"/>
          <w:rtl w:val="true"/>
          <w:lang w:bidi="ar-SA"/>
        </w:rPr>
        <w:t>»</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الواضح أنّ هذه الرّواية مع ضعف السّند، لا تكافئ الرّوايات الكثيرة المعتبرة، مع إمكان الجمع بالقول بأنّ متعلّق إِذا ما دُعُوا أعمّ من التّحمّل و الأداء، و لا يرد عليه ما قاله الفاضل المقداد رحمه اللّه من استلزامه استعمال المشترك في أكثر من معنى </w:t>
      </w:r>
      <w:r>
        <w:rPr>
          <w:rStyle w:val="FootnoteAnchor"/>
          <w:rtl w:val="true"/>
        </w:rPr>
        <w:footnoteReference w:id="2577"/>
      </w:r>
      <w:r>
        <w:rPr>
          <w:rFonts w:ascii="Amiri" w:hAnsi="Amiri" w:eastAsia="Amiri" w:cs="Amiri"/>
          <w:color w:val="111111"/>
          <w:sz w:val="28"/>
          <w:sz w:val="28"/>
          <w:szCs w:val="28"/>
          <w:rtl w:val="true"/>
          <w:lang w:bidi="ar-SA"/>
        </w:rPr>
        <w:t>،لوضوح أنّه على تقدير جعل المقدار الأعمّ من التّحمّل و الأداء، لم يستعمل لفظ الدّعوة في غير معناه الظّاهر، و تكون الكثرة في المحذوف، و هو المدعو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نظره رحمه اللّه إلى أنّه على تقدير إرادة الأعمّ ، لزم استعمال لفظ الشّهداء في المعنى الحقيقي و المجازي، حيث إنّ استعماله في من لم يتحمّل بعد، مجاز بعلاقة المشارفة، فتأمّل</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النّهي عن الإباء دالّ بالالتزام على الأمر بالإجابة، فتكون الإجابة واجبة، و لا بدّ من القول بكون وجوبها كفائيا لمعلوميّة الغرض، كما أنّ وجوب الكتابة على الكاتب كذلك، و لا منافاة بين كون أمر المديون بالاستكتاب و الاستشهاد إرشاديّا أو ندبيّا، و بين كون الأمر بالكتابة و تحمّل الشّهادة على </w:t>
      </w:r>
    </w:p>
    <w:p>
      <w:pPr>
        <w:pStyle w:val="BookText"/>
        <w:rPr/>
      </w:pPr>
      <w:r>
        <w:rPr>
          <w:rFonts w:ascii="Amiri" w:hAnsi="Amiri" w:eastAsia="Amiri" w:cs="Amiri"/>
          <w:color w:val="111111"/>
          <w:sz w:val="28"/>
          <w:sz w:val="28"/>
          <w:szCs w:val="28"/>
          <w:rtl w:val="true"/>
          <w:lang w:bidi="ar-SA"/>
        </w:rPr>
        <w:t>الكاتب و الشّاهد وجوبيّا مولويّا،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سبحانه الخطاب إلى المديونين و نهاهم عن التّواني في الكتابة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تَسْئَمُوا و لا تملّوا لكثرة مدايناتكم، أو لقلّة هذا الدّين، من أَنْ تَكْتُبُوهُ سواء كان صَغِيراً و قليلا كدينار أو درهم أَوْ كَبِيراً و كثيرا كمائة أو ألف، حال كونه مستقرّا في الذّمّة إِلى أَجَلِهِ المعيّن، و وقته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الملالة و الكسالة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يقول المؤمن كسلت </w:t>
      </w:r>
      <w:r>
        <w:rPr>
          <w:rFonts w:eastAsia="Amiri" w:cs="Amiri" w:ascii="Amiri" w:hAnsi="Amiri"/>
          <w:color w:val="111111"/>
          <w:sz w:val="28"/>
          <w:szCs w:val="28"/>
          <w:rtl w:val="true"/>
          <w:lang w:bidi="ar-SA"/>
        </w:rPr>
        <w:t>»</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فوائد الكتب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الكتب أَقْسَطُ و أعدل عِنْدَ اللّهِ و في حكمه، حيث إنّ فيه حفظ الحقّ وَ أَقْوَمُ و أثبت لِلشَّهادَةِ و أعون على إقامتها وَ أَدْنى و أقرب إلى أن تكونوا موقنين به لا تَرْتابُوا و لا تشكّوا فيه من حيث الجنس و المقدار و الوصف و الأجل، و سائر ما اعتبر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الآية أنّ للكتابة ثلاث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أقسط باعتبار أنّ المتداينين إذا وجدوا كتابا، فلا بدّ لهم من العمل، فلا يقع التّعدّي من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الشّاهدين إذا نسوا القضيّة، تكون الكتابة سببا لحفظها و تذكّرها، ثمّ أنّه قد يكون المتداينان حاضرين لأداء الحقّ ، و لكن قد يكون في قلبهما ريب؛ إمّا في أصله، أو في مقداره، أو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الكتابة موجبة لزوال ريبهما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بالغ في هذه الآية المباركة في التّأكيد، و البسط الشّديد في الأمر بكتابة الدّين و الإشهاد عليه، بعد المنع عن تحصيل المال بالرّبا، مع بنائه تعالى في بيان الأحكام في الكتاب المجيد على الاختصار، نظرا إلى حفظ المال الحلال عن الضّياع و البوار، حتى يتمكّن المؤمن من الإنفاق في سبيل اللّه، و الإعراض عن مساخطته من طلب المال بالرّبا، و سائر الوجوه المحرّمة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عدم الرّجحان للكتابة في المعاملة النّقديّة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المعاملة تِجارَةً </w:t>
      </w:r>
      <w:bookmarkStart w:id="1709" w:name="pg15520_174675"/>
    </w:p>
    <w:p>
      <w:pPr>
        <w:pStyle w:val="BookText"/>
        <w:rPr/>
      </w:pPr>
      <w:bookmarkEnd w:id="1709"/>
      <w:r>
        <w:rPr>
          <w:rFonts w:ascii="Amiri" w:hAnsi="Amiri" w:eastAsia="Amiri" w:cs="Amiri"/>
          <w:color w:val="111111"/>
          <w:sz w:val="28"/>
          <w:sz w:val="28"/>
          <w:szCs w:val="28"/>
          <w:rtl w:val="true"/>
          <w:lang w:bidi="ar-SA"/>
        </w:rPr>
        <w:t>حاضِرَةً و معاملة نقديّة تُدِيرُونَها و تتعاطونها بَيْنَكُمْ يدا بيد، فإن كانت المعاملة هكذا فَلَيْسَ عَلَيْكُمْ جُناحٌ و ضرر أن لا تَكْتُبُوها لبعدها عن النّسيان و التّنازع وَ لكن أَشْهِدُوا</w:t>
      </w:r>
    </w:p>
    <w:p>
      <w:pPr>
        <w:pStyle w:val="BookText"/>
        <w:rPr/>
      </w:pPr>
      <w:r>
        <w:rPr>
          <w:rFonts w:ascii="Amiri" w:hAnsi="Amiri" w:eastAsia="Amiri" w:cs="Amiri"/>
          <w:color w:val="111111"/>
          <w:sz w:val="28"/>
          <w:sz w:val="28"/>
          <w:szCs w:val="28"/>
          <w:rtl w:val="true"/>
          <w:lang w:bidi="ar-SA"/>
        </w:rPr>
        <w:t>شهيدين إِذا تَبايَعْتُمْ مطلقا، سواء كان البيع نقديّا أو سلما أو نسيئة، لكونه أحفظ وَ لا يُضَارَّ كاتِبٌ وَ لا شَهِيدٌ يحتمل كون الفعل مبنيّا على الفاعل، و على المفعول؛ فعلى الأوّل يكون نهيا للكاتب و الشّاهد عن الإضرار بالمتداينين، بترك الإجابة، أو التّغيير، أو التّحريف في الكتب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يكون نهيا للمتداينين عن الإضرار بهما </w:t>
      </w:r>
      <w:r>
        <w:rPr>
          <w:rStyle w:val="FootnoteAnchor"/>
          <w:rtl w:val="true"/>
        </w:rPr>
        <w:footnoteReference w:id="2579"/>
      </w:r>
      <w:r>
        <w:rPr>
          <w:rFonts w:ascii="Amiri" w:hAnsi="Amiri" w:eastAsia="Amiri" w:cs="Amiri"/>
          <w:color w:val="111111"/>
          <w:sz w:val="28"/>
          <w:sz w:val="28"/>
          <w:szCs w:val="28"/>
          <w:rtl w:val="true"/>
          <w:lang w:bidi="ar-SA"/>
        </w:rPr>
        <w:t>،بأن يعجلاهما عن مهمّاتهما، أو يلزماهما على الخروج عن الحدود الشّرعيّة في الكتابة و الشّهادة، أو لا يعطيا الكاتب جعله، و الشّاهد مئونة مجيئه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هو الأظهر، لقوله تعالى بعده، مخاطبا للمتداينين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تَفْعَلُوا ما نهيتكم عنه من الإضرار فَإِنَّهُ فُسُوقٌ و خروج عن حدود الشّرع و العقل، ملتبس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الوعيد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في مخالفة أحكامه التي من جملتها حرمة الإضرار وَ يُعَلِّمُكُمُ اللّهُ ما فيه صلاح دينكم و دنياكم وَ اللّهُ بِكُلِّ شَيْ ءٍ من مصالح الامور و مفاسدها، و حسن الأشياء و قبحها عَلِيمٌ لا تخفى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تكرير لفظ الجلالة في الجمل الثّلاث، لتربية المهابة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استقلال كلّ منها بمعنى على حياله، حيث إنّ الاولى حثّ على التّقوى، و الثّانية وعد بالإنعام، و الثّالثة تعظيم لشأنه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الثّانية إشعار بحكمة الأمر بالتّقوى، و إنّه لصلاح راجع إلى العباد لا إليه سبحانه، و في الثّالثة دلالة على عدم إمكان الخطأ و الاشتباه منه تعالى في ما علمه من الصّلاح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الآية المباركة أطول آية في الكتاب العزيز، و فيها دلالة على كمال لطفه على عباده، و نهاية رفقه بهم، و أنّه تعالى إذا كان حافظا لمصالح دنياهم بهذه المرتبة من الاهتمام، يكون لمصالح آخرتهم أحفظ بمراتب، و أنّه لا يرضى بوقوع الظّلم و التّنازع بينهم، و أنّه يحبّ القيام بحوائجهم، و إعانتهم على إحقاق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خمسمائة حكم،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خمسة عشر حكما</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شرعية أخذ الرهن للدين و عدم اختصاصها بالسفر</w:t>
      </w:r>
    </w:p>
    <w:p>
      <w:pPr>
        <w:pStyle w:val="Heading4"/>
        <w:numPr>
          <w:ilvl w:val="3"/>
          <w:numId w:val="1"/>
        </w:numPr>
        <w:rPr/>
      </w:pPr>
      <w:bookmarkStart w:id="1710" w:name="__RefHeading___Toc8375891_2142443653"/>
      <w:bookmarkStart w:id="1711" w:name="_Toc706"/>
      <w:bookmarkEnd w:id="1710"/>
      <w:r>
        <w:rPr>
          <w:rtl w:val="true"/>
        </w:rPr>
        <w:t xml:space="preserve">سورة البقرة </w:t>
      </w:r>
      <w:r>
        <w:rPr>
          <w:rtl w:val="true"/>
        </w:rPr>
        <w:t>(</w:t>
      </w:r>
      <w:r>
        <w:rPr/>
        <w:t>2</w:t>
      </w:r>
      <w:r>
        <w:rPr>
          <w:rtl w:val="true"/>
        </w:rPr>
        <w:t xml:space="preserve">): </w:t>
      </w:r>
      <w:r>
        <w:rPr>
          <w:rtl w:val="true"/>
        </w:rPr>
        <w:t xml:space="preserve">آیة </w:t>
      </w:r>
      <w:r>
        <w:rPr/>
        <w:t>283</w:t>
      </w:r>
      <w:bookmarkEnd w:id="1711"/>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طريقا آخر لحفظ الدّيون، أوثق من الكتابة، و هو أخذ الرّهن و الوثيقة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راكبين عَلى سَفَرٍ و متلبّسين به، أو مشرفين عليه </w:t>
      </w:r>
    </w:p>
    <w:p>
      <w:pPr>
        <w:pStyle w:val="BookText"/>
        <w:rPr/>
      </w:pPr>
      <w:r>
        <w:rPr>
          <w:rFonts w:ascii="Amiri" w:hAnsi="Amiri" w:eastAsia="Amiri" w:cs="Amiri"/>
          <w:color w:val="111111"/>
          <w:sz w:val="28"/>
          <w:sz w:val="28"/>
          <w:szCs w:val="28"/>
          <w:rtl w:val="true"/>
          <w:lang w:bidi="ar-SA"/>
        </w:rPr>
        <w:t>و متوجّهين إليه، و احتجتم إلى التّداين وَ لَمْ تَجِدُوا كاتِباً يكتب الدّين بحيث تستوثقون بكتابته فَرِهانٌ و وثائق من الأعيان مَقْبُوضَةٌ و مسلّمة إليكم، قائمة مقام الكتابة، بل أحفظ منها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شرط السّفر في جواز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 مشروطا به، بل يجوز في الحضر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السّفر مظنّة شدّة الحاجة إليه، و انحصار طريق الاستيثاق به، لغلبة إعواز الكاتب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خرج على الأعمّ الأغلب، و ليس في الواقع على سبيل الاشتراط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رهن رسول اللّه صلّى اللّه عليه و آله درعه في المدينة من يهودي بعشرين صاعا من شعير، و أخذه لأهله</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اشتراط صحّة الرهن بالقبض</w:t>
      </w:r>
    </w:p>
    <w:p>
      <w:pPr>
        <w:pStyle w:val="BookText"/>
        <w:rPr/>
      </w:pPr>
      <w:r>
        <w:rPr>
          <w:rFonts w:ascii="Amiri" w:hAnsi="Amiri" w:eastAsia="Amiri" w:cs="Amiri"/>
          <w:color w:val="111111"/>
          <w:sz w:val="28"/>
          <w:sz w:val="28"/>
          <w:szCs w:val="28"/>
          <w:rtl w:val="true"/>
          <w:lang w:bidi="ar-SA"/>
        </w:rPr>
        <w:t>ثمّ أنّ ظاهر الآية اشتراط صحّه الرّهن بالقبض، و يعضده ما روي عن الصادق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رهن إلاّ مقبوضا </w:t>
      </w:r>
      <w:r>
        <w:rPr>
          <w:rFonts w:eastAsia="IRNazanin" w:cs="IRNazanin"/>
          <w:color w:val="111111"/>
          <w:sz w:val="28"/>
          <w:szCs w:val="28"/>
          <w:rtl w:val="true"/>
          <w:lang w:bidi="fa-IR"/>
        </w:rPr>
        <w:t>»</w:t>
      </w:r>
      <w:r>
        <w:rPr>
          <w:rStyle w:val="FootnoteAnchor"/>
          <w:rtl w:val="true"/>
        </w:rPr>
        <w:footnoteReference w:id="2582"/>
      </w:r>
      <w:r>
        <w:rPr>
          <w:rFonts w:ascii="Amiri" w:hAnsi="Amiri" w:eastAsia="Amiri" w:cs="Amiri"/>
          <w:color w:val="111111"/>
          <w:sz w:val="28"/>
          <w:sz w:val="28"/>
          <w:szCs w:val="28"/>
          <w:rtl w:val="true"/>
          <w:lang w:bidi="ar-SA"/>
        </w:rPr>
        <w:t>،و ادّعى شهرته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الإشكال في دلالة الآية، و سند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القسم الثّالث من الدّين، و هو ما لم يؤخذ عليه كتاب و لا رهن،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w:t>
      </w:r>
    </w:p>
    <w:p>
      <w:pPr>
        <w:pStyle w:val="BookText"/>
        <w:rPr/>
      </w:pPr>
      <w:r>
        <w:rPr>
          <w:rFonts w:ascii="Amiri" w:hAnsi="Amiri" w:eastAsia="Amiri" w:cs="Amiri"/>
          <w:color w:val="111111"/>
          <w:sz w:val="28"/>
          <w:sz w:val="28"/>
          <w:szCs w:val="28"/>
          <w:rtl w:val="true"/>
          <w:lang w:bidi="ar-SA"/>
        </w:rPr>
        <w:t>الدّائن الذي هو بَعْضُكُمْ و من جملتكم بَعْضاً آخر، و هو المديون، و اطمأنّ قلبه به، بحيث لا يخاف منه الجحود و الإنكار، حتّى يحتاج إلى الاستيثاق بالكتاب و الرّهن فَلْيُؤَدِّ المديون اَلَّذِي اؤْتُمِنَ على الدّين إلى الدائن أَمانَتَهُ و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الأمانة عليه، لمعاملة الدّائن مع المديون و دينه معاملة الأمين و الأمانة، من عدم أخذ الكتاب و الرّهن و الشّهود عليه وَ لْيَتَّقِ المديون أن يعصي اَللّهَ رَبَّهُ و مليكه اللّطيف بإنكار هذا الدّين الذي هو بمنزلة الأمانة، و المماطلة في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كانت الشّهادة على الدّين بمنزلة أمانة الدائن عند الشّاهد، أمر سبحانه بأدائها و نهى عن كتمانها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تَكْتُمُوا أيّها الشّهود اَلشَّهادَةَ على حقوق النّاس إذا دعيتم لأدائها وَ مَنْ يَكْتُمْها و أمتنع من أدائها عند الحاجة إليها فَإِنَّهُ آثِمٌ قَلْبُهُ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إسناد الإثم إلى القلب، لاستلزامه إثم جميع الجوارح، لكون القلب رئيسها، فمن كان قلبه آثما كانت جميع جوارحه آثمة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كافر قلبه </w:t>
      </w:r>
      <w:r>
        <w:rPr>
          <w:rFonts w:eastAsia="Amiri" w:cs="Amiri" w:ascii="Amiri" w:hAnsi="Amiri"/>
          <w:color w:val="111111"/>
          <w:sz w:val="28"/>
          <w:szCs w:val="28"/>
          <w:rtl w:val="true"/>
          <w:lang w:bidi="ar-SA"/>
        </w:rPr>
        <w:t>»</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 xml:space="preserve">. </w:t>
      </w:r>
      <w:bookmarkStart w:id="1712" w:name="pg15520_174677"/>
    </w:p>
    <w:p>
      <w:pPr>
        <w:pStyle w:val="BookText"/>
        <w:rPr/>
      </w:pPr>
      <w:bookmarkEnd w:id="171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الشّهادة هو أن يضمرها و لا يتكلّم بها، فلمّا كان</w:t>
      </w:r>
      <w:r>
        <w:rPr>
          <w:rStyle w:val="FootnoteAnchor"/>
          <w:rtl w:val="true"/>
        </w:rPr>
        <w:footnoteReference w:id="2584"/>
      </w:r>
      <w:r>
        <w:rPr>
          <w:rFonts w:ascii="Amiri" w:hAnsi="Amiri" w:eastAsia="Amiri" w:cs="Amiri"/>
          <w:color w:val="111111"/>
          <w:sz w:val="28"/>
          <w:sz w:val="28"/>
          <w:szCs w:val="28"/>
          <w:rtl w:val="true"/>
          <w:lang w:bidi="ar-SA"/>
        </w:rPr>
        <w:t>مقترفا بالقلب اسند إليه، لوضوح أنّ إسناد الفعل إلى الجارحة التي يعمل بها أبلغ،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أبصرته عيني، و عرفه قلبي</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الإسناد؛ لئلا يظنّ أنّه من الآثام المتعلّقة باللّسان فقط ، و ليعلم أنّ القلب أصل متعلّقة، و معدن اقترافه، و اللّسان ترجمان عنه، و لأنّ أفعال القلوب أعظم من أفعال الجوارح، إذ هي لها كالأصل الذي تنشعب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أصل الحسنات و السيّئات الإيمان و الكفر، و هما من أفعال القلوب، فإذا جعل كتمان الشّهادة من آثام القلب، فقد شهد له بأنّه من معظّمات الذّنوب</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الكبائر الإشراك باللّه،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حَرَّمَ اللّهُ عَلَيْهِ الْجَنَّةَ </w:t>
      </w:r>
      <w:r>
        <w:rPr>
          <w:rStyle w:val="FootnoteAnchor"/>
          <w:rtl w:val="true"/>
        </w:rPr>
        <w:footnoteReference w:id="2587"/>
      </w:r>
      <w:r>
        <w:rPr>
          <w:rFonts w:ascii="Amiri" w:hAnsi="Amiri" w:eastAsia="Amiri" w:cs="Amiri"/>
          <w:color w:val="111111"/>
          <w:sz w:val="28"/>
          <w:sz w:val="28"/>
          <w:szCs w:val="28"/>
          <w:rtl w:val="true"/>
          <w:lang w:bidi="ar-SA"/>
        </w:rPr>
        <w:t>و شهادة الزّور، و كتمان الشّهادة</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مناهي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عن كتمان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يَكْتُمْها فَإِنَّهُ آثِمٌ قَلْبُهُ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بِما تَعْمَلُونَ من الطّاعة و المعصية، و الخيانة في الأمانة و ردّها، و كتمان الشّهادة و أدائها عَلِيمٌ فيجازيكم أوفق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غاية التهديد</w:t>
      </w:r>
      <w:r>
        <w:rPr>
          <w:rFonts w:eastAsia="Amiri" w:cs="Amiri" w:ascii="Amiri" w:hAnsi="Amiri"/>
          <w:color w:val="111111"/>
          <w:sz w:val="28"/>
          <w:szCs w:val="28"/>
          <w:rtl w:val="true"/>
          <w:lang w:bidi="ar-SA"/>
        </w:rPr>
        <w:t>.</w:t>
      </w:r>
    </w:p>
    <w:p>
      <w:pPr>
        <w:pStyle w:val="Heading3"/>
        <w:numPr>
          <w:ilvl w:val="2"/>
          <w:numId w:val="1"/>
        </w:numPr>
        <w:rPr/>
      </w:pPr>
      <w:bookmarkStart w:id="1713" w:name="__RefHeading___Toc8375893_2142443653"/>
      <w:bookmarkStart w:id="1714" w:name="_Toc707"/>
      <w:bookmarkEnd w:id="1713"/>
      <w:r>
        <w:rPr>
          <w:rtl w:val="true"/>
        </w:rPr>
        <w:t xml:space="preserve">سورة البقرة </w:t>
      </w:r>
      <w:r>
        <w:rPr>
          <w:rtl w:val="true"/>
        </w:rPr>
        <w:t>(</w:t>
      </w:r>
      <w:r>
        <w:rPr/>
        <w:t>2</w:t>
      </w:r>
      <w:r>
        <w:rPr>
          <w:rtl w:val="true"/>
        </w:rPr>
        <w:t xml:space="preserve">): </w:t>
      </w:r>
      <w:r>
        <w:rPr>
          <w:rtl w:val="true"/>
        </w:rPr>
        <w:t xml:space="preserve">آیة </w:t>
      </w:r>
      <w:r>
        <w:rPr/>
        <w:t>284</w:t>
      </w:r>
      <w:bookmarkEnd w:id="1714"/>
    </w:p>
    <w:p>
      <w:pPr>
        <w:pStyle w:val="Heading4"/>
        <w:numPr>
          <w:ilvl w:val="3"/>
          <w:numId w:val="1"/>
        </w:numPr>
        <w:rPr/>
      </w:pPr>
      <w:bookmarkStart w:id="1715" w:name="__RefHeading___Toc8375895_2142443653"/>
      <w:bookmarkStart w:id="1716" w:name="_Toc708"/>
      <w:bookmarkEnd w:id="1715"/>
      <w:r>
        <w:rPr>
          <w:rtl w:val="true"/>
        </w:rPr>
        <w:t>اشارة</w:t>
      </w:r>
      <w:bookmarkEnd w:id="1716"/>
    </w:p>
    <w:p>
      <w:pPr>
        <w:pStyle w:val="BookText"/>
        <w:rPr/>
      </w:pPr>
      <w:r>
        <w:rPr>
          <w:rFonts w:ascii="Amiri" w:hAnsi="Amiri" w:eastAsia="Amiri" w:cs="Amiri"/>
          <w:color w:val="111111"/>
          <w:sz w:val="28"/>
          <w:sz w:val="28"/>
          <w:szCs w:val="28"/>
          <w:rtl w:val="true"/>
          <w:lang w:bidi="ar-SA"/>
        </w:rPr>
        <w:t xml:space="preserve">لِلّهِ ما فِي السَّماواتِ وَ ما فِي الْأَرْضِ وَ إِنْ تُبْدُوا ما فِي أَنْفُسِكُمْ أَوْ تُخْفُوهُ يُحاسِبْكُمْ بِهِ اللّهُ فَيَغْفِرُ لِمَنْ يَشاءُ وَ يُعَذِّبُ مَنْ يَشاءُ وَ اللّهُ عَلى كُلِّ شَيْ 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Heading4"/>
        <w:numPr>
          <w:ilvl w:val="3"/>
          <w:numId w:val="1"/>
        </w:numPr>
        <w:rPr/>
      </w:pPr>
      <w:bookmarkStart w:id="1717" w:name="__RefHeading___Toc8375897_2142443653"/>
      <w:bookmarkStart w:id="1718" w:name="_Toc709"/>
      <w:bookmarkEnd w:id="1717"/>
      <w:r>
        <w:rPr>
          <w:rtl w:val="true"/>
        </w:rPr>
        <w:t xml:space="preserve">سورة البقرة </w:t>
      </w:r>
      <w:r>
        <w:rPr>
          <w:rtl w:val="true"/>
        </w:rPr>
        <w:t>(</w:t>
      </w:r>
      <w:r>
        <w:rPr/>
        <w:t>2</w:t>
      </w:r>
      <w:r>
        <w:rPr>
          <w:rtl w:val="true"/>
        </w:rPr>
        <w:t xml:space="preserve">): </w:t>
      </w:r>
      <w:r>
        <w:rPr>
          <w:rtl w:val="true"/>
        </w:rPr>
        <w:t xml:space="preserve">آیة </w:t>
      </w:r>
      <w:r>
        <w:rPr/>
        <w:t>284</w:t>
      </w:r>
      <w:bookmarkEnd w:id="1718"/>
    </w:p>
    <w:p>
      <w:pPr>
        <w:pStyle w:val="BookText"/>
        <w:rPr/>
      </w:pPr>
      <w:r>
        <w:rPr>
          <w:rFonts w:ascii="Amiri" w:hAnsi="Amiri" w:eastAsia="Amiri" w:cs="Amiri"/>
          <w:color w:val="111111"/>
          <w:sz w:val="28"/>
          <w:sz w:val="28"/>
          <w:szCs w:val="28"/>
          <w:rtl w:val="true"/>
          <w:lang w:bidi="ar-SA"/>
        </w:rPr>
        <w:t>ثمّ لزيادة التّرهيب على المخالفة و الكتمان، ذكّر العباد سعة قدرته و إحاطة علمه، و نبّههم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سعة قدرته فبقوله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بالملكية الحقيقية الإشراقيّة، لا الاعتباريّة الإضافيّة ما فِي السَّماواتِ وَ ما فِي الْأَرْضِ جميعا، لا يخرج موجود من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عوالم الملك و الملكوت، قويّها و ضعيفها و عظيمها و حقيرها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قدرته و سلطانه، فلا عجز له من عقوبة من عصاه، و إثابة من أطاعه، هذا سعة قدرته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إحاطة علمه سبحانه فبقوله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تظهروا بالقول أو الفعل ما فِي أَنْفُسِكُمْ </w:t>
      </w:r>
    </w:p>
    <w:p>
      <w:pPr>
        <w:pStyle w:val="BookText"/>
        <w:rPr/>
      </w:pPr>
      <w:r>
        <w:rPr>
          <w:rFonts w:ascii="Amiri" w:hAnsi="Amiri" w:eastAsia="Amiri" w:cs="Amiri"/>
          <w:color w:val="111111"/>
          <w:sz w:val="28"/>
          <w:sz w:val="28"/>
          <w:szCs w:val="28"/>
          <w:rtl w:val="true"/>
          <w:lang w:bidi="ar-SA"/>
        </w:rPr>
        <w:t>و قلوبكم من الإيمان و الكفر، و الإرادات الحسنة و السّيّئة أَوْ تُخْفُوهُ و تستروه من كلّ أحد، من الإرادات و العزمات، دون الوساوس و خطورات النّفس التي لا عقد و لا عزيمة فيها، لعدم الوسع في دفعها يُحاسِبْكُمْ</w:t>
      </w:r>
    </w:p>
    <w:p>
      <w:pPr>
        <w:pStyle w:val="BookText"/>
        <w:rPr/>
      </w:pPr>
      <w:r>
        <w:rPr>
          <w:rFonts w:ascii="Amiri" w:hAnsi="Amiri" w:eastAsia="Amiri" w:cs="Amiri"/>
          <w:color w:val="111111"/>
          <w:sz w:val="28"/>
          <w:sz w:val="28"/>
          <w:szCs w:val="28"/>
          <w:rtl w:val="true"/>
          <w:lang w:bidi="ar-SA"/>
        </w:rPr>
        <w:t>و يؤاخذكم بِهِ اللّهُ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جاء أبو بكر و عمر و عبد الرحمن بن عوف</w:t>
      </w:r>
      <w:r>
        <w:rPr>
          <w:rStyle w:val="FootnoteAnchor"/>
          <w:rtl w:val="true"/>
        </w:rPr>
        <w:footnoteReference w:id="2590"/>
      </w:r>
    </w:p>
    <w:p>
      <w:pPr>
        <w:pStyle w:val="BookText"/>
        <w:rPr/>
      </w:pPr>
      <w:r>
        <w:rPr>
          <w:rFonts w:ascii="Amiri" w:hAnsi="Amiri" w:eastAsia="Amiri" w:cs="Amiri"/>
          <w:color w:val="111111"/>
          <w:sz w:val="28"/>
          <w:sz w:val="28"/>
          <w:szCs w:val="28"/>
          <w:rtl w:val="true"/>
          <w:lang w:bidi="ar-SA"/>
        </w:rPr>
        <w:t>و ناس إلى النبيّ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كلّفنا من العمل ما لا نطيق، إنّ أحدنا ليحدّث نفسه بما لا يحبّ أن يثبت في قلبه، و أنّ له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فلعلّكم تقولون كما قال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عصينا،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ذلك عليهم، فمكثوا في ذلك حولا،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2591"/>
      </w:r>
      <w:r>
        <w:rPr>
          <w:rFonts w:ascii="Amiri" w:hAnsi="Amiri" w:eastAsia="Amiri" w:cs="Amiri"/>
          <w:color w:val="111111"/>
          <w:sz w:val="28"/>
          <w:sz w:val="28"/>
          <w:szCs w:val="28"/>
          <w:rtl w:val="true"/>
          <w:lang w:bidi="ar-SA"/>
        </w:rPr>
        <w:t>فنسخت هذه الآية،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تجاوز عن امّتي ما حدّثوا به أنفسهم، ما لم يعملوا و يتكلّموا به </w:t>
      </w:r>
      <w:r>
        <w:rPr>
          <w:rFonts w:eastAsia="Amiri" w:cs="Amiri" w:ascii="Amiri" w:hAnsi="Amiri"/>
          <w:color w:val="111111"/>
          <w:sz w:val="28"/>
          <w:szCs w:val="28"/>
          <w:rtl w:val="true"/>
          <w:lang w:bidi="ar-SA"/>
        </w:rPr>
        <w:t>»</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رد استدلال العامّة بآية المحاسبة على بطلان مذهب الخاصة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الاعتراض و في الجواب من الدّلالة على فساد ضمائر المعترضين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 الإبداء على الإخفاء؛ لأنّ المتعلّق بما في أنفسهم هو المحاسبة، و الأصل فيها الأعمال البادية</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جمع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الآية ردّ على منكري المحاسبة بما في النّفس، من الإمامية و المعتزلة</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بما في النّفس الخطورات القلبيّة و حديث النّفس، فأصحابنا الإمامية متّفقون على عدم المحاسبة به، و ما من ذي مسكة يخالفهم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شبهة أنّ عموم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حكم العقل بقبح المؤاخذة على 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بغيره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اريد به</w:t>
      </w:r>
      <w:r>
        <w:rPr>
          <w:rStyle w:val="FootnoteAnchor"/>
          <w:rtl w:val="true"/>
        </w:rPr>
        <w:footnoteReference w:id="2595"/>
      </w:r>
      <w:r>
        <w:rPr>
          <w:rFonts w:ascii="Amiri" w:hAnsi="Amiri" w:eastAsia="Amiri" w:cs="Amiri"/>
          <w:color w:val="111111"/>
          <w:sz w:val="28"/>
          <w:sz w:val="28"/>
          <w:szCs w:val="28"/>
          <w:rtl w:val="true"/>
          <w:lang w:bidi="ar-SA"/>
        </w:rPr>
        <w:t>العزم و الإرادة، فانكار المحاسبة ليس ممّا اتّفقت عليه الإمامية، لذهاب كثير منهم إلى ثبوت المحاسبة به، و العقاب عليه، مستدلّين بحكم العقل، و كثير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ذهاب كثير منهم الى المعفوّ عنه، فلتقييدهم الآية بطائفة اخرى من الأخبار المعتبرة، و حملهم إطلاقها على الكفر </w:t>
      </w:r>
    </w:p>
    <w:p>
      <w:pPr>
        <w:pStyle w:val="BookText"/>
        <w:rPr/>
      </w:pPr>
      <w:r>
        <w:rPr>
          <w:rFonts w:ascii="Amiri" w:hAnsi="Amiri" w:eastAsia="Amiri" w:cs="Amiri"/>
          <w:color w:val="111111"/>
          <w:sz w:val="28"/>
          <w:sz w:val="28"/>
          <w:szCs w:val="28"/>
          <w:rtl w:val="true"/>
          <w:lang w:bidi="ar-SA"/>
        </w:rPr>
        <w:t>و العقائد الباطلة، أو مع النّيات السّيّئة بالنسبة إلى غير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فَيَغْفِرُ لِمَنْ يَشاءُ وعدا بالمغفرة لمن تاب و آمن، فلا يؤاخذ بنيّته المعاصي الجوارحيّة، ما لم يقترفها،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يُعَذِّبُ مَنْ يَشاءُ تعذيبه، وعيدا لمن مات على الكفر و العقائد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الاستدلال على العفو عن النيات السيئة المجرّدة عن العمل</w:t>
      </w:r>
    </w:p>
    <w:p>
      <w:pPr>
        <w:pStyle w:val="BookText"/>
        <w:rPr/>
      </w:pPr>
      <w:r>
        <w:rPr>
          <w:rFonts w:ascii="Amiri" w:hAnsi="Amiri" w:eastAsia="Amiri" w:cs="Amiri"/>
          <w:color w:val="111111"/>
          <w:sz w:val="28"/>
          <w:sz w:val="28"/>
          <w:szCs w:val="28"/>
          <w:rtl w:val="true"/>
          <w:lang w:bidi="ar-SA"/>
        </w:rPr>
        <w:t>و ممّا يدلّ على العفو عن نيّات السوء، و عدم المحاسبة بها، قوله صلّى اللّه عليه و آله في الرّواية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تجاوز عن امّتي ما حدّثوا به أنفسهم، ما لم يعملوا، أو يتكلّموا به </w:t>
      </w:r>
      <w:r>
        <w:rPr>
          <w:rFonts w:eastAsia="Amiri" w:cs="Amiri" w:ascii="Amiri" w:hAnsi="Amiri"/>
          <w:color w:val="111111"/>
          <w:sz w:val="28"/>
          <w:szCs w:val="28"/>
          <w:rtl w:val="true"/>
          <w:lang w:bidi="ar-SA"/>
        </w:rPr>
        <w:t>»</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نصّ صريح في عموم العفو للنيّات و الارادات المجرّدة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إذا جمع الخلائق يخبرهم بما كان في نفوسهم، فالمؤمن يخبره ثمّ يعفو عنه، و أهل الذّنوب يخبرهم بما أخفوا من التّكذيب و الذنب</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عن أمير المؤمنين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بما في الصّدور تجازى العباد </w:t>
      </w:r>
      <w:r>
        <w:rPr>
          <w:rFonts w:eastAsia="Amiri" w:cs="Amiri" w:ascii="Amiri" w:hAnsi="Amiri"/>
          <w:color w:val="111111"/>
          <w:sz w:val="28"/>
          <w:szCs w:val="28"/>
          <w:rtl w:val="true"/>
          <w:lang w:bidi="ar-SA"/>
        </w:rPr>
        <w:t>»</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 المراد أنّ العباد بنيّاتهم يجازون على أعمالهم، فمساقه مساق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الأعمال بالنّيّات </w:t>
      </w:r>
      <w:r>
        <w:rPr>
          <w:rFonts w:eastAsia="Amiri" w:cs="Amiri" w:ascii="Amiri" w:hAnsi="Amiri"/>
          <w:color w:val="111111"/>
          <w:sz w:val="28"/>
          <w:szCs w:val="28"/>
          <w:rtl w:val="true"/>
          <w:lang w:bidi="ar-SA"/>
        </w:rPr>
        <w:t>»</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المرام أنّ حسن الأعمال و العبادات و قبحها، دائران مدار القصد و النّيّة، لوضوح أنّ ضرب اليتيم بقصد التأديب حسن، و بقصد الإيذاء قبيح، و كذا الكذب بقصد الإصلاح حسن، و بغيره قبيح، و العبادات بقصد الإخلاص تكون حسنا، و بقصد الرّياء و السّمعة تكون شركا و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حسن الأعمال و قبحها بحسب النّيّات التي في الصّدور، فالاعتراض على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بإطلاق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 عن عدم فهم السّنّة و عدم التمسّك بالثّقلين اللذين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مبيّن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سبحانه تعالى سعة قدرته و أكّدها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عَلى كُلِّ شَيْ ءٍ من المحاسبة، و التّعذيب، و المغفرة، و غيرها ممّا يكون في حيّز الإمكان قَدِيرٌ و لا قصور في قدرته، و لا مانع عن نفوذ إرادته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أمير المؤمنين عليه السّلام، في ضمن بيان قصّة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w:t>
      </w:r>
      <w:bookmarkStart w:id="1719" w:name="pg15520_174680"/>
    </w:p>
    <w:p>
      <w:pPr>
        <w:pStyle w:val="BookText"/>
        <w:rPr/>
      </w:pPr>
      <w:bookmarkEnd w:id="1719"/>
      <w:r>
        <w:rPr>
          <w:rFonts w:ascii="Amiri" w:hAnsi="Amiri" w:eastAsia="Amiri" w:cs="Amiri"/>
          <w:color w:val="111111"/>
          <w:sz w:val="28"/>
          <w:sz w:val="28"/>
          <w:szCs w:val="28"/>
          <w:rtl w:val="true"/>
          <w:lang w:bidi="ar-SA"/>
        </w:rPr>
        <w:t>قاب قوسين بينهما أو أدنى، فأوحى اللّه إلى عبده ما أوحى، فكان فيما أوحى إليه الآية التي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فِي السَّماواتِ وَ ما فِي الْأَرْضِ الآية، و كانت الآية ممّا</w:t>
      </w:r>
      <w:r>
        <w:rPr>
          <w:rStyle w:val="FootnoteAnchor"/>
          <w:rtl w:val="true"/>
        </w:rPr>
        <w:footnoteReference w:id="2600"/>
      </w:r>
      <w:r>
        <w:rPr>
          <w:rFonts w:ascii="Amiri" w:hAnsi="Amiri" w:eastAsia="Amiri" w:cs="Amiri"/>
          <w:color w:val="111111"/>
          <w:sz w:val="28"/>
          <w:sz w:val="28"/>
          <w:szCs w:val="28"/>
          <w:rtl w:val="true"/>
          <w:lang w:bidi="ar-SA"/>
        </w:rPr>
        <w:t xml:space="preserve">عرضت على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آدم إلى أن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الامم، فأبوا أن يقبلوها من ثقلها، و قبلها رسول اللّه صلّى اللّه عليه و آله، و عرضها على امّته فقبلوها </w:t>
      </w:r>
      <w:r>
        <w:rPr>
          <w:rFonts w:eastAsia="Amiri" w:cs="Amiri" w:ascii="Amiri" w:hAnsi="Amiri"/>
          <w:color w:val="111111"/>
          <w:sz w:val="28"/>
          <w:szCs w:val="28"/>
          <w:rtl w:val="true"/>
          <w:lang w:bidi="ar-SA"/>
        </w:rPr>
        <w:t>»</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الأمّة التي قبلتها أمير المؤمنين عليه السّلام و الأوحدي من أصحابه، لظهور أنّ الّذين شكوا إلى رسول اللّه صلّى اللّه عليه و آله من ثقل الآية،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تقولون كما قال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عَصَيْنا ،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الرّواية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ممّن قبلها؛ لأنّهم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أطعنا، بل روي أنّه اشتدّ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فمكثوا في ذلك حولا</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0" w:name="__RefHeading___Toc8375899_2142443653"/>
      <w:bookmarkStart w:id="1721" w:name="_Toc710"/>
      <w:bookmarkEnd w:id="1720"/>
      <w:r>
        <w:rPr>
          <w:rtl w:val="true"/>
        </w:rPr>
        <w:t xml:space="preserve">سورة البقرة </w:t>
      </w:r>
      <w:r>
        <w:rPr>
          <w:rtl w:val="true"/>
        </w:rPr>
        <w:t>(</w:t>
      </w:r>
      <w:r>
        <w:rPr/>
        <w:t>2</w:t>
      </w:r>
      <w:r>
        <w:rPr>
          <w:rtl w:val="true"/>
        </w:rPr>
        <w:t xml:space="preserve">): </w:t>
      </w:r>
      <w:r>
        <w:rPr>
          <w:rtl w:val="true"/>
        </w:rPr>
        <w:t xml:space="preserve">آیة </w:t>
      </w:r>
      <w:r>
        <w:rPr/>
        <w:t>285</w:t>
      </w:r>
      <w:bookmarkEnd w:id="1721"/>
    </w:p>
    <w:p>
      <w:pPr>
        <w:pStyle w:val="Heading4"/>
        <w:numPr>
          <w:ilvl w:val="3"/>
          <w:numId w:val="1"/>
        </w:numPr>
        <w:rPr/>
      </w:pPr>
      <w:bookmarkStart w:id="1722" w:name="__RefHeading___Toc8375901_2142443653"/>
      <w:bookmarkStart w:id="1723" w:name="_Toc711"/>
      <w:bookmarkEnd w:id="1722"/>
      <w:r>
        <w:rPr>
          <w:rtl w:val="true"/>
        </w:rPr>
        <w:t>اشارة</w:t>
      </w:r>
      <w:bookmarkEnd w:id="1723"/>
    </w:p>
    <w:p>
      <w:pPr>
        <w:pStyle w:val="BookText"/>
        <w:rPr/>
      </w:pP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وَ كُتُبِهِ وَ رُسُلِهِ لا نُفَرِّقُ بَيْنَ أَحَدٍ مِنْ رُسُلِهِ وَ قالُوا سَمِعْنا وَ أَطَعْنا غُفْرانَكَ رَبَّنا وَ 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Heading4"/>
        <w:numPr>
          <w:ilvl w:val="3"/>
          <w:numId w:val="1"/>
        </w:numPr>
        <w:rPr/>
      </w:pPr>
      <w:bookmarkStart w:id="1724" w:name="__RefHeading___Toc8375903_2142443653"/>
      <w:bookmarkStart w:id="1725" w:name="_Toc712"/>
      <w:bookmarkEnd w:id="1724"/>
      <w:r>
        <w:rPr>
          <w:rtl w:val="true"/>
        </w:rPr>
        <w:t xml:space="preserve">سورة البقرة </w:t>
      </w:r>
      <w:r>
        <w:rPr>
          <w:rtl w:val="true"/>
        </w:rPr>
        <w:t>(</w:t>
      </w:r>
      <w:r>
        <w:rPr/>
        <w:t>2</w:t>
      </w:r>
      <w:r>
        <w:rPr>
          <w:rtl w:val="true"/>
        </w:rPr>
        <w:t xml:space="preserve">): </w:t>
      </w:r>
      <w:r>
        <w:rPr>
          <w:rtl w:val="true"/>
        </w:rPr>
        <w:t xml:space="preserve">آیة </w:t>
      </w:r>
      <w:r>
        <w:rPr/>
        <w:t>285</w:t>
      </w:r>
      <w:bookmarkEnd w:id="1725"/>
    </w:p>
    <w:p>
      <w:pPr>
        <w:pStyle w:val="BookText"/>
        <w:rPr/>
      </w:pPr>
      <w:r>
        <w:rPr>
          <w:rFonts w:ascii="Amiri" w:hAnsi="Amiri" w:eastAsia="Amiri" w:cs="Amiri"/>
          <w:color w:val="111111"/>
          <w:sz w:val="28"/>
          <w:sz w:val="28"/>
          <w:szCs w:val="28"/>
          <w:rtl w:val="true"/>
          <w:lang w:bidi="ar-SA"/>
        </w:rPr>
        <w:t xml:space="preserve">ثمّ 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التّكاليف الكثيرة، ثمّ عقّبها بآية المحاسبة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النبيّ صلّى اللّه عليه و آله و المؤمنين به بكمال الإيمان و السّمع و الطّاعة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حقّ الإيمان بالمشاهدة و العيان، لا بالدّليل و البرهان بِما أُنْزِلَ إِلَيْهِ مِنْ رَبِّهِ من المعارف و الحكم و الأسرار و حقائق الأشياء التي يمكن تحمّلها، المنطوية في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لمّا بيّن في فاتحة السّورة الكريمة؛ أنّ الكتاب العظيم الذي أنزله على رسوله، هدى للمتّقين المتّصفين بالصّفات الفاضلة، و لم يبيّن مصداقا لهم، عيّن في خاتمتها المتّصفين بها، و حكم بعنوان الشّهادة لهم بكمال الإيمان و حسن الطّاعة، و إنّما بدأ تعالى بذكره صلّى اللّه عليه و آله بطريق الغيبة، مع ذكره هناك بطريق الخطاب، لما أنّ حقّ الشّهادة الباقية مرّ الدّهور أن لا يخاطب بها المشهود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إيراده بعنوان الرّسالة المنبئة عن كونه صلّى اللّه عليه و آله صاحب كتاب و شرع تمهيدا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أُنْزِلَ إِلَيْهِ ،</w:t>
      </w:r>
    </w:p>
    <w:p>
      <w:pPr>
        <w:pStyle w:val="BookText"/>
        <w:rPr/>
      </w:pPr>
      <w:r>
        <w:rPr>
          <w:rFonts w:ascii="Amiri" w:hAnsi="Amiri" w:eastAsia="Amiri" w:cs="Amiri"/>
          <w:color w:val="111111"/>
          <w:sz w:val="28"/>
          <w:sz w:val="28"/>
          <w:szCs w:val="28"/>
          <w:rtl w:val="true"/>
          <w:lang w:bidi="ar-SA"/>
        </w:rPr>
        <w:t>و التّعرّض لعنوان الرّبوبيّة مع إضافته إليه تشريف له، و تنبيه على أنّ إنزاله إليه تربية و تكميل له صلّى اللّه عليه و آله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أتبع مدحه بمدح تابعيه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المعهودون المعروفون، الخاصّون الصّدّيقون </w:t>
      </w:r>
    </w:p>
    <w:p>
      <w:pPr>
        <w:pStyle w:val="BookText"/>
        <w:rPr/>
      </w:pPr>
      <w:r>
        <w:rPr>
          <w:rFonts w:ascii="Amiri" w:hAnsi="Amiri" w:eastAsia="Amiri" w:cs="Amiri"/>
          <w:color w:val="111111"/>
          <w:sz w:val="28"/>
          <w:sz w:val="28"/>
          <w:szCs w:val="28"/>
          <w:rtl w:val="true"/>
          <w:lang w:bidi="ar-SA"/>
        </w:rPr>
        <w:t xml:space="preserve">كُلٌّ منهم ببركة هداية ذلك الرّسول المكرّم آمَنَ بِاللّهِ و بوحدانيّته و بصفاته الجلاليّة و الجماليّة، بحقيقة الإيمان، و صميم القلب، كما قال سيّدهم و أميرهم </w:t>
      </w:r>
      <w:r>
        <w:rPr>
          <w:rStyle w:val="FootnoteAnchor"/>
          <w:rtl w:val="true"/>
        </w:rPr>
        <w:footnoteReference w:id="26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كشف الغطاء ما ازددت يقينا </w:t>
      </w:r>
      <w:r>
        <w:rPr>
          <w:rFonts w:eastAsia="Amiri" w:cs="Amiri" w:ascii="Amiri" w:hAnsi="Amiri"/>
          <w:color w:val="111111"/>
          <w:sz w:val="28"/>
          <w:szCs w:val="28"/>
          <w:rtl w:val="true"/>
          <w:lang w:bidi="ar-SA"/>
        </w:rPr>
        <w:t>»</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عند تفصيل العقائد المعتبرة في الإيمان و مدح المؤمنين بها، قدّم الإيمان بالملائكة و الكتب في الذكر على الإيمان بالرّسل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مَلائِكَتِهِ من حيث إنّهم عباد مكرمون له، لا يسبقونه بالقول، و هم بأمره يعملون، و من شأنهم التّوسط بينه تعالى و بين الرسل بإنزال الكتب و إلقاء الوحي وَ كُتُبِهِ المنزلة لهداية الخلق و إقامتهم بالقسط وَ رُسُلِهِ المبعوثين من قبله تعالى، لتربية النّفوس، و إتمام الحجّة، و تبيين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الرّسل أرفع شأنا من الملائكة، بمقتضى الرّوايات المتضافرة، بل المؤمنون أكرم عند اللّه منهم؛ لأنّ الملائكة وسائط الوحي، و الكتب منشور اللّه و وحيه، فترتيب النّظم مقتضي لتقديم المرسل، ثمّ واسطة الإرسال، ثمّ الرّسالة و المرسول، ثمّ المرسل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تغيير الاسلوب بإضافة إيمان الرّسول إلى ما انزل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الإيمان بالملائكة و الكتب و الرّسل داخلا فيه بنحو الإجمال، و ذكر التّفصيل في إيمان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لتعظيم الرّسول و تشريفه، بحيث ينبغي أن يقال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 الرّسل آمنوا بالرّسول، فتعظيمه صلوات اللّه عليه اقتضى الاكتفاء في بيان ما آمن به بذلك الإجمال الذي يعلم تفصيله من تفصيل ما آمن به المؤمنون بذلك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وصف المؤمنين من حيث العقائد و المعارف، وصفهم من حيث المقال بأنّهم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نُفَرِّقُ و لا نميّز بَيْنَ أَحَدٍ مِنْ رُسُلِهِ من حيث الإيمان و الكفر، و التّصديق و التّكذيب، و لا نقول كما قال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نؤمن ببعض و نكفر ببعض وَ قالُوا إظهارا للانقياد لأحكام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سَمِعْنا نداء منادي الإيمان، و تلاوة آيات القرآن، و فهمنا ما جاءنا من الحقّ و الأحكام وَ أَطَعْنا</w:t>
      </w:r>
    </w:p>
    <w:p>
      <w:pPr>
        <w:pStyle w:val="BookText"/>
        <w:rPr/>
      </w:pPr>
      <w:r>
        <w:rPr>
          <w:rFonts w:ascii="Amiri" w:hAnsi="Amiri" w:eastAsia="Amiri" w:cs="Amiri"/>
          <w:color w:val="111111"/>
          <w:sz w:val="28"/>
          <w:sz w:val="28"/>
          <w:szCs w:val="28"/>
          <w:rtl w:val="true"/>
          <w:lang w:bidi="ar-SA"/>
        </w:rPr>
        <w:t>أوامرك و نواهيك، و أجبنا ذلك المنادي بالإيمان و الانقياد و الطّاعة، فإذن نسأل غُفْرانَكَ خطايانا و ذنوبنا يا رَبَّنا و مالك أمرنا اللّطيف بنا، فإنّك مرجعنا في القيامة وَ إِلَيْكَ الْمَصِيرُ و المنقلب بعد الموت، و عند الحشر</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 قال جبرئيل للرّسول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أثنى عليك و على امّتك، فسل تعط ، فقال </w:t>
      </w:r>
      <w:bookmarkStart w:id="1726" w:name="pg15520_174682"/>
    </w:p>
    <w:p>
      <w:pPr>
        <w:pStyle w:val="BookText"/>
        <w:rPr/>
      </w:pPr>
      <w:bookmarkEnd w:id="17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غفرانك ربّنا </w:t>
      </w:r>
      <w:r>
        <w:rPr>
          <w:rFonts w:eastAsia="Amiri" w:cs="Amiri" w:ascii="Amiri" w:hAnsi="Amiri"/>
          <w:color w:val="111111"/>
          <w:sz w:val="28"/>
          <w:szCs w:val="28"/>
          <w:rtl w:val="true"/>
          <w:lang w:bidi="ar-SA"/>
        </w:rPr>
        <w:t>»</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ندائه بعنوان الرّبوبيّة مضافا إلى أنفسهم مبالغة في التّضرّع، و جلب العطوفة </w:t>
      </w:r>
      <w:r>
        <w:rPr>
          <w:rStyle w:val="FootnoteAnchor"/>
          <w:rtl w:val="true"/>
        </w:rPr>
        <w:footnoteReference w:id="2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تقديم ذكر السّمع و الطّاعة على سؤال المغفرة، لكونه أدعى إلى القبول و الإجابة، و في الإقرار بالمعاد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الْمَصِيرُ بيان لعلّة كمال الحاجة إلى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قصّة معراج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صار إلى ساق العرش كرّر عليه الكلام ليفهمه،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 فأجاب صلّى اللّه عليه و آله مجيبا عنه و عن امّته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كُلٌّ آمَنَ بِاللّهِ وَ مَلائِكَتِهِ وَ كُتُبِهِ وَ رُسُلِهِ ، لا نُفَرِّقُ بَيْنَ أَحَدٍ مِنْ رُسُلِهِ ، فقال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الجنّة و المغفرة على أن فعلوا ذلك،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فعلت ذلك بنا فغفرانك ربّنا و إليك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المرجع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بك </w:t>
      </w:r>
      <w:r>
        <w:rPr>
          <w:rFonts w:eastAsia="Amiri" w:cs="Amiri" w:ascii="Amiri" w:hAnsi="Amiri"/>
          <w:color w:val="111111"/>
          <w:sz w:val="28"/>
          <w:szCs w:val="28"/>
          <w:rtl w:val="true"/>
          <w:lang w:bidi="ar-SA"/>
        </w:rPr>
        <w:t>»</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7" w:name="__RefHeading___Toc8375905_2142443653"/>
      <w:bookmarkStart w:id="1728" w:name="_Toc713"/>
      <w:bookmarkEnd w:id="1727"/>
      <w:r>
        <w:rPr>
          <w:rtl w:val="true"/>
        </w:rPr>
        <w:t xml:space="preserve">سورة البقرة </w:t>
      </w:r>
      <w:r>
        <w:rPr>
          <w:rtl w:val="true"/>
        </w:rPr>
        <w:t>(</w:t>
      </w:r>
      <w:r>
        <w:rPr/>
        <w:t>2</w:t>
      </w:r>
      <w:r>
        <w:rPr>
          <w:rtl w:val="true"/>
        </w:rPr>
        <w:t xml:space="preserve">): </w:t>
      </w:r>
      <w:r>
        <w:rPr>
          <w:rtl w:val="true"/>
        </w:rPr>
        <w:t xml:space="preserve">آیة </w:t>
      </w:r>
      <w:r>
        <w:rPr/>
        <w:t>286</w:t>
      </w:r>
      <w:bookmarkEnd w:id="1728"/>
    </w:p>
    <w:p>
      <w:pPr>
        <w:pStyle w:val="Heading4"/>
        <w:numPr>
          <w:ilvl w:val="3"/>
          <w:numId w:val="1"/>
        </w:numPr>
        <w:rPr/>
      </w:pPr>
      <w:bookmarkStart w:id="1729" w:name="__RefHeading___Toc8375907_2142443653"/>
      <w:bookmarkStart w:id="1730" w:name="_Toc714"/>
      <w:bookmarkEnd w:id="1729"/>
      <w:r>
        <w:rPr>
          <w:rtl w:val="true"/>
        </w:rPr>
        <w:t>اشارة</w:t>
      </w:r>
      <w:bookmarkEnd w:id="1730"/>
    </w:p>
    <w:p>
      <w:pPr>
        <w:pStyle w:val="BookText"/>
        <w:rPr/>
      </w:pPr>
      <w:r>
        <w:rPr>
          <w:rFonts w:ascii="Amiri" w:hAnsi="Amiri" w:eastAsia="Amiri" w:cs="Amiri"/>
          <w:color w:val="111111"/>
          <w:sz w:val="28"/>
          <w:sz w:val="28"/>
          <w:szCs w:val="28"/>
          <w:rtl w:val="true"/>
          <w:lang w:bidi="ar-SA"/>
        </w:rPr>
        <w:t xml:space="preserve">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4"/>
        <w:numPr>
          <w:ilvl w:val="3"/>
          <w:numId w:val="1"/>
        </w:numPr>
        <w:rPr/>
      </w:pPr>
      <w:bookmarkStart w:id="1731" w:name="__RefHeading___Toc8375909_2142443653"/>
      <w:bookmarkStart w:id="1732" w:name="_Toc715"/>
      <w:bookmarkEnd w:id="1731"/>
      <w:r>
        <w:rPr>
          <w:rtl w:val="true"/>
        </w:rPr>
        <w:t xml:space="preserve">سورة البقرة </w:t>
      </w:r>
      <w:r>
        <w:rPr>
          <w:rtl w:val="true"/>
        </w:rPr>
        <w:t>(</w:t>
      </w:r>
      <w:r>
        <w:rPr/>
        <w:t>2</w:t>
      </w:r>
      <w:r>
        <w:rPr>
          <w:rtl w:val="true"/>
        </w:rPr>
        <w:t xml:space="preserve">): </w:t>
      </w:r>
      <w:r>
        <w:rPr>
          <w:rtl w:val="true"/>
        </w:rPr>
        <w:t xml:space="preserve">آیة </w:t>
      </w:r>
      <w:r>
        <w:rPr/>
        <w:t>286</w:t>
      </w:r>
      <w:bookmarkEnd w:id="1732"/>
    </w:p>
    <w:p>
      <w:pPr>
        <w:pStyle w:val="BookText"/>
        <w:rPr/>
      </w:pPr>
      <w:r>
        <w:rPr>
          <w:rFonts w:ascii="Amiri" w:hAnsi="Amiri" w:eastAsia="Amiri" w:cs="Amiri"/>
          <w:color w:val="111111"/>
          <w:sz w:val="28"/>
          <w:sz w:val="28"/>
          <w:szCs w:val="28"/>
          <w:rtl w:val="true"/>
          <w:lang w:bidi="ar-SA"/>
        </w:rPr>
        <w:t>ثمّ بعد ما بيّن اللّه طاعة المؤمنين و انقيادهم له، ذكر منّته عليهم بالتّسهيل في الأحكام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و لا يلزم على نسمة عملا إِلاّ وُسْعَها و ما يسهل عليها، و تسع له قدرتها؛ بحيث لا يكون عليها فيه ضيق و لا حرج، فضلا منه و رحمة على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امر العباد إلاّ دون سعتهم، و كلّ شيء امر النّاس بأخذه فهم متّسعون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لا يتّسعون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موضوع عنهم، و لكنّ النّاس لا خير فيهم </w:t>
      </w:r>
      <w:r>
        <w:rPr>
          <w:rFonts w:eastAsia="Amiri" w:cs="Amiri" w:ascii="Amiri" w:hAnsi="Amiri"/>
          <w:color w:val="111111"/>
          <w:sz w:val="28"/>
          <w:szCs w:val="28"/>
          <w:rtl w:val="true"/>
          <w:lang w:bidi="ar-SA"/>
        </w:rPr>
        <w:t>»</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بيان المنّة عليهم بالتّخفيف و التّسهيل في التّكليف، رغّب في الطّاعة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ثواب ما كَسَبَتْ و عملت من خير و طاعة، لا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رهّب عن المخالفة و العصيان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عقاب مَا اكْتَسَبَتْ و حصّلت من الشّرّ و الضّرّ و المعصية، لا على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عاد سبحانه إلى بيان مقال المؤمنين في مقام الدّعاء و التّضرّع و الخوف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النبيّ صلّى اللّه عليه و آله لمّا سمع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و بامّتي فزدني،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اؤاخذ امّتك بالنسيان و الخطأ لكرامتك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الأمم السّالفة، إذا نسوا ما ذكّروا به، فتحت عليهم أبواب العذاب، و قد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الأمم السّالفة إذا أخطئوا أؤاخذهم بالخطإ و عوقبوا عليه، و قد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امّتك لكرامتك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المراد من رفع الخطأ و النسيان</w:t>
      </w:r>
    </w:p>
    <w:p>
      <w:pPr>
        <w:pStyle w:val="BookText"/>
        <w:rPr/>
      </w:pPr>
      <w:r>
        <w:rPr>
          <w:rFonts w:ascii="Amiri" w:hAnsi="Amiri" w:eastAsia="Amiri" w:cs="Amiri"/>
          <w:color w:val="111111"/>
          <w:sz w:val="28"/>
          <w:sz w:val="28"/>
          <w:szCs w:val="28"/>
          <w:rtl w:val="true"/>
          <w:lang w:bidi="ar-SA"/>
        </w:rPr>
        <w:t>توضيح الآية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النّسيان و الخطأ العمل الذي صدر عن النّسيان و الخطأ في الحكم أو الموضوع، لوضوح أنّ صفة النّسيان و الخطأ ليستا من متعلقات التّكليف، و لا قابلتين للمؤاخذة عليهما حتى يرفع عنهما، و ما ليس قابلا للوضع ليس قابلا للرّفع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جعل المؤاخذة على نفس الصّفتين، لا يمكن جعلها على العمل الصّادر عنهما، فكيف يصحّ الامتنان برفعها عنه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يمكن جعل المؤاخذة على عدم المبالاة و عدم المحافظة المؤدّيين إلى الخطأ و النّسيان، لكونهما مستندين إلى الاختيار و التّقصير، و يصحّ جعل العقوبة عليهما بجعل وجوب الاحتياط و إيجاب التّحفّظ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رفع المؤاخذة و العقوبة على العمل الصادر عن الخطأ و النّسيان، رفع إيجاب التّحفّظ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النّسيان ترك العمل، و من الخطأ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لا تعاقبنا إن عصيناك جاهلين، أو متعمّدين</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وَ لا تَحْمِلْ و لا تجعل عَلَيْنا إِصْراً و تكليفا شاقّا ثقيلا كَما حَمَلْتَهُ و جعلته عَلَى</w:t>
      </w:r>
    </w:p>
    <w:p>
      <w:pPr>
        <w:pStyle w:val="BookText"/>
        <w:rPr/>
      </w:pPr>
      <w:r>
        <w:rPr>
          <w:rFonts w:ascii="Amiri" w:hAnsi="Amiri" w:eastAsia="Amiri" w:cs="Amiri"/>
          <w:color w:val="111111"/>
          <w:sz w:val="28"/>
          <w:sz w:val="28"/>
          <w:szCs w:val="28"/>
          <w:rtl w:val="true"/>
          <w:lang w:bidi="ar-SA"/>
        </w:rPr>
        <w:t>الامم اَلَّذِينَ كانوا 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الآصار التي كانت على الامم</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 المعراجيّة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أعطيتني ذلك فزدني،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 عَلَيْنا إِصْراً كَما حَمَلْتَهُ عَلَى الَّذِينَ مِنْ </w:t>
      </w:r>
    </w:p>
    <w:p>
      <w:pPr>
        <w:pStyle w:val="BookText"/>
        <w:rPr/>
      </w:pPr>
      <w:r>
        <w:rPr>
          <w:rFonts w:ascii="Amiri" w:hAnsi="Amiri" w:eastAsia="Amiri" w:cs="Amiri"/>
          <w:color w:val="111111"/>
          <w:sz w:val="28"/>
          <w:sz w:val="28"/>
          <w:szCs w:val="28"/>
          <w:rtl w:val="true"/>
          <w:lang w:bidi="ar-SA"/>
        </w:rPr>
        <w:t xml:space="preserve">قَبْلِنا يعني بالإصر الشّدائد التي كانت على من كان قبلنا، فأجابه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 تبارك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رفعت عن امّتك الآصار التي كانت على الامم السّالفة، كنت لا أقبل صلاتهم إلاّ في بقاع من الأرض المعلومة</w:t>
      </w:r>
      <w:r>
        <w:rPr>
          <w:rStyle w:val="FootnoteAnchor"/>
          <w:rtl w:val="true"/>
        </w:rPr>
        <w:footnoteReference w:id="2611"/>
      </w:r>
      <w:r>
        <w:rPr>
          <w:rFonts w:ascii="Amiri" w:hAnsi="Amiri" w:eastAsia="Amiri" w:cs="Amiri"/>
          <w:color w:val="111111"/>
          <w:sz w:val="28"/>
          <w:sz w:val="28"/>
          <w:szCs w:val="28"/>
          <w:rtl w:val="true"/>
          <w:lang w:bidi="ar-SA"/>
        </w:rPr>
        <w:t xml:space="preserve">اخترتها لهم و إن بعدت، و جعلت الأرض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 و طهورا، فهذه من الآصار التي كانت على الامم قبلك، فرفعتها عن 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الامم السّالفة إذا أصابهم أذى من نجاسة قرضوها من أجسادهم، و قد جعلت الماء طهورا لامّتك، فهذه من الآصار التي كانت عليهم، فرفعتها عن 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الامم السّالفة تحمل قرابينها على أعناقها إلى بيت المقدس، فمن قبلت ذلك منه أرسلت إليه نارا فأكلته فرجع مسرورا، و من لم أقبل ذلك منه رجع مثبورا، و قد جلعت قربان امّتك في بطون فقرائها و مساكينها، فمن قبلت ذلك منه أضعفت ذلك له أضعافا مضاعفة، و من لم أقبل منه رفعت عنه عقوبات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الامم السّالفة صلواتها مفروضة عليها فى ظلم اللّيل و أنصاف النهار، و هي من الشّدائد التي كانت عليهم، فرفعتها عن امّتك، و فرضت عليهم صلواتهم في أطراف اللّيل و النّهار، و في أوقات نشاطهم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الامم السّالفة قد فرضت عليهم خمسين صلاة في خمسين وقتا، و هي من الآصار التي كانت عليهم، فرفعتها عن امّتك، و جعلتها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أوقات </w:t>
      </w:r>
      <w:r>
        <w:rPr>
          <w:rFonts w:eastAsia="Amiri" w:cs="Amiri" w:ascii="Amiri" w:hAnsi="Amiri"/>
          <w:color w:val="111111"/>
          <w:sz w:val="28"/>
          <w:szCs w:val="28"/>
          <w:rtl w:val="true"/>
          <w:lang w:bidi="ar-SA"/>
        </w:rPr>
        <w:t>»</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الآصار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في التّوبة، و قطع الأعضاء الخاطئة، و حرمة أكل الصائم بعد النوم و بعض الطّيّبات عليهم بالذّنوب، و كتابة ذنب اللّيل على الباب بالصّبح، و كون الزّكاة ربع ما لهم، و غير ذلك من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عصم اللّه عزّ و جلّ هذه الامّة من أمثال ذلك، و أنزل في شأنهم وَ يَضَعُ عَنْهُمْ إِصْرَهُمْ وَ الْأَغْلالَ الَّتِي كانَتْ عَلَيْهِمْ </w:t>
      </w:r>
      <w:r>
        <w:rPr>
          <w:rStyle w:val="FootnoteAnchor"/>
          <w:rtl w:val="true"/>
        </w:rPr>
        <w:footnoteReference w:id="2613"/>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بعثت بالحنيفيّة السّهلة السّمحة </w:t>
      </w:r>
      <w:r>
        <w:rPr>
          <w:rFonts w:eastAsia="Amiri" w:cs="Amiri" w:ascii="Amiri" w:hAnsi="Amiri"/>
          <w:color w:val="111111"/>
          <w:sz w:val="28"/>
          <w:szCs w:val="28"/>
          <w:rtl w:val="true"/>
          <w:lang w:bidi="ar-SA"/>
        </w:rPr>
        <w:t>»</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كرّر النّداء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إظهارا لمزيد الضّراعة وَ لا تُحَمِّلْنا و لا تنزل بذنوبنا و إسرافنا على أنفسنا ما لا طاقَةَ لَنا بِهِ و لا صبر لنا عليه، من البلايا و العقوبات النازلة على الامم السّالفة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الأشاعرة به على جواز التّكليف بما لا يطاق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موقع لاستدعاء عدم تحميل التّكليف بغير المقدور، بعد سؤال عدم تحميل الإصر الذي هو التّكاليف الشّاقة، و إجابته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بالإصر البلايا و 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خلاف المشهور بين المفسّرين، و كثير من الروايات، لا يمكن حمل ما لا يطاق على غير المقدور؛ لحكم العقل بقبح التّكليف به، فلا بدّ من حمله على غير المقدور العرفي، و هو ما يكون فيه حرج و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المعراجيّة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أعطيتني ذلك فزدني،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تُحَمِّلْنا ما لا طاقَةَ لَنا بِهِ قال تبارك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بك و بأمّتك، و قد رفعت عنهم عظيم بلايا الامم؛ و ذلك حكمي في جميع الامم أن لا اكلّف خلقا فوق طاقتهم </w:t>
      </w:r>
      <w:r>
        <w:rPr>
          <w:rFonts w:eastAsia="Amiri" w:cs="Amiri" w:ascii="Amiri" w:hAnsi="Amiri"/>
          <w:color w:val="111111"/>
          <w:sz w:val="28"/>
          <w:szCs w:val="28"/>
          <w:rtl w:val="true"/>
          <w:lang w:bidi="ar-SA"/>
        </w:rPr>
        <w:t>»</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حكاية سؤال المؤمنين أهمّ حوائجهم في الدّنيا، حكى عنهم سؤال أهمّ حوائجهم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اعْفُ عَنّا ذنوبنا وَ اغْفِرْ لَنا سيّئاتنا وَ ارْحَمْنا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العفو و المغفرة و الرّحمة، أنّ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التّجاوز عن عقوبة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ستر الذّنب أو مطلق السّتر، ذنبا كان المستور أو نقصا و عيبا، بحيث لا يطّلع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التعطّف بإعطاء الثّواب، أو بالأعمّ منه و من دفع البلاء و المحن و الكروب و أهوال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ختمهم الدّعاء بأهمّ الحوائج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 فَانْصُرْنا عَلَى الْقَوْمِ الْكافِرِينَ و فيه دلالة على أنّ إعلاء كلمة الحقّ و الجهاد في سبيل اللّه، و الغلبة على الكفّار، و النّصرة على أعداء الدّين بالسّيف و الحجّة، غاية آمال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الأدعية الثّلاثة الاول مقام إظهار غاية الضّراعة، كان الأنسب توصيفه تعالى بصفة الرّبوبيّة؛ لإشعارها بكمال ذلّة الدّاعي، و تأثيرها في سرعة إجابة الدّعاء</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السؤال الرابع؛ و هو طلب النّصرة على الكفّار، فلمّا كان مقام الاستعانة و الانتصار، كان المناسب توصيفه تعالى بالمولويّة، حيث إنّ المولى إن كان بمعنى النّاصر و المعين، أو بمعنى المالك و السيّد، فالمناسبة ظاهرة، حيث إنّ من وظيفة السّيد و المالك أن يكون ناصرا لعبده و حافظا له، و إن كان بمعنى متولّي الامور فيدخل فيه النّصرة على الأعداء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الرّواية المعراجية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اعْفُ عَنّا وَ اغْفِرْ لَنا وَ ارْحَمْنا أَنْتَ مَوْلانا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بتائبي 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فَانْصُرْنا عَلَى الْقَوْمِ الْكافِرِينَ</w:t>
      </w:r>
    </w:p>
    <w:p>
      <w:pPr>
        <w:pStyle w:val="BookText"/>
        <w:rPr/>
      </w:pPr>
      <w:r>
        <w:rPr>
          <w:rFonts w:ascii="Amiri" w:hAnsi="Amiri" w:eastAsia="Amiri" w:cs="Amiri"/>
          <w:color w:val="111111"/>
          <w:sz w:val="28"/>
          <w:sz w:val="28"/>
          <w:szCs w:val="28"/>
          <w:rtl w:val="true"/>
          <w:lang w:bidi="ar-SA"/>
        </w:rPr>
        <w:t>قال اللّه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امّتك في الأرض كالشّامة البيضاء في الثور الأسود، هم القادرون، و هم القاهرون، يستخدمون و لا يستخدمون لكرامة امّتك</w:t>
      </w:r>
      <w:r>
        <w:rPr>
          <w:rStyle w:val="FootnoteAnchor"/>
          <w:rtl w:val="true"/>
        </w:rPr>
        <w:footnoteReference w:id="2616"/>
      </w:r>
      <w:r>
        <w:rPr>
          <w:rFonts w:ascii="Amiri" w:hAnsi="Amiri" w:eastAsia="Amiri" w:cs="Amiri"/>
          <w:color w:val="111111"/>
          <w:sz w:val="28"/>
          <w:sz w:val="28"/>
          <w:szCs w:val="28"/>
          <w:rtl w:val="true"/>
          <w:lang w:bidi="ar-SA"/>
        </w:rPr>
        <w:t xml:space="preserve">عليّ ، و حقّ عليّ أن اظهر دينك على الأديان، حتى لا يبقى في شرق الأرض و غربها دين إلاّ دينك، و يؤدّون إلى أهل دينك الجزية </w:t>
      </w:r>
      <w:r>
        <w:rPr>
          <w:rFonts w:eastAsia="Amiri" w:cs="Amiri" w:ascii="Amiri" w:hAnsi="Amiri"/>
          <w:color w:val="111111"/>
          <w:sz w:val="28"/>
          <w:szCs w:val="28"/>
          <w:rtl w:val="true"/>
          <w:lang w:bidi="ar-SA"/>
        </w:rPr>
        <w:t>»</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من طرق العامّة أنّه لمّا اسري برسول اللّه صلّى اللّه عليه و آله انتهي به إلى سدرة المنتهى، و هي في السّماء السّادسة، إليها ينتهي ما يعرج به من الأرض فيقبض منها، و إليها ينتهي ما يهبط به من فوقها فيقبض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Style w:val="FootnoteAnchor"/>
          <w:rtl w:val="true"/>
        </w:rPr>
        <w:footnoteReference w:id="26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من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فاعطي رسول اللّه صلّى اللّه عليه و آله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اعطي الصلوات الخمس، و اعطي خواتيم سورة البقرة، و غفر لمن لا يشرك باللّه شيئا من امّته</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قرّبني اللّه و أدناني إلى سند العرش، ثمّ ألهمني اللّه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كما فرّقت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قالوا؟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عَصَيْنا ،و المؤمنون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فسل تعط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رفعت عنك و عن امّتك الخطأ، و النّسيان، و ما استكرهوا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 عَلَيْنا إِصْراً كَما حَمَلْتَهُ عَلَى الَّذِينَ مِنْ قَبْلِنا يعني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و لامّتك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تُحَمِّلْنا ما لا طاقَةَ لَنا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اعْفُ عَنّا وَ اغْفِرْ لَنا وَ ارْحَمْنا أَنْتَ مَوْلانا فَانْصُرْنا عَلَى الْقَوْمِ الْكافِرِينَ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ختم سورة البقرة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مقتضى هذه الرّوايات؛ أنّ آية آمَنَ الرَّسُولُ إلى قوله وَ إِلَيْكَ الْمَصِيرُ، و من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رَبَّنا لا تُؤاخِذْنا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فَانْصُرْنا عَلَى الْقَوْمِ الْكافِرِينَ من كلام الرّسول في ليلة المعراج، و إنّما حكاه اللّه في كتابه؛ و ليس بكلام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الإجماع و الضّرورة من الدّين حاكمان بأنّ جميع ما بين الدّفّتين كلام اللّه، ليس كلام المخلوق،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حكى المعاني بكلام نفسه، و المعصوم حكاها بكلام اللّه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حكى الدّعاء، و لم يحك الإجابة؛ لظهورها بقرينة سعة الرّحمة، و ظهور استحقاق الدّاعي للإجابة</w:t>
      </w:r>
      <w:r>
        <w:rPr>
          <w:rFonts w:eastAsia="Amiri" w:cs="Amiri" w:ascii="Amiri" w:hAnsi="Amiri"/>
          <w:color w:val="111111"/>
          <w:sz w:val="28"/>
          <w:szCs w:val="28"/>
          <w:rtl w:val="true"/>
          <w:lang w:bidi="ar-SA"/>
        </w:rPr>
        <w:t xml:space="preserve">. </w:t>
      </w:r>
      <w:bookmarkStart w:id="1733" w:name="pg15520_174688"/>
    </w:p>
    <w:p>
      <w:pPr>
        <w:pStyle w:val="Heading2"/>
        <w:numPr>
          <w:ilvl w:val="1"/>
          <w:numId w:val="1"/>
        </w:numPr>
        <w:rPr/>
      </w:pPr>
      <w:bookmarkStart w:id="1734" w:name="__RefHeading___Toc8375911_2142443653"/>
      <w:bookmarkStart w:id="1735" w:name="_Toc716"/>
      <w:bookmarkEnd w:id="1733"/>
      <w:bookmarkEnd w:id="1734"/>
      <w:r>
        <w:rPr>
          <w:rtl w:val="true"/>
        </w:rPr>
        <w:t>في تفسير سورة آل عمران</w:t>
      </w:r>
      <w:bookmarkEnd w:id="1735"/>
    </w:p>
    <w:p>
      <w:pPr>
        <w:pStyle w:val="Heading3"/>
        <w:numPr>
          <w:ilvl w:val="2"/>
          <w:numId w:val="1"/>
        </w:numPr>
        <w:rPr/>
      </w:pPr>
      <w:bookmarkStart w:id="1736" w:name="__RefHeading___Toc8375913_2142443653"/>
      <w:bookmarkStart w:id="1737" w:name="_Toc717"/>
      <w:bookmarkEnd w:id="1736"/>
      <w:r>
        <w:rPr>
          <w:rtl w:val="true"/>
        </w:rPr>
        <w:t>اشارة</w:t>
      </w:r>
      <w:bookmarkEnd w:id="1737"/>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738" w:name="__RefHeading___Toc8375915_2142443653"/>
      <w:bookmarkStart w:id="1739" w:name="_Toc718"/>
      <w:bookmarkEnd w:id="1738"/>
      <w:r>
        <w:rPr>
          <w:rtl w:val="true"/>
        </w:rPr>
        <w:t xml:space="preserve">سورة آل عمران </w:t>
      </w:r>
      <w:r>
        <w:rPr>
          <w:rtl w:val="true"/>
        </w:rPr>
        <w:t>(</w:t>
      </w:r>
      <w:r>
        <w:rPr/>
        <w:t>3</w:t>
      </w:r>
      <w:r>
        <w:rPr>
          <w:rtl w:val="true"/>
        </w:rPr>
        <w:t xml:space="preserve">): </w:t>
      </w:r>
      <w:r>
        <w:rPr>
          <w:rtl w:val="true"/>
        </w:rPr>
        <w:t xml:space="preserve">الآیات </w:t>
      </w:r>
      <w:r>
        <w:rPr/>
        <w:t>1</w:t>
      </w:r>
      <w:r>
        <w:rPr>
          <w:rtl w:val="true"/>
        </w:rPr>
        <w:t xml:space="preserve"> </w:t>
      </w:r>
      <w:r>
        <w:rPr>
          <w:rtl w:val="true"/>
        </w:rPr>
        <w:t xml:space="preserve">الی </w:t>
      </w:r>
      <w:r>
        <w:rPr/>
        <w:t>2</w:t>
      </w:r>
      <w:bookmarkEnd w:id="1739"/>
    </w:p>
    <w:p>
      <w:pPr>
        <w:pStyle w:val="Heading4"/>
        <w:numPr>
          <w:ilvl w:val="3"/>
          <w:numId w:val="1"/>
        </w:numPr>
        <w:rPr/>
      </w:pPr>
      <w:bookmarkStart w:id="1740" w:name="__RefHeading___Toc8375917_2142443653"/>
      <w:bookmarkStart w:id="1741" w:name="_Toc719"/>
      <w:bookmarkEnd w:id="1740"/>
      <w:r>
        <w:rPr>
          <w:rtl w:val="true"/>
        </w:rPr>
        <w:t>اشارة</w:t>
      </w:r>
      <w:bookmarkEnd w:id="1741"/>
    </w:p>
    <w:p>
      <w:pPr>
        <w:pStyle w:val="BookText"/>
        <w:rPr/>
      </w:pPr>
      <w:r>
        <w:rPr>
          <w:rFonts w:ascii="Amiri" w:hAnsi="Amiri" w:eastAsia="Amiri" w:cs="Amiri"/>
          <w:color w:val="111111"/>
          <w:sz w:val="28"/>
          <w:sz w:val="28"/>
          <w:szCs w:val="28"/>
          <w:rtl w:val="true"/>
          <w:lang w:bidi="ar-SA"/>
        </w:rPr>
        <w:t xml:space="preserve">بِسْمِ اللّهِ الرَّحْمنِ الرَّحِيمِ الم </w:t>
      </w:r>
      <w:r>
        <w:rPr>
          <w:rStyle w:val="FootnoteAnchor"/>
          <w:rtl w:val="true"/>
        </w:rPr>
        <w:footnoteReference w:id="2622"/>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إرداف البقرة بآل عمران</w:t>
      </w:r>
    </w:p>
    <w:p>
      <w:pPr>
        <w:pStyle w:val="BookText"/>
        <w:rPr/>
      </w:pPr>
      <w:r>
        <w:rPr>
          <w:rFonts w:ascii="Amiri" w:hAnsi="Amiri" w:eastAsia="Amiri" w:cs="Amiri"/>
          <w:color w:val="111111"/>
          <w:sz w:val="28"/>
          <w:sz w:val="28"/>
          <w:szCs w:val="28"/>
          <w:rtl w:val="true"/>
          <w:lang w:bidi="ar-SA"/>
        </w:rPr>
        <w:t>ثمّ أنّه تعالى لمّا ختم السورة المباركة بالدعاء بالنصرة على الكافرين بالسيف و الحجّة، و كان ربعها أو أزيد تقريبا في المحاجّة مع اليهود، اقتضى حسن النّظم إردافها بسورة آل عمران، المتضمّنة لإجابة ذلك الدّعاء، من جهة دلالتها على غلبة النبيّ و المسلمين؛ بنصرته تعالى، على النّصارى، بالحجّة و المباهلة، و بشارة المؤمنين بغلبتهم على الكفّار، و نصرته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سَتُغْلَبُونَ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اشتمالها على خذلان الكفّار في غزوة احد، و كونها إلى بضع و ثمانين آية في المحاجّة مع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وفد نصارى نجران</w:t>
      </w:r>
    </w:p>
    <w:p>
      <w:pPr>
        <w:pStyle w:val="BookText"/>
        <w:rPr/>
      </w:pPr>
      <w:r>
        <w:rPr>
          <w:rFonts w:ascii="Amiri" w:hAnsi="Amiri" w:eastAsia="Amiri" w:cs="Amiri"/>
          <w:color w:val="111111"/>
          <w:sz w:val="28"/>
          <w:sz w:val="28"/>
          <w:szCs w:val="28"/>
          <w:rtl w:val="true"/>
          <w:lang w:bidi="ar-SA"/>
        </w:rPr>
        <w:t xml:space="preserve">روي أنّه قدم على رسول اللّه صلّى اللّه عليه و آله وفد نجران، و كانوا ستّين راكبا، فيهم أربعة عشر رجلا من أشرافهم؛ ثلاثة منهم أكابر، إليهم يؤول أمرهم، أحدهم أميرهم و صاحب مشورتهم العاقب، و اسمه عبد المسيح، و ثانيهم وزيرهم و مشيرهم السيّد، و اسمه الأيهم، و ثالثهم حبرهم و اسقفّهم و صاحب مدارسهم يقال له أبو حارثة بن علقمة أحد بني بكر بن وائل، و قد كان ملوك الرّوم شرّفوه و موّلوه و أكرموه لما بلغهم من علمه و اجتهاده في دينهم، و بنوا له كنائس، فلمّا خرجوا من نجران ركب أبو حارثة بغلته، و كان أخوه كرز بن علقمة إلى جنبه، فبينا بغلة أبي حارثة تسير إذ عثرت، فقال كرز تعسا للأبعد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تعست امّك، فقال 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يا أخي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النبيّ الذي كنّا ننتظره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أخوه 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عنه، و أنت تعلم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هؤلاء الملوك أعطونا أموالا كثيرة </w:t>
      </w:r>
      <w:bookmarkStart w:id="1742" w:name="pg15520_174689"/>
    </w:p>
    <w:p>
      <w:pPr>
        <w:pStyle w:val="BookText"/>
        <w:rPr/>
      </w:pPr>
      <w:bookmarkEnd w:id="1742"/>
      <w:r>
        <w:rPr>
          <w:rFonts w:ascii="Amiri" w:hAnsi="Amiri" w:eastAsia="Amiri" w:cs="Amiri"/>
          <w:color w:val="111111"/>
          <w:sz w:val="28"/>
          <w:sz w:val="28"/>
          <w:szCs w:val="28"/>
          <w:rtl w:val="true"/>
          <w:lang w:bidi="ar-SA"/>
        </w:rPr>
        <w:t>و أكرمونا، فلو آمنّا به لأخذوا منّا كلّ هذه الأشياء، فوقع ذلك في قلب كرز، و كان يضمره إلى أن أسلم، فكان يحدّث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المدينة، ثمّ دخلوا مسجد رسول اللّه صلّى اللّه عليه و آله بعد صلاة العصر، عليهم ثياب خيّرات، من جبب و أردية فاخرة، يقول بعض من رآهم من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وفدا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حانت صلاتهم فقاموا ليصلّوا في المسجد،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إلى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أولئك الثّلاثة مع رسول اللّه صلّى اللّه عليه و آله، فقالوا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هو اللّه؛ لأنّه كان يحيي الموتى، و يبرئ الأسقام، و يخبر بالغيوب، و يخلق من الطّين كهيئة الطّير؛ فينفخ فيه فيطير، و تارة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اللّه؛ إذ لم يكن له أب يعلم، و تارة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ثلاثة؛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واحدا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كذبتم، كيف يصحّ إسلامكم و أنتم تثبتون للّه ولدا، و تعبدون الصّليب، و تأكلون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ولد اللّه فمن أبوه ؟ فسكت رسول اللّه صلّى اللّه عليه و آله، فأنزل اللّه تعالى في ذلك أوّل سورة آل عمران</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3" w:name="__RefHeading___Toc8375919_2142443653"/>
      <w:bookmarkStart w:id="1744" w:name="_Toc720"/>
      <w:bookmarkEnd w:id="1743"/>
      <w:r>
        <w:rPr>
          <w:rtl w:val="true"/>
        </w:rPr>
        <w:t xml:space="preserve">سورة آل عمران </w:t>
      </w:r>
      <w:r>
        <w:rPr>
          <w:rtl w:val="true"/>
        </w:rPr>
        <w:t>(</w:t>
      </w:r>
      <w:r>
        <w:rPr/>
        <w:t>3</w:t>
      </w:r>
      <w:r>
        <w:rPr>
          <w:rtl w:val="true"/>
        </w:rPr>
        <w:t xml:space="preserve">): </w:t>
      </w:r>
      <w:r>
        <w:rPr>
          <w:rtl w:val="true"/>
        </w:rPr>
        <w:t xml:space="preserve">آیة </w:t>
      </w:r>
      <w:r>
        <w:rPr/>
        <w:t>1</w:t>
      </w:r>
      <w:bookmarkEnd w:id="1744"/>
    </w:p>
    <w:p>
      <w:pPr>
        <w:pStyle w:val="BookText"/>
        <w:rPr/>
      </w:pPr>
      <w:r>
        <w:rPr>
          <w:rFonts w:ascii="Amiri" w:hAnsi="Amiri" w:eastAsia="Amiri" w:cs="Amiri"/>
          <w:color w:val="111111"/>
          <w:sz w:val="28"/>
          <w:sz w:val="28"/>
          <w:szCs w:val="28"/>
          <w:rtl w:val="true"/>
          <w:lang w:bidi="ar-SA"/>
        </w:rPr>
        <w:t>بِسْمِ اللّهِ الرَّحْمنِ الرَّحِيمِ الم و قد مرّ تفسير البسملة، و تأويل الحروف المقطّعة، و إنّما بدأ السورة بها لتوجيه الأذهان إلى إصغاء ما بعدها من البراهين القاطعة على التّوحيد، و إبطال الشّرك</w:t>
      </w:r>
      <w:r>
        <w:rPr>
          <w:rFonts w:eastAsia="Amiri" w:cs="Amiri" w:ascii="Amiri" w:hAnsi="Amiri"/>
          <w:color w:val="111111"/>
          <w:sz w:val="28"/>
          <w:szCs w:val="28"/>
          <w:rtl w:val="true"/>
          <w:lang w:bidi="ar-SA"/>
        </w:rPr>
        <w:t>.</w:t>
      </w:r>
    </w:p>
    <w:p>
      <w:pPr>
        <w:pStyle w:val="Heading4"/>
        <w:numPr>
          <w:ilvl w:val="3"/>
          <w:numId w:val="1"/>
        </w:numPr>
        <w:rPr/>
      </w:pPr>
      <w:bookmarkStart w:id="1745" w:name="__RefHeading___Toc8375921_2142443653"/>
      <w:bookmarkStart w:id="1746" w:name="_Toc721"/>
      <w:bookmarkEnd w:id="1745"/>
      <w:r>
        <w:rPr>
          <w:rtl w:val="true"/>
        </w:rPr>
        <w:t xml:space="preserve">سورة آل عمران </w:t>
      </w:r>
      <w:r>
        <w:rPr>
          <w:rtl w:val="true"/>
        </w:rPr>
        <w:t>(</w:t>
      </w:r>
      <w:r>
        <w:rPr/>
        <w:t>3</w:t>
      </w:r>
      <w:r>
        <w:rPr>
          <w:rtl w:val="true"/>
        </w:rPr>
        <w:t xml:space="preserve">): </w:t>
      </w:r>
      <w:r>
        <w:rPr>
          <w:rtl w:val="true"/>
        </w:rPr>
        <w:t xml:space="preserve">آیة </w:t>
      </w:r>
      <w:r>
        <w:rPr/>
        <w:t>2</w:t>
      </w:r>
      <w:bookmarkEnd w:id="1746"/>
    </w:p>
    <w:p>
      <w:pPr>
        <w:pStyle w:val="BookText"/>
        <w:rPr/>
      </w:pPr>
      <w:r>
        <w:rPr>
          <w:rFonts w:ascii="Amiri" w:hAnsi="Amiri" w:eastAsia="Amiri" w:cs="Amiri"/>
          <w:color w:val="111111"/>
          <w:sz w:val="28"/>
          <w:sz w:val="28"/>
          <w:szCs w:val="28"/>
          <w:rtl w:val="true"/>
          <w:lang w:bidi="ar-SA"/>
        </w:rPr>
        <w:t xml:space="preserve">و لمّا كان مقام الاحتجاج مع النّصارى، بدأ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قانون 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التّوحيد الذاتي، الذي هو المدّعى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حيث إنّه علم للذات الواجب، المستجمع لجميع الكمالات، الممتنع تعدّده و تكثّره، ثمّ ثنّاه ببيان التّوحيد العبادتي بقوله، مخبرا عن ذاته بأنّه لا إِلهَ و لا معبود متصوّر أو موجود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فالجملة الخبريّة دلّت على نفي الوهيّة عيسى و معبوديّته، ردّا على النّصارى، حيث إنّ طائفة منهم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هو الخالق و المعبود لا غيره، و طائفة اخرى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المعبودين الثّلاثة، و ثالثة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المعبودين لكونه ابن اللّه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سبحانه في الاستدلال على وحدانيّة ذاته بقوله مخبرا عنه بأنّه اَلْحَيُّ الذي لا يموت </w:t>
      </w:r>
      <w:bookmarkStart w:id="1747" w:name="pg15520_174690"/>
    </w:p>
    <w:p>
      <w:pPr>
        <w:pStyle w:val="BookText"/>
        <w:rPr/>
      </w:pPr>
      <w:bookmarkEnd w:id="1747"/>
      <w:r>
        <w:rPr>
          <w:rFonts w:ascii="Amiri" w:hAnsi="Amiri" w:eastAsia="Amiri" w:cs="Amiri"/>
          <w:color w:val="111111"/>
          <w:sz w:val="28"/>
          <w:sz w:val="28"/>
          <w:szCs w:val="28"/>
          <w:rtl w:val="true"/>
          <w:lang w:bidi="ar-SA"/>
        </w:rPr>
        <w:t>و اَلْقَيُّومُ الذي بيده تدبير كلّ شيء، فإذا حكم العقل بأنّ خالق العالم لا بدّ من أن يكون واجدا لهذين الوصفين، حكم بفساد القول بكون عيسى إلها؛ لضرورة حياته بعد موته، و موته بعد حياته، و عجزه عن الاستقلال بتدبير نفسه، فضلا عن تدبير السّماوات و الأرض و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السّابقة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أبوه ؟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تعلمون أنّه لا يكون ولد إلاّ و يشبه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تعلمون أن ربّنا حيّ لا يموت، و أنّ عيسى يأتي عليه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تعلمون أنّ ربّنا قيّوم على كلّ شيء يحفظه و يرزقه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يملك عيسى من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هذين الاسمين اسم اللّه الأعظم</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8" w:name="__RefHeading___Toc8375923_2142443653"/>
      <w:bookmarkStart w:id="1749" w:name="_Toc722"/>
      <w:bookmarkEnd w:id="1748"/>
      <w:r>
        <w:rPr>
          <w:rtl w:val="true"/>
        </w:rPr>
        <w:t xml:space="preserve">سورة آل عمران </w:t>
      </w:r>
      <w:r>
        <w:rPr>
          <w:rtl w:val="true"/>
        </w:rPr>
        <w:t>(</w:t>
      </w:r>
      <w:r>
        <w:rPr/>
        <w:t>3</w:t>
      </w:r>
      <w:r>
        <w:rPr>
          <w:rtl w:val="true"/>
        </w:rPr>
        <w:t xml:space="preserve">): </w:t>
      </w:r>
      <w:r>
        <w:rPr>
          <w:rtl w:val="true"/>
        </w:rPr>
        <w:t xml:space="preserve">الآیات </w:t>
      </w:r>
      <w:r>
        <w:rPr/>
        <w:t>3</w:t>
      </w:r>
      <w:r>
        <w:rPr>
          <w:rtl w:val="true"/>
        </w:rPr>
        <w:t xml:space="preserve"> </w:t>
      </w:r>
      <w:r>
        <w:rPr>
          <w:rtl w:val="true"/>
        </w:rPr>
        <w:t xml:space="preserve">الی </w:t>
      </w:r>
      <w:r>
        <w:rPr/>
        <w:t>4</w:t>
      </w:r>
      <w:bookmarkEnd w:id="1749"/>
    </w:p>
    <w:p>
      <w:pPr>
        <w:pStyle w:val="Heading4"/>
        <w:numPr>
          <w:ilvl w:val="3"/>
          <w:numId w:val="1"/>
        </w:numPr>
        <w:rPr/>
      </w:pPr>
      <w:bookmarkStart w:id="1750" w:name="__RefHeading___Toc8375925_2142443653"/>
      <w:bookmarkStart w:id="1751" w:name="_Toc723"/>
      <w:bookmarkEnd w:id="1750"/>
      <w:r>
        <w:rPr>
          <w:rtl w:val="true"/>
        </w:rPr>
        <w:t>اشارة</w:t>
      </w:r>
      <w:bookmarkEnd w:id="1751"/>
    </w:p>
    <w:p>
      <w:pPr>
        <w:pStyle w:val="BookText"/>
        <w:rPr/>
      </w:pPr>
      <w:r>
        <w:rPr>
          <w:rFonts w:ascii="Amiri" w:hAnsi="Amiri" w:eastAsia="Amiri" w:cs="Amiri"/>
          <w:color w:val="111111"/>
          <w:sz w:val="28"/>
          <w:sz w:val="28"/>
          <w:szCs w:val="28"/>
          <w:rtl w:val="true"/>
          <w:lang w:bidi="ar-SA"/>
        </w:rPr>
        <w:t xml:space="preserve">نَزَّلَ عَلَيْكَ الْكِتابَ بِالْحَقِّ مُصَدِّقاً لِما بَيْنَ يَدَيْهِ وَ أَنْزَلَ التَّوْراةَ وَ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هُدىً لِلنّاسِ وَ أَنْزَلَ الْفُرْقانَ إِنَّ الَّذِينَ كَفَرُوا بِآياتِ اللّهِ لَهُمْ عَذابٌ شَدِيدٌ وَ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752" w:name="__RefHeading___Toc8375927_2142443653"/>
      <w:bookmarkStart w:id="1753" w:name="_Toc724"/>
      <w:bookmarkEnd w:id="1752"/>
      <w:r>
        <w:rPr>
          <w:rtl w:val="true"/>
        </w:rPr>
        <w:t xml:space="preserve">سورة آل عمران </w:t>
      </w:r>
      <w:r>
        <w:rPr>
          <w:rtl w:val="true"/>
        </w:rPr>
        <w:t>(</w:t>
      </w:r>
      <w:r>
        <w:rPr/>
        <w:t>3</w:t>
      </w:r>
      <w:r>
        <w:rPr>
          <w:rtl w:val="true"/>
        </w:rPr>
        <w:t xml:space="preserve">): </w:t>
      </w:r>
      <w:r>
        <w:rPr>
          <w:rtl w:val="true"/>
        </w:rPr>
        <w:t xml:space="preserve">آیة </w:t>
      </w:r>
      <w:r>
        <w:rPr/>
        <w:t>3</w:t>
      </w:r>
      <w:bookmarkEnd w:id="1753"/>
    </w:p>
    <w:p>
      <w:pPr>
        <w:pStyle w:val="BookText"/>
        <w:rPr/>
      </w:pPr>
      <w:r>
        <w:rPr>
          <w:rFonts w:ascii="Amiri" w:hAnsi="Amiri" w:eastAsia="Amiri" w:cs="Amiri"/>
          <w:color w:val="111111"/>
          <w:sz w:val="28"/>
          <w:sz w:val="28"/>
          <w:szCs w:val="28"/>
          <w:rtl w:val="true"/>
          <w:lang w:bidi="ar-SA"/>
        </w:rPr>
        <w:t>ثمّ استدلّ سبحانه على انحصار استحقاق العبادة فيه، بنعمه العظام التي أهمّها إنزال الكتب السّماوية لهداية البشر إلى العقائد الحقّة، و المحسّنات العقليّة، و المصالح الدّنيويّة، بقوله مخبرا عن ذاته المقدّسة بأنّه نَزَّلَ نجوما و تدريجا عَلَيْكَ يا محمّد؛ لهداية الخلق إلى يوم القيامة اَلْكِتابَ المجيد و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سبحانه عنه باسم الجنس للإشعار بتفوّقه في الكمالات الجنسيّة كأنّه الحقيق بهذا الاسم دون غيره من الكتب</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استدلّ على كونه منزلا من اللّه بكونه ملتبسا بِالْحَقِّ و العدل، أو بالصّدق في أخباره، التي من جملتها خبر التّوحيد، و سائر المعارف، و ما فيه من الوعد و الوعيد، أو مقرونا بدلائل الصّدق؛ من إعجاز البيان، و الإخبار بالمغيّبات، و الاشتمال على العلوم غير المتناهية، مع كون من أتى به امّيّا، حال كونه مُصَدِّقاً لِما نزل بَيْنَ يَدَيْهِ من الكتب السّماويّة؛ حيث إنّه أخبر جميعها ببعثة نبيّ من ولد إسماعيل، له نعوت و صفات خاصّة، و كتاب ناسخ لسائر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جميع هذه العلائم المذكورة في الكتب منطبقة على محمّد صلّى اللّه عليه و آله و كتابه، فلو لم يكن صادقا في دعوى رسالته و كتابه منزلا من اللّه، لكان إخبار الكتب السّماويّة كذبا، فجميع الكتب المنزلة شواهد صدق القرآن، و أدلّة كونه منزلا من اللّه، فكلّ من آمن بها يلزمه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سبحانه بنعمه السّابقة على الامم السّالفة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سبحانه دفعة اَلتَّوْراةَ على موسى بن عمران وَ الْإِنْجِيلَ على عيسى بن مريم مِنْ قَبْلُ و في الأزمنة السّابقة على نزول القرآن؛ لأجل أن يكون كلّ واحد منهما هُدىً و دليلا مرشدا لِلنّاسِ المكلّفين باتّباعهما إلى الحقّ و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يذهب عليك أنّه ظهر من تفسيرنا الفرق بين التّنزيل و الإنزال، و أنّ التّنزيل متضمّن للكثرة و التّدرّج في النّزول دون 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القرآن جامعا بين الجهتين، باعتبار نزوله دفعة إلى البيت المعمور، و تدريجا إلى الأرض، اسند إليه التّنزيل في أوّل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للدلالة على كونه أعظم شأنا، و أتمّ نعمة من غيره، أعاد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الكتاب الذي جعله اَلْفُرْقانَ بين الحقّ و الباطل، و المائز بين الضّلال و الرّشاد، و المبيّن لمشتبهات سائر الكتب السّماويّة، و المهيمن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جملة الكتاب، و الفرقان المحكم الواجب العمل به </w:t>
      </w:r>
      <w:r>
        <w:rPr>
          <w:rFonts w:eastAsia="Amiri" w:cs="Amiri" w:ascii="Amiri" w:hAnsi="Amiri"/>
          <w:color w:val="111111"/>
          <w:sz w:val="28"/>
          <w:szCs w:val="28"/>
          <w:rtl w:val="true"/>
          <w:lang w:bidi="ar-SA"/>
        </w:rPr>
        <w:t>»</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كلّ آية محكمة </w:t>
      </w:r>
      <w:r>
        <w:rPr>
          <w:rFonts w:eastAsia="Amiri" w:cs="Amiri" w:ascii="Amiri" w:hAnsi="Amiri"/>
          <w:color w:val="111111"/>
          <w:sz w:val="28"/>
          <w:szCs w:val="28"/>
          <w:rtl w:val="true"/>
          <w:lang w:bidi="ar-SA"/>
        </w:rPr>
        <w:t>»</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القرآن فرقانا؛ لأنّه متفرّق الآيات، و السّور انزلت في غير الألواح و غير الصّحف </w:t>
      </w:r>
      <w:r>
        <w:rPr>
          <w:rStyle w:val="FootnoteAnchor"/>
          <w:rtl w:val="true"/>
        </w:rPr>
        <w:footnoteReference w:id="2628"/>
      </w:r>
      <w:r>
        <w:rPr>
          <w:rFonts w:ascii="Amiri" w:hAnsi="Amiri" w:eastAsia="Amiri" w:cs="Amiri"/>
          <w:color w:val="111111"/>
          <w:sz w:val="28"/>
          <w:sz w:val="28"/>
          <w:szCs w:val="28"/>
          <w:rtl w:val="true"/>
          <w:lang w:bidi="ar-SA"/>
        </w:rPr>
        <w:t xml:space="preserve">،و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الزّبور انزلت كلّها جملة في الألواح و الأوراق </w:t>
      </w:r>
      <w:r>
        <w:rPr>
          <w:rFonts w:eastAsia="Amiri" w:cs="Amiri" w:ascii="Amiri" w:hAnsi="Amiri"/>
          <w:color w:val="111111"/>
          <w:sz w:val="28"/>
          <w:szCs w:val="28"/>
          <w:rtl w:val="true"/>
          <w:lang w:bidi="ar-SA"/>
        </w:rPr>
        <w:t>»</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هذه الأخبار، لإمكان إطلاق هذا الوصف عليه بكلا الاعتبارين، فتحصّل من الآيات أنّ من كان كمال قدرته، و سعة لطفه و رحمته، و وفور نعمته بهذه المرتبة، كان هو المعبود بالاستحقاق دون عيسى و غيره من الخلق</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وضوح الحقّ و إبطال الشّرك بالبراهين القاطعة، أخذ سبحانه في التّهديد على الكفر </w:t>
      </w:r>
      <w:bookmarkStart w:id="1754" w:name="pg15520_174692"/>
    </w:p>
    <w:p>
      <w:pPr>
        <w:pStyle w:val="BookText"/>
        <w:rPr/>
      </w:pPr>
      <w:bookmarkEnd w:id="1754"/>
      <w:r>
        <w:rPr>
          <w:rFonts w:ascii="Amiri" w:hAnsi="Amiri" w:eastAsia="Amiri" w:cs="Amiri"/>
          <w:color w:val="111111"/>
          <w:sz w:val="28"/>
          <w:sz w:val="28"/>
          <w:szCs w:val="28"/>
          <w:rtl w:val="true"/>
          <w:lang w:bidi="ar-SA"/>
        </w:rPr>
        <w:t>و الشّرك، و إنكار كلّ 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ألحدوا بِآياتِ اللّهِ و دلائل توحيده، و معجزات نبيّه، من القرآن و غيره، قد هيّأ لَهُمْ في الآخرة عَذابٌ شَدِيدٌ غاية الشّدّة، خارج عن حدّ البيان وَ اللّهُ عَزِيزٌ غالب على أمره، قاهر على خلقه ذُو انْتِقامٍ عظيم من أعدائه، و منكري توحيده، و رسالة رسوله، و دينه</w:t>
      </w:r>
      <w:r>
        <w:rPr>
          <w:rFonts w:eastAsia="Amiri" w:cs="Amiri" w:ascii="Amiri" w:hAnsi="Amiri"/>
          <w:color w:val="111111"/>
          <w:sz w:val="28"/>
          <w:szCs w:val="28"/>
          <w:rtl w:val="true"/>
          <w:lang w:bidi="ar-SA"/>
        </w:rPr>
        <w:t>.</w:t>
      </w:r>
    </w:p>
    <w:p>
      <w:pPr>
        <w:pStyle w:val="Heading3"/>
        <w:numPr>
          <w:ilvl w:val="2"/>
          <w:numId w:val="1"/>
        </w:numPr>
        <w:rPr/>
      </w:pPr>
      <w:bookmarkStart w:id="1755" w:name="__RefHeading___Toc8375929_2142443653"/>
      <w:bookmarkStart w:id="1756" w:name="_Toc725"/>
      <w:bookmarkEnd w:id="1755"/>
      <w:r>
        <w:rPr>
          <w:rtl w:val="true"/>
        </w:rPr>
        <w:t xml:space="preserve">سورة آل عمران </w:t>
      </w:r>
      <w:r>
        <w:rPr>
          <w:rtl w:val="true"/>
        </w:rPr>
        <w:t>(</w:t>
      </w:r>
      <w:r>
        <w:rPr/>
        <w:t>3</w:t>
      </w:r>
      <w:r>
        <w:rPr>
          <w:rtl w:val="true"/>
        </w:rPr>
        <w:t xml:space="preserve">): </w:t>
      </w:r>
      <w:r>
        <w:rPr>
          <w:rtl w:val="true"/>
        </w:rPr>
        <w:t xml:space="preserve">الآیات </w:t>
      </w:r>
      <w:r>
        <w:rPr/>
        <w:t>5</w:t>
      </w:r>
      <w:r>
        <w:rPr>
          <w:rtl w:val="true"/>
        </w:rPr>
        <w:t xml:space="preserve"> </w:t>
      </w:r>
      <w:r>
        <w:rPr>
          <w:rtl w:val="true"/>
        </w:rPr>
        <w:t xml:space="preserve">الی </w:t>
      </w:r>
      <w:r>
        <w:rPr/>
        <w:t>6</w:t>
      </w:r>
      <w:bookmarkEnd w:id="1756"/>
    </w:p>
    <w:p>
      <w:pPr>
        <w:pStyle w:val="Heading4"/>
        <w:numPr>
          <w:ilvl w:val="3"/>
          <w:numId w:val="1"/>
        </w:numPr>
        <w:rPr/>
      </w:pPr>
      <w:bookmarkStart w:id="1757" w:name="__RefHeading___Toc8375931_2142443653"/>
      <w:bookmarkStart w:id="1758" w:name="_Toc726"/>
      <w:bookmarkEnd w:id="1757"/>
      <w:r>
        <w:rPr>
          <w:rtl w:val="true"/>
        </w:rPr>
        <w:t>اشارة</w:t>
      </w:r>
      <w:bookmarkEnd w:id="1758"/>
    </w:p>
    <w:p>
      <w:pPr>
        <w:pStyle w:val="BookText"/>
        <w:rPr/>
      </w:pPr>
      <w:r>
        <w:rPr>
          <w:rFonts w:ascii="Amiri" w:hAnsi="Amiri" w:eastAsia="Amiri" w:cs="Amiri"/>
          <w:color w:val="111111"/>
          <w:sz w:val="28"/>
          <w:sz w:val="28"/>
          <w:szCs w:val="28"/>
          <w:rtl w:val="true"/>
          <w:lang w:bidi="ar-SA"/>
        </w:rPr>
        <w:t xml:space="preserve">إِنَّ اللّهَ لا يَخْفى عَلَيْهِ شَيْ ءٌ فِي الْأَرْضِ وَ 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759" w:name="__RefHeading___Toc8375933_2142443653"/>
      <w:bookmarkStart w:id="1760" w:name="_Toc727"/>
      <w:bookmarkEnd w:id="1759"/>
      <w:r>
        <w:rPr>
          <w:rtl w:val="true"/>
        </w:rPr>
        <w:t xml:space="preserve">سورة آل عمران </w:t>
      </w:r>
      <w:r>
        <w:rPr>
          <w:rtl w:val="true"/>
        </w:rPr>
        <w:t>(</w:t>
      </w:r>
      <w:r>
        <w:rPr/>
        <w:t>3</w:t>
      </w:r>
      <w:r>
        <w:rPr>
          <w:rtl w:val="true"/>
        </w:rPr>
        <w:t xml:space="preserve">): </w:t>
      </w:r>
      <w:r>
        <w:rPr>
          <w:rtl w:val="true"/>
        </w:rPr>
        <w:t xml:space="preserve">آیة </w:t>
      </w:r>
      <w:r>
        <w:rPr/>
        <w:t>5</w:t>
      </w:r>
      <w:bookmarkEnd w:id="1760"/>
    </w:p>
    <w:p>
      <w:pPr>
        <w:pStyle w:val="BookText"/>
        <w:rPr/>
      </w:pPr>
      <w:r>
        <w:rPr>
          <w:rFonts w:ascii="Amiri" w:hAnsi="Amiri" w:eastAsia="Amiri" w:cs="Amiri"/>
          <w:color w:val="111111"/>
          <w:sz w:val="28"/>
          <w:sz w:val="28"/>
          <w:szCs w:val="28"/>
          <w:rtl w:val="true"/>
          <w:lang w:bidi="ar-SA"/>
        </w:rPr>
        <w:t xml:space="preserve">ثمّ عاد سبحانه إلى الاستدلال على توحيد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لاستحقاقه العبادة دون غيره، بسعة علمه، و كمال إحاطته بجميع ذرّات الكائنات و خفايا أحوالها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يَخْفى عَلَيْهِ شَيْ ءٌ من الأشياء، و ذرّة من الذّرّات، و حال من أحوالها، لا ما كان فِي الْأَرْضِ حتّى خطرات القلوب، و مكنونات الضّمائر، من التّوحيد و الشّرك و الإيمان و الكفر، و الإرادات الحسنة و السيئة وَ لا ما كان فِي السَّماءِ حتّى ضمائر الملائكة، و مكتوماتهم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مزيد تهديد، حيث إنّ القدرة الكاملة على العقوبة غير كافية في الرّدع عن المعاصي الخفيّة و العقائد السيّئة، إلاّ إذا علم أنّ المنتقم مطّلع على الخفيّات، عالم بالسّرائر و المستورات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عن علمه بعدم خفاء شيء عليه، للإشعار بأنّ علمه بالأشياء بحضورها عنده، و الإحاطة التّامّة القيموميّة عليها، لا بالصّور الذّهنيّة، فلا يشبه علمه علم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 الأرض و السّماء تأكيد لسعة علمه، و تصريح بشموله، و لدفع توهّم اختصاص علمه بخصوص ما في الأرض، و في تقديم ذكر الأرض إشعار بكمال الاعتناء بإحاطته بأحوال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محاجّة النبيّ صلّى اللّه عليه و آله مع وفد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تعلمون أنّ اللّه لا يخفى عليه شيء في الأرض و 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يعلم عيسى شيئا إلاّ 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1" w:name="__RefHeading___Toc8375935_2142443653"/>
      <w:bookmarkStart w:id="1762" w:name="_Toc728"/>
      <w:bookmarkEnd w:id="1761"/>
      <w:r>
        <w:rPr>
          <w:rtl w:val="true"/>
        </w:rPr>
        <w:t xml:space="preserve">سورة آل عمران </w:t>
      </w:r>
      <w:r>
        <w:rPr>
          <w:rtl w:val="true"/>
        </w:rPr>
        <w:t>(</w:t>
      </w:r>
      <w:r>
        <w:rPr/>
        <w:t>3</w:t>
      </w:r>
      <w:r>
        <w:rPr>
          <w:rtl w:val="true"/>
        </w:rPr>
        <w:t xml:space="preserve">): </w:t>
      </w:r>
      <w:r>
        <w:rPr>
          <w:rtl w:val="true"/>
        </w:rPr>
        <w:t xml:space="preserve">آیة </w:t>
      </w:r>
      <w:r>
        <w:rPr/>
        <w:t>6</w:t>
      </w:r>
      <w:bookmarkEnd w:id="1762"/>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أوضح سبحانه كمال قدرته، و سعة إحاطته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و يخلقكم على هيئة خاصّة، و شكل مخصوص، و أنتم فِي مضائق اَلْأَرْحامِ و ظلماتها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البطن، و ظلمة المشيمة، و ظلمه الرّحم كَيْفَ يَشاءُ لكم من الصّور، من الذّكورة و الانوثة، و التّمام و النّقص، </w:t>
      </w:r>
    </w:p>
    <w:p>
      <w:pPr>
        <w:pStyle w:val="BookText"/>
        <w:rPr/>
      </w:pPr>
      <w:r>
        <w:rPr>
          <w:rFonts w:ascii="IRNazanin" w:hAnsi="IRNazanin" w:eastAsia="IRNazanin"/>
          <w:color w:val="111111"/>
          <w:sz w:val="28"/>
          <w:sz w:val="28"/>
          <w:szCs w:val="28"/>
          <w:rtl w:val="true"/>
          <w:lang w:bidi="fa-IR"/>
        </w:rPr>
        <w:t>و الطّول و القصر، و الحسن و القبح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المحاجّة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تعلمون أنّ ربّنا صوّر عيسى في الرّحم كيف شاء، و أنّ ربّنا لا يأكل و لا يشرب و لا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تعلمون أنّ عيسى حملته امّه كما تحمل المرأة، و وضعته كما تضع المرأة ولدها، ثمّ غذّي كما يغذّى الصّبيّ ، ثمّ كان يطعم الطّعام، و يشرب الشّراب، و يحدث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يكون هذا كما زعمتم ؟ فسكتوا، فأبوا إلاّ جحودا </w:t>
      </w:r>
      <w:r>
        <w:rPr>
          <w:rFonts w:eastAsia="Amiri" w:cs="Amiri" w:ascii="Amiri" w:hAnsi="Amiri"/>
          <w:color w:val="111111"/>
          <w:sz w:val="28"/>
          <w:szCs w:val="28"/>
          <w:rtl w:val="true"/>
          <w:lang w:bidi="ar-SA"/>
        </w:rPr>
        <w:t>»</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الآيتين أيضا تقرير لصفتي حياته و قيموميّته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أعاد سبحانه ذكر المدّعى و هو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إقامة البرهان عليه تفصيلا، لإشرابه في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فنزّه ذاته المقدّسة عن أن يكون عيسى مثله و شبيهه في الالوهيّة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حاصل البرهانين المذكورين،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الغالب غير المتناهي في قدرته اَلْحَكِيمُ و المتقن في أفعاله و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فعيسى مقهوره و مغلوبه و بديع صنعه، لكونه مركبا من المادّة و الصّورة، و محتاجا إلى المركّب، و معرّضا للانحلال 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استفيد من الآيتين في الردّ على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 تمسّكوا في الوهيّة عيسى بعلمه بالمغيّبات، حيث كان ينبئهم بما يأكلون و ما يدّخرون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علمة كان مقصورا ببعض الامور الجزئيّة، و العلم اللاّئق بمقام الالوهيّة هو العلم المحيط بجميع جزئيّات الكائنات، و أجزاء الموجودات، و صفاتها، و أحوالها، و إن كان مثقال حبّة من خردل في صخرة في الظّلمات، و بالضّرورة لم يكن هذا العلم الشّامل، لعيسى و 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تمسّكوا بقدرته على ما لا يقدر عليه البشر؛ من إبراء الأكمه و الأبرص، و خلق الطّير و إحياء الموتى،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قدرة ناقصة مفاضة إليه من خالقه و مصوّره، إذ من الواضح أنّه مصنوع غيره، صوّره قادر مطلق في رحم امّه من غير أب، لبداهة أنّه عليه السّلام لم يخلق امّه، و لم يصوّر نفسه في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كيفية خلق الجنين في الرحم و مقدّماته</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إذا أراد أن يخلق النّطفة، التي هي ممّا أخذ عليه</w:t>
      </w:r>
      <w:r>
        <w:rPr>
          <w:rStyle w:val="FootnoteAnchor"/>
          <w:rtl w:val="true"/>
        </w:rPr>
        <w:footnoteReference w:id="2632"/>
      </w:r>
      <w:r>
        <w:rPr>
          <w:rFonts w:ascii="Amiri" w:hAnsi="Amiri" w:eastAsia="Amiri" w:cs="Amiri"/>
          <w:color w:val="111111"/>
          <w:sz w:val="28"/>
          <w:sz w:val="28"/>
          <w:szCs w:val="28"/>
          <w:rtl w:val="true"/>
          <w:lang w:bidi="ar-SA"/>
        </w:rPr>
        <w:t>الميثاق، من</w:t>
      </w:r>
      <w:r>
        <w:rPr>
          <w:rStyle w:val="FootnoteAnchor"/>
          <w:rtl w:val="true"/>
        </w:rPr>
        <w:footnoteReference w:id="2633"/>
      </w:r>
      <w:r>
        <w:rPr>
          <w:rFonts w:ascii="Amiri" w:hAnsi="Amiri" w:eastAsia="Amiri" w:cs="Amiri"/>
          <w:color w:val="111111"/>
          <w:sz w:val="28"/>
          <w:sz w:val="28"/>
          <w:szCs w:val="28"/>
          <w:rtl w:val="true"/>
          <w:lang w:bidi="ar-SA"/>
        </w:rPr>
        <w:t xml:space="preserve">صلب آدم، أو ما يبدو له فيه، و يجعلها في الرّحم، حرّك الرّجل للجماع، و أوحى إلى الرّحم أن افتحي بابك حتّى يلج فيك خلقي و قضائي </w:t>
      </w:r>
    </w:p>
    <w:p>
      <w:pPr>
        <w:pStyle w:val="BookText"/>
        <w:rPr/>
      </w:pPr>
      <w:r>
        <w:rPr>
          <w:rFonts w:ascii="Amiri" w:hAnsi="Amiri" w:eastAsia="Amiri" w:cs="Amiri"/>
          <w:color w:val="111111"/>
          <w:sz w:val="28"/>
          <w:sz w:val="28"/>
          <w:szCs w:val="28"/>
          <w:rtl w:val="true"/>
          <w:lang w:bidi="ar-SA"/>
        </w:rPr>
        <w:t>النّافذ و قدري، فتفتح الرّحم بابها، فتصل النّطفة إلى الرّحم، فتردّد فيه أربعين يوما، ثمّ تصير علقة أربعين يوما، ثمّ تصير مضغة أربعين يوما، ثمّ تصير لحما تجري فيه عروق مشتبكة، ثمّ يبعث اللّه إليه ملكين خلاّقين يخلقان في الأرحام ما يشاء اللّه، يقتحمان في بطن المرأة من فم المرأة فيصلان إلى الرّحم، و فيها الرّوح القديمة المنقولة في أصلاب الرّجال و أرحام النساء، فينفخان فيها روح الحياة و البقاء، و يشقّان له السّمع و البصر و جميع الجوارح و جميع ما في البطن بإذن اللّه تعالى</w:t>
      </w:r>
      <w:r>
        <w:rPr>
          <w:rFonts w:eastAsia="Amiri" w:cs="Amiri" w:ascii="Amiri" w:hAnsi="Amiri"/>
          <w:color w:val="111111"/>
          <w:sz w:val="28"/>
          <w:szCs w:val="28"/>
          <w:rtl w:val="true"/>
          <w:lang w:bidi="ar-SA"/>
        </w:rPr>
        <w:t>»</w:t>
      </w:r>
      <w:r>
        <w:rPr>
          <w:rStyle w:val="FootnoteAnchor"/>
          <w:rtl w:val="true"/>
        </w:rPr>
        <w:footnoteReference w:id="263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يبدو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خلقه ممّن لم يأخذ عليه الميثاق، و هم الّذين يموتون قبل البلوغ و التعبير بالبداء لكون الغرض في خلقهم مترتّبا على الغرض من خلق من أخذ عليه الميثاق، و متأخّرا عنه في الرّتبة، فكأنّه حدثت إرادته بعد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 الرّجل للجماع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أوجد مبادئ هيجان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إلى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قوّة الانفتاح فيه، و تعلّقت الإرادة التّكوينيّة بفتحه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شيئا فشيئا، و من حال إلى حال، حتّى تصير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صيرورته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روح البقاء، و قوّة التّغذية و التنمية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المراد من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المطلق، كما هو مقتضى العطف به، لا الترتيب، فلا ينافي تسوية الأعضاء و الأحشاء قبل ولوج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يوحي اللّه إلى الملكين اكتبا عليه قضائي و قدري و نافذ أمري، و اشترطا لي البداء فيما تكتبان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نكتب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عزّ و جلّ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ارفعا رءوسكما إلى رأس امّه، فيرفعان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اللّوح يقرع جبهة امّه، فينظران فيه فيجدان في اللّوح صورته و زينته و أجله و ميثاقه، شقيّا أو سعيدا، و جميع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فيملي أحدهما على صاحبه، فيكتبان جميع ما في اللّوح، و يشترطان البداء فيما يكتبان، ثمّ يختمان الكتاب، و يجعلانه بين عينيه، ثمّ يقيمانه قائما في بطن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عتا فانقلب، و لا يكون ذلك إلاّ في كلّ عات أو مارد </w:t>
      </w:r>
      <w:r>
        <w:rPr>
          <w:rFonts w:eastAsia="Amiri" w:cs="Amiri" w:ascii="Amiri" w:hAnsi="Amiri"/>
          <w:color w:val="111111"/>
          <w:sz w:val="28"/>
          <w:szCs w:val="28"/>
          <w:rtl w:val="true"/>
          <w:lang w:bidi="ar-SA"/>
        </w:rPr>
        <w:t>»</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تبارك و تعالى إذا أراد أن يخلق خلقا جمع كلّ صورة ما بينه </w:t>
      </w:r>
      <w:bookmarkStart w:id="1763" w:name="pg15520_174695"/>
    </w:p>
    <w:p>
      <w:pPr>
        <w:pStyle w:val="BookText"/>
        <w:rPr/>
      </w:pPr>
      <w:bookmarkEnd w:id="1763"/>
      <w:r>
        <w:rPr>
          <w:rFonts w:ascii="Amiri" w:hAnsi="Amiri" w:eastAsia="Amiri" w:cs="Amiri"/>
          <w:color w:val="111111"/>
          <w:sz w:val="28"/>
          <w:sz w:val="28"/>
          <w:szCs w:val="28"/>
          <w:rtl w:val="true"/>
          <w:lang w:bidi="ar-SA"/>
        </w:rPr>
        <w:t xml:space="preserve">و بين آدم </w:t>
      </w:r>
      <w:r>
        <w:rPr>
          <w:rStyle w:val="FootnoteAnchor"/>
          <w:rtl w:val="true"/>
        </w:rPr>
        <w:footnoteReference w:id="2636"/>
      </w:r>
      <w:r>
        <w:rPr>
          <w:rFonts w:ascii="Amiri" w:hAnsi="Amiri" w:eastAsia="Amiri" w:cs="Amiri"/>
          <w:color w:val="111111"/>
          <w:sz w:val="28"/>
          <w:sz w:val="28"/>
          <w:szCs w:val="28"/>
          <w:rtl w:val="true"/>
          <w:lang w:bidi="ar-SA"/>
        </w:rPr>
        <w:t xml:space="preserve">،ثمّ خلقه على صورة إحداهنّ </w:t>
      </w:r>
      <w:r>
        <w:rPr>
          <w:rStyle w:val="FootnoteAnchor"/>
          <w:rtl w:val="true"/>
        </w:rPr>
        <w:footnoteReference w:id="2637"/>
      </w:r>
      <w:r>
        <w:rPr>
          <w:rFonts w:ascii="Amiri" w:hAnsi="Amiri" w:eastAsia="Amiri" w:cs="Amiri"/>
          <w:color w:val="111111"/>
          <w:sz w:val="28"/>
          <w:sz w:val="28"/>
          <w:szCs w:val="28"/>
          <w:rtl w:val="true"/>
          <w:lang w:bidi="ar-SA"/>
        </w:rPr>
        <w:t>،فلا يقولنّ أحد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يشبهني و لا يشبه أحدا من آبائي </w:t>
      </w:r>
      <w:r>
        <w:rPr>
          <w:rFonts w:eastAsia="Amiri" w:cs="Amiri" w:ascii="Amiri" w:hAnsi="Amiri"/>
          <w:color w:val="111111"/>
          <w:sz w:val="28"/>
          <w:szCs w:val="28"/>
          <w:rtl w:val="true"/>
          <w:lang w:bidi="ar-SA"/>
        </w:rPr>
        <w:t>»</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4" w:name="__RefHeading___Toc8375937_2142443653"/>
      <w:bookmarkStart w:id="1765" w:name="_Toc729"/>
      <w:bookmarkEnd w:id="1764"/>
      <w:r>
        <w:rPr>
          <w:rtl w:val="true"/>
        </w:rPr>
        <w:t xml:space="preserve">سورة آل عمران </w:t>
      </w:r>
      <w:r>
        <w:rPr>
          <w:rtl w:val="true"/>
        </w:rPr>
        <w:t>(</w:t>
      </w:r>
      <w:r>
        <w:rPr/>
        <w:t>3</w:t>
      </w:r>
      <w:r>
        <w:rPr>
          <w:rtl w:val="true"/>
        </w:rPr>
        <w:t xml:space="preserve">): </w:t>
      </w:r>
      <w:r>
        <w:rPr>
          <w:rtl w:val="true"/>
        </w:rPr>
        <w:t xml:space="preserve">آیة </w:t>
      </w:r>
      <w:r>
        <w:rPr/>
        <w:t>7</w:t>
      </w:r>
      <w:bookmarkEnd w:id="1765"/>
    </w:p>
    <w:p>
      <w:pPr>
        <w:pStyle w:val="Heading4"/>
        <w:numPr>
          <w:ilvl w:val="3"/>
          <w:numId w:val="1"/>
        </w:numPr>
        <w:rPr/>
      </w:pPr>
      <w:bookmarkStart w:id="1766" w:name="__RefHeading___Toc8375939_2142443653"/>
      <w:bookmarkStart w:id="1767" w:name="_Toc730"/>
      <w:bookmarkEnd w:id="1766"/>
      <w:r>
        <w:rPr>
          <w:rtl w:val="true"/>
        </w:rPr>
        <w:t>اشارة</w:t>
      </w:r>
      <w:bookmarkEnd w:id="1767"/>
    </w:p>
    <w:p>
      <w:pPr>
        <w:pStyle w:val="BookText"/>
        <w:rPr/>
      </w:pP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768" w:name="__RefHeading___Toc8375941_2142443653"/>
      <w:bookmarkStart w:id="1769" w:name="_Toc731"/>
      <w:bookmarkEnd w:id="1768"/>
      <w:r>
        <w:rPr>
          <w:rtl w:val="true"/>
        </w:rPr>
        <w:t xml:space="preserve">سورة آل عمران </w:t>
      </w:r>
      <w:r>
        <w:rPr>
          <w:rtl w:val="true"/>
        </w:rPr>
        <w:t>(</w:t>
      </w:r>
      <w:r>
        <w:rPr/>
        <w:t>3</w:t>
      </w:r>
      <w:r>
        <w:rPr>
          <w:rtl w:val="true"/>
        </w:rPr>
        <w:t xml:space="preserve">): </w:t>
      </w:r>
      <w:r>
        <w:rPr>
          <w:rtl w:val="true"/>
        </w:rPr>
        <w:t xml:space="preserve">آیة </w:t>
      </w:r>
      <w:r>
        <w:rPr/>
        <w:t>7</w:t>
      </w:r>
      <w:bookmarkEnd w:id="1769"/>
    </w:p>
    <w:p>
      <w:pPr>
        <w:pStyle w:val="BookText"/>
        <w:rPr/>
      </w:pPr>
      <w:r>
        <w:rPr>
          <w:rFonts w:ascii="Amiri" w:hAnsi="Amiri" w:eastAsia="Amiri" w:cs="Amiri"/>
          <w:color w:val="111111"/>
          <w:sz w:val="28"/>
          <w:sz w:val="28"/>
          <w:szCs w:val="28"/>
          <w:rtl w:val="true"/>
          <w:lang w:bidi="ar-SA"/>
        </w:rPr>
        <w:t>ثمّ أنّه روي أنّ الوفد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لست تزعم أنّ عيسى كلمة اللّه و روح منه ؟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اعترفت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ابنه، و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ثالث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في ردّهم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هذا اَلْكِتابَ المجيد المسمّى بالقرآن، حال كونه مشتملا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مِنْهُ آياتٌ مُحْكَماتٌ قطعيّات الدّلالة، ناصّات في المراد، أو ظاهرات فيه، بنفسها أو بالقرائن المتّصلة؛ من اللّفظيّة أو العقليّة أو المقاميّة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الآيات هُنَّ أُمُّ الْكِتابِ و أصل فيه، باعتبار وجوب إرجاع سائره إليها،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نَسِيًّا </w:t>
      </w:r>
      <w:r>
        <w:rPr>
          <w:rStyle w:val="FootnoteAnchor"/>
          <w:rtl w:val="true"/>
        </w:rPr>
        <w:footnoteReference w:id="2640"/>
      </w:r>
      <w:r>
        <w:rPr>
          <w:rFonts w:ascii="Amiri" w:hAnsi="Amiri" w:eastAsia="Amiri" w:cs="Amiri"/>
          <w:color w:val="111111"/>
          <w:sz w:val="28"/>
          <w:sz w:val="28"/>
          <w:szCs w:val="28"/>
          <w:rtl w:val="true"/>
          <w:lang w:bidi="ar-SA"/>
        </w:rPr>
        <w:t>مرجع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فَنَسِيَهُمْ </w:t>
      </w:r>
      <w:r>
        <w:rPr>
          <w:rStyle w:val="FootnoteAnchor"/>
          <w:rtl w:val="true"/>
        </w:rPr>
        <w:footnoteReference w:id="264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يَأْمُرُ بِالْفَحْشاءِ </w:t>
      </w:r>
      <w:r>
        <w:rPr>
          <w:rStyle w:val="FootnoteAnchor"/>
          <w:rtl w:val="true"/>
        </w:rPr>
        <w:footnoteReference w:id="2642"/>
      </w:r>
      <w:r>
        <w:rPr>
          <w:rFonts w:ascii="IRNazanin" w:hAnsi="IRNazanin" w:eastAsia="IRNazanin"/>
          <w:color w:val="111111"/>
          <w:sz w:val="28"/>
          <w:sz w:val="28"/>
          <w:szCs w:val="28"/>
          <w:rtl w:val="true"/>
          <w:lang w:bidi="fa-IR"/>
        </w:rPr>
        <w:t>مرجع لقوله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أَرَدْنا أَنْ نُهْلِكَ قَرْيَةً أَمَرْنا مُتْرَفِيها فَفَسَقُوا فِيها </w:t>
      </w:r>
      <w:r>
        <w:rPr>
          <w:rStyle w:val="FootnoteAnchor"/>
          <w:rtl w:val="true"/>
        </w:rPr>
        <w:footnoteReference w:id="264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رَبِّي </w:t>
      </w:r>
      <w:r>
        <w:rPr>
          <w:rStyle w:val="FootnoteAnchor"/>
          <w:rtl w:val="true"/>
        </w:rPr>
        <w:footnoteReference w:id="2644"/>
      </w:r>
      <w:r>
        <w:rPr>
          <w:rFonts w:ascii="Amiri" w:hAnsi="Amiri" w:eastAsia="Amiri" w:cs="Amiri"/>
          <w:color w:val="111111"/>
          <w:sz w:val="28"/>
          <w:sz w:val="28"/>
          <w:szCs w:val="28"/>
          <w:rtl w:val="true"/>
          <w:lang w:bidi="ar-SA"/>
        </w:rPr>
        <w:t>مرجع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 مِنْهُ </w:t>
      </w:r>
      <w:r>
        <w:rPr>
          <w:rStyle w:val="FootnoteAnchor"/>
          <w:rtl w:val="true"/>
        </w:rPr>
        <w:footnoteReference w:id="2645"/>
      </w:r>
      <w:r>
        <w:rPr>
          <w:rFonts w:ascii="Amiri" w:hAnsi="Amiri" w:eastAsia="Amiri" w:cs="Amiri"/>
          <w:color w:val="111111"/>
          <w:sz w:val="28"/>
          <w:sz w:val="28"/>
          <w:szCs w:val="28"/>
          <w:rtl w:val="true"/>
          <w:lang w:bidi="ar-SA"/>
        </w:rPr>
        <w:t>لوضوح أنّ المخلوق لا يمكن أن يكون جزءا لخالقه، إلى غير ذلك</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نوع منه آيات وَ أُخَرُ هنّ آيات مُتَشابِهاتٌ الدّلالة، محتملات لمعاني متعدّدة، لا رجحان لبعضها على بعض في استحقاق الإرادة بها، و لا يتّضح المقصود منها إلاّ بالقرائن المنفصلة، كالمجملات و المبهمات، أو الظواهر التي يكون مدلولها مخالفا للعقل السّليم،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w:t>
      </w:r>
    </w:p>
    <w:p>
      <w:pPr>
        <w:pStyle w:val="BookText"/>
        <w:rPr/>
      </w:pPr>
      <w:r>
        <w:rPr>
          <w:rFonts w:ascii="Amiri" w:hAnsi="Amiri" w:eastAsia="Amiri" w:cs="Amiri"/>
          <w:color w:val="111111"/>
          <w:sz w:val="28"/>
          <w:sz w:val="28"/>
          <w:szCs w:val="28"/>
          <w:rtl w:val="true"/>
          <w:lang w:bidi="ar-SA"/>
        </w:rPr>
        <w:t xml:space="preserve">أَيْدِيهِمْ </w:t>
      </w:r>
      <w:r>
        <w:rPr>
          <w:rStyle w:val="FootnoteAnchor"/>
          <w:rtl w:val="true"/>
        </w:rPr>
        <w:footnoteReference w:id="264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w:t>
      </w:r>
      <w:r>
        <w:rPr>
          <w:rStyle w:val="FootnoteAnchor"/>
          <w:rtl w:val="true"/>
        </w:rPr>
        <w:footnoteReference w:id="264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Style w:val="FootnoteAnchor"/>
          <w:rtl w:val="true"/>
        </w:rPr>
        <w:footnoteReference w:id="2648"/>
      </w:r>
      <w:r>
        <w:rPr>
          <w:rFonts w:ascii="Amiri" w:hAnsi="Amiri" w:eastAsia="Amiri" w:cs="Amiri"/>
          <w:color w:val="111111"/>
          <w:sz w:val="28"/>
          <w:sz w:val="28"/>
          <w:szCs w:val="28"/>
          <w:rtl w:val="true"/>
          <w:lang w:bidi="ar-SA"/>
        </w:rPr>
        <w:t>لحكم العقل بتنزّه خالق الأجسام و الأمكنة عن الجسم و الصّورة و المكان و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معنى المحكم و المتشابه</w:t>
      </w:r>
    </w:p>
    <w:p>
      <w:pPr>
        <w:pStyle w:val="BookText"/>
        <w:rPr/>
      </w:pPr>
      <w:r>
        <w:rPr>
          <w:rFonts w:ascii="Amiri" w:hAnsi="Amiri" w:eastAsia="Amiri" w:cs="Amiri"/>
          <w:color w:val="111111"/>
          <w:sz w:val="28"/>
          <w:sz w:val="28"/>
          <w:szCs w:val="28"/>
          <w:rtl w:val="true"/>
          <w:lang w:bidi="ar-SA"/>
        </w:rPr>
        <w:t>عن الصّادق عليه السّلام أنّه سئل عن المحكم و المتشابه،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 به،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اشتبه على جاهله </w:t>
      </w:r>
      <w:r>
        <w:rPr>
          <w:rFonts w:eastAsia="Amiri" w:cs="Amiri" w:ascii="Amiri" w:hAnsi="Amiri"/>
          <w:color w:val="111111"/>
          <w:sz w:val="28"/>
          <w:szCs w:val="28"/>
          <w:rtl w:val="true"/>
          <w:lang w:bidi="ar-SA"/>
        </w:rPr>
        <w:t>»</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يتوقّف العرف في مدلوله و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في تأويله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المحكمات أمير المؤمنين و الأئمّة عليهم السّلام، و المتشابهات فلان و فلان </w:t>
      </w:r>
      <w:r>
        <w:rPr>
          <w:rFonts w:eastAsia="Amiri" w:cs="Amiri" w:ascii="Amiri" w:hAnsi="Amiri"/>
          <w:color w:val="111111"/>
          <w:sz w:val="28"/>
          <w:szCs w:val="28"/>
          <w:rtl w:val="true"/>
          <w:lang w:bidi="ar-SA"/>
        </w:rPr>
        <w:t>»</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تقسيم الكتاب بجعل بعضه محكما و بعضه متشابها، لا ينافي تسمية كلّه محكما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أُحْكِمَتْ آياتُهُ </w:t>
      </w:r>
      <w:r>
        <w:rPr>
          <w:rStyle w:val="FootnoteAnchor"/>
          <w:rtl w:val="true"/>
        </w:rPr>
        <w:footnoteReference w:id="2651"/>
      </w:r>
      <w:r>
        <w:rPr>
          <w:rFonts w:ascii="Amiri" w:hAnsi="Amiri" w:eastAsia="Amiri" w:cs="Amiri"/>
          <w:color w:val="111111"/>
          <w:sz w:val="28"/>
          <w:sz w:val="28"/>
          <w:szCs w:val="28"/>
          <w:rtl w:val="true"/>
          <w:lang w:bidi="ar-SA"/>
        </w:rPr>
        <w:t>،و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اتقنت مطالبه، بحيث لا يتوهّم التّناقض فيها، و حفظت من أن يعتريها الخلل و التّحريف و النّسخ، و لا توصيف كلّه بالمتشابه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مُتَشابِهاً مَثانِيَ </w:t>
      </w:r>
      <w:r>
        <w:rPr>
          <w:rStyle w:val="FootnoteAnchor"/>
          <w:rtl w:val="true"/>
        </w:rPr>
        <w:footnoteReference w:id="2652"/>
      </w:r>
      <w:r>
        <w:rPr>
          <w:rFonts w:ascii="Amiri" w:hAnsi="Amiri" w:eastAsia="Amiri" w:cs="Amiri"/>
          <w:color w:val="111111"/>
          <w:sz w:val="28"/>
          <w:sz w:val="28"/>
          <w:szCs w:val="28"/>
          <w:rtl w:val="true"/>
          <w:lang w:bidi="ar-SA"/>
        </w:rPr>
        <w:t>لأنّ معنى المتشابه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المتماثل الآيات في صحّة المعاني، و جزالة النّظم، و حقّيّة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في الطّرفة السّابعة عشرة بيان فوائد كثيرة و حكم وفيرة في جعل كثير من الآيات القرآنية متشابها، و عدم جعل جميعها محكمات، من أراد الاطّلاع عليها فليراجعها، و عمدة حكمها ابتلاء الخلق، و التمييز بين الثّابت على الحقّ و أهل الزّيغ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الَّذِينَ كان فِي قُلُوبِهِمْ زَيْغٌ و ميل عن الحقّ إلى اتّباع الهوى، و انحراف عن الصّراط المستقيم إلى شعب الضّلال فَيَتَّبِعُونَ من ذلك الكتاب ما تَشابَهَ مِنْهُ و يتمسّكون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عقائدهم الفاسدة و أعمالهم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آيات مخالف للمحكمات، أو بمجملات غير ظاهرة الدّلالة، و يؤوّلونها بالظّنون و الاستحسانات، لا تحرّيا للحقّ و طلبا للصّواب، بل اِبْتِغاءَ الْفِتْنَةِ</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قصد إلقاء الشّبهات في قلوب ضعفاء العقول و الإيمان، و سعيا في إضلال النّاس عن طريق الحقّ و الهدى وَ ابْتِغاءَ تَأْوِيلِهِ و طلبا لتطبيقه على باطلهم، و إرجاعه إلى ما هو مشتهى أنفسهم من </w:t>
      </w:r>
    </w:p>
    <w:p>
      <w:pPr>
        <w:pStyle w:val="BookText"/>
        <w:rPr/>
      </w:pPr>
      <w:r>
        <w:rPr>
          <w:rFonts w:ascii="Amiri" w:hAnsi="Amiri" w:eastAsia="Amiri" w:cs="Amiri"/>
          <w:color w:val="111111"/>
          <w:sz w:val="28"/>
          <w:sz w:val="28"/>
          <w:szCs w:val="28"/>
          <w:rtl w:val="true"/>
          <w:lang w:bidi="ar-SA"/>
        </w:rPr>
        <w:t>الخرافات، و إرجاعه إلى معنى يوافق ما راموه من الكفر، لحبّ الغلبة على الخصم، و حفظ الجاه و المال، كتمسّك الوفد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يُبَشِّرُكِ بِكَلِمَةٍ مِنْهُ اسْمُهُ الْمَسِيحُ </w:t>
      </w:r>
      <w:r>
        <w:rPr>
          <w:rStyle w:val="FootnoteAnchor"/>
          <w:rtl w:val="true"/>
        </w:rPr>
        <w:footnoteReference w:id="2653"/>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كَلِمَتُهُ أَلْقاها إِلى مَرْيَمَ وَ رُوحٌ مِنْهُ </w:t>
      </w:r>
      <w:r>
        <w:rPr>
          <w:rStyle w:val="FootnoteAnchor"/>
          <w:rtl w:val="true"/>
        </w:rPr>
        <w:footnoteReference w:id="2654"/>
      </w:r>
      <w:r>
        <w:rPr>
          <w:rFonts w:ascii="Amiri" w:hAnsi="Amiri" w:eastAsia="Amiri" w:cs="Amiri"/>
          <w:color w:val="111111"/>
          <w:sz w:val="28"/>
          <w:sz w:val="28"/>
          <w:szCs w:val="28"/>
          <w:rtl w:val="true"/>
          <w:lang w:bidi="ar-SA"/>
        </w:rPr>
        <w:t>لإثبات أنّ عيسى ابن اللّه، أو ثالث ثلاثة، مع قصور دلالتهما و معارضتهما لحكم العقل و محكم الآيات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لِلّهِ أَنْ يَتَّخِذَ مِنْ وَلَدٍ </w:t>
      </w:r>
      <w:r>
        <w:rPr>
          <w:rStyle w:val="FootnoteAnchor"/>
          <w:rtl w:val="true"/>
        </w:rPr>
        <w:footnoteReference w:id="265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يَتَّخِذْ وَلَداً وَ لَمْ يَكُنْ لَهُ شَرِيكٌ فِي الْمُلْكِ </w:t>
      </w:r>
      <w:r>
        <w:rPr>
          <w:rStyle w:val="FootnoteAnchor"/>
          <w:rtl w:val="true"/>
        </w:rPr>
        <w:footnoteReference w:id="2656"/>
      </w:r>
      <w:r>
        <w:rPr>
          <w:rFonts w:ascii="Amiri" w:hAnsi="Amiri" w:eastAsia="Amiri" w:cs="Amiri"/>
          <w:color w:val="111111"/>
          <w:sz w:val="28"/>
          <w:sz w:val="28"/>
          <w:szCs w:val="28"/>
          <w:rtl w:val="true"/>
          <w:lang w:bidi="ar-SA"/>
        </w:rPr>
        <w:t xml:space="preserve">و خَلَقَ كُلَّ شَيْ ءٍ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الحال أنّه ما يَعْلَمُ تَأْوِيلَهُ و حقيقة المراد من المتشابه أحد إِلاَّ اللّهُ العالم بحقائق الامور وَ الرّاسِخُونَ الثّابتون المتمكّنون فِي الْعِلْمِ المستغرقون في بحر الحكمة و المعرفة، المقالون بتأييد اللّه عن العثرة في مزالّ الأقدام، السّالكون بنور الهداية في ظلمات الأهواء و الأوهام، و هم النبيّ و أوصياؤه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تعريف الراسخين في العلم</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الرّاسخون في العلم من لا يختلف في علمه </w:t>
      </w:r>
      <w:r>
        <w:rPr>
          <w:rFonts w:eastAsia="Amiri" w:cs="Amiri" w:ascii="Amiri" w:hAnsi="Amiri"/>
          <w:color w:val="111111"/>
          <w:sz w:val="28"/>
          <w:szCs w:val="28"/>
          <w:rtl w:val="true"/>
          <w:lang w:bidi="ar-SA"/>
        </w:rPr>
        <w:t>»</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منه من لا يكون علمه عن رأي و اجتهاد، حتى تتغيّر فتواه و يختلف حكمه، و هم الذين يكون علمهم بإفاضة اللّه و إلهامه، كالنبيّ و أوصيائه و 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قال أبو عبد اللّه عليه السّلام لأبي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فقيه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شيء تفتي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 سنة نبيّه،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حنيفة، تعرف كتاب اللّه حقّ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النّاسخ من 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حنيفة، لقد ادّعيت علما، ويلك ما جعل اللّه ذلك إلاّ عند أهل الكتاب الّذين انزل عليهم، ويلك ما هو إلاّ عند الخاصّ من ذرّيّة نبيّنا، و ما ورّثك اللّه من كتابه حرفا </w:t>
      </w:r>
      <w:r>
        <w:rPr>
          <w:rFonts w:eastAsia="Amiri" w:cs="Amiri" w:ascii="Amiri" w:hAnsi="Amiri"/>
          <w:color w:val="111111"/>
          <w:sz w:val="28"/>
          <w:szCs w:val="28"/>
          <w:rtl w:val="true"/>
          <w:lang w:bidi="ar-SA"/>
        </w:rPr>
        <w:t>»</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لسعة رحمته، و رأفته بخلقه، و علمه بما يحدث المبدّلون، من تغيير كلامه </w:t>
      </w:r>
      <w:r>
        <w:rPr>
          <w:rStyle w:val="FootnoteAnchor"/>
          <w:rtl w:val="true"/>
        </w:rPr>
        <w:footnoteReference w:id="2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كلامه ثلاثة أقسام؛ فجعل قسما منه يعرفه العالم و الجاهل، و قسما لا يعرفه إلاّ من صفا ذهنه و لطف حسّه و صحّ تميزه، ممّن شرح اللّه </w:t>
      </w:r>
    </w:p>
    <w:p>
      <w:pPr>
        <w:pStyle w:val="BookText"/>
        <w:rPr/>
      </w:pPr>
      <w:r>
        <w:rPr>
          <w:rFonts w:ascii="Amiri" w:hAnsi="Amiri" w:eastAsia="Amiri" w:cs="Amiri"/>
          <w:color w:val="111111"/>
          <w:sz w:val="28"/>
          <w:sz w:val="28"/>
          <w:szCs w:val="28"/>
          <w:rtl w:val="true"/>
          <w:lang w:bidi="ar-SA"/>
        </w:rPr>
        <w:t>صدره للإسلام، و قسما لا يعرفه إلاّ اللّه و أنبياؤه</w:t>
      </w:r>
      <w:r>
        <w:rPr>
          <w:rStyle w:val="FootnoteAnchor"/>
          <w:rtl w:val="true"/>
        </w:rPr>
        <w:footnoteReference w:id="2661"/>
      </w:r>
      <w:r>
        <w:rPr>
          <w:rFonts w:ascii="Amiri" w:hAnsi="Amiri" w:eastAsia="Amiri" w:cs="Amiri"/>
          <w:color w:val="111111"/>
          <w:sz w:val="28"/>
          <w:sz w:val="28"/>
          <w:szCs w:val="28"/>
          <w:rtl w:val="true"/>
          <w:lang w:bidi="ar-SA"/>
        </w:rPr>
        <w:t xml:space="preserve">و الرّاسخون في العلم، و إنّما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لئلاّ يدّعي أهل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المستولين على ميراث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الكتاب ما لم يجعله لهم، و ليقودهم الاضطرار إلى الائتمار بمن ولاّه أمرهم، فاستكبروا عن طاعته تعزّزا و افتراء على اللّه عزّ و جلّ ، و اغترارا بكثرة من ظاهرهم، و عاونهم، و عاند اللّه جلّ اسمه و رسوله </w:t>
      </w:r>
      <w:r>
        <w:rPr>
          <w:rFonts w:eastAsia="Amiri" w:cs="Amiri" w:ascii="Amiri" w:hAnsi="Amiri"/>
          <w:color w:val="111111"/>
          <w:sz w:val="28"/>
          <w:szCs w:val="28"/>
          <w:rtl w:val="true"/>
          <w:lang w:bidi="ar-SA"/>
        </w:rPr>
        <w:t>»</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الفخر الرّازي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لا يسع أحدا جهله، و تفسير تعلمه العرب بألسنتها، و تفسير يعلمه العلماء، و تفسير لا يعلمه إلاّ اللّه</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الرّاسخون في العلم، و نحن نعلم تأويله </w:t>
      </w:r>
      <w:r>
        <w:rPr>
          <w:rFonts w:eastAsia="Amiri" w:cs="Amiri" w:ascii="Amiri" w:hAnsi="Amiri"/>
          <w:color w:val="111111"/>
          <w:sz w:val="28"/>
          <w:szCs w:val="28"/>
          <w:rtl w:val="true"/>
          <w:lang w:bidi="ar-SA"/>
        </w:rPr>
        <w:t>»</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فرسول اللّه صلّى اللّه عليه و آله أفضل الرّاسخين في العلم، قد علّمه اللّه جميع ما أنزل عليه من التّنزيل و التأويل، و ما كان اللّه لينزل عليه شيئا لم يعلّمه تأويله، و أوصياؤه من بعده يعلمونه كلّه </w:t>
      </w:r>
      <w:r>
        <w:rPr>
          <w:rFonts w:eastAsia="Amiri" w:cs="Amiri" w:ascii="Amiri" w:hAnsi="Amiri"/>
          <w:color w:val="111111"/>
          <w:sz w:val="28"/>
          <w:szCs w:val="28"/>
          <w:rtl w:val="true"/>
          <w:lang w:bidi="ar-SA"/>
        </w:rPr>
        <w:t>»</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وصف سبحانه و تعالى الرّاسخين في العلم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علمهم بالتّأويل، و فهمهم حقيقة المتشابه كالمحكم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بألسنتهم طبقا لما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و صدّقنا بحقيقة المراد منه، فإنّه كُلٌّ من الآيات المتشابهات، أو منها و من المحكمات، حقّ نازل مِنْ عِنْدِ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حكاية هذا القول عنهم، لتعليم المؤمنين الّذين لا يعلمون التّأويل أن يقولوا مثله، و لا يشكّوا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فهم المراد من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من عند اللّه، و لا يخوضوا في تفسيره بالظنون و الاستحسانات، بل عليهم أن يؤمنوا به، و يسلّموا له، و يفوّضوا علمه إلى اللّه تعالى، و إلى خزّان علمه و مهابط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قول بعض العامة و رده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اَلرّاسِخُونَ فِي الْعِلْمِ مبتدأ،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آمَنّا بِهِ خبره، و إنّ المتشابه هو ما استأثر اللّه بعلمه و بمعرفة الحكمة فيه، كعدد الزّبانيّة، و عدّة بقاء الدّنيا، و وقت قيام السّاعة، إلى غير ذلك</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القول في غاية الفساد، إذ يلزمه أن يكون الرّسول جاهلا بكثير من الآيات، و غير مطّلع بالمراد ممّا انزل إليه، مع أنّ القرآن نزل لينتفع النّاس به، و لو ببيان حملته و أوعية علمه، فلو كان فيه ما لا </w:t>
      </w:r>
      <w:bookmarkStart w:id="1770" w:name="pg15520_174699"/>
    </w:p>
    <w:p>
      <w:pPr>
        <w:pStyle w:val="BookText"/>
        <w:rPr/>
      </w:pPr>
      <w:bookmarkEnd w:id="1770"/>
      <w:r>
        <w:rPr>
          <w:rFonts w:ascii="Amiri" w:hAnsi="Amiri" w:eastAsia="Amiri" w:cs="Amiri"/>
          <w:color w:val="111111"/>
          <w:sz w:val="28"/>
          <w:sz w:val="28"/>
          <w:szCs w:val="28"/>
          <w:rtl w:val="true"/>
          <w:lang w:bidi="ar-SA"/>
        </w:rPr>
        <w:t>يعلمه إلاّ اللّه لكان تنزيله لغوا، لعدم انتفاع أحد به، 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يَذَّكَّرُ و لا يفهم حقيقة تأويل المتشابهات، و حكمة نزولها حقّ التّذكّر و التّفهّم أحد إِلاّ أُولُوا الْأَلْبابِ و أصحاب العقول السّليمة من غلبة الشّهوات، و ذوو الأفهام المستقيمة الخالصة عن شوائب الأهواء الزائغات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هذا المدح الفائق، و الثّناء الرّائق، لا يليق إلاّ بمن يصيب الحقّ ، و يهتدي إلى حقيقة المراد، و يصل إلى أصل المقصود من كلام الملك العلاّم، بجودة الذّهن، و إصابة النّظر، و تنوّر الفكر، و تجرّد العقل عن غواشي الحسّ و الأوهام</w:t>
      </w:r>
      <w:r>
        <w:rPr>
          <w:rFonts w:eastAsia="Amiri" w:cs="Amiri" w:ascii="Amiri" w:hAnsi="Amiri"/>
          <w:color w:val="111111"/>
          <w:sz w:val="28"/>
          <w:szCs w:val="28"/>
          <w:rtl w:val="true"/>
          <w:lang w:bidi="ar-SA"/>
        </w:rPr>
        <w:t>.</w:t>
      </w:r>
    </w:p>
    <w:p>
      <w:pPr>
        <w:pStyle w:val="Heading3"/>
        <w:numPr>
          <w:ilvl w:val="2"/>
          <w:numId w:val="1"/>
        </w:numPr>
        <w:rPr/>
      </w:pPr>
      <w:bookmarkStart w:id="1771" w:name="__RefHeading___Toc8375943_2142443653"/>
      <w:bookmarkStart w:id="1772" w:name="_Toc732"/>
      <w:bookmarkEnd w:id="1771"/>
      <w:r>
        <w:rPr>
          <w:rtl w:val="true"/>
        </w:rPr>
        <w:t xml:space="preserve">سورة آل عمران </w:t>
      </w:r>
      <w:r>
        <w:rPr>
          <w:rtl w:val="true"/>
        </w:rPr>
        <w:t>(</w:t>
      </w:r>
      <w:r>
        <w:rPr/>
        <w:t>3</w:t>
      </w:r>
      <w:r>
        <w:rPr>
          <w:rtl w:val="true"/>
        </w:rPr>
        <w:t xml:space="preserve">): </w:t>
      </w:r>
      <w:r>
        <w:rPr>
          <w:rtl w:val="true"/>
        </w:rPr>
        <w:t xml:space="preserve">الآیات </w:t>
      </w:r>
      <w:r>
        <w:rPr/>
        <w:t>8</w:t>
      </w:r>
      <w:r>
        <w:rPr>
          <w:rtl w:val="true"/>
        </w:rPr>
        <w:t xml:space="preserve"> </w:t>
      </w:r>
      <w:r>
        <w:rPr>
          <w:rtl w:val="true"/>
        </w:rPr>
        <w:t xml:space="preserve">الی </w:t>
      </w:r>
      <w:r>
        <w:rPr/>
        <w:t>9</w:t>
      </w:r>
      <w:bookmarkEnd w:id="1772"/>
    </w:p>
    <w:p>
      <w:pPr>
        <w:pStyle w:val="Heading4"/>
        <w:numPr>
          <w:ilvl w:val="3"/>
          <w:numId w:val="1"/>
        </w:numPr>
        <w:rPr/>
      </w:pPr>
      <w:bookmarkStart w:id="1773" w:name="__RefHeading___Toc8375945_2142443653"/>
      <w:bookmarkStart w:id="1774" w:name="_Toc733"/>
      <w:bookmarkEnd w:id="1773"/>
      <w:r>
        <w:rPr>
          <w:rtl w:val="true"/>
        </w:rPr>
        <w:t>اشارة</w:t>
      </w:r>
      <w:bookmarkEnd w:id="1774"/>
    </w:p>
    <w:p>
      <w:pPr>
        <w:pStyle w:val="BookText"/>
        <w:rPr/>
      </w:pP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جامِعُ النّاسِ لِيَوْمٍ لا رَيْبَ فِيهِ إِنَّ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775" w:name="__RefHeading___Toc8375947_2142443653"/>
      <w:bookmarkStart w:id="1776" w:name="_Toc734"/>
      <w:bookmarkEnd w:id="1775"/>
      <w:r>
        <w:rPr>
          <w:rtl w:val="true"/>
        </w:rPr>
        <w:t xml:space="preserve">سورة آل عمران </w:t>
      </w:r>
      <w:r>
        <w:rPr>
          <w:rtl w:val="true"/>
        </w:rPr>
        <w:t>(</w:t>
      </w:r>
      <w:r>
        <w:rPr/>
        <w:t>3</w:t>
      </w:r>
      <w:r>
        <w:rPr>
          <w:rtl w:val="true"/>
        </w:rPr>
        <w:t xml:space="preserve">): </w:t>
      </w:r>
      <w:r>
        <w:rPr>
          <w:rtl w:val="true"/>
        </w:rPr>
        <w:t xml:space="preserve">آیة </w:t>
      </w:r>
      <w:r>
        <w:rPr/>
        <w:t>8</w:t>
      </w:r>
      <w:bookmarkEnd w:id="1776"/>
    </w:p>
    <w:p>
      <w:pPr>
        <w:pStyle w:val="BookText"/>
        <w:rPr/>
      </w:pPr>
      <w:r>
        <w:rPr>
          <w:rFonts w:ascii="Amiri" w:hAnsi="Amiri" w:eastAsia="Amiri" w:cs="Amiri"/>
          <w:color w:val="111111"/>
          <w:sz w:val="28"/>
          <w:sz w:val="28"/>
          <w:szCs w:val="28"/>
          <w:rtl w:val="true"/>
          <w:lang w:bidi="ar-SA"/>
        </w:rPr>
        <w:t>ثمّ لمّا كان جميع الخيرات و الكمالات حدوثا و بقاء بإفاضة اللّه و لطفه و توفيقه، كان على المؤمن اللّبيب أن لا يغترّ بوجدان خير، و لا يطمئنّ ببقاء كمال و دوام فضيلة، بل عليه أن يتضرّع إلى اللّه، و يسأل إدامته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مدح اللّه الرّاسخين في العلم بأنّهم الّذين يقولون، تضرّعا و 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يا من بلطفه تكميل نفوسنا، و توفيق هدايتنا لا تُزِغْ و لا تمل قُلُوبَنا عن نهج الحقّ ، في تأويل المتشابهات و غيره، إلى الباطل و الضّلال بَعْدَ إِذْ هَدَيْتَنا إلى الحقّ و الصّواب، في العقائد و الأعمال و التّأويل و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تبتلنا ببلاء تزيغ منه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قلب ابن آدم بين إصبعين من أصابع الرّحمن، إن شاء أقامه على الحقّ ، و إن شاء أزاغه عنه </w:t>
      </w:r>
      <w:r>
        <w:rPr>
          <w:rFonts w:eastAsia="Amiri" w:cs="Amiri" w:ascii="Amiri" w:hAnsi="Amiri"/>
          <w:color w:val="111111"/>
          <w:sz w:val="28"/>
          <w:szCs w:val="28"/>
          <w:rtl w:val="true"/>
          <w:lang w:bidi="ar-SA"/>
        </w:rPr>
        <w:t>»</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رضا اللّه و غضبه، أو عن الملك المرشد و الشّيطان المغوي، أو عن التّوفيق و الخذلان</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سؤال أن لا يسلب اللّه عنهم ما ألبسهم من الكمال، و لا يستردّ ما أعطاهم من العلم </w:t>
      </w:r>
      <w:bookmarkStart w:id="1777" w:name="pg15520_174700"/>
    </w:p>
    <w:p>
      <w:pPr>
        <w:pStyle w:val="BookText"/>
        <w:rPr/>
      </w:pPr>
      <w:bookmarkEnd w:id="1777"/>
      <w:r>
        <w:rPr>
          <w:rFonts w:ascii="Amiri" w:hAnsi="Amiri" w:eastAsia="Amiri" w:cs="Amiri"/>
          <w:color w:val="111111"/>
          <w:sz w:val="28"/>
          <w:sz w:val="28"/>
          <w:szCs w:val="28"/>
          <w:rtl w:val="true"/>
          <w:lang w:bidi="ar-SA"/>
        </w:rPr>
        <w:t xml:space="preserve">و توفيق الرّشد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زيادة الرّحمة و العلم و التّوفيق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لَنا مِنْ لَدُنْكَ و من خزائن جودك رَحْمَةً نفوز بها إلى أعلى درجات قربك و رضوانك إِنَّكَ أَنْتَ الْوَهّابُ</w:t>
      </w:r>
    </w:p>
    <w:p>
      <w:pPr>
        <w:pStyle w:val="BookText"/>
        <w:rPr/>
      </w:pPr>
      <w:r>
        <w:rPr>
          <w:rFonts w:ascii="Amiri" w:hAnsi="Amiri" w:eastAsia="Amiri" w:cs="Amiri"/>
          <w:color w:val="111111"/>
          <w:sz w:val="28"/>
          <w:sz w:val="28"/>
          <w:szCs w:val="28"/>
          <w:rtl w:val="true"/>
          <w:lang w:bidi="ar-SA"/>
        </w:rPr>
        <w:t>للخيرات، المعطي المعطي للسّؤلات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التّذييل به للإشعار بأنّ هذا المسئول في جنب عطاياه الكثيرة، في غاية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الكاظم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اللّه تعالى قد حكى عن قوم صالحين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 حين علموا أنّ القلوب تزيغ و تعود إلى عماها و رداها، إنّه من لم يخف اللّه</w:t>
      </w:r>
      <w:r>
        <w:rPr>
          <w:rStyle w:val="FootnoteAnchor"/>
          <w:rtl w:val="true"/>
        </w:rPr>
        <w:footnoteReference w:id="2668"/>
      </w:r>
      <w:r>
        <w:rPr>
          <w:rFonts w:ascii="Amiri" w:hAnsi="Amiri" w:eastAsia="Amiri" w:cs="Amiri"/>
          <w:color w:val="111111"/>
          <w:sz w:val="28"/>
          <w:sz w:val="28"/>
          <w:szCs w:val="28"/>
          <w:rtl w:val="true"/>
          <w:lang w:bidi="ar-SA"/>
        </w:rPr>
        <w:t xml:space="preserve">لم يعقل عن اللّه، و من لم يعقل عن اللّه لم يعقد قلبه على معرفة ثابتة يبصرها و يجد حقيقتها في قلبه، و لا يكون أحد كذلك إلاّ من كان قوله لفعله مصدّقا، و سرّه لعلانيته موافقا؛ لأنّ اللّه تعالى لم يدلّ على الباطن الخفيّ من العقل إلاّ بظاهر منه، و ناطق عنه </w:t>
      </w:r>
      <w:r>
        <w:rPr>
          <w:rFonts w:eastAsia="Amiri" w:cs="Amiri" w:ascii="Amiri" w:hAnsi="Amiri"/>
          <w:color w:val="111111"/>
          <w:sz w:val="28"/>
          <w:szCs w:val="28"/>
          <w:rtl w:val="true"/>
          <w:lang w:bidi="ar-SA"/>
        </w:rPr>
        <w:t>»</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العيّاشي،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 لا تأمنوا الزّيغ </w:t>
      </w:r>
      <w:r>
        <w:rPr>
          <w:rFonts w:eastAsia="Amiri" w:cs="Amiri" w:ascii="Amiri" w:hAnsi="Amiri"/>
          <w:color w:val="111111"/>
          <w:sz w:val="28"/>
          <w:szCs w:val="28"/>
          <w:rtl w:val="true"/>
          <w:lang w:bidi="ar-SA"/>
        </w:rPr>
        <w:t>»</w:t>
      </w:r>
      <w:r>
        <w:rPr>
          <w:rStyle w:val="FootnoteAnchor"/>
          <w:rtl w:val="true"/>
        </w:rPr>
        <w:footnoteReference w:id="2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الآية دلالة على أنّ الهداية و الضّلال بتوفيق اللّه و خذلانه</w:t>
      </w:r>
      <w:r>
        <w:rPr>
          <w:rFonts w:eastAsia="Amiri" w:cs="Amiri" w:ascii="Amiri" w:hAnsi="Amiri"/>
          <w:color w:val="111111"/>
          <w:sz w:val="28"/>
          <w:szCs w:val="28"/>
          <w:rtl w:val="true"/>
          <w:lang w:bidi="ar-SA"/>
        </w:rPr>
        <w:t>.</w:t>
      </w:r>
    </w:p>
    <w:p>
      <w:pPr>
        <w:pStyle w:val="Heading4"/>
        <w:numPr>
          <w:ilvl w:val="3"/>
          <w:numId w:val="1"/>
        </w:numPr>
        <w:rPr/>
      </w:pPr>
      <w:bookmarkStart w:id="1778" w:name="__RefHeading___Toc8375949_2142443653"/>
      <w:bookmarkStart w:id="1779" w:name="_Toc735"/>
      <w:bookmarkEnd w:id="1778"/>
      <w:r>
        <w:rPr>
          <w:rtl w:val="true"/>
        </w:rPr>
        <w:t xml:space="preserve">سورة آل عمران </w:t>
      </w:r>
      <w:r>
        <w:rPr>
          <w:rtl w:val="true"/>
        </w:rPr>
        <w:t>(</w:t>
      </w:r>
      <w:r>
        <w:rPr/>
        <w:t>3</w:t>
      </w:r>
      <w:r>
        <w:rPr>
          <w:rtl w:val="true"/>
        </w:rPr>
        <w:t xml:space="preserve">): </w:t>
      </w:r>
      <w:r>
        <w:rPr>
          <w:rtl w:val="true"/>
        </w:rPr>
        <w:t xml:space="preserve">آیة </w:t>
      </w:r>
      <w:r>
        <w:rPr/>
        <w:t>9</w:t>
      </w:r>
      <w:bookmarkEnd w:id="1779"/>
    </w:p>
    <w:p>
      <w:pPr>
        <w:pStyle w:val="BookText"/>
        <w:rPr/>
      </w:pPr>
      <w:r>
        <w:rPr>
          <w:rFonts w:ascii="Amiri" w:hAnsi="Amiri" w:eastAsia="Amiri" w:cs="Amiri"/>
          <w:color w:val="111111"/>
          <w:sz w:val="28"/>
          <w:sz w:val="28"/>
          <w:szCs w:val="28"/>
          <w:rtl w:val="true"/>
          <w:lang w:bidi="ar-SA"/>
        </w:rPr>
        <w:t>ثمّ لبيان شدّة افتقارهم إلى التّحفّظ عن الزّيغ و شمول الرّحمة، عرضوا على ربّهم كمال اطمئنانهم و قوّة يقينهم بالمعاد و الحشر في القيامة، للجزاء على العقائد و الأعمال،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وعدت العباد في كتابك الحقّ ، و بلسان نبيّك الصّادق، أنّك جامِعُ النّاسِ بعد الموت، و حاشرهم لِيَوْمٍ عظيم، حتّى تحاسب فيه أعمال العباد، و تثيب فيه المؤمن المطيع، و تعاقب فيه الكافر و العاصي، و لا رَيْبَ فِيهِ لنا، و لكلّ عاقل بصير من حيث وقوعه و عظمته و شدّة أهواله، و إنّ من زاغ قلبه ليبتلى بعذاب أليم دائم، و من أعطيته التّوفيق و الهداية و شملته الرّحمة، ينال السّعادة و الكرامة و النّعم الباقية كما وعدت إِنَّ اللّهَ لا يُخْلِفُ الْمِيعادَ و ذكر اسم الجلالة لبيان مباينة خلف الوعد لالوهيّته المستلزمة للحكمة و الغنى و التنزّه عن كلّ نقص</w:t>
      </w:r>
      <w:r>
        <w:rPr>
          <w:rFonts w:eastAsia="Amiri" w:cs="Amiri" w:ascii="Amiri" w:hAnsi="Amiri"/>
          <w:color w:val="111111"/>
          <w:sz w:val="28"/>
          <w:szCs w:val="28"/>
          <w:rtl w:val="true"/>
          <w:lang w:bidi="ar-SA"/>
        </w:rPr>
        <w:t>.</w:t>
      </w:r>
    </w:p>
    <w:p>
      <w:pPr>
        <w:pStyle w:val="Heading3"/>
        <w:numPr>
          <w:ilvl w:val="2"/>
          <w:numId w:val="1"/>
        </w:numPr>
        <w:rPr/>
      </w:pPr>
      <w:bookmarkStart w:id="1780" w:name="__RefHeading___Toc8375951_2142443653"/>
      <w:bookmarkStart w:id="1781" w:name="_Toc736"/>
      <w:bookmarkEnd w:id="1780"/>
      <w:r>
        <w:rPr>
          <w:rtl w:val="true"/>
        </w:rPr>
        <w:t xml:space="preserve">سورة آل عمران </w:t>
      </w:r>
      <w:r>
        <w:rPr>
          <w:rtl w:val="true"/>
        </w:rPr>
        <w:t>(</w:t>
      </w:r>
      <w:r>
        <w:rPr/>
        <w:t>3</w:t>
      </w:r>
      <w:r>
        <w:rPr>
          <w:rtl w:val="true"/>
        </w:rPr>
        <w:t xml:space="preserve">): </w:t>
      </w:r>
      <w:r>
        <w:rPr>
          <w:rtl w:val="true"/>
        </w:rPr>
        <w:t xml:space="preserve">آیة </w:t>
      </w:r>
      <w:r>
        <w:rPr/>
        <w:t>10</w:t>
      </w:r>
      <w:bookmarkEnd w:id="1781"/>
    </w:p>
    <w:p>
      <w:pPr>
        <w:pStyle w:val="Heading4"/>
        <w:numPr>
          <w:ilvl w:val="3"/>
          <w:numId w:val="1"/>
        </w:numPr>
        <w:rPr/>
      </w:pPr>
      <w:bookmarkStart w:id="1782" w:name="__RefHeading___Toc8375953_2142443653"/>
      <w:bookmarkStart w:id="1783" w:name="_Toc737"/>
      <w:bookmarkEnd w:id="1782"/>
      <w:r>
        <w:rPr>
          <w:rtl w:val="true"/>
        </w:rPr>
        <w:t>اشارة</w:t>
      </w:r>
      <w:bookmarkEnd w:id="1783"/>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وَ أُولئِكَ هُمْ </w:t>
      </w:r>
      <w:bookmarkStart w:id="1784" w:name="pg15520_174701"/>
    </w:p>
    <w:p>
      <w:pPr>
        <w:pStyle w:val="BookText"/>
        <w:rPr/>
      </w:pPr>
      <w:bookmarkEnd w:id="1784"/>
      <w:r>
        <w:rPr>
          <w:rFonts w:ascii="Amiri" w:hAnsi="Amiri" w:eastAsia="Amiri" w:cs="Amiri"/>
          <w:color w:val="111111"/>
          <w:sz w:val="28"/>
          <w:sz w:val="28"/>
          <w:szCs w:val="28"/>
          <w:rtl w:val="true"/>
          <w:lang w:bidi="ar-SA"/>
        </w:rPr>
        <w:t xml:space="preserve">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785" w:name="__RefHeading___Toc8375955_2142443653"/>
      <w:bookmarkStart w:id="1786" w:name="_Toc738"/>
      <w:bookmarkEnd w:id="1785"/>
      <w:r>
        <w:rPr>
          <w:rtl w:val="true"/>
        </w:rPr>
        <w:t xml:space="preserve">سورة آل عمران </w:t>
      </w:r>
      <w:r>
        <w:rPr>
          <w:rtl w:val="true"/>
        </w:rPr>
        <w:t>(</w:t>
      </w:r>
      <w:r>
        <w:rPr/>
        <w:t>3</w:t>
      </w:r>
      <w:r>
        <w:rPr>
          <w:rtl w:val="true"/>
        </w:rPr>
        <w:t xml:space="preserve">): </w:t>
      </w:r>
      <w:r>
        <w:rPr>
          <w:rtl w:val="true"/>
        </w:rPr>
        <w:t xml:space="preserve">آیة </w:t>
      </w:r>
      <w:r>
        <w:rPr/>
        <w:t>10</w:t>
      </w:r>
      <w:bookmarkEnd w:id="1786"/>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أنّ هذا الإيمان همّهم في طلب الهداية إلى الحقّ في الدّنيا، و نيل الرّحمة، و الفوز بالسّعادة في الآخرة، لا في المال و الأولاد و الحطام الفانية، بخلاف الكفّار و أهل الزّيغ المتّبعين للمتشابهات، كما نقل أنّ بعض الوفد</w:t>
      </w:r>
      <w:r>
        <w:rPr>
          <w:rStyle w:val="FootnoteAnchor"/>
          <w:rtl w:val="true"/>
        </w:rPr>
        <w:footnoteReference w:id="2671"/>
      </w:r>
      <w:r>
        <w:rPr>
          <w:rFonts w:ascii="Amiri" w:hAnsi="Amiri" w:eastAsia="Amiri" w:cs="Amiri"/>
          <w:color w:val="111111"/>
          <w:sz w:val="28"/>
          <w:sz w:val="28"/>
          <w:szCs w:val="28"/>
          <w:rtl w:val="true"/>
          <w:lang w:bidi="ar-SA"/>
        </w:rPr>
        <w:t>بعد اعترافه بأنّ محمّدا صلّى اللّه عليه و آله هو النبيّ الموعود المنتظر،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آمنّا به أخذ منّا أموالنا و ذهب جاهنا عند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اللّه حال الكفّار في الآخرة، و هدّدهم بشديد عقابه، و أنّ أموالهم لا تنجيهم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من نصارى نجران، و سائر صنوف المعاندين للحقّ ، تنقطع عنهم وسائل النّجاة من العذاب في الآخرة، حيث إنّه لَنْ تُغْنِيَ و لا تجزي أبدا عَنْهُمْ في الآخرة، أو فيها و في الدّنيا أَمْوالُهُمْ التي جمعوها و اكتسبوها في الدّنيا، بقصد جلب المنافع و دفع المضارّ عن أنفسهم بها وَ لا أَوْلادُهُمْ الّذين يعوّلون عليهم في الخطوب، و يتناصرون بهم في دفع الكروب مِنَ عذاب اَللّهِ أو من عند اللّه شَيْئاً قليلا من الإغناء، أو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 الأموال و الأولاد من وسائل الدّفاع و النّجاة بالذّكر، لكونهما من أهمّها و أقواها، و تقديم ذكر الأموال لأنّها أوّل عدّة يفزع إليها عند الملمّات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أُولئِكَ البعيدون عن رحمة اللّه، بعد قطع امنيات الخلاص عَنْهُمْ خاصّة وَقُودُ النّارِ</w:t>
      </w:r>
    </w:p>
    <w:p>
      <w:pPr>
        <w:pStyle w:val="BookText"/>
        <w:rPr/>
      </w:pPr>
      <w:r>
        <w:rPr>
          <w:rFonts w:ascii="Amiri" w:hAnsi="Amiri" w:eastAsia="Amiri" w:cs="Amiri"/>
          <w:color w:val="111111"/>
          <w:sz w:val="28"/>
          <w:sz w:val="28"/>
          <w:szCs w:val="28"/>
          <w:rtl w:val="true"/>
          <w:lang w:bidi="ar-SA"/>
        </w:rPr>
        <w:t>فتشتعل نار جهنّم فيهم كاشتعالها في الحطب و الحشائش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أوضح بيان لكمال ملابستهم بالنّار، و لسوء حالهم، و تهويل شأنهم</w:t>
      </w:r>
      <w:r>
        <w:rPr>
          <w:rFonts w:eastAsia="Amiri" w:cs="Amiri" w:ascii="Amiri" w:hAnsi="Amiri"/>
          <w:color w:val="111111"/>
          <w:sz w:val="28"/>
          <w:szCs w:val="28"/>
          <w:rtl w:val="true"/>
          <w:lang w:bidi="ar-SA"/>
        </w:rPr>
        <w:t>.</w:t>
      </w:r>
    </w:p>
    <w:p>
      <w:pPr>
        <w:pStyle w:val="Heading3"/>
        <w:numPr>
          <w:ilvl w:val="2"/>
          <w:numId w:val="1"/>
        </w:numPr>
        <w:rPr/>
      </w:pPr>
      <w:bookmarkStart w:id="1787" w:name="__RefHeading___Toc8375957_2142443653"/>
      <w:bookmarkStart w:id="1788" w:name="_Toc739"/>
      <w:bookmarkEnd w:id="1787"/>
      <w:r>
        <w:rPr>
          <w:rtl w:val="true"/>
        </w:rPr>
        <w:t xml:space="preserve">سورة آل عمران </w:t>
      </w:r>
      <w:r>
        <w:rPr>
          <w:rtl w:val="true"/>
        </w:rPr>
        <w:t>(</w:t>
      </w:r>
      <w:r>
        <w:rPr/>
        <w:t>3</w:t>
      </w:r>
      <w:r>
        <w:rPr>
          <w:rtl w:val="true"/>
        </w:rPr>
        <w:t xml:space="preserve">): </w:t>
      </w:r>
      <w:r>
        <w:rPr>
          <w:rtl w:val="true"/>
        </w:rPr>
        <w:t xml:space="preserve">الآیات </w:t>
      </w:r>
      <w:r>
        <w:rPr/>
        <w:t>11</w:t>
      </w:r>
      <w:r>
        <w:rPr>
          <w:rtl w:val="true"/>
        </w:rPr>
        <w:t xml:space="preserve"> </w:t>
      </w:r>
      <w:r>
        <w:rPr>
          <w:rtl w:val="true"/>
        </w:rPr>
        <w:t xml:space="preserve">الی </w:t>
      </w:r>
      <w:r>
        <w:rPr/>
        <w:t>12</w:t>
      </w:r>
      <w:bookmarkEnd w:id="1788"/>
    </w:p>
    <w:p>
      <w:pPr>
        <w:pStyle w:val="Heading4"/>
        <w:numPr>
          <w:ilvl w:val="3"/>
          <w:numId w:val="1"/>
        </w:numPr>
        <w:rPr/>
      </w:pPr>
      <w:bookmarkStart w:id="1789" w:name="__RefHeading___Toc8375959_2142443653"/>
      <w:bookmarkStart w:id="1790" w:name="_Toc740"/>
      <w:bookmarkEnd w:id="1789"/>
      <w:r>
        <w:rPr>
          <w:rtl w:val="true"/>
        </w:rPr>
        <w:t>اشارة</w:t>
      </w:r>
      <w:bookmarkEnd w:id="1790"/>
    </w:p>
    <w:p>
      <w:pPr>
        <w:pStyle w:val="BookText"/>
        <w:rPr/>
      </w:pPr>
      <w:r>
        <w:rPr>
          <w:rFonts w:ascii="Amiri" w:hAnsi="Amiri" w:eastAsia="Amiri" w:cs="Amiri"/>
          <w:color w:val="111111"/>
          <w:sz w:val="28"/>
          <w:sz w:val="28"/>
          <w:szCs w:val="28"/>
          <w:rtl w:val="true"/>
          <w:lang w:bidi="ar-SA"/>
        </w:rPr>
        <w:t xml:space="preserve">كَدَأْبِ آلِ فِرْعَوْنَ وَ الَّذِينَ مِنْ قَبْلِهِمْ كَذَّبُوا بِآياتِنا فَأَخَذَهُمُ اللّهُ بِذُنُوبِهِمْ وَ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سَتُغْلَبُونَ وَ تُحْشَرُونَ إِلى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791" w:name="__RefHeading___Toc8375961_2142443653"/>
      <w:bookmarkStart w:id="1792" w:name="_Toc741"/>
      <w:bookmarkEnd w:id="1791"/>
      <w:r>
        <w:rPr>
          <w:rtl w:val="true"/>
        </w:rPr>
        <w:t xml:space="preserve">سورة آل عمران </w:t>
      </w:r>
      <w:r>
        <w:rPr>
          <w:rtl w:val="true"/>
        </w:rPr>
        <w:t>(</w:t>
      </w:r>
      <w:r>
        <w:rPr/>
        <w:t>3</w:t>
      </w:r>
      <w:r>
        <w:rPr>
          <w:rtl w:val="true"/>
        </w:rPr>
        <w:t xml:space="preserve">): </w:t>
      </w:r>
      <w:r>
        <w:rPr>
          <w:rtl w:val="true"/>
        </w:rPr>
        <w:t xml:space="preserve">آیة </w:t>
      </w:r>
      <w:r>
        <w:rPr/>
        <w:t>11</w:t>
      </w:r>
      <w:bookmarkEnd w:id="1792"/>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اللّه تعالى أنّ عادة هؤلاء الكفّار و شأنهم؛ في التّمادي في الكفر، و تكذيب الرّسول، و التّمرّد عن الحقّ كَدَأْبِ آلِ فِرْعَوْنَ و مثل شأنهم وَ شأن اَلَّذِينَ مِنْ قَبْلِهِمْ من العتاة و المردة و معاملتهم معك كمعاملتهم مع موسى عليه السّلام و سائر الأنبياء العظام عليهم السّلام</w:t>
      </w:r>
      <w:r>
        <w:rPr>
          <w:rFonts w:eastAsia="Amiri" w:cs="Amiri" w:ascii="Amiri" w:hAnsi="Amiri"/>
          <w:color w:val="111111"/>
          <w:sz w:val="28"/>
          <w:szCs w:val="28"/>
          <w:rtl w:val="true"/>
          <w:lang w:bidi="ar-SA"/>
        </w:rPr>
        <w:t xml:space="preserve">. </w:t>
      </w:r>
      <w:bookmarkStart w:id="1793" w:name="pg15520_174702"/>
    </w:p>
    <w:p>
      <w:pPr>
        <w:pStyle w:val="BookText"/>
        <w:rPr/>
      </w:pPr>
      <w:bookmarkEnd w:id="1793"/>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شأنهم و حالهم مع الأنبياء؟ فأجاب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كَذَّبُوا بِآياتِنا</w:t>
      </w:r>
    </w:p>
    <w:p>
      <w:pPr>
        <w:pStyle w:val="BookText"/>
        <w:rPr/>
      </w:pPr>
      <w:r>
        <w:rPr>
          <w:rFonts w:ascii="Amiri" w:hAnsi="Amiri" w:eastAsia="Amiri" w:cs="Amiri"/>
          <w:color w:val="111111"/>
          <w:sz w:val="28"/>
          <w:sz w:val="28"/>
          <w:szCs w:val="28"/>
          <w:rtl w:val="true"/>
          <w:lang w:bidi="ar-SA"/>
        </w:rPr>
        <w:t>و جحدوا المعجزات التي أظهروها، و أعرضوا عن البراهين العقليّة التي أقاموها، فنسبوا المعجزات الباهرات إلى السّحر، و البراهين السّاطعات إلى أساطير الأوّلين و تلفيقات المجانين فَأَخَذَهُمُ اللّهُ</w:t>
      </w:r>
    </w:p>
    <w:p>
      <w:pPr>
        <w:pStyle w:val="BookText"/>
        <w:rPr/>
      </w:pPr>
      <w:r>
        <w:rPr>
          <w:rFonts w:ascii="Amiri" w:hAnsi="Amiri" w:eastAsia="Amiri" w:cs="Amiri"/>
          <w:color w:val="111111"/>
          <w:sz w:val="28"/>
          <w:sz w:val="28"/>
          <w:szCs w:val="28"/>
          <w:rtl w:val="true"/>
          <w:lang w:bidi="ar-SA"/>
        </w:rPr>
        <w:t>و عذّبهم بِذُنُوبِهِمْ الموبقة في الدّنيا بأنواع العذاب؛ من الغرق و الخسف و الصّيحة و غيرها وَ اللّهُ شَدِيدُ الْعِقابِ و ذكر اسم الجلالة و تكراره لإظهار الرّوعة و تربية المهابة</w:t>
      </w:r>
      <w:r>
        <w:rPr>
          <w:rFonts w:eastAsia="Amiri" w:cs="Amiri" w:ascii="Amiri" w:hAnsi="Amiri"/>
          <w:color w:val="111111"/>
          <w:sz w:val="28"/>
          <w:szCs w:val="28"/>
          <w:rtl w:val="true"/>
          <w:lang w:bidi="ar-SA"/>
        </w:rPr>
        <w:t>.</w:t>
      </w:r>
    </w:p>
    <w:p>
      <w:pPr>
        <w:pStyle w:val="Heading4"/>
        <w:numPr>
          <w:ilvl w:val="3"/>
          <w:numId w:val="1"/>
        </w:numPr>
        <w:rPr/>
      </w:pPr>
      <w:bookmarkStart w:id="1794" w:name="__RefHeading___Toc8375963_2142443653"/>
      <w:bookmarkStart w:id="1795" w:name="_Toc742"/>
      <w:bookmarkEnd w:id="1794"/>
      <w:r>
        <w:rPr>
          <w:rtl w:val="true"/>
        </w:rPr>
        <w:t xml:space="preserve">سورة آل عمران </w:t>
      </w:r>
      <w:r>
        <w:rPr>
          <w:rtl w:val="true"/>
        </w:rPr>
        <w:t>(</w:t>
      </w:r>
      <w:r>
        <w:rPr/>
        <w:t>3</w:t>
      </w:r>
      <w:r>
        <w:rPr>
          <w:rtl w:val="true"/>
        </w:rPr>
        <w:t xml:space="preserve">): </w:t>
      </w:r>
      <w:r>
        <w:rPr>
          <w:rtl w:val="true"/>
        </w:rPr>
        <w:t xml:space="preserve">آیة </w:t>
      </w:r>
      <w:r>
        <w:rPr/>
        <w:t>12</w:t>
      </w:r>
      <w:bookmarkEnd w:id="1795"/>
    </w:p>
    <w:p>
      <w:pPr>
        <w:pStyle w:val="BookText"/>
        <w:rPr/>
      </w:pPr>
      <w:r>
        <w:rPr>
          <w:rFonts w:ascii="Amiri" w:hAnsi="Amiri" w:eastAsia="Amiri" w:cs="Amiri"/>
          <w:color w:val="111111"/>
          <w:sz w:val="28"/>
          <w:sz w:val="28"/>
          <w:szCs w:val="28"/>
          <w:rtl w:val="true"/>
          <w:lang w:bidi="ar-SA"/>
        </w:rPr>
        <w:t xml:space="preserve">ثمّ أكّد سبحانه تهديد الكفّار و المردة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لازدياد الرّعب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بتوعيدهم بعذاب الدّنيا؛ من القتل و التشريد، مع عذاب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لِلَّذِينَ كَفَرُوا باللّه، و بما انزل إليك؛ من اليهود و النّصارى و عبدة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أيّها الطّغاة سَتُغْلَبُونَ عن قريب، و تقهرون بأيدي المسلمين و سيوفهم في الدّنيا وَ تُحْشَرُونَ من قبوركم، و تساقون في الآخرة إِلى جَهَنَّمَ وَ بِئْسَ الْمِهادُ و الفراش، و ساء المقرّ الذي هيّأتموه لأنفسكم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أنّها نزلت قبل وقعة بدر، فإنّه صلّى اللّه عليه و آله قال لمشركي قريش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غالبكم و حاشركم إلى جهنّم، و بئس المهاد </w:t>
      </w:r>
      <w:r>
        <w:rPr>
          <w:rFonts w:eastAsia="Amiri" w:cs="Amiri" w:ascii="Amiri" w:hAnsi="Amiri"/>
          <w:color w:val="111111"/>
          <w:sz w:val="28"/>
          <w:szCs w:val="28"/>
          <w:rtl w:val="true"/>
          <w:lang w:bidi="ar-SA"/>
        </w:rPr>
        <w:t>»</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يهود المدينة لمّا شاهدوا وقعة بدر،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هذا هو النبيّ الأمّيّ الذي بشّرنا به موسى في التوراة، و نعته بأنّه لا تردّ له راية، و همّوا باتّباعه،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حتّى ننظر إلى وقعة اخرى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أحد 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بينهم و بين رسول اللّه صلّى اللّه عليه و آله عهد إلى مدّة فنقضوه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كعب بن أشرف في ستّين راكبا إلى أهل مكّة، فأجمعوا أمرهم على قتال رسول اللّه صلّى اللّه عليه و آله،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بعض العامّة، و نسب أيضا إلى روايات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أصاب رسول اللّه صلّى اللّه عليه و آله قريشا ببدر، و قدم المدينة، جمع اليهود في سوق بني قينقاع،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اليهود، احذروا من اللّه بمثل ما نزل بقريش يوم بدر، و أسلموا قبل أن ينزل بكم ما نزل بهم، و قد عرفتم أنّي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يغرّنّك أنّك لقيت قوما أغمارا</w:t>
      </w:r>
      <w:r>
        <w:rPr>
          <w:rStyle w:val="FootnoteAnchor"/>
          <w:rtl w:val="true"/>
        </w:rPr>
        <w:footnoteReference w:id="2674"/>
      </w:r>
      <w:r>
        <w:rPr>
          <w:rFonts w:ascii="Amiri" w:hAnsi="Amiri" w:eastAsia="Amiri" w:cs="Amiri"/>
          <w:color w:val="111111"/>
          <w:sz w:val="28"/>
          <w:sz w:val="28"/>
          <w:szCs w:val="28"/>
          <w:rtl w:val="true"/>
          <w:lang w:bidi="ar-SA"/>
        </w:rPr>
        <w:t xml:space="preserve">لا علم لهم بالحرب، فأصبت منهم فرصة، أما و اللّه لو قاتلتنا لعرفت أنّا نحن النّاس،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 xml:space="preserve">. </w:t>
      </w:r>
      <w:bookmarkStart w:id="1796" w:name="pg15520_174703"/>
    </w:p>
    <w:p>
      <w:pPr>
        <w:pStyle w:val="BookText"/>
        <w:rPr/>
      </w:pPr>
      <w:bookmarkEnd w:id="1796"/>
      <w:r>
        <w:rPr>
          <w:rFonts w:ascii="Amiri" w:hAnsi="Amiri" w:eastAsia="Amiri" w:cs="Amiri"/>
          <w:color w:val="111111"/>
          <w:sz w:val="28"/>
          <w:sz w:val="28"/>
          <w:szCs w:val="28"/>
          <w:rtl w:val="true"/>
          <w:lang w:bidi="ar-SA"/>
        </w:rPr>
        <w:t>في إخبار القرآن بالغيب و وهم و دفع</w:t>
      </w:r>
    </w:p>
    <w:p>
      <w:pPr>
        <w:pStyle w:val="BookText"/>
        <w:rPr/>
      </w:pPr>
      <w:r>
        <w:rPr>
          <w:rFonts w:ascii="Amiri" w:hAnsi="Amiri" w:eastAsia="Amiri" w:cs="Amiri"/>
          <w:color w:val="111111"/>
          <w:sz w:val="28"/>
          <w:sz w:val="28"/>
          <w:szCs w:val="28"/>
          <w:rtl w:val="true"/>
          <w:lang w:bidi="ar-SA"/>
        </w:rPr>
        <w:t xml:space="preserve">و على أيّ تقدير، فهذه الآية دالّة على إخبار اللّه بغلبة المسلمين على اليهود و سائر المشركين، قبل وقوعها، عن جزم و يقين، مع وجود الأمارات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 المسلمين، و شوكة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صدّق اللّه الوعد بقتل بني قريظة، و إجلاء بني النّضير، و فتح خيبر، و وضع الجزية على من بقي منهم، و خذلان المشركين و مغلوبيّتهم و طردهم و تشريدهم مع كثرة 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أنّ هذا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كإخبار عيسى عليه السّلام بما يأكلون و ما يدّخرون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النّبوّة، و صدق النبيّ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وقوع ما أخبر به كان من الاتّفاقيّات، و كم من فئة قليلة غلبت فئة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المتّفق عليه بين العقلاء أنّ محمّدا صلّى اللّه عليه و آله كان أعقل أهل عصره، لو لم يكن أعقل عقلاء العالم، و لا ريب أنّ العاقل إذا ادّعى أمرا كالنّبوّة، و كان ظهور كذبه في خبر مبطلا لدعواه، يمتنع أن يخبر عن الجزم و اليقين بأمر يكون في نفسه احتمال خلافه، و قد أخبر النبيّ صلّى اللّه عليه و آله بغلبته على الكفّار عن جزم و يقين، مع تراكم الأمارات العاديّة على خلافها، و عدم إمكان الجزم إلاّ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الجزم به حصل له بطريق الجفر و الحساب، أو علم النّجوم، أو 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هذا الاعتراض وارد على إخبار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بالمغيّبات، فما كان دافعا لهم في إخبارهم كان دافعا له في إخباره صلّى اللّه عليه و آله، فإنّه لا شبهة أنّ تحصيل هذه العلوم محتاج في العادة إلى التّعلّم من أهلها، و الحضور عندهم، و من المسلّم أنّه صلّى اللّه عليه و آله كان امّيّا لم يحضر عند عالم، و لم يتعلّم من أحد، و لم يراجع كتابا، فلا بدّ من اليقين بكون إخباره بالمغيّبات بالوحي</w:t>
      </w:r>
      <w:r>
        <w:rPr>
          <w:rFonts w:eastAsia="Amiri" w:cs="Amiri" w:ascii="Amiri" w:hAnsi="Amiri"/>
          <w:color w:val="111111"/>
          <w:sz w:val="28"/>
          <w:szCs w:val="28"/>
          <w:rtl w:val="true"/>
          <w:lang w:bidi="ar-SA"/>
        </w:rPr>
        <w:t>.</w:t>
      </w:r>
    </w:p>
    <w:p>
      <w:pPr>
        <w:pStyle w:val="Heading3"/>
        <w:numPr>
          <w:ilvl w:val="2"/>
          <w:numId w:val="1"/>
        </w:numPr>
        <w:rPr/>
      </w:pPr>
      <w:bookmarkStart w:id="1797" w:name="__RefHeading___Toc8375965_2142443653"/>
      <w:bookmarkStart w:id="1798" w:name="_Toc743"/>
      <w:bookmarkEnd w:id="1797"/>
      <w:r>
        <w:rPr>
          <w:rtl w:val="true"/>
        </w:rPr>
        <w:t xml:space="preserve">سورة آل عمران </w:t>
      </w:r>
      <w:r>
        <w:rPr>
          <w:rtl w:val="true"/>
        </w:rPr>
        <w:t>(</w:t>
      </w:r>
      <w:r>
        <w:rPr/>
        <w:t>3</w:t>
      </w:r>
      <w:r>
        <w:rPr>
          <w:rtl w:val="true"/>
        </w:rPr>
        <w:t xml:space="preserve">): </w:t>
      </w:r>
      <w:r>
        <w:rPr>
          <w:rtl w:val="true"/>
        </w:rPr>
        <w:t xml:space="preserve">آیة </w:t>
      </w:r>
      <w:r>
        <w:rPr/>
        <w:t>13</w:t>
      </w:r>
      <w:bookmarkEnd w:id="1798"/>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لَكُمْ آيَةٌ فِي فِئَتَيْنِ الْتَقَتا فِئَةٌ تُقاتِلُ فِي سَبِيلِ اللّهِ وَ أُخْرى كافِرَةٌ يَرَوْنَهُمْ مِثْلَيْهِمْ رَأْيَ الْعَيْنِ وَ اللّهُ يُؤَيِّدُ بِنَصْرِهِ مَنْ يَشاءُ إِنَّ فِي ذلِكَ لَعِبْرَةً لِأُولِي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وادي بدر؛ إحداهما فِئَةٌ مؤمنة، قليلة العدّة و العدد، و هم الرّسول صلّى اللّه عليه و آله، و ثلاثمائة و ثلاثة عشر من أصحابه، و كانت تلك الفئة تُقاتِلُ و تجاهد فِي سَبِيلِ اللّهِ و طاعته، و طلبا لمرضاته، وَ فئة أُخْرى منهما كافِرَةٌ باللّه و رسوله، و هي طائفة قريش، و فيها صناديدهم و شجعانهم، حيث صمّموا على قتال الرّسول صلّى اللّه عليه و آله و أصحابه حين سمعوا أنّه صلّى اللّه عليه و آله قصد عيرهم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يوصف قتال الفئة الكافرة بكونه في سبيل الطّاغوت؛ لوضوح أنّ قتالهم كان على ضدّ قتال الفئة المؤمنة، و لعدم الاعتداد بقتالهم، و للإشعار بأنّهم لم يكونوا قاصدين له لما اعتراهم من 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المشركين كانوا تسعمائة و خمسين رجلا مقاتلا، و كان رأسهم عتبة بن ربيعة بن عبد شمس، و فيهم أبو سفيان بن حرب و أبو جهل، و قادوا مائة فرس، و كان فيهم سبعمائة بعير، و أهل الخيل كانوا كلّهم دارعين، و كان في الرجّالة دروع سوى ذلك، و من أصناف الأسلحة عدد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المسلمون ثلاثمائة و ثلاثة عشر رجلا؛ سبعة و سبعون رجلا من المهاجرين، و مائتان و ستة و ثلاثون من الأنصار، و كان صاحب راية النبيّ صلّى اللّه عليه و آله و المهاجرين عليّ بن أبي طالب صلوات اللّه عليه، و صاحب راية الأنصار سعد بن عبادة الخزرجي، و كان في العسكر تسعون بعيرا و فرسان، أحدهما للمقداد بن عمرو و الآخر لمرثد بن أبي مرثد، و ست أدرع و ثمانية سيوف</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تراءت الفئتان كان المشركون إذا نظروا إلى المسلمين يَرَوْنَهُمْ مع كونهم قريبا من ثلثهم مِثْلَيْهِمْ و ضعف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ستمائة و نيفا و عشرين، بناء على 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المسلمين، و يحتمل رجوعه إلى المشركين، فيكون عدد المسلمين في نظرهم ألفا و تسعمائة </w:t>
      </w:r>
      <w:r>
        <w:rPr>
          <w:rStyle w:val="FootnoteAnchor"/>
          <w:rtl w:val="true"/>
        </w:rPr>
        <w:footnoteReference w:id="2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ظاهرة لكونها رَأْيَ الْعَيْنِ لا يحتمل الالتباس فيها، كما يحتمل في سائر المعاينات،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رؤية المعاينة، من غير محاسبة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قلّل المسلمين أوّلا في أعين المشركين، حين التقت الفئتان، ليتجرّءوا على قتال المسلمين، و قلّل المشركين في أعين المسلمين، لئلاّ يتخاذلوا في قتالهم لِيَقْضِيَ اللّهُ أَمْراً كانَ مَفْعُولاً </w:t>
      </w:r>
      <w:r>
        <w:rPr>
          <w:rStyle w:val="FootnoteAnchor"/>
          <w:rtl w:val="true"/>
        </w:rPr>
        <w:footnoteReference w:id="2678"/>
      </w:r>
      <w:r>
        <w:rPr>
          <w:rFonts w:ascii="Amiri" w:hAnsi="Amiri" w:eastAsia="Amiri" w:cs="Amiri"/>
          <w:color w:val="111111"/>
          <w:sz w:val="28"/>
          <w:sz w:val="28"/>
          <w:szCs w:val="28"/>
          <w:rtl w:val="true"/>
          <w:lang w:bidi="ar-SA"/>
        </w:rPr>
        <w:t xml:space="preserve">كما في سورة الأنفال، فلمّا تبارزوا للقتال، و اشتبكت الحرب، كثّر اللّه المسلمين في أعين </w:t>
      </w:r>
      <w:bookmarkStart w:id="1799" w:name="pg15520_174705"/>
    </w:p>
    <w:p>
      <w:pPr>
        <w:pStyle w:val="BookText"/>
        <w:rPr/>
      </w:pPr>
      <w:bookmarkEnd w:id="1799"/>
      <w:r>
        <w:rPr>
          <w:rFonts w:ascii="Amiri" w:hAnsi="Amiri" w:eastAsia="Amiri" w:cs="Amiri"/>
          <w:color w:val="111111"/>
          <w:sz w:val="28"/>
          <w:sz w:val="28"/>
          <w:szCs w:val="28"/>
          <w:rtl w:val="true"/>
          <w:lang w:bidi="ar-SA"/>
        </w:rPr>
        <w:t>المشركين، ليخذلهم بالرّعب، فكان التّقليل و التّكثير في حالين مختلفين، و كان أبلغ في القدرة و إظهار الآية</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سعد بن أوس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المشركون رجلا من المسلمين،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كنتم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ثلاثمائة و بضعة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نراكم إلاّ تضعفون علينا</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المراد أنّ اللّه قلّل المشركين في أعين المسلمين حتّى رأوا أنفسهم مثلي المشركين، و يمكن كون تكثير المسلمين في نظرهم أو في نظر المشركين بدخول الملائكة فيهم، أو بالتّصرّف في القوّة الواهمة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معجزات النبي صلّى اللّه عليه و آله في وقعة بدر</w:t>
      </w:r>
    </w:p>
    <w:p>
      <w:pPr>
        <w:pStyle w:val="BookText"/>
        <w:rPr/>
      </w:pPr>
      <w:r>
        <w:rPr>
          <w:rFonts w:ascii="Amiri" w:hAnsi="Amiri" w:eastAsia="Amiri" w:cs="Amiri"/>
          <w:color w:val="111111"/>
          <w:sz w:val="28"/>
          <w:sz w:val="28"/>
          <w:szCs w:val="28"/>
          <w:rtl w:val="true"/>
          <w:lang w:bidi="ar-SA"/>
        </w:rPr>
        <w:t>ثمّ اعلم أنّه كانت في تلك الواقعة آيات كثيرة، و معجزات عديدة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النبيّ صلّى اللّه عليه و آله أصحابه بنصرتهم على قريش قبل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 و التّكثير اللّذان حكاهما اللّه تعالى في هذه الآية و في سورة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صلّى اللّه عليه و آله قبل القتال بأنّ هنا مصرع فلان، و هنا مصرع فلان، فلمّا أنقضت الوقعة رأوا ما وقع مطابقا لما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اللّه تعالى المسلمين بألف من الملائكة مردفين</w:t>
      </w:r>
      <w:r>
        <w:rPr>
          <w:rStyle w:val="FootnoteAnchor"/>
          <w:rtl w:val="true"/>
        </w:rPr>
        <w:footnoteReference w:id="2681"/>
      </w:r>
      <w:r>
        <w:rPr>
          <w:rFonts w:ascii="Amiri" w:hAnsi="Amiri" w:eastAsia="Amiri" w:cs="Amiri"/>
          <w:color w:val="111111"/>
          <w:sz w:val="28"/>
          <w:sz w:val="28"/>
          <w:szCs w:val="28"/>
          <w:rtl w:val="true"/>
          <w:lang w:bidi="ar-SA"/>
        </w:rPr>
        <w:t>روي أنّه كان سيماء الملائكة أنّه كان على أذناب خيولهم و نواصيها صوف أبيض</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يُؤَيِّدُ و يقوّي بِنَصْرِهِ و عونه، بلا توسيط الأسباب العاديّة مَنْ يَشاءُ نصره من عباده، كما أيّد أصحاب بدر بالملائكة، و أيّد الرّسول و المؤمنين على الكفّار بالحجج البالغة إِنَّ فِي ذلِكَ</w:t>
      </w:r>
    </w:p>
    <w:p>
      <w:pPr>
        <w:pStyle w:val="BookText"/>
        <w:rPr/>
      </w:pPr>
      <w:r>
        <w:rPr>
          <w:rFonts w:ascii="Amiri" w:hAnsi="Amiri" w:eastAsia="Amiri" w:cs="Amiri"/>
          <w:color w:val="111111"/>
          <w:sz w:val="28"/>
          <w:sz w:val="28"/>
          <w:szCs w:val="28"/>
          <w:rtl w:val="true"/>
          <w:lang w:bidi="ar-SA"/>
        </w:rPr>
        <w:t>المذكور من إراءة الجمع القليل كثيرا لَعِبْرَةً عظيمة و موعظة و هداية ظاهرة كائنة لِأُولِي الْأَبْصارِ الصّحيحة، و ذوي البصائر النّافذة، و العقول السّليمة</w:t>
      </w:r>
      <w:r>
        <w:rPr>
          <w:rFonts w:eastAsia="Amiri" w:cs="Amiri" w:ascii="Amiri" w:hAnsi="Amiri"/>
          <w:color w:val="111111"/>
          <w:sz w:val="28"/>
          <w:szCs w:val="28"/>
          <w:rtl w:val="true"/>
          <w:lang w:bidi="ar-SA"/>
        </w:rPr>
        <w:t>.</w:t>
      </w:r>
    </w:p>
    <w:p>
      <w:pPr>
        <w:pStyle w:val="Heading3"/>
        <w:numPr>
          <w:ilvl w:val="2"/>
          <w:numId w:val="1"/>
        </w:numPr>
        <w:rPr/>
      </w:pPr>
      <w:bookmarkStart w:id="1800" w:name="__RefHeading___Toc8375967_2142443653"/>
      <w:bookmarkStart w:id="1801" w:name="_Toc744"/>
      <w:bookmarkEnd w:id="1800"/>
      <w:r>
        <w:rPr>
          <w:rtl w:val="true"/>
        </w:rPr>
        <w:t xml:space="preserve">سورة آل عمران </w:t>
      </w:r>
      <w:r>
        <w:rPr>
          <w:rtl w:val="true"/>
        </w:rPr>
        <w:t>(</w:t>
      </w:r>
      <w:r>
        <w:rPr/>
        <w:t>3</w:t>
      </w:r>
      <w:r>
        <w:rPr>
          <w:rtl w:val="true"/>
        </w:rPr>
        <w:t xml:space="preserve">): </w:t>
      </w:r>
      <w:r>
        <w:rPr>
          <w:rtl w:val="true"/>
        </w:rPr>
        <w:t xml:space="preserve">آیة </w:t>
      </w:r>
      <w:r>
        <w:rPr/>
        <w:t>14</w:t>
      </w:r>
      <w:bookmarkEnd w:id="1801"/>
    </w:p>
    <w:p>
      <w:pPr>
        <w:pStyle w:val="Heading4"/>
        <w:numPr>
          <w:ilvl w:val="3"/>
          <w:numId w:val="1"/>
        </w:numPr>
        <w:rPr/>
      </w:pPr>
      <w:bookmarkStart w:id="1802" w:name="__RefHeading___Toc8375969_2142443653"/>
      <w:bookmarkStart w:id="1803" w:name="_Toc745"/>
      <w:bookmarkEnd w:id="1802"/>
      <w:r>
        <w:rPr>
          <w:rtl w:val="true"/>
        </w:rPr>
        <w:t>اشارة</w:t>
      </w:r>
      <w:bookmarkEnd w:id="1803"/>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1804" w:name="pg15520_174706"/>
    </w:p>
    <w:p>
      <w:pPr>
        <w:pStyle w:val="Heading4"/>
        <w:numPr>
          <w:ilvl w:val="3"/>
          <w:numId w:val="1"/>
        </w:numPr>
        <w:rPr/>
      </w:pPr>
      <w:bookmarkStart w:id="1805" w:name="__RefHeading___Toc8375971_2142443653"/>
      <w:bookmarkStart w:id="1806" w:name="_Toc746"/>
      <w:bookmarkEnd w:id="1804"/>
      <w:bookmarkEnd w:id="1805"/>
      <w:r>
        <w:rPr>
          <w:rtl w:val="true"/>
        </w:rPr>
        <w:t xml:space="preserve">سورة آل عمران </w:t>
      </w:r>
      <w:r>
        <w:rPr>
          <w:rtl w:val="true"/>
        </w:rPr>
        <w:t>(</w:t>
      </w:r>
      <w:r>
        <w:rPr/>
        <w:t>3</w:t>
      </w:r>
      <w:r>
        <w:rPr>
          <w:rtl w:val="true"/>
        </w:rPr>
        <w:t xml:space="preserve">): </w:t>
      </w:r>
      <w:r>
        <w:rPr>
          <w:rtl w:val="true"/>
        </w:rPr>
        <w:t xml:space="preserve">آیة </w:t>
      </w:r>
      <w:r>
        <w:rPr/>
        <w:t>14</w:t>
      </w:r>
      <w:bookmarkEnd w:id="1806"/>
    </w:p>
    <w:p>
      <w:pPr>
        <w:pStyle w:val="BookText"/>
        <w:rPr/>
      </w:pPr>
      <w:r>
        <w:rPr>
          <w:rFonts w:ascii="Amiri" w:hAnsi="Amiri" w:eastAsia="Amiri" w:cs="Amiri"/>
          <w:color w:val="111111"/>
          <w:sz w:val="28"/>
          <w:sz w:val="28"/>
          <w:szCs w:val="28"/>
          <w:rtl w:val="true"/>
          <w:lang w:bidi="ar-SA"/>
        </w:rPr>
        <w:t xml:space="preserve">ثمّ 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آية التّوحيد و النّبوّة الظّاهرة في قضيّة بدر و التّنبيه على لزوم اعتبار ذوي الأبصار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علّة عمى القلوب و عدم تأثّرها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و حسّن بوساوس الشّيطان و اقتضاء الطّبيعة لِلنّاسِ نوعا حُبُّ الشَّهَواتِ و تعلّق القلوب بالنّفسانيّات و المستلذّات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التّعبير عنها بالشّهوات دون المشتهيات إيذان بأنّهم من شدّة حبّها، كأنّهم يحبّون شهوتها، و إشعار بغاية رذالتها، لوضوح أنّ الشّهوة من صفات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تزيّن حبّها بحسبانهم أنّ حبّها مقتضى العقل و كمال النّفس، و لذا يلومون المعرض عنها و ينسبونه إلى السّفه، مع وضوح أنّ حبّها لا يكون إلاّ من ضعف العقل و غلبة الحيوانيّة و فقد البصيرة بحقائقها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فصّل سبحانه عمد المشتهيات بأنّها مِنَ قبيل جنس اَلنِّساءِ اللاّتي لعرافتهنّ في معنى الشّهوة عددن من حبائل الشّيطان، و قدّمن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اردفن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الْبَنِينَ الّذين هم من أعظم الفتن،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أولادنا فتنة، إن عاشوا فتنونا، و إن ماتوا أحزنونا</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تخصيص البنين بالذّكر من بين الأولاد، لكون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السّرور و التّكثّر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حبّ البنات، بل كان العرب يكرهونهنّ ،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بِالْأُنْثى ظَلَّ وَجْهُهُ مُسْوَدًّا وَ هُوَ كَظِيمٌ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الافتتان بهم يشغل القلب بهم عن ذكر اللّه، و الاهتمام بحفظ خاطرهم بالتّعرّض لمعصيته، و الحرص على جمع الأموال لهم من الحلال أو الحرام، و لذا عقّب ذكرهم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الْقَناطِيرِ و هو جمع قنطار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الباقر 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Style w:val="FootnoteAnchor"/>
          <w:rtl w:val="true"/>
        </w:rPr>
        <w:footnoteReference w:id="2685"/>
      </w:r>
      <w:r>
        <w:rPr>
          <w:rFonts w:ascii="Amiri" w:hAnsi="Amiri" w:eastAsia="Amiri" w:cs="Amiri"/>
          <w:color w:val="111111"/>
          <w:sz w:val="28"/>
          <w:sz w:val="28"/>
          <w:szCs w:val="28"/>
          <w:rtl w:val="true"/>
          <w:lang w:bidi="ar-SA"/>
        </w:rPr>
        <w:t xml:space="preserve">ملء مسك ثور من الذّهب </w:t>
      </w:r>
      <w:r>
        <w:rPr>
          <w:rFonts w:eastAsia="Amiri" w:cs="Amiri" w:ascii="Amiri" w:hAnsi="Amiri"/>
          <w:color w:val="111111"/>
          <w:sz w:val="28"/>
          <w:szCs w:val="28"/>
          <w:rtl w:val="true"/>
          <w:lang w:bidi="ar-SA"/>
        </w:rPr>
        <w:t>»</w:t>
      </w:r>
      <w:r>
        <w:rPr>
          <w:rStyle w:val="FootnoteAnchor"/>
          <w:rtl w:val="true"/>
        </w:rPr>
        <w:footnoteReference w:id="2686"/>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ثمانون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 مثقال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مائتا مثقال</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دينار </w:t>
      </w:r>
      <w:r>
        <w:rPr>
          <w:rStyle w:val="FootnoteAnchor"/>
          <w:rtl w:val="true"/>
        </w:rPr>
        <w:footnoteReference w:id="2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ألف درهم </w:t>
      </w:r>
      <w:r>
        <w:rPr>
          <w:rStyle w:val="FootnoteAnchor"/>
          <w:rtl w:val="true"/>
        </w:rPr>
        <w:footnoteReference w:id="2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تقدير هي كناية عن المال الكثير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اَلْمُقَنْطَرَةِ مأخوذة من القنطار،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بها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المنضّدة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المضروبة المنقوشة، حال كونها مِنَ الذَّهَبِ وَ الْفِضَّةِ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حبّهما كونهما ثمن سائر الأشياء، فمالكهما كمالك جميع الأشياء، و لذا قدّمهما سبحانه بالذّكر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الْمُسَوَّمَةِ و الافراس المرسلة من كثرتها، للرّعي وَ الْأَنْعامِ الثّلاثة من الإبل و البقر و الغنم، بأصنافها وَ الْحَرْثِ من الغرس و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 هذه الأشياء و إن كان ممّا يقوم به نظام العالم و يتمّ عيش بني آدم، إلاّ أنّها لمّا كانت في الأغلب ملهية عن ذكر اللّه و شاغله عن طاعته، ذمّها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المذكور من المشتهيات مَتاعُ الْحَياةِ الدُّنْيا الدّنيّة الفانية، و ملذّاتها اليسيرة الزائلة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للعاقل المؤمن أن يتوجّه إليها، و يتعلّق قلبه بها، و يصرف همّه فيها، بل عليه أن يتوجّه بكلّه إلى اللّه و الدّار الآخرة، و يجعل حبّ هذه الامور تابعا لحبّ اللّه، و تحصيلها وصلة إلى طاعة اللّه و مرضاته؛ لوضوح أنّ جميع هذه النّعم مقدّمات للأعمال الصّالحة، و وسائل لتحصيل الدّرجات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المؤمن يحبّ الدنيا لتحصيل الآخرة بها</w:t>
      </w:r>
    </w:p>
    <w:p>
      <w:pPr>
        <w:pStyle w:val="BookText"/>
        <w:rPr/>
      </w:pPr>
      <w:r>
        <w:rPr>
          <w:rFonts w:ascii="Amiri" w:hAnsi="Amiri" w:eastAsia="Amiri" w:cs="Amiri"/>
          <w:color w:val="111111"/>
          <w:sz w:val="28"/>
          <w:sz w:val="28"/>
          <w:szCs w:val="28"/>
          <w:rtl w:val="true"/>
          <w:lang w:bidi="ar-SA"/>
        </w:rPr>
        <w:t>فالمؤمن اللّبيب يحبّ المال و يكتسبه للإنفاق في سبيل اللّه، و الإرفاق بعباده؛ و يحرث لأن يوفّق لأداء الزكاة، و يتّجر للتّوسعة على العيال و الصّدقة على الفقراء، و يتزوّج لتحصين الفرج من الحرام و حفظ الإيمان و تكثير النّسل و تثقيل الأرض بالولد الموحّد الصّالح، و يأكل و يشرب للتّقوّي على الطّاعة، و القيام بوظائف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يحبّ الدّنيا و ما فيها لغرض تحصيل الآخرة، و لذا 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w:t>
      </w:r>
      <w:r>
        <w:rPr>
          <w:rStyle w:val="FootnoteAnchor"/>
          <w:rtl w:val="true"/>
        </w:rPr>
        <w:footnoteReference w:id="2689"/>
      </w:r>
      <w:r>
        <w:rPr>
          <w:rFonts w:ascii="Amiri" w:hAnsi="Amiri" w:eastAsia="Amiri" w:cs="Amiri"/>
          <w:color w:val="111111"/>
          <w:sz w:val="28"/>
          <w:sz w:val="28"/>
          <w:szCs w:val="28"/>
          <w:rtl w:val="true"/>
          <w:lang w:bidi="ar-SA"/>
        </w:rPr>
        <w:t>بالمرأة الصّالحة و سعة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أنّ حبّ الدّنيا لحبّ اللّه و طلب مرضاته، ليس الحبّ المذموم، بل هو ممدوح غايته، لكونه عين حبّ اللّه و حبّ طاعته و مرضاته، فإنّ من يتحمّل شرب الدّواء المرّ للبرء من المرض و طلب السّلامة منه، لا يعدّ محبّا للدّواء، بل هو محبّ للبرء من المرض، و طالب له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الكامل لا ينال من الدّنيا إلاّ لنيل الآخرة، و القرب من اللّه، و مع قطع النّظر عن ذلك يكون مبغضا لها و معرضا عنها، و تكون عنده أهون من عراق</w:t>
      </w:r>
      <w:r>
        <w:rPr>
          <w:rStyle w:val="FootnoteAnchor"/>
          <w:rtl w:val="true"/>
        </w:rPr>
        <w:footnoteReference w:id="2690"/>
      </w:r>
      <w:r>
        <w:rPr>
          <w:rFonts w:ascii="Amiri" w:hAnsi="Amiri" w:eastAsia="Amiri" w:cs="Amiri"/>
          <w:color w:val="111111"/>
          <w:sz w:val="28"/>
          <w:sz w:val="28"/>
          <w:szCs w:val="28"/>
          <w:rtl w:val="true"/>
          <w:lang w:bidi="ar-SA"/>
        </w:rPr>
        <w:t xml:space="preserve">خنزير في يد مجذوم، و أضرّ من </w:t>
      </w:r>
      <w:bookmarkStart w:id="1807" w:name="pg15520_174708"/>
    </w:p>
    <w:p>
      <w:pPr>
        <w:pStyle w:val="BookText"/>
        <w:rPr/>
      </w:pPr>
      <w:bookmarkEnd w:id="1807"/>
      <w:r>
        <w:rPr>
          <w:rFonts w:ascii="Amiri" w:hAnsi="Amiri" w:eastAsia="Amiri" w:cs="Amiri"/>
          <w:color w:val="111111"/>
          <w:sz w:val="28"/>
          <w:sz w:val="28"/>
          <w:szCs w:val="28"/>
          <w:rtl w:val="true"/>
          <w:lang w:bidi="ar-SA"/>
        </w:rPr>
        <w:t>السّمّ ، فكيف يلتذّ المؤمن بلذائذ الدّنيا، و يشتاق إليها، و هو يعلم أنّه مفارقها، و تبقى عليه تبعاتها؟ التي أقلّها أن يقال له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أَذْهَبْتُمْ طَيِّباتِكُمْ فِي حَياتِكُمُ الدُّنْيا وَ اسْتَمْتَعْتُمْ بِها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عِنْدَهُ حُسْنُ الْمَآبِ و المرجع من الجنّة و نعمها الباقية</w:t>
      </w:r>
      <w:r>
        <w:rPr>
          <w:rFonts w:eastAsia="Amiri" w:cs="Amiri" w:ascii="Amiri" w:hAnsi="Amiri"/>
          <w:color w:val="111111"/>
          <w:sz w:val="28"/>
          <w:szCs w:val="28"/>
          <w:rtl w:val="true"/>
          <w:lang w:bidi="ar-SA"/>
        </w:rPr>
        <w:t>.</w:t>
      </w:r>
    </w:p>
    <w:p>
      <w:pPr>
        <w:pStyle w:val="Heading3"/>
        <w:numPr>
          <w:ilvl w:val="2"/>
          <w:numId w:val="1"/>
        </w:numPr>
        <w:rPr/>
      </w:pPr>
      <w:bookmarkStart w:id="1808" w:name="__RefHeading___Toc8375973_2142443653"/>
      <w:bookmarkStart w:id="1809" w:name="_Toc747"/>
      <w:bookmarkEnd w:id="1808"/>
      <w:r>
        <w:rPr>
          <w:rtl w:val="true"/>
        </w:rPr>
        <w:t xml:space="preserve">سورة آل عمران </w:t>
      </w:r>
      <w:r>
        <w:rPr>
          <w:rtl w:val="true"/>
        </w:rPr>
        <w:t>(</w:t>
      </w:r>
      <w:r>
        <w:rPr/>
        <w:t>3</w:t>
      </w:r>
      <w:r>
        <w:rPr>
          <w:rtl w:val="true"/>
        </w:rPr>
        <w:t xml:space="preserve">): </w:t>
      </w:r>
      <w:r>
        <w:rPr>
          <w:rtl w:val="true"/>
        </w:rPr>
        <w:t xml:space="preserve">آیة </w:t>
      </w:r>
      <w:r>
        <w:rPr/>
        <w:t>15</w:t>
      </w:r>
      <w:bookmarkEnd w:id="1809"/>
    </w:p>
    <w:p>
      <w:pPr>
        <w:pStyle w:val="Heading4"/>
        <w:numPr>
          <w:ilvl w:val="3"/>
          <w:numId w:val="1"/>
        </w:numPr>
        <w:rPr/>
      </w:pPr>
      <w:bookmarkStart w:id="1810" w:name="__RefHeading___Toc8375975_2142443653"/>
      <w:bookmarkStart w:id="1811" w:name="_Toc748"/>
      <w:bookmarkEnd w:id="1810"/>
      <w:r>
        <w:rPr>
          <w:rtl w:val="true"/>
        </w:rPr>
        <w:t>اشارة</w:t>
      </w:r>
      <w:bookmarkEnd w:id="1811"/>
    </w:p>
    <w:p>
      <w:pPr>
        <w:pStyle w:val="BookText"/>
        <w:rPr/>
      </w:pPr>
      <w:r>
        <w:rPr>
          <w:rFonts w:ascii="Amiri" w:hAnsi="Amiri" w:eastAsia="Amiri" w:cs="Amiri"/>
          <w:color w:val="111111"/>
          <w:sz w:val="28"/>
          <w:sz w:val="28"/>
          <w:szCs w:val="28"/>
          <w:rtl w:val="true"/>
          <w:lang w:bidi="ar-SA"/>
        </w:rPr>
        <w:t xml:space="preserve">قُلْ أَ أُنَبِّئُكُمْ بِخَيْرٍ مِنْ ذلِكُمْ لِلَّذِينَ اتَّقَوْا عِنْدَ رَبِّهِمْ جَنّاتٌ تَجْرِي مِنْ تَحْتِهَا الْأَنْهارُ خالِدِينَ فِيها وَ أَزْواجٌ مُطَهَّرَةٌ وَ رِضْوانٌ مِنَ اللّهِ وَ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812" w:name="__RefHeading___Toc8375977_2142443653"/>
      <w:bookmarkStart w:id="1813" w:name="_Toc749"/>
      <w:bookmarkEnd w:id="1812"/>
      <w:r>
        <w:rPr>
          <w:rtl w:val="true"/>
        </w:rPr>
        <w:t xml:space="preserve">سورة آل عمران </w:t>
      </w:r>
      <w:r>
        <w:rPr>
          <w:rtl w:val="true"/>
        </w:rPr>
        <w:t>(</w:t>
      </w:r>
      <w:r>
        <w:rPr/>
        <w:t>3</w:t>
      </w:r>
      <w:r>
        <w:rPr>
          <w:rtl w:val="true"/>
        </w:rPr>
        <w:t xml:space="preserve">): </w:t>
      </w:r>
      <w:r>
        <w:rPr>
          <w:rtl w:val="true"/>
        </w:rPr>
        <w:t xml:space="preserve">آیة </w:t>
      </w:r>
      <w:r>
        <w:rPr/>
        <w:t>15</w:t>
      </w:r>
      <w:bookmarkEnd w:id="1813"/>
    </w:p>
    <w:p>
      <w:pPr>
        <w:pStyle w:val="BookText"/>
        <w:rPr/>
      </w:pPr>
      <w:r>
        <w:rPr>
          <w:rFonts w:ascii="Amiri" w:hAnsi="Amiri" w:eastAsia="Amiri" w:cs="Amiri"/>
          <w:color w:val="111111"/>
          <w:sz w:val="28"/>
          <w:sz w:val="28"/>
          <w:szCs w:val="28"/>
          <w:rtl w:val="true"/>
          <w:lang w:bidi="ar-SA"/>
        </w:rPr>
        <w:t>ثمّ بعد الإشارة الإجماليّة الى فضيلة نعم الآخرة على نعم الدّنيا، ذكر سبحانه اصول نعم الآخرة تفصيلا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أُنَبِّئُكُمْ و هل اخبركم بِخَيْرٍ و أحسن مِنْ ذلِكُمْ</w:t>
      </w:r>
    </w:p>
    <w:p>
      <w:pPr>
        <w:pStyle w:val="BookText"/>
        <w:rPr/>
      </w:pPr>
      <w:r>
        <w:rPr>
          <w:rFonts w:ascii="Amiri" w:hAnsi="Amiri" w:eastAsia="Amiri" w:cs="Amiri"/>
          <w:color w:val="111111"/>
          <w:sz w:val="28"/>
          <w:sz w:val="28"/>
          <w:szCs w:val="28"/>
          <w:rtl w:val="true"/>
          <w:lang w:bidi="ar-SA"/>
        </w:rPr>
        <w:t>المشتهيات الدّنيويّة ؟</w:t>
      </w:r>
    </w:p>
    <w:p>
      <w:pPr>
        <w:pStyle w:val="BookText"/>
        <w:rPr/>
      </w:pPr>
      <w:r>
        <w:rPr>
          <w:rFonts w:ascii="Amiri" w:hAnsi="Amiri" w:eastAsia="Amiri" w:cs="Amiri"/>
          <w:color w:val="111111"/>
          <w:sz w:val="28"/>
          <w:sz w:val="28"/>
          <w:szCs w:val="28"/>
          <w:rtl w:val="true"/>
          <w:lang w:bidi="ar-SA"/>
        </w:rPr>
        <w:t>ثمّ لمّا كان السّؤال مقتضيا للجواب، فكأنّه قيل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أنبئنا و أخبرنا،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اتَّقَوْا اللّه، و خافوا عقابه في مخالفة أحكامه و عصيان تكاليفه، و أعرضوا من الدّنيا، و أقبلوا إلى الآخرة عِنْدَ رَبِّهِمْ اللّطيف بهم تفضّلا منه عليهم جَنّاتٌ متعدّدة لكلّ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التعدّد بلحاظ تعدّد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نضارتها بأن لها أشجارا تَجْرِي مِنْ تَحْتِهَا الْأَنْهارُ الكثيرة، أو الأربعة المعهودة، حال كونهم خالِدِينَ و مقيمين فِيها أبدا، غير خائفين من الخروج منها، و زوال نعمها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شبر من الجنّة خير من الدّنيا و ما فيها </w:t>
      </w:r>
      <w:r>
        <w:rPr>
          <w:rFonts w:eastAsia="Amiri" w:cs="Amiri" w:ascii="Amiri" w:hAnsi="Amiri"/>
          <w:color w:val="111111"/>
          <w:sz w:val="28"/>
          <w:szCs w:val="28"/>
          <w:rtl w:val="true"/>
          <w:lang w:bidi="ar-SA"/>
        </w:rPr>
        <w:t>»</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من تمام النّعمة الزّوجة الصّالحة الموافقة الأنيسة، بشّر اللّه المؤمنين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أَزْواجٌ مُطَهَّرَةٌ منزّهة، طهّرهنّ اللّه من دنس الحيض و النّفاس و الكثافات</w:t>
      </w:r>
      <w:r>
        <w:rPr>
          <w:rStyle w:val="FootnoteAnchor"/>
          <w:rtl w:val="true"/>
        </w:rPr>
        <w:footnoteReference w:id="2693"/>
      </w:r>
      <w:r>
        <w:rPr>
          <w:rFonts w:ascii="Amiri" w:hAnsi="Amiri" w:eastAsia="Amiri" w:cs="Amiri"/>
          <w:color w:val="111111"/>
          <w:sz w:val="28"/>
          <w:sz w:val="28"/>
          <w:szCs w:val="28"/>
          <w:rtl w:val="true"/>
          <w:lang w:bidi="ar-SA"/>
        </w:rPr>
        <w:t xml:space="preserve">الجسمانيّة، و نزّههنّ من العيوب و الأخلاق السّيّئة؛ كالحسد و الغضب و الطمع و النّظر إلى غير أزواجهنّ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بشّرهم بعد النّعم الجسمانيّة بأعلى النّعم الرّوحانيّة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رِضْوانٌ عظيم لا يوصف ببيان، كائن مِنَ اللّهِ من تجلّي أنوار جلاله تعالى، الذي هو أقصى الآمال، و أعلى الحظوظ ، و منتهى الكرامة للمؤمن وَ اللّهُ بَصِيرٌ بِالْعِبادِ المتّقين، فيثيبهم على حسب درجاتهم، و يجازيهم على قدر زهدهم في الدّنيا، و إقبالهم إلى اللّه، و قيامهم بوظائف العبوديّة</w:t>
      </w:r>
      <w:r>
        <w:rPr>
          <w:rFonts w:eastAsia="Amiri" w:cs="Amiri" w:ascii="Amiri" w:hAnsi="Amiri"/>
          <w:color w:val="111111"/>
          <w:sz w:val="28"/>
          <w:szCs w:val="28"/>
          <w:rtl w:val="true"/>
          <w:lang w:bidi="ar-SA"/>
        </w:rPr>
        <w:t xml:space="preserve">. </w:t>
      </w:r>
      <w:bookmarkStart w:id="1814" w:name="pg15520_174709"/>
    </w:p>
    <w:p>
      <w:pPr>
        <w:pStyle w:val="Heading3"/>
        <w:numPr>
          <w:ilvl w:val="2"/>
          <w:numId w:val="1"/>
        </w:numPr>
        <w:rPr/>
      </w:pPr>
      <w:bookmarkStart w:id="1815" w:name="__RefHeading___Toc8375979_2142443653"/>
      <w:bookmarkStart w:id="1816" w:name="_Toc750"/>
      <w:bookmarkEnd w:id="1814"/>
      <w:bookmarkEnd w:id="1815"/>
      <w:r>
        <w:rPr>
          <w:rtl w:val="true"/>
        </w:rPr>
        <w:t xml:space="preserve">سورة آل عمران </w:t>
      </w:r>
      <w:r>
        <w:rPr>
          <w:rtl w:val="true"/>
        </w:rPr>
        <w:t>(</w:t>
      </w:r>
      <w:r>
        <w:rPr/>
        <w:t>3</w:t>
      </w:r>
      <w:r>
        <w:rPr>
          <w:rtl w:val="true"/>
        </w:rPr>
        <w:t xml:space="preserve">): </w:t>
      </w:r>
      <w:r>
        <w:rPr>
          <w:rtl w:val="true"/>
        </w:rPr>
        <w:t xml:space="preserve">الآیات </w:t>
      </w:r>
      <w:r>
        <w:rPr/>
        <w:t>16</w:t>
      </w:r>
      <w:r>
        <w:rPr>
          <w:rtl w:val="true"/>
        </w:rPr>
        <w:t xml:space="preserve"> </w:t>
      </w:r>
      <w:r>
        <w:rPr>
          <w:rtl w:val="true"/>
        </w:rPr>
        <w:t xml:space="preserve">الی </w:t>
      </w:r>
      <w:r>
        <w:rPr/>
        <w:t>17</w:t>
      </w:r>
      <w:bookmarkEnd w:id="1816"/>
    </w:p>
    <w:p>
      <w:pPr>
        <w:pStyle w:val="Heading4"/>
        <w:numPr>
          <w:ilvl w:val="3"/>
          <w:numId w:val="1"/>
        </w:numPr>
        <w:rPr/>
      </w:pPr>
      <w:bookmarkStart w:id="1817" w:name="__RefHeading___Toc8375981_2142443653"/>
      <w:bookmarkStart w:id="1818" w:name="_Toc751"/>
      <w:bookmarkEnd w:id="1817"/>
      <w:r>
        <w:rPr>
          <w:rtl w:val="true"/>
        </w:rPr>
        <w:t>اشارة</w:t>
      </w:r>
      <w:bookmarkEnd w:id="1818"/>
    </w:p>
    <w:p>
      <w:pPr>
        <w:pStyle w:val="BookText"/>
        <w:rPr/>
      </w:pPr>
      <w:r>
        <w:rPr>
          <w:rFonts w:ascii="Amiri" w:hAnsi="Amiri" w:eastAsia="Amiri" w:cs="Amiri"/>
          <w:color w:val="111111"/>
          <w:sz w:val="28"/>
          <w:sz w:val="28"/>
          <w:szCs w:val="28"/>
          <w:rtl w:val="true"/>
          <w:lang w:bidi="ar-SA"/>
        </w:rPr>
        <w:t xml:space="preserve">اَلَّذِينَ يَقُولُونَ رَبَّنا إِنَّنا آمَنّا فَاغْفِرْ لَنا ذُنُوبَنا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اَلصّابِرِينَ وَ الصّادِقِينَ وَ الْقانِتِينَ وَ الْمُنْفِقِينَ وَ الْمُسْتَغْفِرِينَ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819" w:name="__RefHeading___Toc8375983_2142443653"/>
      <w:bookmarkStart w:id="1820" w:name="_Toc752"/>
      <w:bookmarkEnd w:id="1819"/>
      <w:r>
        <w:rPr>
          <w:rtl w:val="true"/>
        </w:rPr>
        <w:t xml:space="preserve">سورة آل عمران </w:t>
      </w:r>
      <w:r>
        <w:rPr>
          <w:rtl w:val="true"/>
        </w:rPr>
        <w:t>(</w:t>
      </w:r>
      <w:r>
        <w:rPr/>
        <w:t>3</w:t>
      </w:r>
      <w:r>
        <w:rPr>
          <w:rtl w:val="true"/>
        </w:rPr>
        <w:t xml:space="preserve">): </w:t>
      </w:r>
      <w:r>
        <w:rPr>
          <w:rtl w:val="true"/>
        </w:rPr>
        <w:t xml:space="preserve">آیة </w:t>
      </w:r>
      <w:r>
        <w:rPr/>
        <w:t>16</w:t>
      </w:r>
      <w:bookmarkEnd w:id="1820"/>
    </w:p>
    <w:p>
      <w:pPr>
        <w:pStyle w:val="BookText"/>
        <w:rPr/>
      </w:pPr>
      <w:r>
        <w:rPr>
          <w:rFonts w:ascii="Amiri" w:hAnsi="Amiri" w:eastAsia="Amiri" w:cs="Amiri"/>
          <w:color w:val="111111"/>
          <w:sz w:val="28"/>
          <w:sz w:val="28"/>
          <w:szCs w:val="28"/>
          <w:rtl w:val="true"/>
          <w:lang w:bidi="ar-SA"/>
        </w:rPr>
        <w:t>ثمّ عرّف اللّه سبحانه عباده المتّقين، المعدّ لهم هذه الكرامات، و مدحهم أوّلا باليقين بالمبدإ و المعاد، و الخوف و الخشية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بلسان قالهم و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آمَنّا</w:t>
      </w:r>
    </w:p>
    <w:p>
      <w:pPr>
        <w:pStyle w:val="BookText"/>
        <w:rPr/>
      </w:pPr>
      <w:r>
        <w:rPr>
          <w:rFonts w:ascii="Amiri" w:hAnsi="Amiri" w:eastAsia="Amiri" w:cs="Amiri"/>
          <w:color w:val="111111"/>
          <w:sz w:val="28"/>
          <w:sz w:val="28"/>
          <w:szCs w:val="28"/>
          <w:rtl w:val="true"/>
          <w:lang w:bidi="ar-SA"/>
        </w:rPr>
        <w:t>بوحدانيّتك، و نبوّة نبيّك، و صدق كتابك، و دار ثوابك و عقابك فَاغْفِرْ لَنا بحرمة الإيمان ذُنُوبَنا</w:t>
      </w:r>
    </w:p>
    <w:p>
      <w:pPr>
        <w:pStyle w:val="BookText"/>
        <w:rPr/>
      </w:pPr>
      <w:r>
        <w:rPr>
          <w:rFonts w:ascii="Amiri" w:hAnsi="Amiri" w:eastAsia="Amiri" w:cs="Amiri"/>
          <w:color w:val="111111"/>
          <w:sz w:val="28"/>
          <w:sz w:val="28"/>
          <w:szCs w:val="28"/>
          <w:rtl w:val="true"/>
          <w:lang w:bidi="ar-SA"/>
        </w:rPr>
        <w:t>و إسرافنا على أنفسنا، و استر خطايانا يوم كشف السّرائر وَ قِنا عَذابَ النّارِ و احفظنا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أنّ أهمّ حوائج المؤمن في الدّنيا غفران الذّنوب و النّجاة من العذاب</w:t>
      </w:r>
      <w:r>
        <w:rPr>
          <w:rFonts w:eastAsia="Amiri" w:cs="Amiri" w:ascii="Amiri" w:hAnsi="Amiri"/>
          <w:color w:val="111111"/>
          <w:sz w:val="28"/>
          <w:szCs w:val="28"/>
          <w:rtl w:val="true"/>
          <w:lang w:bidi="ar-SA"/>
        </w:rPr>
        <w:t>.</w:t>
      </w:r>
    </w:p>
    <w:p>
      <w:pPr>
        <w:pStyle w:val="Heading4"/>
        <w:numPr>
          <w:ilvl w:val="3"/>
          <w:numId w:val="1"/>
        </w:numPr>
        <w:rPr/>
      </w:pPr>
      <w:bookmarkStart w:id="1821" w:name="__RefHeading___Toc8375985_2142443653"/>
      <w:bookmarkStart w:id="1822" w:name="_Toc753"/>
      <w:bookmarkEnd w:id="1821"/>
      <w:r>
        <w:rPr>
          <w:rtl w:val="true"/>
        </w:rPr>
        <w:t xml:space="preserve">سورة آل عمران </w:t>
      </w:r>
      <w:r>
        <w:rPr>
          <w:rtl w:val="true"/>
        </w:rPr>
        <w:t>(</w:t>
      </w:r>
      <w:r>
        <w:rPr/>
        <w:t>3</w:t>
      </w:r>
      <w:r>
        <w:rPr>
          <w:rtl w:val="true"/>
        </w:rPr>
        <w:t xml:space="preserve">): </w:t>
      </w:r>
      <w:r>
        <w:rPr>
          <w:rtl w:val="true"/>
        </w:rPr>
        <w:t xml:space="preserve">آیة </w:t>
      </w:r>
      <w:r>
        <w:rPr/>
        <w:t>17</w:t>
      </w:r>
      <w:bookmarkEnd w:id="1822"/>
    </w:p>
    <w:p>
      <w:pPr>
        <w:pStyle w:val="BookText"/>
        <w:rPr/>
      </w:pPr>
      <w:r>
        <w:rPr>
          <w:rFonts w:ascii="Amiri" w:hAnsi="Amiri" w:eastAsia="Amiri" w:cs="Amiri"/>
          <w:color w:val="111111"/>
          <w:sz w:val="28"/>
          <w:sz w:val="28"/>
          <w:szCs w:val="28"/>
          <w:rtl w:val="true"/>
          <w:lang w:bidi="ar-SA"/>
        </w:rPr>
        <w:t>ثمّ بعد ما مدحهم اللّه بالإيمان و الخوف، مجّدهم بكمال الأخلاق النّفسانيّة ثانيا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اَلصّابِرِينَ على تحمّل مشاقّ الطّاعات، من أداء الواجبات، و اجتناب المحرّمات، الحابسين أنفسهم عن الجزع ممّا ينزل بهم من المحن و الشّدائد و البليّات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ذكر صفة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الكماليّة النّفسانيّة و الاقتصار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أنّها أكمل الصّفات، و كونها جامعة لسائر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وصفهم ثالثا بحسن القول و الفعل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الصّادِقِينَ في أقوالهم و أفعالهم و نيّاتهم، على ما قيل من أنّ الصّدق، كما يكون في القول بمطابقته للواقع، يكون في الفعل بالجدّ بإتمامه و عدم الانصراف عنه، و يكون في النّيّة بإنفاذ الإرادة و إمضاء العزم وَ الْقانِتِينَ المواظبين على الطّاعات المداومين على العبادات وَ الْمُنْفِقِينَ ما زاد عن كفافهم من الأموال في القربات وَ الْمُسْتَغْفِرِينَ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المصلّين وقت السّحر </w:t>
      </w:r>
      <w:r>
        <w:rPr>
          <w:rFonts w:eastAsia="Amiri" w:cs="Amiri" w:ascii="Amiri" w:hAnsi="Amiri"/>
          <w:color w:val="111111"/>
          <w:sz w:val="28"/>
          <w:szCs w:val="28"/>
          <w:rtl w:val="true"/>
          <w:lang w:bidi="ar-SA"/>
        </w:rPr>
        <w:t>»</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وتره إذا أوتر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 أتوب إليه، سبعين مرّة، و هو قائم، فواظب على ذلك حتى تمضي له سنة، كتبه اللّه عنده من المستغفرين بالأسحار، و وجبت له المغفرة من اللّه </w:t>
      </w:r>
      <w:r>
        <w:rPr>
          <w:rFonts w:eastAsia="Amiri" w:cs="Amiri" w:ascii="Amiri" w:hAnsi="Amiri"/>
          <w:color w:val="111111"/>
          <w:sz w:val="28"/>
          <w:szCs w:val="28"/>
          <w:rtl w:val="true"/>
          <w:lang w:bidi="ar-SA"/>
        </w:rPr>
        <w:t>»</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أفضل أوقات الدعاء وقت السحر</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استغفر سبعين مرّة </w:t>
      </w:r>
      <w:r>
        <w:rPr>
          <w:rStyle w:val="FootnoteAnchor"/>
          <w:rtl w:val="true"/>
        </w:rPr>
        <w:footnoteReference w:id="2696"/>
      </w:r>
      <w:r>
        <w:rPr>
          <w:rFonts w:ascii="Amiri" w:hAnsi="Amiri" w:eastAsia="Amiri" w:cs="Amiri"/>
          <w:color w:val="111111"/>
          <w:sz w:val="28"/>
          <w:sz w:val="28"/>
          <w:szCs w:val="28"/>
          <w:rtl w:val="true"/>
          <w:lang w:bidi="ar-SA"/>
        </w:rPr>
        <w:t xml:space="preserve">،فهو من أهل هذه الآية </w:t>
      </w:r>
      <w:r>
        <w:rPr>
          <w:rFonts w:eastAsia="Amiri" w:cs="Amiri" w:ascii="Amiri" w:hAnsi="Amiri"/>
          <w:color w:val="111111"/>
          <w:sz w:val="28"/>
          <w:szCs w:val="28"/>
          <w:rtl w:val="true"/>
          <w:lang w:bidi="ar-SA"/>
        </w:rPr>
        <w:t>»</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تخصيص الاستغفار بالأسحار إشعار بأنّها أفضل أوقات الدّعاء و العبادة، لأنّ </w:t>
      </w:r>
      <w:bookmarkStart w:id="1823" w:name="pg15520_174710"/>
    </w:p>
    <w:p>
      <w:pPr>
        <w:pStyle w:val="BookText"/>
        <w:rPr/>
      </w:pPr>
      <w:bookmarkEnd w:id="1823"/>
      <w:r>
        <w:rPr>
          <w:rFonts w:ascii="Amiri" w:hAnsi="Amiri" w:eastAsia="Amiri" w:cs="Amiri"/>
          <w:color w:val="111111"/>
          <w:sz w:val="28"/>
          <w:sz w:val="28"/>
          <w:szCs w:val="28"/>
          <w:rtl w:val="true"/>
          <w:lang w:bidi="ar-SA"/>
        </w:rPr>
        <w:t xml:space="preserve">النّفس فيها مصفّاة و العبادة أشقّ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يعقوب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لَكُمْ رَبِّي </w:t>
      </w:r>
      <w:r>
        <w:rPr>
          <w:rStyle w:val="FootnoteAnchor"/>
          <w:rtl w:val="true"/>
        </w:rPr>
        <w:footnoteReference w:id="2698"/>
      </w:r>
      <w:r>
        <w:rPr>
          <w:rFonts w:ascii="Amiri" w:hAnsi="Amiri" w:eastAsia="Amiri" w:cs="Amiri"/>
          <w:color w:val="111111"/>
          <w:sz w:val="28"/>
          <w:sz w:val="28"/>
          <w:szCs w:val="28"/>
          <w:rtl w:val="true"/>
          <w:lang w:bidi="ar-SA"/>
        </w:rPr>
        <w:t>أخّره إلى وقت السّحر، فإنّ الدّعاء فيه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يشغله صوت عن صوت، لكنّ الدّعاء في السّحر دعوة في الخلوة، و هي أبعد من الرّياء و السّمعة فكانت أقرب إلى الإجابة</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4" w:name="__RefHeading___Toc8375987_2142443653"/>
      <w:bookmarkStart w:id="1825" w:name="_Toc754"/>
      <w:bookmarkEnd w:id="1824"/>
      <w:r>
        <w:rPr>
          <w:rtl w:val="true"/>
        </w:rPr>
        <w:t xml:space="preserve">سورة آل عمران </w:t>
      </w:r>
      <w:r>
        <w:rPr>
          <w:rtl w:val="true"/>
        </w:rPr>
        <w:t>(</w:t>
      </w:r>
      <w:r>
        <w:rPr/>
        <w:t>3</w:t>
      </w:r>
      <w:r>
        <w:rPr>
          <w:rtl w:val="true"/>
        </w:rPr>
        <w:t xml:space="preserve">): </w:t>
      </w:r>
      <w:r>
        <w:rPr>
          <w:rtl w:val="true"/>
        </w:rPr>
        <w:t xml:space="preserve">آیة </w:t>
      </w:r>
      <w:r>
        <w:rPr/>
        <w:t>18</w:t>
      </w:r>
      <w:bookmarkEnd w:id="1825"/>
    </w:p>
    <w:p>
      <w:pPr>
        <w:pStyle w:val="Heading4"/>
        <w:numPr>
          <w:ilvl w:val="3"/>
          <w:numId w:val="1"/>
        </w:numPr>
        <w:rPr/>
      </w:pPr>
      <w:bookmarkStart w:id="1826" w:name="__RefHeading___Toc8375989_2142443653"/>
      <w:bookmarkStart w:id="1827" w:name="_Toc755"/>
      <w:bookmarkEnd w:id="1826"/>
      <w:r>
        <w:rPr>
          <w:rtl w:val="true"/>
        </w:rPr>
        <w:t>اشارة</w:t>
      </w:r>
      <w:bookmarkEnd w:id="1827"/>
    </w:p>
    <w:p>
      <w:pPr>
        <w:pStyle w:val="BookText"/>
        <w:rPr/>
      </w:pP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828" w:name="__RefHeading___Toc8375991_2142443653"/>
      <w:bookmarkStart w:id="1829" w:name="_Toc756"/>
      <w:bookmarkEnd w:id="1828"/>
      <w:r>
        <w:rPr>
          <w:rtl w:val="true"/>
        </w:rPr>
        <w:t xml:space="preserve">سورة آل عمران </w:t>
      </w:r>
      <w:r>
        <w:rPr>
          <w:rtl w:val="true"/>
        </w:rPr>
        <w:t>(</w:t>
      </w:r>
      <w:r>
        <w:rPr/>
        <w:t>3</w:t>
      </w:r>
      <w:r>
        <w:rPr>
          <w:rtl w:val="true"/>
        </w:rPr>
        <w:t xml:space="preserve">): </w:t>
      </w:r>
      <w:r>
        <w:rPr>
          <w:rtl w:val="true"/>
        </w:rPr>
        <w:t xml:space="preserve">آیة </w:t>
      </w:r>
      <w:r>
        <w:rPr/>
        <w:t>18</w:t>
      </w:r>
      <w:bookmarkEnd w:id="1829"/>
    </w:p>
    <w:p>
      <w:pPr>
        <w:pStyle w:val="BookText"/>
        <w:rPr/>
      </w:pPr>
      <w:r>
        <w:rPr>
          <w:rFonts w:ascii="Amiri" w:hAnsi="Amiri" w:eastAsia="Amiri" w:cs="Amiri"/>
          <w:color w:val="111111"/>
          <w:sz w:val="28"/>
          <w:sz w:val="28"/>
          <w:szCs w:val="28"/>
          <w:rtl w:val="true"/>
          <w:lang w:bidi="ar-SA"/>
        </w:rPr>
        <w:t xml:space="preserve">ثمّ اعلم أنّه تعالى بعد جعل ذاته المقدّسة أوّلا في المحاجّة مع النّصارى، مدّعيا لتوحيده الذّاتي و الصّفاتي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إقامة البراهين العقليّة القطعيّة عليه، و الحكم بكفر جاحديه، و تهديدهم بالعقوبة الدّنيويّة و الأخرويّة، و تنبيه النّاس بعلّة اختيار الكفر، من تزيين مشتهيات الدّنيا في نظرهم، و أمر نبيّه ببشارة الموحّدين بالثّواب العظيم، و مدحهم بالصّفات الحميدة الفائقة جعل ثانيا نبيّه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أقام الشّهود الذين</w:t>
      </w:r>
      <w:r>
        <w:rPr>
          <w:rStyle w:val="FootnoteAnchor"/>
          <w:rtl w:val="true"/>
        </w:rPr>
        <w:footnoteReference w:id="2700"/>
      </w:r>
      <w:r>
        <w:rPr>
          <w:rFonts w:ascii="Amiri" w:hAnsi="Amiri" w:eastAsia="Amiri" w:cs="Amiri"/>
          <w:color w:val="111111"/>
          <w:sz w:val="28"/>
          <w:sz w:val="28"/>
          <w:szCs w:val="28"/>
          <w:rtl w:val="true"/>
          <w:lang w:bidi="ar-SA"/>
        </w:rPr>
        <w:t>لا يمكن ردّهم، على صدق دعواه، تاييدا للبرهان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w:t>
      </w:r>
    </w:p>
    <w:p>
      <w:pPr>
        <w:pStyle w:val="BookText"/>
        <w:rPr/>
      </w:pPr>
      <w:r>
        <w:rPr>
          <w:rFonts w:ascii="Amiri" w:hAnsi="Amiri" w:eastAsia="Amiri" w:cs="Amiri"/>
          <w:color w:val="111111"/>
          <w:sz w:val="28"/>
          <w:sz w:val="28"/>
          <w:szCs w:val="28"/>
          <w:rtl w:val="true"/>
          <w:lang w:bidi="ar-SA"/>
        </w:rPr>
        <w:t xml:space="preserve">عن علمه الحضوري، و أخبر في كتابه التّكويني بدلالة كلماته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صنائعه البديعة، و اتّساق نظامها الأتمّ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إِلهَ إِلاّ هُوَ و لا خالق و لا معبود سواه، هُوَ شهدت اَلْمَلائِكَةُ</w:t>
      </w:r>
    </w:p>
    <w:p>
      <w:pPr>
        <w:pStyle w:val="BookText"/>
        <w:rPr/>
      </w:pPr>
      <w:r>
        <w:rPr>
          <w:rFonts w:ascii="Amiri" w:hAnsi="Amiri" w:eastAsia="Amiri" w:cs="Amiri"/>
          <w:color w:val="111111"/>
          <w:sz w:val="28"/>
          <w:sz w:val="28"/>
          <w:szCs w:val="28"/>
          <w:rtl w:val="true"/>
          <w:lang w:bidi="ar-SA"/>
        </w:rPr>
        <w:t>بلسان الحال و المقال، و بدلالة الأفعال، لمعاينتهم عظمته و قدرته، هُوَ شهد أُولُوا الْعِلْمِ من عباده، عن العلم البرهاني و العياني، بما شهد 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أولي العلم هم الأنبياء و الأوصياء </w:t>
      </w:r>
      <w:r>
        <w:rPr>
          <w:rFonts w:eastAsia="Amiri" w:cs="Amiri" w:ascii="Amiri" w:hAnsi="Amiri"/>
          <w:color w:val="111111"/>
          <w:sz w:val="28"/>
          <w:szCs w:val="28"/>
          <w:rtl w:val="true"/>
          <w:lang w:bidi="ar-SA"/>
        </w:rPr>
        <w:t>»</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المعتبر عدالة الشّاهد، و عدم جوره في الشّهادة، أثنى سبحانه على نفسه في المقام بكونه قائِماً بِالْقِسْطِ و عاملا بالعدل في جميع الامور، من قسمة الأرزاق، و الإثابة، و 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عدله أمر عباده بالعدل و التّسوية، و عدم رضاه بالظّلم و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بيان كماله تعالى في أفعاله، إثر بيان كماله في ذاته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 السّابقة، عن الباقر عليه السّلام بعد تفسير أُولُوا الْعِلْمِ بالأنبياء و الأوصياء،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 قيام </w:t>
      </w:r>
      <w:bookmarkStart w:id="1830" w:name="pg15520_174711"/>
    </w:p>
    <w:p>
      <w:pPr>
        <w:pStyle w:val="BookText"/>
        <w:rPr/>
      </w:pPr>
      <w:bookmarkEnd w:id="1830"/>
      <w:r>
        <w:rPr>
          <w:rFonts w:ascii="IRNazanin" w:hAnsi="IRNazanin" w:eastAsia="IRNazanin"/>
          <w:color w:val="111111"/>
          <w:sz w:val="28"/>
          <w:sz w:val="28"/>
          <w:szCs w:val="28"/>
          <w:rtl w:val="true"/>
          <w:lang w:bidi="fa-IR"/>
        </w:rPr>
        <w:t xml:space="preserve">بالقسط </w:t>
      </w:r>
      <w:r>
        <w:rPr>
          <w:rFonts w:eastAsia="IRNazanin" w:cs="IRNazanin"/>
          <w:color w:val="111111"/>
          <w:sz w:val="28"/>
          <w:szCs w:val="28"/>
          <w:rtl w:val="true"/>
          <w:lang w:bidi="fa-IR"/>
        </w:rPr>
        <w:t>»</w:t>
      </w:r>
      <w:r>
        <w:rPr>
          <w:rStyle w:val="FootnoteAnchor"/>
          <w:rtl w:val="true"/>
        </w:rPr>
        <w:footnoteReference w:id="27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المراد أنّ الأنبياء و الأوصياء، لمّا كانوا مظاهر صفاته تعالى، كان ظهور صفة قيامه تعالى بالقسط في قيامهم به، فكان قيامه تعالى بالقسط عين قيامهم به، و يمكن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لاولي العلم و أفراده بلحاظ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كرّر سبحانه ذكر التّوحيد المشهود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تأكيدا له، و اهتماما به، و تقريرا لقيامه بالقسط ، حيث إنّ الالوهيّة لا تجامع الظّلم و الجور، و توطئة للشّهادة على كمال قدرته و علمه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الْحَكِيمُ حتّى يعلم أنّه المنعوت بهما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صفة العزيز لتقدّم العلم بقدرته على العلم بحكمته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تهديد بالانتقام ممّن لا يوحّده بما لا يقدر عليه غيره، و بالحكم بما يريد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حين جاء رجلان من أحبار الشّام، فقالا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أعظم الشّهادة في كتاب اللّه، فأخبرهما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تعالى الأرواح قبل الأجساد بأربعة آلاف سنة، و خلق الأرزاق قبل الأرواح بأربعة آلاف سنة، فشهد لنفسه قبل خلق الخلق، حين كان و لم تكن سماء و لا أرض، و لا برّ و لا بحر،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سعيد بن جبير أنّه كان حول البيت ثلاثمائة و ستّون صنما، فلمّا نزلت هذه الآية الكريمة خرّوا سجّدا</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يجاء بصاحبها</w:t>
      </w:r>
      <w:r>
        <w:rPr>
          <w:rStyle w:val="FootnoteAnchor"/>
          <w:rtl w:val="true"/>
        </w:rPr>
        <w:footnoteReference w:id="2704"/>
      </w:r>
      <w:r>
        <w:rPr>
          <w:rFonts w:ascii="Amiri" w:hAnsi="Amiri" w:eastAsia="Amiri" w:cs="Amiri"/>
          <w:color w:val="111111"/>
          <w:sz w:val="28"/>
          <w:sz w:val="28"/>
          <w:szCs w:val="28"/>
          <w:rtl w:val="true"/>
          <w:lang w:bidi="ar-SA"/>
        </w:rPr>
        <w:t xml:space="preserve">يوم القيامة، فيقول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لعبدي هذا عندي عهدا، و أنا أحقّ من وفى بالعهد، ادخلوا عبدي الجنّة </w:t>
      </w:r>
      <w:r>
        <w:rPr>
          <w:rFonts w:eastAsia="Amiri" w:cs="Amiri" w:ascii="Amiri" w:hAnsi="Amiri"/>
          <w:color w:val="111111"/>
          <w:sz w:val="28"/>
          <w:szCs w:val="28"/>
          <w:rtl w:val="true"/>
          <w:lang w:bidi="ar-SA"/>
        </w:rPr>
        <w:t>»</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1" w:name="__RefHeading___Toc8375993_2142443653"/>
      <w:bookmarkStart w:id="1832" w:name="_Toc757"/>
      <w:bookmarkEnd w:id="1831"/>
      <w:r>
        <w:rPr>
          <w:rtl w:val="true"/>
        </w:rPr>
        <w:t xml:space="preserve">سورة آل عمران </w:t>
      </w:r>
      <w:r>
        <w:rPr>
          <w:rtl w:val="true"/>
        </w:rPr>
        <w:t>(</w:t>
      </w:r>
      <w:r>
        <w:rPr/>
        <w:t>3</w:t>
      </w:r>
      <w:r>
        <w:rPr>
          <w:rtl w:val="true"/>
        </w:rPr>
        <w:t xml:space="preserve">): </w:t>
      </w:r>
      <w:r>
        <w:rPr>
          <w:rtl w:val="true"/>
        </w:rPr>
        <w:t xml:space="preserve">آیة </w:t>
      </w:r>
      <w:r>
        <w:rPr/>
        <w:t>19</w:t>
      </w:r>
      <w:bookmarkEnd w:id="1832"/>
    </w:p>
    <w:p>
      <w:pPr>
        <w:pStyle w:val="Heading4"/>
        <w:numPr>
          <w:ilvl w:val="3"/>
          <w:numId w:val="1"/>
        </w:numPr>
        <w:rPr/>
      </w:pPr>
      <w:bookmarkStart w:id="1833" w:name="__RefHeading___Toc8375995_2142443653"/>
      <w:bookmarkStart w:id="1834" w:name="_Toc758"/>
      <w:bookmarkEnd w:id="1833"/>
      <w:r>
        <w:rPr>
          <w:rtl w:val="true"/>
        </w:rPr>
        <w:t>اشارة</w:t>
      </w:r>
      <w:bookmarkEnd w:id="1834"/>
    </w:p>
    <w:p>
      <w:pPr>
        <w:pStyle w:val="BookText"/>
        <w:rPr/>
      </w:pPr>
      <w:r>
        <w:rPr>
          <w:rFonts w:ascii="Amiri" w:hAnsi="Amiri" w:eastAsia="Amiri" w:cs="Amiri"/>
          <w:color w:val="111111"/>
          <w:sz w:val="28"/>
          <w:sz w:val="28"/>
          <w:szCs w:val="28"/>
          <w:rtl w:val="true"/>
          <w:lang w:bidi="ar-SA"/>
        </w:rPr>
        <w:t xml:space="preserve">إِنَّ الدِّينَ عِنْدَ اللّهِ الْإِسْلامُ وَ مَا اخْتَلَفَ الَّذِينَ أُوتُوا الْكِتابَ إِلاّ مِنْ بَعْدِ ما جاءَهُمُ الْعِلْمُ بَغْياً بَيْنَهُمْ وَ مَنْ يَكْفُرْ بِآياتِ اللّهِ فَإِنَّ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835" w:name="__RefHeading___Toc8375997_2142443653"/>
      <w:bookmarkStart w:id="1836" w:name="_Toc759"/>
      <w:bookmarkEnd w:id="1835"/>
      <w:r>
        <w:rPr>
          <w:rtl w:val="true"/>
        </w:rPr>
        <w:t xml:space="preserve">سورة آل عمران </w:t>
      </w:r>
      <w:r>
        <w:rPr>
          <w:rtl w:val="true"/>
        </w:rPr>
        <w:t>(</w:t>
      </w:r>
      <w:r>
        <w:rPr/>
        <w:t>3</w:t>
      </w:r>
      <w:r>
        <w:rPr>
          <w:rtl w:val="true"/>
        </w:rPr>
        <w:t xml:space="preserve">): </w:t>
      </w:r>
      <w:r>
        <w:rPr>
          <w:rtl w:val="true"/>
        </w:rPr>
        <w:t xml:space="preserve">آیة </w:t>
      </w:r>
      <w:r>
        <w:rPr/>
        <w:t>19</w:t>
      </w:r>
      <w:bookmarkEnd w:id="1836"/>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تعالى بعد إثبات توحيد ذاته بالبراهين العقليّة و شهادة الشّهود العدول، أشار إلى النّتيجة </w:t>
      </w:r>
      <w:bookmarkStart w:id="1837" w:name="pg15520_174712"/>
    </w:p>
    <w:p>
      <w:pPr>
        <w:pStyle w:val="BookText"/>
        <w:rPr/>
      </w:pPr>
      <w:bookmarkEnd w:id="1837"/>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الحقّ المرضيّ عِنْدَ اللّهِ من لدن آدم إلى قيام السّاعة هو اَلْإِسْلامُ و الانقياد له، و الالتزام بالتّوحيد الخالص عن شوب الشّرك، المستلزم للاعتقاد بالمعاد و الإيمان بالرّسل و الشّرائع، بالضّرورة من العقل و دلالة الأدلّة القاطعة، بحيث لا مجال للشّكّ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دلالة على أنّ أصل الدّين في جميع الأزمنة واحد، و إنّما الفرق في بعض الفروع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اختلف النّاس فيه، و أنكروا التّوحيد و تديّنوا بالشّرك وَ مَا اخْتَلَفَ فيه اليهود و النّصارى اَلَّذِينَ أُوتُوا الْكِتابَ من التّوراة و الإنجيل، و ما اختاروا الشّرك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أو المسيح ابن اللّه، أو ثالث ثلاثة، في حال من الأحوال، أو وقت من الأوقات إِلاّ مِنْ بَعْدِ ما جاءَهُمُ الْعِلْمُ</w:t>
      </w:r>
    </w:p>
    <w:p>
      <w:pPr>
        <w:pStyle w:val="BookText"/>
        <w:rPr/>
      </w:pPr>
      <w:r>
        <w:rPr>
          <w:rFonts w:ascii="Amiri" w:hAnsi="Amiri" w:eastAsia="Amiri" w:cs="Amiri"/>
          <w:color w:val="111111"/>
          <w:sz w:val="28"/>
          <w:sz w:val="28"/>
          <w:szCs w:val="28"/>
          <w:rtl w:val="true"/>
          <w:lang w:bidi="ar-SA"/>
        </w:rPr>
        <w:t>بالتّوحيد، و صحّة دين الإسلام، و نبوّة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اختلافهم لخفاء الحقّ و الشّبهة فيه، بل كان بَغْياً و حسدا كائنا فيما بَيْنَهُمْ حيث إنّ الاختلاف بعد وضوح الحقّ غايته، لا يمكن تحقّقه الاّ لأجل الأخلاق الذّميمة، و حبّ الدّنيا و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غاية التّشنيع، و دلالة على ترامي حالهم في الكفر و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الجاحدين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بِآياتِ اللّهِ الدّالاّت على الحقّ ، و يعرض عن الحجج السّاطعة على الصّواب فَإِنَّ اللّهَ يحاسبه و يجازيه بأشدّ العقاب من غير بط ء و مهلة، حيث إنّه سَرِيعُ الْحِسابِ يحاسب جميع الخلائق في أقلّ من لمحة</w:t>
      </w:r>
      <w:r>
        <w:rPr>
          <w:rFonts w:eastAsia="Amiri" w:cs="Amiri" w:ascii="Amiri" w:hAnsi="Amiri"/>
          <w:color w:val="111111"/>
          <w:sz w:val="28"/>
          <w:szCs w:val="28"/>
          <w:rtl w:val="true"/>
          <w:lang w:bidi="ar-SA"/>
        </w:rPr>
        <w:t>.</w:t>
      </w:r>
    </w:p>
    <w:p>
      <w:pPr>
        <w:pStyle w:val="Heading3"/>
        <w:numPr>
          <w:ilvl w:val="2"/>
          <w:numId w:val="1"/>
        </w:numPr>
        <w:rPr/>
      </w:pPr>
      <w:bookmarkStart w:id="1838" w:name="__RefHeading___Toc8375999_2142443653"/>
      <w:bookmarkStart w:id="1839" w:name="_Toc760"/>
      <w:bookmarkEnd w:id="1838"/>
      <w:r>
        <w:rPr>
          <w:rtl w:val="true"/>
        </w:rPr>
        <w:t xml:space="preserve">سورة آل عمران </w:t>
      </w:r>
      <w:r>
        <w:rPr>
          <w:rtl w:val="true"/>
        </w:rPr>
        <w:t>(</w:t>
      </w:r>
      <w:r>
        <w:rPr/>
        <w:t>3</w:t>
      </w:r>
      <w:r>
        <w:rPr>
          <w:rtl w:val="true"/>
        </w:rPr>
        <w:t xml:space="preserve">): </w:t>
      </w:r>
      <w:r>
        <w:rPr>
          <w:rtl w:val="true"/>
        </w:rPr>
        <w:t xml:space="preserve">آیة </w:t>
      </w:r>
      <w:r>
        <w:rPr/>
        <w:t>20</w:t>
      </w:r>
      <w:bookmarkEnd w:id="1839"/>
    </w:p>
    <w:p>
      <w:pPr>
        <w:pStyle w:val="Heading4"/>
        <w:numPr>
          <w:ilvl w:val="3"/>
          <w:numId w:val="1"/>
        </w:numPr>
        <w:rPr/>
      </w:pPr>
      <w:bookmarkStart w:id="1840" w:name="__RefHeading___Toc8376001_2142443653"/>
      <w:bookmarkStart w:id="1841" w:name="_Toc761"/>
      <w:bookmarkEnd w:id="1840"/>
      <w:r>
        <w:rPr>
          <w:rtl w:val="true"/>
        </w:rPr>
        <w:t>اشارة</w:t>
      </w:r>
      <w:bookmarkEnd w:id="1841"/>
    </w:p>
    <w:p>
      <w:pPr>
        <w:pStyle w:val="BookText"/>
        <w:rPr/>
      </w:pPr>
      <w:r>
        <w:rPr>
          <w:rFonts w:ascii="Amiri" w:hAnsi="Amiri" w:eastAsia="Amiri" w:cs="Amiri"/>
          <w:color w:val="111111"/>
          <w:sz w:val="28"/>
          <w:sz w:val="28"/>
          <w:szCs w:val="28"/>
          <w:rtl w:val="true"/>
          <w:lang w:bidi="ar-SA"/>
        </w:rPr>
        <w:t xml:space="preserve">فَإِنْ حَاجُّوكَ فَقُلْ أَسْلَمْتُ وَجْهِيَ لِلّهِ وَ مَنِ اتَّبَعَنِ وَ قُلْ لِلَّذِينَ أُوتُوا الْكِتابَ وَ الْأُمِّيِّينَ أَ أَسْلَمْتُمْ فَإِنْ أَسْلَمُوا فَقَدِ اهْتَدَوْا وَ إِنْ تَوَلَّوْا فَإِنَّما عَلَيْكَ الْبَلاغُ وَ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842" w:name="__RefHeading___Toc8376003_2142443653"/>
      <w:bookmarkStart w:id="1843" w:name="_Toc762"/>
      <w:bookmarkEnd w:id="1842"/>
      <w:r>
        <w:rPr>
          <w:rtl w:val="true"/>
        </w:rPr>
        <w:t xml:space="preserve">سورة آل عمران </w:t>
      </w:r>
      <w:r>
        <w:rPr>
          <w:rtl w:val="true"/>
        </w:rPr>
        <w:t>(</w:t>
      </w:r>
      <w:r>
        <w:rPr/>
        <w:t>3</w:t>
      </w:r>
      <w:r>
        <w:rPr>
          <w:rtl w:val="true"/>
        </w:rPr>
        <w:t xml:space="preserve">): </w:t>
      </w:r>
      <w:r>
        <w:rPr>
          <w:rtl w:val="true"/>
        </w:rPr>
        <w:t xml:space="preserve">آیة </w:t>
      </w:r>
      <w:r>
        <w:rPr/>
        <w:t>20</w:t>
      </w:r>
      <w:bookmarkEnd w:id="1843"/>
    </w:p>
    <w:p>
      <w:pPr>
        <w:pStyle w:val="BookText"/>
        <w:rPr/>
      </w:pPr>
      <w:r>
        <w:rPr>
          <w:rFonts w:ascii="Amiri" w:hAnsi="Amiri" w:eastAsia="Amiri" w:cs="Amiri"/>
          <w:color w:val="111111"/>
          <w:sz w:val="28"/>
          <w:sz w:val="28"/>
          <w:szCs w:val="28"/>
          <w:rtl w:val="true"/>
          <w:lang w:bidi="ar-SA"/>
        </w:rPr>
        <w:t>ثمّ أنّه تعالى بعد ظهور لجاج الكفّار و عنادهم، بحيث لا تنفعهم الحجج، قال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حَاجُّوكَ في التّوحيد، و جادلوك في الحقّ ، و عارضوك في النّبوّة فَقُلْ في جوابهم، معرضا عنهم</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أَسْلَمْتُ وَجْهِيَ و أخلصت قلبي و نفسي و شراشر</w:t>
      </w:r>
      <w:r>
        <w:rPr>
          <w:rStyle w:val="FootnoteAnchor"/>
          <w:rtl w:val="true"/>
        </w:rPr>
        <w:footnoteReference w:id="2706"/>
      </w:r>
      <w:r>
        <w:rPr>
          <w:rFonts w:ascii="Amiri" w:hAnsi="Amiri" w:eastAsia="Amiri" w:cs="Amiri"/>
          <w:color w:val="111111"/>
          <w:sz w:val="28"/>
          <w:sz w:val="28"/>
          <w:szCs w:val="28"/>
          <w:rtl w:val="true"/>
          <w:lang w:bidi="ar-SA"/>
        </w:rPr>
        <w:t xml:space="preserve">وجودي لِلّهِ وحده لا اشرك في انقيادي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 له أيضا مَنِ اتَّبَعَنِ و آمن بي و اهتدى بهداي وَ قُلْ بعد ذلك لِلَّذِينَ أُوتُوا الْكِتابَ من اليهود و النّصارى وَ الْأُمِّيِّينَ الّذين لا علم لهم و لا كتاب، من مشركي </w:t>
      </w:r>
      <w:bookmarkStart w:id="1844" w:name="pg15520_174713"/>
    </w:p>
    <w:p>
      <w:pPr>
        <w:pStyle w:val="BookText"/>
        <w:rPr/>
      </w:pPr>
      <w:bookmarkEnd w:id="1844"/>
      <w:r>
        <w:rPr>
          <w:rFonts w:ascii="Amiri" w:hAnsi="Amiri" w:eastAsia="Amiri" w:cs="Amiri"/>
          <w:color w:val="111111"/>
          <w:sz w:val="28"/>
          <w:sz w:val="28"/>
          <w:szCs w:val="28"/>
          <w:rtl w:val="true"/>
          <w:lang w:bidi="ar-SA"/>
        </w:rPr>
        <w:t>العرب، تقريرا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أَسْلَمْتُمْ بعد وضوح الحقّ ، و تمام الحجّة، و ظهور المعجزات الباهرة، كما أسلم أتباعي، أم أقمتم بعد لجاجا و عنادا على كفركم ؟ و فيه تعييرهم على اللّجاج بقلّة الإنصاف، و توبيخهم بالبلادة و الجهل، و تهييجهم على الانقياد و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أَسْلَمُوا للّه، و التزموا بالتّوحيد، و اعترفوا بنبوّتك و صحّة دينك فَقَدِ اهْتَدَوْا إلى الحقّ ، و سلكوا الصّراط المستقيم، و فازوا بالنّجاة من العذاب، و أصابوا جميع الخيرات وَ إِنْ تَوَلَّوْا عن قبول قولك، و أعرضوا عن الإسلام و الإيمان بك، فليس لك مسئولية، و ما عليك من تبعة فَإِنَّما</w:t>
      </w:r>
    </w:p>
    <w:p>
      <w:pPr>
        <w:pStyle w:val="BookText"/>
        <w:rPr/>
      </w:pPr>
      <w:r>
        <w:rPr>
          <w:rFonts w:ascii="Amiri" w:hAnsi="Amiri" w:eastAsia="Amiri" w:cs="Amiri"/>
          <w:color w:val="111111"/>
          <w:sz w:val="28"/>
          <w:sz w:val="28"/>
          <w:szCs w:val="28"/>
          <w:rtl w:val="true"/>
          <w:lang w:bidi="ar-SA"/>
        </w:rPr>
        <w:t>الواجب عَلَيْكَ الْبَلاغُ و الدّعوة، و إقامة الحجّة، و إيضاح الحقّ ، و قد أدّيت ما عليك بما لا مزيد عليه، و بالغت في تبليغك بلا توان و لا فتور وَ اللّهُ بَصِيرٌ بِالْعِبادِ و مطّلع على فطرتهم، و سجيّتهم، و سوء أخلاقهم، و قبائح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غاية 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رسول اللّه صلّى اللّه عليه و آله لمّا قرأ هذه الآية على أهل الكتاب،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فقال صلّى اللّه عليه و آله لليهود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تشهدون أنّ عيسى كلمة اللّه و عبده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للنّصارى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تشهدون أنّ عيسى عبد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يكون عيسى عبدا،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5" w:name="__RefHeading___Toc8376005_2142443653"/>
      <w:bookmarkStart w:id="1846" w:name="_Toc763"/>
      <w:bookmarkEnd w:id="1845"/>
      <w:r>
        <w:rPr>
          <w:rtl w:val="true"/>
        </w:rPr>
        <w:t xml:space="preserve">سورة آل عمران </w:t>
      </w:r>
      <w:r>
        <w:rPr>
          <w:rtl w:val="true"/>
        </w:rPr>
        <w:t>(</w:t>
      </w:r>
      <w:r>
        <w:rPr/>
        <w:t>3</w:t>
      </w:r>
      <w:r>
        <w:rPr>
          <w:rtl w:val="true"/>
        </w:rPr>
        <w:t xml:space="preserve">): </w:t>
      </w:r>
      <w:r>
        <w:rPr>
          <w:rtl w:val="true"/>
        </w:rPr>
        <w:t xml:space="preserve">الآیات </w:t>
      </w:r>
      <w:r>
        <w:rPr/>
        <w:t>21</w:t>
      </w:r>
      <w:r>
        <w:rPr>
          <w:rtl w:val="true"/>
        </w:rPr>
        <w:t xml:space="preserve"> </w:t>
      </w:r>
      <w:r>
        <w:rPr>
          <w:rtl w:val="true"/>
        </w:rPr>
        <w:t xml:space="preserve">الی </w:t>
      </w:r>
      <w:r>
        <w:rPr/>
        <w:t>22</w:t>
      </w:r>
      <w:bookmarkEnd w:id="1846"/>
    </w:p>
    <w:p>
      <w:pPr>
        <w:pStyle w:val="Heading4"/>
        <w:numPr>
          <w:ilvl w:val="3"/>
          <w:numId w:val="1"/>
        </w:numPr>
        <w:rPr/>
      </w:pPr>
      <w:bookmarkStart w:id="1847" w:name="__RefHeading___Toc8376007_2142443653"/>
      <w:bookmarkStart w:id="1848" w:name="_Toc764"/>
      <w:bookmarkEnd w:id="1847"/>
      <w:r>
        <w:rPr>
          <w:rtl w:val="true"/>
        </w:rPr>
        <w:t>اشارة</w:t>
      </w:r>
      <w:bookmarkEnd w:id="1848"/>
    </w:p>
    <w:p>
      <w:pPr>
        <w:pStyle w:val="BookText"/>
        <w:rPr/>
      </w:pPr>
      <w:r>
        <w:rPr>
          <w:rFonts w:ascii="Amiri" w:hAnsi="Amiri" w:eastAsia="Amiri" w:cs="Amiri"/>
          <w:color w:val="111111"/>
          <w:sz w:val="28"/>
          <w:sz w:val="28"/>
          <w:szCs w:val="28"/>
          <w:rtl w:val="true"/>
          <w:lang w:bidi="ar-SA"/>
        </w:rPr>
        <w:t xml:space="preserve">إِنَّ الَّذِينَ يَكْفُرُونَ بِآياتِ اللّهِ وَ يَقْتُلُونَ النَّبِيِّينَ بِغَيْرِ حَقٍّ وَ يَقْتُلُونَ الَّذِينَ يَأْمُرُونَ بِالْقِسْطِ مِنَ النّاسِ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حَبِطَتْ أَعْمالُهُمْ فِي الدُّنْيا وَ الْآخِرَةِ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849" w:name="__RefHeading___Toc8376009_2142443653"/>
      <w:bookmarkStart w:id="1850" w:name="_Toc765"/>
      <w:bookmarkEnd w:id="1849"/>
      <w:r>
        <w:rPr>
          <w:rtl w:val="true"/>
        </w:rPr>
        <w:t xml:space="preserve">سورة آل عمران </w:t>
      </w:r>
      <w:r>
        <w:rPr>
          <w:rtl w:val="true"/>
        </w:rPr>
        <w:t>(</w:t>
      </w:r>
      <w:r>
        <w:rPr/>
        <w:t>3</w:t>
      </w:r>
      <w:r>
        <w:rPr>
          <w:rtl w:val="true"/>
        </w:rPr>
        <w:t xml:space="preserve">): </w:t>
      </w:r>
      <w:r>
        <w:rPr>
          <w:rtl w:val="true"/>
        </w:rPr>
        <w:t xml:space="preserve">آیة </w:t>
      </w:r>
      <w:r>
        <w:rPr/>
        <w:t>21</w:t>
      </w:r>
      <w:bookmarkEnd w:id="1850"/>
    </w:p>
    <w:p>
      <w:pPr>
        <w:pStyle w:val="BookText"/>
        <w:rPr/>
      </w:pPr>
      <w:r>
        <w:rPr>
          <w:rFonts w:ascii="Amiri" w:hAnsi="Amiri" w:eastAsia="Amiri" w:cs="Amiri"/>
          <w:color w:val="111111"/>
          <w:sz w:val="28"/>
          <w:sz w:val="28"/>
          <w:szCs w:val="28"/>
          <w:rtl w:val="true"/>
          <w:lang w:bidi="ar-SA"/>
        </w:rPr>
        <w:t xml:space="preserve">ثمّ اعلم أنّه تعالى بعد تهديد المصرّين على الكفر، المعرضين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هدّدهم بعد بيان خبث ذاتهم، و شناعة أعمالهم تفصيلا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يَكْفُرُونَ بِآياتِ توحيد اَللّهِ و يجحدون الحقّ و دلائله، و ينكرون نبوّة نبيّه و معجزاته وَ يَقْتُلُونَ لعنادهم الحقّ اَلنَّبِيِّينَ بِغَيْرِ حَقٍّ يتصوّر، و من غير استحقاق في نظرهم، كما قتلهم أسلافهم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نسبة القتل إلى الّذين في عصر النبيّ صلّى اللّه عليه و آله باعتبار رضاهم بفعل أوائلهم</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يَقْتُلُونَ الَّذِينَ يَأْمُرُونَ بِالْقِسْطِ و يدعون إلى الحقّ و العدل مِنَ النّاسِ </w:t>
      </w:r>
      <w:r>
        <w:rPr>
          <w:rFonts w:eastAsia="Amiri" w:cs="Amiri" w:ascii="Amiri" w:hAnsi="Amiri"/>
          <w:color w:val="111111"/>
          <w:sz w:val="28"/>
          <w:szCs w:val="28"/>
          <w:rtl w:val="true"/>
          <w:lang w:bidi="ar-SA"/>
        </w:rPr>
        <w:t xml:space="preserve">. </w:t>
      </w:r>
      <w:bookmarkStart w:id="1851" w:name="pg15520_174714"/>
    </w:p>
    <w:p>
      <w:pPr>
        <w:pStyle w:val="BookText"/>
        <w:rPr/>
      </w:pPr>
      <w:bookmarkEnd w:id="1851"/>
      <w:r>
        <w:rPr>
          <w:rFonts w:ascii="Amiri" w:hAnsi="Amiri" w:eastAsia="Amiri" w:cs="Amiri"/>
          <w:color w:val="111111"/>
          <w:sz w:val="28"/>
          <w:sz w:val="28"/>
          <w:szCs w:val="28"/>
          <w:rtl w:val="true"/>
          <w:lang w:bidi="ar-SA"/>
        </w:rPr>
        <w:t xml:space="preserve">عن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أيّ النّاس أشدّ عذابا يوم القيامة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قتل نبيّا أو رجلا أمر بالمعروف أو 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عبيدة، قتلت بنو إسرائيل ثلاثة و أربعين نبيّا من أوّل النّهار، في ساعة واحدة، فقام مائة رجل و اثني عشر رجلا من عبّاد بني إسرائيل، فأمروا من قتلهم بالمعروف، و نهوهم عن المنكر، فقتلوهم جميعا من آخر النّهار في ذلك اليوم، و هو الذي ذكره اللّه </w:t>
      </w:r>
      <w:r>
        <w:rPr>
          <w:rFonts w:eastAsia="Amiri" w:cs="Amiri" w:ascii="Amiri" w:hAnsi="Amiri"/>
          <w:color w:val="111111"/>
          <w:sz w:val="28"/>
          <w:szCs w:val="28"/>
          <w:rtl w:val="true"/>
          <w:lang w:bidi="ar-SA"/>
        </w:rPr>
        <w:t>»</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تكرير الفعل للإشعار بالتّفاوت بين القتلين من الفظاعة، أو باختلافهما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اشتياق هؤلاء إلى الفحشاء و المنكر بمنزلة اشتياقهم إلى العذاب، عبّر عن إنذارهم بالعذاب بالتّبشير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يا نبيّ الرّحمة بِعَذابٍ أَلِيمٍ في الآخرة</w:t>
      </w:r>
      <w:r>
        <w:rPr>
          <w:rFonts w:eastAsia="Amiri" w:cs="Amiri" w:ascii="Amiri" w:hAnsi="Amiri"/>
          <w:color w:val="111111"/>
          <w:sz w:val="28"/>
          <w:szCs w:val="28"/>
          <w:rtl w:val="true"/>
          <w:lang w:bidi="ar-SA"/>
        </w:rPr>
        <w:t>.</w:t>
      </w:r>
    </w:p>
    <w:p>
      <w:pPr>
        <w:pStyle w:val="Heading4"/>
        <w:numPr>
          <w:ilvl w:val="3"/>
          <w:numId w:val="1"/>
        </w:numPr>
        <w:rPr/>
      </w:pPr>
      <w:bookmarkStart w:id="1852" w:name="__RefHeading___Toc8376011_2142443653"/>
      <w:bookmarkStart w:id="1853" w:name="_Toc766"/>
      <w:bookmarkEnd w:id="1852"/>
      <w:r>
        <w:rPr>
          <w:rtl w:val="true"/>
        </w:rPr>
        <w:t xml:space="preserve">سورة آل عمران </w:t>
      </w:r>
      <w:r>
        <w:rPr>
          <w:rtl w:val="true"/>
        </w:rPr>
        <w:t>(</w:t>
      </w:r>
      <w:r>
        <w:rPr/>
        <w:t>3</w:t>
      </w:r>
      <w:r>
        <w:rPr>
          <w:rtl w:val="true"/>
        </w:rPr>
        <w:t xml:space="preserve">): </w:t>
      </w:r>
      <w:r>
        <w:rPr>
          <w:rtl w:val="true"/>
        </w:rPr>
        <w:t xml:space="preserve">آیة </w:t>
      </w:r>
      <w:r>
        <w:rPr/>
        <w:t>22</w:t>
      </w:r>
      <w:bookmarkEnd w:id="1853"/>
    </w:p>
    <w:p>
      <w:pPr>
        <w:pStyle w:val="BookText"/>
        <w:rPr/>
      </w:pPr>
      <w:r>
        <w:rPr>
          <w:rFonts w:ascii="Amiri" w:hAnsi="Amiri" w:eastAsia="Amiri" w:cs="Amiri"/>
          <w:color w:val="111111"/>
          <w:sz w:val="28"/>
          <w:sz w:val="28"/>
          <w:szCs w:val="28"/>
          <w:rtl w:val="true"/>
          <w:lang w:bidi="ar-SA"/>
        </w:rPr>
        <w:t xml:space="preserve">أُولئِكَ البعيدون عن رحمة اللّه، المبتلون بأسوإ الأحوال، هم اَلَّذِينَ حَبِطَتْ و بطلت أَعْمالُهُمْ الخيريّة و أفعالهم الحسنة في الدّارين، فلا يترتّب عليها الأثر المرغوب منها، من المدح و الثّناء و العزّ و الرّفاه و البركة و السّلامة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يذمّون عليها و يلعنون بها و يقتلون و يغار عليهم</w:t>
      </w:r>
      <w:r>
        <w:rPr>
          <w:rStyle w:val="FootnoteAnchor"/>
          <w:rtl w:val="true"/>
        </w:rPr>
        <w:footnoteReference w:id="2709"/>
      </w:r>
      <w:r>
        <w:rPr>
          <w:rFonts w:ascii="Amiri" w:hAnsi="Amiri" w:eastAsia="Amiri" w:cs="Amiri"/>
          <w:color w:val="111111"/>
          <w:sz w:val="28"/>
          <w:sz w:val="28"/>
          <w:szCs w:val="28"/>
          <w:rtl w:val="true"/>
          <w:lang w:bidi="ar-SA"/>
        </w:rPr>
        <w:t xml:space="preserve">و يسبون و يسترقّون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اَلْآخِرَةِ من الخلاص من النّار، و الفوز بالجنّة، بل يحرمون منها، و يساقون إلى جهنّم و أشدّ العذاب وَ ما لَهُمْ حينئذ مِنْ ناصِرِينَ ينصرونهم على اللّه، أو يشفعون لهم عنده، أو يدفعون عنهم عذابه</w:t>
      </w:r>
      <w:r>
        <w:rPr>
          <w:rFonts w:eastAsia="Amiri" w:cs="Amiri" w:ascii="Amiri" w:hAnsi="Amiri"/>
          <w:color w:val="111111"/>
          <w:sz w:val="28"/>
          <w:szCs w:val="28"/>
          <w:rtl w:val="true"/>
          <w:lang w:bidi="ar-SA"/>
        </w:rPr>
        <w:t>.</w:t>
      </w:r>
    </w:p>
    <w:p>
      <w:pPr>
        <w:pStyle w:val="Heading3"/>
        <w:numPr>
          <w:ilvl w:val="2"/>
          <w:numId w:val="1"/>
        </w:numPr>
        <w:rPr/>
      </w:pPr>
      <w:bookmarkStart w:id="1854" w:name="__RefHeading___Toc8376013_2142443653"/>
      <w:bookmarkStart w:id="1855" w:name="_Toc767"/>
      <w:bookmarkEnd w:id="1854"/>
      <w:r>
        <w:rPr>
          <w:rtl w:val="true"/>
        </w:rPr>
        <w:t xml:space="preserve">سورة آل عمران </w:t>
      </w:r>
      <w:r>
        <w:rPr>
          <w:rtl w:val="true"/>
        </w:rPr>
        <w:t>(</w:t>
      </w:r>
      <w:r>
        <w:rPr/>
        <w:t>3</w:t>
      </w:r>
      <w:r>
        <w:rPr>
          <w:rtl w:val="true"/>
        </w:rPr>
        <w:t xml:space="preserve">): </w:t>
      </w:r>
      <w:r>
        <w:rPr>
          <w:rtl w:val="true"/>
        </w:rPr>
        <w:t xml:space="preserve">آیة </w:t>
      </w:r>
      <w:r>
        <w:rPr/>
        <w:t>23</w:t>
      </w:r>
      <w:bookmarkEnd w:id="1855"/>
    </w:p>
    <w:p>
      <w:pPr>
        <w:pStyle w:val="Heading4"/>
        <w:numPr>
          <w:ilvl w:val="3"/>
          <w:numId w:val="1"/>
        </w:numPr>
        <w:rPr/>
      </w:pPr>
      <w:bookmarkStart w:id="1856" w:name="__RefHeading___Toc8376015_2142443653"/>
      <w:bookmarkStart w:id="1857" w:name="_Toc768"/>
      <w:bookmarkEnd w:id="1856"/>
      <w:r>
        <w:rPr>
          <w:rtl w:val="true"/>
        </w:rPr>
        <w:t>اشارة</w:t>
      </w:r>
      <w:bookmarkEnd w:id="1857"/>
    </w:p>
    <w:p>
      <w:pPr>
        <w:pStyle w:val="BookText"/>
        <w:rPr/>
      </w:pPr>
      <w:r>
        <w:rPr>
          <w:rFonts w:ascii="Amiri" w:hAnsi="Amiri" w:eastAsia="Amiri" w:cs="Amiri"/>
          <w:color w:val="111111"/>
          <w:sz w:val="28"/>
          <w:sz w:val="28"/>
          <w:szCs w:val="28"/>
          <w:rtl w:val="true"/>
          <w:lang w:bidi="ar-SA"/>
        </w:rPr>
        <w:t xml:space="preserve">أَ لَمْ تَرَ إِلَى الَّذِينَ أُوتُوا نَصِيباً مِنَ الْكِتابِ يُدْعَوْنَ إِلى كِتابِ اللّهِ لِيَحْكُمَ بَيْنَهُمْ ثُمَّ يَتَوَلّى فَرِيقٌ مِنْهُمْ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858" w:name="__RefHeading___Toc8376017_2142443653"/>
      <w:bookmarkStart w:id="1859" w:name="_Toc769"/>
      <w:bookmarkEnd w:id="1858"/>
      <w:r>
        <w:rPr>
          <w:rtl w:val="true"/>
        </w:rPr>
        <w:t xml:space="preserve">سورة آل عمران </w:t>
      </w:r>
      <w:r>
        <w:rPr>
          <w:rtl w:val="true"/>
        </w:rPr>
        <w:t>(</w:t>
      </w:r>
      <w:r>
        <w:rPr/>
        <w:t>3</w:t>
      </w:r>
      <w:r>
        <w:rPr>
          <w:rtl w:val="true"/>
        </w:rPr>
        <w:t xml:space="preserve">): </w:t>
      </w:r>
      <w:r>
        <w:rPr>
          <w:rtl w:val="true"/>
        </w:rPr>
        <w:t xml:space="preserve">آیة </w:t>
      </w:r>
      <w:r>
        <w:rPr/>
        <w:t>23</w:t>
      </w:r>
      <w:bookmarkEnd w:id="1859"/>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لتوضيح غاية خبث ذاتهم، و شدّة لجاجهم، و دفع العجب من نهاية تمرّدهم عن الإيمان بخاتم النّبيّين صلّى اللّه عليه و آله و بكتابه المشتمل على 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تمرّد علمائهم عن أحكام التّوراة التي كانوا معترفين بكونها الحقّ المنزل من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يا محمّد إِلَى ما يعجبك من صنيع أحبار اليهود اَلَّذِينَ أُوتُوا من جانب اللّه نَصِيباً وافرا، و حظّا متكاثرا مِنَ العلوم التي في اَلْكِتابِ الذي علموا أنّه حقّ منزل من اللّه تعالى، و هو التّوراة، و اعترفوا بصحّة جميع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 اللّه فيه ببعثة محمّد صلّى اللّه عليه و آله و صفاته و نعوته و حقّانيّة دينه</w:t>
      </w:r>
      <w:r>
        <w:rPr>
          <w:rFonts w:eastAsia="Amiri" w:cs="Amiri" w:ascii="Amiri" w:hAnsi="Amiri"/>
          <w:color w:val="111111"/>
          <w:sz w:val="28"/>
          <w:szCs w:val="28"/>
          <w:rtl w:val="true"/>
          <w:lang w:bidi="ar-SA"/>
        </w:rPr>
        <w:t xml:space="preserve">. </w:t>
      </w:r>
      <w:bookmarkStart w:id="1860" w:name="pg15520_174715"/>
    </w:p>
    <w:p>
      <w:pPr>
        <w:pStyle w:val="BookText"/>
        <w:rPr/>
      </w:pPr>
      <w:bookmarkEnd w:id="1860"/>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يصنعون من العجائب حين ينظر إليهم ؟ فأجاب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إِلى كِتابِ اللّهِ الذي اوتوا نصيبا منه، و آمنوا به لِيَحْكُمَ ذلك الكتاب بأوضح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الاختلاف فيه بَيْنَهُمْ و بين النبيّ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يقع منهم ما هو في غاية المباينة من إيمانهم بالكتاب، و هو أنّه يَتَوَلّى عن تلك الدّعوة و لا يجيبها فَرِيقٌ مِنْهُمْ بعد علمهم بوجوب الرّجوع إليه، و الالتزام بما فيه وَ هُمْ في هذا الحال مُعْرِضُونَ عن ذلك الكتاب و أحكامه بقلوبهم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ديدنهم الإعراض عن الحقّ ، و الإصرار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رسول اللّه صلّى اللّه عليه و آله دخل مدارس اليهود، فدعاهم إلى الإيمان، فقال له رئيسهم نعيم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دين أنت ؟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يهوديّا،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بيننا و بينكم التّوراة فهاتوها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فأبوا، فنزلت </w:t>
      </w:r>
      <w:r>
        <w:rPr>
          <w:rStyle w:val="FootnoteAnchor"/>
          <w:rtl w:val="true"/>
        </w:rPr>
        <w:footnoteReference w:id="2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رجل و امرأة من أهل خيبر، و كانا في شرف منهم، و كان في كتابهم الرّجم، فأتوا رسول اللّه صلّى اللّه عليه و آله رجاء رخصة عنده، فحكم عليهم بالرّجم،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علينا، ليس عليهما الرّجم،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بيني و بينكم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أعلمكم بالتوراة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صوريا، فأرسلوا إليه، فدعا النبيّ صلّى اللّه عليه و آله بشيء من التّوراة فيه الرّجم دلّه على ذلك ابن 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على آية الرّجم وضع كفّه عليها، و قام ابن سلاّم فرفع إصبعه عنها، ثمّ قرأ على رسول اللّه صلّى اللّه عليه و آله و على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المحصن و المحصنة إذا زنيا، و قامت عليهما البيّنة رجما، و إن كانت المرأة حبلى تربص حتى تضع 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صلّى اللّه عليه و آله باليهوديين فرجما، فغضب اليهود لذلك، فرجعوا كفّارا، فأنزل اللّه هذه الآية</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1" w:name="__RefHeading___Toc8376019_2142443653"/>
      <w:bookmarkStart w:id="1862" w:name="_Toc770"/>
      <w:bookmarkEnd w:id="1861"/>
      <w:r>
        <w:rPr>
          <w:rtl w:val="true"/>
        </w:rPr>
        <w:t xml:space="preserve">سورة آل عمران </w:t>
      </w:r>
      <w:r>
        <w:rPr>
          <w:rtl w:val="true"/>
        </w:rPr>
        <w:t>(</w:t>
      </w:r>
      <w:r>
        <w:rPr/>
        <w:t>3</w:t>
      </w:r>
      <w:r>
        <w:rPr>
          <w:rtl w:val="true"/>
        </w:rPr>
        <w:t xml:space="preserve">): </w:t>
      </w:r>
      <w:r>
        <w:rPr>
          <w:rtl w:val="true"/>
        </w:rPr>
        <w:t xml:space="preserve">آیة </w:t>
      </w:r>
      <w:r>
        <w:rPr/>
        <w:t>24</w:t>
      </w:r>
      <w:bookmarkEnd w:id="1862"/>
    </w:p>
    <w:p>
      <w:pPr>
        <w:pStyle w:val="Heading4"/>
        <w:numPr>
          <w:ilvl w:val="3"/>
          <w:numId w:val="1"/>
        </w:numPr>
        <w:rPr/>
      </w:pPr>
      <w:bookmarkStart w:id="1863" w:name="__RefHeading___Toc8376021_2142443653"/>
      <w:bookmarkStart w:id="1864" w:name="_Toc771"/>
      <w:bookmarkEnd w:id="1863"/>
      <w:r>
        <w:rPr>
          <w:rtl w:val="true"/>
        </w:rPr>
        <w:t>اشارة</w:t>
      </w:r>
      <w:bookmarkEnd w:id="1864"/>
    </w:p>
    <w:p>
      <w:pPr>
        <w:pStyle w:val="BookText"/>
        <w:rPr/>
      </w:pPr>
      <w:r>
        <w:rPr>
          <w:rFonts w:ascii="Amiri" w:hAnsi="Amiri" w:eastAsia="Amiri" w:cs="Amiri"/>
          <w:color w:val="111111"/>
          <w:sz w:val="28"/>
          <w:sz w:val="28"/>
          <w:szCs w:val="28"/>
          <w:rtl w:val="true"/>
          <w:lang w:bidi="ar-SA"/>
        </w:rPr>
        <w:t xml:space="preserve">ذلِكَ بِأَنَّهُمْ قالُوا لَنْ تَمَسَّنَا النّارُ إِلاّ أَيّاماً مَعْدُوداتٍ وَ غَرَّهُمْ فِي دِينِهِمْ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865" w:name="__RefHeading___Toc8376023_2142443653"/>
      <w:bookmarkStart w:id="1866" w:name="_Toc772"/>
      <w:bookmarkEnd w:id="1865"/>
      <w:r>
        <w:rPr>
          <w:rtl w:val="true"/>
        </w:rPr>
        <w:t xml:space="preserve">سورة آل عمران </w:t>
      </w:r>
      <w:r>
        <w:rPr>
          <w:rtl w:val="true"/>
        </w:rPr>
        <w:t>(</w:t>
      </w:r>
      <w:r>
        <w:rPr/>
        <w:t>3</w:t>
      </w:r>
      <w:r>
        <w:rPr>
          <w:rtl w:val="true"/>
        </w:rPr>
        <w:t xml:space="preserve">): </w:t>
      </w:r>
      <w:r>
        <w:rPr>
          <w:rtl w:val="true"/>
        </w:rPr>
        <w:t xml:space="preserve">آیة </w:t>
      </w:r>
      <w:r>
        <w:rPr/>
        <w:t>24</w:t>
      </w:r>
      <w:bookmarkEnd w:id="1866"/>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اللّه سبحانه علّة تولّيهم عن الكتاب، و جرأتهم على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التّولّي عن إجابة الدّعوة، و الإعراض بالقلب عن الكتاب، كان بِأَنَّهُمْ قالُوا اختلافا من عند أنفسهم، و افتراء على اللّه </w:t>
      </w:r>
      <w:bookmarkStart w:id="1867" w:name="pg15520_174716"/>
    </w:p>
    <w:p>
      <w:pPr>
        <w:pStyle w:val="BookText"/>
        <w:rPr/>
      </w:pPr>
      <w:bookmarkEnd w:id="1867"/>
      <w:r>
        <w:rPr>
          <w:rFonts w:ascii="Amiri" w:hAnsi="Amiri" w:eastAsia="Amiri" w:cs="Amiri"/>
          <w:color w:val="111111"/>
          <w:sz w:val="28"/>
          <w:sz w:val="28"/>
          <w:szCs w:val="28"/>
          <w:rtl w:val="true"/>
          <w:lang w:bidi="ar-SA"/>
        </w:rPr>
        <w:t>لَنْ تَمَسَّنَا النّارُ في الآخرة بسبب الكفر و المعصية أبدا إِلاّ أَيّاماً مَعْدُوداتٍ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عذابنا سبعة أيّام،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أربعون يوما، مقدار عبادة بني إسرائيل العجل</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فهوّن عليهم الذّنوب و الخطوب رسوخ اعتقادهم على ذلك وَ غَرَّهُمْ و خدعهم فِي مخالفة دِينِهِمْ و أحكامهم ما كانُوا يَفْتَرُونَ على اللّه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وعد يعقوب أن لا يعذّب أولاده إلاّ تحلّة قسم</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اليهود أنّهم وجدوا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بين طرفي جهنّم أربعون سنة إلى أن ينتهوا إلى شجرة الزّقّوم، و إنّما نعذّب حتّى نأتي إلى شجرة الزّقّوم، فتذهب جهنّم و تهلك، و أصل الجحيم سقر، و فيها شجرة الزّقّوم، فإذا اقتحموا من باب جهنّم و تبادروا في العذاب حتّى انتهوا إلى شجرة الزّقّوم و ملئوا البطون قال لهم خازن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أنّ النّار لن تمسّكم إلاّ أيّاما معدودات، قد خلت أربعون سنة و أنتم في الأبد</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المراد من الأيّام المعدودات أربعون سنة و عبّر عنها بها تقليلا لها</w:t>
      </w:r>
      <w:r>
        <w:rPr>
          <w:rFonts w:eastAsia="Amiri" w:cs="Amiri" w:ascii="Amiri" w:hAnsi="Amiri"/>
          <w:color w:val="111111"/>
          <w:sz w:val="28"/>
          <w:szCs w:val="28"/>
          <w:rtl w:val="true"/>
          <w:lang w:bidi="ar-SA"/>
        </w:rPr>
        <w:t>.</w:t>
      </w:r>
    </w:p>
    <w:p>
      <w:pPr>
        <w:pStyle w:val="Heading3"/>
        <w:numPr>
          <w:ilvl w:val="2"/>
          <w:numId w:val="1"/>
        </w:numPr>
        <w:rPr/>
      </w:pPr>
      <w:bookmarkStart w:id="1868" w:name="__RefHeading___Toc8376025_2142443653"/>
      <w:bookmarkStart w:id="1869" w:name="_Toc773"/>
      <w:bookmarkEnd w:id="1868"/>
      <w:r>
        <w:rPr>
          <w:rtl w:val="true"/>
        </w:rPr>
        <w:t xml:space="preserve">سورة آل عمران </w:t>
      </w:r>
      <w:r>
        <w:rPr>
          <w:rtl w:val="true"/>
        </w:rPr>
        <w:t>(</w:t>
      </w:r>
      <w:r>
        <w:rPr/>
        <w:t>3</w:t>
      </w:r>
      <w:r>
        <w:rPr>
          <w:rtl w:val="true"/>
        </w:rPr>
        <w:t xml:space="preserve">): </w:t>
      </w:r>
      <w:r>
        <w:rPr>
          <w:rtl w:val="true"/>
        </w:rPr>
        <w:t xml:space="preserve">آیة </w:t>
      </w:r>
      <w:r>
        <w:rPr/>
        <w:t>25</w:t>
      </w:r>
      <w:bookmarkEnd w:id="1869"/>
    </w:p>
    <w:p>
      <w:pPr>
        <w:pStyle w:val="Heading4"/>
        <w:numPr>
          <w:ilvl w:val="3"/>
          <w:numId w:val="1"/>
        </w:numPr>
        <w:rPr/>
      </w:pPr>
      <w:bookmarkStart w:id="1870" w:name="__RefHeading___Toc8376027_2142443653"/>
      <w:bookmarkStart w:id="1871" w:name="_Toc774"/>
      <w:bookmarkEnd w:id="1870"/>
      <w:r>
        <w:rPr>
          <w:rtl w:val="true"/>
        </w:rPr>
        <w:t>اشارة</w:t>
      </w:r>
      <w:bookmarkEnd w:id="1871"/>
    </w:p>
    <w:p>
      <w:pPr>
        <w:pStyle w:val="BookText"/>
        <w:rPr/>
      </w:pPr>
      <w:r>
        <w:rPr>
          <w:rFonts w:ascii="Amiri" w:hAnsi="Amiri" w:eastAsia="Amiri" w:cs="Amiri"/>
          <w:color w:val="111111"/>
          <w:sz w:val="28"/>
          <w:sz w:val="28"/>
          <w:szCs w:val="28"/>
          <w:rtl w:val="true"/>
          <w:lang w:bidi="ar-SA"/>
        </w:rPr>
        <w:t xml:space="preserve">فَكَيْفَ إِذا جَمَعْناهُمْ لِيَوْمٍ لا رَيْبَ فِيهِ وَ وُفِّيَتْ كُلُّ نَفْسٍ 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872" w:name="__RefHeading___Toc8376029_2142443653"/>
      <w:bookmarkStart w:id="1873" w:name="_Toc775"/>
      <w:bookmarkEnd w:id="1872"/>
      <w:r>
        <w:rPr>
          <w:rtl w:val="true"/>
        </w:rPr>
        <w:t xml:space="preserve">سورة آل عمران </w:t>
      </w:r>
      <w:r>
        <w:rPr>
          <w:rtl w:val="true"/>
        </w:rPr>
        <w:t>(</w:t>
      </w:r>
      <w:r>
        <w:rPr/>
        <w:t>3</w:t>
      </w:r>
      <w:r>
        <w:rPr>
          <w:rtl w:val="true"/>
        </w:rPr>
        <w:t xml:space="preserve">): </w:t>
      </w:r>
      <w:r>
        <w:rPr>
          <w:rtl w:val="true"/>
        </w:rPr>
        <w:t xml:space="preserve">آیة </w:t>
      </w:r>
      <w:r>
        <w:rPr/>
        <w:t>25</w:t>
      </w:r>
      <w:bookmarkEnd w:id="1873"/>
    </w:p>
    <w:p>
      <w:pPr>
        <w:pStyle w:val="BookText"/>
        <w:rPr/>
      </w:pPr>
      <w:r>
        <w:rPr>
          <w:rFonts w:ascii="Amiri" w:hAnsi="Amiri" w:eastAsia="Amiri" w:cs="Amiri"/>
          <w:color w:val="111111"/>
          <w:sz w:val="28"/>
          <w:sz w:val="28"/>
          <w:szCs w:val="28"/>
          <w:rtl w:val="true"/>
          <w:lang w:bidi="ar-SA"/>
        </w:rPr>
        <w:t>ثمّ أبطل اللّه سبحانه ما غرّهم باستعظام عذابهم، و تهويل ما يحيق 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حالهم إِذا أخرجناهم من قبورهم و جَمَعْناهُمْ لِيَوْمٍ عظيم شديد الأهوال يكون وقوعه ممّا لا رَيْبَ فِيهِ 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أوّل راية ترفع يوم القيامة من رايات الكفر راية اليهود، فيفضحهم اللّه عزّ و جلّ على رءوس الأشهاد، ثمّ يأمر بهم إلى النّار</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اليوم وُفِّيَتْ و اعطيت من غير نقص كُلُّ نَفْسٍ من النّفوس جزاء ما كَسَبَتْ و حصّلت من عمل خير أو شرّ وَ هُمْ لا يُظْلَمُونَ بتنقيص الثواب، أو زيادة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أنّ الثّواب و العقاب يكونان بالاستحقاق</w:t>
      </w:r>
      <w:r>
        <w:rPr>
          <w:rFonts w:eastAsia="Amiri" w:cs="Amiri" w:ascii="Amiri" w:hAnsi="Amiri"/>
          <w:color w:val="111111"/>
          <w:sz w:val="28"/>
          <w:szCs w:val="28"/>
          <w:rtl w:val="true"/>
          <w:lang w:bidi="ar-SA"/>
        </w:rPr>
        <w:t xml:space="preserve">. </w:t>
      </w:r>
      <w:bookmarkStart w:id="1874" w:name="pg15520_174717"/>
    </w:p>
    <w:p>
      <w:pPr>
        <w:pStyle w:val="BookText"/>
        <w:rPr/>
      </w:pPr>
      <w:bookmarkEnd w:id="1874"/>
      <w:r>
        <w:rPr>
          <w:rFonts w:ascii="Amiri" w:hAnsi="Amiri" w:eastAsia="Amiri" w:cs="Amiri"/>
          <w:color w:val="111111"/>
          <w:sz w:val="28"/>
          <w:sz w:val="28"/>
          <w:szCs w:val="28"/>
          <w:rtl w:val="true"/>
          <w:lang w:bidi="ar-SA"/>
        </w:rPr>
        <w:t xml:space="preserve">و أستدلّ بعض العامّة به على أنّ العبادة لا تحبط </w:t>
      </w:r>
      <w:r>
        <w:rPr>
          <w:rStyle w:val="FootnoteAnchor"/>
          <w:rtl w:val="true"/>
        </w:rPr>
        <w:footnoteReference w:id="2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إيفاء جزاء المعصية يكون بحبط ثواب العبادة، كما أنّ إيفاء ثواب العبادة يكون بالعفو عن عقوبة المعصية</w:t>
      </w:r>
      <w:r>
        <w:rPr>
          <w:rFonts w:eastAsia="Amiri" w:cs="Amiri" w:ascii="Amiri" w:hAnsi="Amiri"/>
          <w:color w:val="111111"/>
          <w:sz w:val="28"/>
          <w:szCs w:val="28"/>
          <w:rtl w:val="true"/>
          <w:lang w:bidi="ar-SA"/>
        </w:rPr>
        <w:t>.</w:t>
      </w:r>
    </w:p>
    <w:p>
      <w:pPr>
        <w:pStyle w:val="Heading3"/>
        <w:numPr>
          <w:ilvl w:val="2"/>
          <w:numId w:val="1"/>
        </w:numPr>
        <w:rPr/>
      </w:pPr>
      <w:bookmarkStart w:id="1875" w:name="__RefHeading___Toc8376031_2142443653"/>
      <w:bookmarkStart w:id="1876" w:name="_Toc776"/>
      <w:bookmarkEnd w:id="1875"/>
      <w:r>
        <w:rPr>
          <w:rtl w:val="true"/>
        </w:rPr>
        <w:t xml:space="preserve">سورة آل عمران </w:t>
      </w:r>
      <w:r>
        <w:rPr>
          <w:rtl w:val="true"/>
        </w:rPr>
        <w:t>(</w:t>
      </w:r>
      <w:r>
        <w:rPr/>
        <w:t>3</w:t>
      </w:r>
      <w:r>
        <w:rPr>
          <w:rtl w:val="true"/>
        </w:rPr>
        <w:t xml:space="preserve">): </w:t>
      </w:r>
      <w:r>
        <w:rPr>
          <w:rtl w:val="true"/>
        </w:rPr>
        <w:t xml:space="preserve">الآیات </w:t>
      </w:r>
      <w:r>
        <w:rPr/>
        <w:t>26</w:t>
      </w:r>
      <w:r>
        <w:rPr>
          <w:rtl w:val="true"/>
        </w:rPr>
        <w:t xml:space="preserve"> </w:t>
      </w:r>
      <w:r>
        <w:rPr>
          <w:rtl w:val="true"/>
        </w:rPr>
        <w:t xml:space="preserve">الی </w:t>
      </w:r>
      <w:r>
        <w:rPr/>
        <w:t>27</w:t>
      </w:r>
      <w:bookmarkEnd w:id="1876"/>
    </w:p>
    <w:p>
      <w:pPr>
        <w:pStyle w:val="Heading4"/>
        <w:numPr>
          <w:ilvl w:val="3"/>
          <w:numId w:val="1"/>
        </w:numPr>
        <w:rPr/>
      </w:pPr>
      <w:bookmarkStart w:id="1877" w:name="__RefHeading___Toc8376033_2142443653"/>
      <w:bookmarkStart w:id="1878" w:name="_Toc777"/>
      <w:bookmarkEnd w:id="1877"/>
      <w:r>
        <w:rPr>
          <w:rtl w:val="true"/>
        </w:rPr>
        <w:t>اشارة</w:t>
      </w:r>
      <w:bookmarkEnd w:id="1878"/>
    </w:p>
    <w:p>
      <w:pPr>
        <w:pStyle w:val="BookText"/>
        <w:rPr/>
      </w:pP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 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879" w:name="__RefHeading___Toc8376035_2142443653"/>
      <w:bookmarkStart w:id="1880" w:name="_Toc778"/>
      <w:bookmarkEnd w:id="1879"/>
      <w:r>
        <w:rPr>
          <w:rtl w:val="true"/>
        </w:rPr>
        <w:t xml:space="preserve">سورة آل عمران </w:t>
      </w:r>
      <w:r>
        <w:rPr>
          <w:rtl w:val="true"/>
        </w:rPr>
        <w:t>(</w:t>
      </w:r>
      <w:r>
        <w:rPr/>
        <w:t>3</w:t>
      </w:r>
      <w:r>
        <w:rPr>
          <w:rtl w:val="true"/>
        </w:rPr>
        <w:t xml:space="preserve">): </w:t>
      </w:r>
      <w:r>
        <w:rPr>
          <w:rtl w:val="true"/>
        </w:rPr>
        <w:t xml:space="preserve">آیة </w:t>
      </w:r>
      <w:r>
        <w:rPr/>
        <w:t>26</w:t>
      </w:r>
      <w:bookmarkEnd w:id="1880"/>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أباطيل اليهود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بدّ أن تكون النّبوّة و الملك فيهم، و أنّهم أحقّ بهما لكونهم من بيوت الأنبياء، و من أهل العلم و الكتاب، و لا يجوز أن يكونا في العرب لكونهم أمّيّين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نبيّه صلّى اللّه عليه و آله بأن يثنيه بالقدرة الكاملة و الفضل الشّامل الدّالّين على بطلان قولهم،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اَللّهُمَّ يا مالِكَ الْمُلْكِ ملكا حقيقيا إشراقيّا و يا سلطان عالم الوجود، لا شريك لك فيه و لا معادل، تتصرّف فيه كيف تشاء، إيجادا و إعداما و إحياء و إماتة و فضلا و منعا و تعذيبا و إثابة، و تدبّره كيف تريد؛ و من تدبيرك و سلطانك أنّك تُؤْتِي و تهب اَلْمُلْكِ و السّلطنة أو النّبوّة مَنْ تَشاءُ</w:t>
      </w:r>
    </w:p>
    <w:p>
      <w:pPr>
        <w:pStyle w:val="BookText"/>
        <w:rPr/>
      </w:pPr>
      <w:r>
        <w:rPr>
          <w:rFonts w:ascii="Amiri" w:hAnsi="Amiri" w:eastAsia="Amiri" w:cs="Amiri"/>
          <w:color w:val="111111"/>
          <w:sz w:val="28"/>
          <w:sz w:val="28"/>
          <w:szCs w:val="28"/>
          <w:rtl w:val="true"/>
          <w:lang w:bidi="ar-SA"/>
        </w:rPr>
        <w:t>أن تملّكه و تشرّفه بفضلك وَ تَنْزِعُ و تسلب اَلْمُلْكِ و السّلطنة الدّنيويّة و الدّينيّة، و هي النبوة مِمَّنْ تَشاءُ أن تنزعها عنه، و تنقلها إلى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إشعار بأنّ السّلطنة الحقيقيّة مختصّة به تعالى، و سلطنة غيره بطريق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تُعِزُّ في الدّنيا، أو في الآخرة، أو فيهما مَنْ تَشاءُ أن تعزّه في الدّنيا بمنصب النّبوّة، و المطاعية المطلقة، و الفضائل الكريمة، و الهداية و التّوفيق، و النصر و الغلبة، و في الآخرة بالجنّة العالية، و المقامات الرّفيعة، و النّعم الدّائمة وَ تُذِلُّ مَنْ تَشاءُ ذلّة في الدّنيا، أو في الآخرة، أو فيهما، بالخذلان و البعد عن الرّحمة، و الكفر و الضّلال و الأخلاق الرّذيلة، و الفقر و المسكنة و اللّعنة الدّائمة بِيَدِكَ و قدرتك خاصّة دون غيرك اَلْخَيْرُ كلّه، قبضا و بسطا، على حسب مشيّئتك و حكمتك، و على ما تقتضيه قابليّة القوابل، و استعداد الممكنات</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خصّ الخير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جميع الامور بيده حتّى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الكلام في ما يسوقه سبحانه </w:t>
      </w:r>
      <w:bookmarkStart w:id="1881" w:name="pg15520_174718"/>
    </w:p>
    <w:p>
      <w:pPr>
        <w:pStyle w:val="BookText"/>
        <w:rPr/>
      </w:pPr>
      <w:bookmarkEnd w:id="1881"/>
      <w:r>
        <w:rPr>
          <w:rFonts w:ascii="Amiri" w:hAnsi="Amiri" w:eastAsia="Amiri" w:cs="Amiri"/>
          <w:color w:val="111111"/>
          <w:sz w:val="28"/>
          <w:sz w:val="28"/>
          <w:szCs w:val="28"/>
          <w:rtl w:val="true"/>
          <w:lang w:bidi="ar-SA"/>
        </w:rPr>
        <w:t>إلى المؤمنين، من النّبوّة و الهداية و الكتاب، أو لأنّ كلّ ما هو من قبل اللّه تعالى، من النّافع و الضّار، عين الخير و الصّلاح، و موافق للحكمة و النّظام الأتمّ ، أو لأنّ الشّرور من قبل الماهيّات و الخيرات، من قبل الوجود المفاض منه تعالى، أو لمراعاة الأدب، لوضوح منافاته لخطابه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رسول اللّه صلّى اللّه عليه و آله لمّا خطّ الخندق عام الأحزاب، و قطع لكلّ عشيرة</w:t>
      </w:r>
      <w:r>
        <w:rPr>
          <w:rStyle w:val="FootnoteAnchor"/>
          <w:rtl w:val="true"/>
        </w:rPr>
        <w:footnoteReference w:id="2717"/>
      </w:r>
      <w:r>
        <w:rPr>
          <w:rFonts w:ascii="Amiri" w:hAnsi="Amiri" w:eastAsia="Amiri" w:cs="Amiri"/>
          <w:color w:val="111111"/>
          <w:sz w:val="28"/>
          <w:sz w:val="28"/>
          <w:szCs w:val="28"/>
          <w:rtl w:val="true"/>
          <w:lang w:bidi="ar-SA"/>
        </w:rPr>
        <w:t>من أهل المدينة أربعين ذراعا، و جميع من وافى الخندق من القبائل عشرة آلاف، فأخذوا يحفرونه، خرج من بطن الخندق صخرة كالفيل العظيم، لم تعمل فيها المعاول، فوجّهوا سلمان رضى اللّه عنه إلى رسول اللّه صلّى اللّه عليه و آله يخبره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صلّى اللّه عليه و آله و أخذ المعول من سلمان، فضربها ضربة صدعتها مقدار ثلثها، و برق منها برقا أضاء ما بين لابتيها </w:t>
      </w:r>
      <w:r>
        <w:rPr>
          <w:rStyle w:val="FootnoteAnchor"/>
          <w:rtl w:val="true"/>
        </w:rPr>
        <w:footnoteReference w:id="2718"/>
      </w:r>
      <w:r>
        <w:rPr>
          <w:rFonts w:ascii="Amiri" w:hAnsi="Amiri" w:eastAsia="Amiri" w:cs="Amiri"/>
          <w:color w:val="111111"/>
          <w:sz w:val="28"/>
          <w:sz w:val="28"/>
          <w:szCs w:val="28"/>
          <w:rtl w:val="true"/>
          <w:lang w:bidi="ar-SA"/>
        </w:rPr>
        <w:t>،كأنّه مصباح في</w:t>
      </w:r>
      <w:r>
        <w:rPr>
          <w:rStyle w:val="FootnoteAnchor"/>
          <w:rtl w:val="true"/>
        </w:rPr>
        <w:footnoteReference w:id="2719"/>
      </w:r>
      <w:r>
        <w:rPr>
          <w:rFonts w:ascii="Amiri" w:hAnsi="Amiri" w:eastAsia="Amiri" w:cs="Amiri"/>
          <w:color w:val="111111"/>
          <w:sz w:val="28"/>
          <w:sz w:val="28"/>
          <w:szCs w:val="28"/>
          <w:rtl w:val="true"/>
          <w:lang w:bidi="ar-SA"/>
        </w:rPr>
        <w:t>بيت مظلم، فكبّر و كبّر معه المسلمون،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أضاءت لي منها قصور الحيرة كأنّها أنياب الكلاب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ضرب الثّانية،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قصور الحمر في أرض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الثّالثة،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أضاءت لي قصور صنعاء، و أخبرني جبرئيل عليه السّلام أنّ امّتي ظاهرة على الامم كلّها؛ فابشروا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تعجبون ؟ يمنّيكم و يعدكم الباطل، و يخبركم أنّه يبصر</w:t>
      </w:r>
      <w:r>
        <w:rPr>
          <w:rStyle w:val="FootnoteAnchor"/>
          <w:rtl w:val="true"/>
        </w:rPr>
        <w:footnoteReference w:id="2720"/>
      </w:r>
      <w:r>
        <w:rPr>
          <w:rFonts w:ascii="Amiri" w:hAnsi="Amiri" w:eastAsia="Amiri" w:cs="Amiri"/>
          <w:color w:val="111111"/>
          <w:sz w:val="28"/>
          <w:sz w:val="28"/>
          <w:szCs w:val="28"/>
          <w:rtl w:val="true"/>
          <w:lang w:bidi="ar-SA"/>
        </w:rPr>
        <w:t xml:space="preserve">قصور الحيرة، و مدائن كسرى، و أنّها تفتح لكم، و أنتم إنّما تحفرون الخندق من الفرق </w:t>
      </w:r>
      <w:r>
        <w:rPr>
          <w:rStyle w:val="FootnoteAnchor"/>
          <w:rtl w:val="true"/>
        </w:rPr>
        <w:footnoteReference w:id="2721"/>
      </w:r>
      <w:r>
        <w:rPr>
          <w:rFonts w:ascii="Amiri" w:hAnsi="Amiri" w:eastAsia="Amiri" w:cs="Amiri"/>
          <w:color w:val="111111"/>
          <w:sz w:val="28"/>
          <w:sz w:val="28"/>
          <w:szCs w:val="28"/>
          <w:rtl w:val="true"/>
          <w:lang w:bidi="ar-SA"/>
        </w:rPr>
        <w:t xml:space="preserve">،لا تستطيعون أن تبرزوا،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قرّر سبحانه سعة قدرته، و أكّدها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 ءٍ من إيتاء الملك و نزعه، و الإعزاز و الإذلال، و غيرها من الامور الممكنة قَدِيرٌ لا يتصوّر فيك عجز و لا قصور</w:t>
      </w:r>
      <w:r>
        <w:rPr>
          <w:rFonts w:eastAsia="Amiri" w:cs="Amiri" w:ascii="Amiri" w:hAnsi="Amiri"/>
          <w:color w:val="111111"/>
          <w:sz w:val="28"/>
          <w:szCs w:val="28"/>
          <w:rtl w:val="true"/>
          <w:lang w:bidi="ar-SA"/>
        </w:rPr>
        <w:t>.</w:t>
      </w:r>
    </w:p>
    <w:p>
      <w:pPr>
        <w:pStyle w:val="Heading4"/>
        <w:numPr>
          <w:ilvl w:val="3"/>
          <w:numId w:val="1"/>
        </w:numPr>
        <w:rPr/>
      </w:pPr>
      <w:bookmarkStart w:id="1882" w:name="__RefHeading___Toc8376037_2142443653"/>
      <w:bookmarkStart w:id="1883" w:name="_Toc779"/>
      <w:bookmarkEnd w:id="1882"/>
      <w:r>
        <w:rPr>
          <w:rtl w:val="true"/>
        </w:rPr>
        <w:t xml:space="preserve">سورة آل عمران </w:t>
      </w:r>
      <w:r>
        <w:rPr>
          <w:rtl w:val="true"/>
        </w:rPr>
        <w:t>(</w:t>
      </w:r>
      <w:r>
        <w:rPr/>
        <w:t>3</w:t>
      </w:r>
      <w:r>
        <w:rPr>
          <w:rtl w:val="true"/>
        </w:rPr>
        <w:t xml:space="preserve">): </w:t>
      </w:r>
      <w:r>
        <w:rPr>
          <w:rtl w:val="true"/>
        </w:rPr>
        <w:t xml:space="preserve">آیة </w:t>
      </w:r>
      <w:r>
        <w:rPr/>
        <w:t>27</w:t>
      </w:r>
      <w:bookmarkEnd w:id="1883"/>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تُولِجُ و تدخل اَللَّيْلَ فِي النَّهارِ بتعقيبه إيّاه، أو تنقيص الأوّل و زيادة الثّاني، حتّى يصير النّهار خمس عشر ساعة، و اللّيل تسع ساعات</w:t>
      </w:r>
      <w:r>
        <w:rPr>
          <w:rStyle w:val="FootnoteAnchor"/>
          <w:rtl w:val="true"/>
        </w:rPr>
        <w:footnoteReference w:id="2723"/>
      </w:r>
      <w:r>
        <w:rPr>
          <w:rFonts w:ascii="Amiri" w:hAnsi="Amiri" w:eastAsia="Amiri" w:cs="Amiri"/>
          <w:color w:val="111111"/>
          <w:sz w:val="28"/>
          <w:sz w:val="28"/>
          <w:szCs w:val="28"/>
          <w:rtl w:val="true"/>
          <w:lang w:bidi="ar-SA"/>
        </w:rPr>
        <w:t>و يمكن أن يكون تأويله، إدخال ظلمة الكفر في نور الفطرة وَ تُولِجُ النَّهارَ فِي اللَّيْلِ بالتّعقيب، أو الزّيادة و النّقصان، بعكس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من بطونه</w:t>
      </w:r>
      <w:r>
        <w:rPr>
          <w:rStyle w:val="FootnoteAnchor"/>
          <w:rtl w:val="true"/>
        </w:rPr>
        <w:footnoteReference w:id="2724"/>
      </w:r>
      <w:bookmarkStart w:id="1884" w:name="pg15520_174719"/>
    </w:p>
    <w:p>
      <w:pPr>
        <w:pStyle w:val="BookText"/>
        <w:rPr/>
      </w:pPr>
      <w:bookmarkEnd w:id="1884"/>
      <w:r>
        <w:rPr>
          <w:rFonts w:ascii="Amiri" w:hAnsi="Amiri" w:eastAsia="Amiri" w:cs="Amiri"/>
          <w:color w:val="111111"/>
          <w:sz w:val="28"/>
          <w:sz w:val="28"/>
          <w:szCs w:val="28"/>
          <w:rtl w:val="true"/>
          <w:lang w:bidi="ar-SA"/>
        </w:rPr>
        <w:t>إدخال نور الإيمان أو نور الموجود في ظلمة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تُخْرِجُ الْحَيَّ و تخلقه مِنَ الجسم اَلْمَيِّتِ و من مادّة لا حياة لها من تراب، أو نطفة، أو 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تخلق العالم من الجاهل وَ تُخْرِجُ الْمَيِّتَ كالنّطفة و التّراب و غيرهما مِنَ المبدأ اَلْحَيَّ كالإنسان و غيره من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المؤمن إذا مات لم يكن ميّتا، و أنّ الميّت هو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فسّر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المؤمن يخرج من الكافر، و الكافر من المؤمن</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تَرْزُقُ مَنْ تَشاءُ أن ترزقه بِغَيْرِ حِسابٍ و تعب، أو بغير 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العبّاس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لفظ الحساب في القرآن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التّعب،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تَرْزُقُ مَنْ تَشاءُ بِغَيْرِ حِسابٍ ، و بمعنى العدد،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Style w:val="FootnoteAnchor"/>
          <w:rtl w:val="true"/>
        </w:rPr>
        <w:footnoteReference w:id="2726"/>
      </w:r>
      <w:r>
        <w:rPr>
          <w:rFonts w:ascii="Amiri" w:hAnsi="Amiri" w:eastAsia="Amiri" w:cs="Amiri"/>
          <w:color w:val="111111"/>
          <w:sz w:val="28"/>
          <w:sz w:val="28"/>
          <w:szCs w:val="28"/>
          <w:rtl w:val="true"/>
          <w:lang w:bidi="ar-SA"/>
        </w:rPr>
        <w:t>،و بمعنى المطالبة،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فَامْنُنْ أَوْ أَمْسِكْ بِغَيْرِ حِسابٍ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5" w:name="__RefHeading___Toc8376039_2142443653"/>
      <w:bookmarkStart w:id="1886" w:name="_Toc780"/>
      <w:bookmarkEnd w:id="1885"/>
      <w:r>
        <w:rPr>
          <w:rtl w:val="true"/>
        </w:rPr>
        <w:t xml:space="preserve">سورة آل عمران </w:t>
      </w:r>
      <w:r>
        <w:rPr>
          <w:rtl w:val="true"/>
        </w:rPr>
        <w:t>(</w:t>
      </w:r>
      <w:r>
        <w:rPr/>
        <w:t>3</w:t>
      </w:r>
      <w:r>
        <w:rPr>
          <w:rtl w:val="true"/>
        </w:rPr>
        <w:t xml:space="preserve">): </w:t>
      </w:r>
      <w:r>
        <w:rPr>
          <w:rtl w:val="true"/>
        </w:rPr>
        <w:t xml:space="preserve">آیة </w:t>
      </w:r>
      <w:r>
        <w:rPr/>
        <w:t>28</w:t>
      </w:r>
      <w:bookmarkEnd w:id="1886"/>
    </w:p>
    <w:p>
      <w:pPr>
        <w:pStyle w:val="Heading4"/>
        <w:numPr>
          <w:ilvl w:val="3"/>
          <w:numId w:val="1"/>
        </w:numPr>
        <w:rPr/>
      </w:pPr>
      <w:bookmarkStart w:id="1887" w:name="__RefHeading___Toc8376041_2142443653"/>
      <w:bookmarkStart w:id="1888" w:name="_Toc781"/>
      <w:bookmarkEnd w:id="1887"/>
      <w:r>
        <w:rPr>
          <w:rtl w:val="true"/>
        </w:rPr>
        <w:t>اشارة</w:t>
      </w:r>
      <w:bookmarkEnd w:id="1888"/>
    </w:p>
    <w:p>
      <w:pPr>
        <w:pStyle w:val="BookText"/>
        <w:rPr/>
      </w:pP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 ءٍ إِلاّ أَنْ تَتَّقُوا مِنْهُمْ تُقاةً وَ يُحَذِّرُكُمُ اللّهُ نَفْسَهُ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889" w:name="__RefHeading___Toc8376043_2142443653"/>
      <w:bookmarkStart w:id="1890" w:name="_Toc782"/>
      <w:bookmarkEnd w:id="1889"/>
      <w:r>
        <w:rPr>
          <w:rtl w:val="true"/>
        </w:rPr>
        <w:t xml:space="preserve">سورة آل عمران </w:t>
      </w:r>
      <w:r>
        <w:rPr>
          <w:rtl w:val="true"/>
        </w:rPr>
        <w:t>(</w:t>
      </w:r>
      <w:r>
        <w:rPr/>
        <w:t>3</w:t>
      </w:r>
      <w:r>
        <w:rPr>
          <w:rtl w:val="true"/>
        </w:rPr>
        <w:t xml:space="preserve">): </w:t>
      </w:r>
      <w:r>
        <w:rPr>
          <w:rtl w:val="true"/>
        </w:rPr>
        <w:t xml:space="preserve">آیة </w:t>
      </w:r>
      <w:r>
        <w:rPr/>
        <w:t>28</w:t>
      </w:r>
      <w:bookmarkEnd w:id="1890"/>
    </w:p>
    <w:p>
      <w:pPr>
        <w:pStyle w:val="BookText"/>
        <w:rPr/>
      </w:pPr>
      <w:r>
        <w:rPr>
          <w:rFonts w:ascii="Amiri" w:hAnsi="Amiri" w:eastAsia="Amiri" w:cs="Amiri"/>
          <w:color w:val="111111"/>
          <w:sz w:val="28"/>
          <w:sz w:val="28"/>
          <w:szCs w:val="28"/>
          <w:rtl w:val="true"/>
          <w:lang w:bidi="ar-SA"/>
        </w:rPr>
        <w:t>ثمّ بعد ما بيّن اللّه سبحانه أنّ الملك و العزّة و الخير و الرّزق كلّه بيد اللّه، نهى المؤمنين عن موالاة الكفّار بطمع الخير و العزّة و المال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و لا يختار اَلْمُؤْمِنُونَ لقرابة، أو صداقة جاهليّة، أو جوار أو غيرها من الأسباب اَلْكافِرِينَ الّذين هم أعداء اللّه، و أعداء دينهم أَوْلِياءَ</w:t>
      </w:r>
    </w:p>
    <w:p>
      <w:pPr>
        <w:pStyle w:val="BookText"/>
        <w:rPr/>
      </w:pPr>
      <w:r>
        <w:rPr>
          <w:rFonts w:ascii="Amiri" w:hAnsi="Amiri" w:eastAsia="Amiri" w:cs="Amiri"/>
          <w:color w:val="111111"/>
          <w:sz w:val="28"/>
          <w:sz w:val="28"/>
          <w:szCs w:val="28"/>
          <w:rtl w:val="true"/>
          <w:lang w:bidi="ar-SA"/>
        </w:rPr>
        <w:t>و أحبّاء لأنفسهم مِنْ دُونِ الْمُؤْمِنِينَ الّذين هم أولياء اللّه و أحبّاؤه، و بدلا منهم، مع كونهم للأخوّة الحقيقيّة المعنويّة أحقّاء بالموالاة، و الكفّار أحقّاء بالمعاداة للمباينة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للمؤمن أن يؤثر ولاية أعداء اللّه و المباينين له في الدّين على ولاية أحبّائه و اخوّتهم الدّينيّة وَ مَنْ يَفْعَلْ ذلِكَ الفعل الشّنيع من اتّخاذ أعداء اللّه أولياء فَلَيْسَ مِنَ ولاية اَللّهِ فِي شَيْ ءٍ</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يصحّ أن يطلق عليه اسم الولاية، و يكون خارجا عنها و منسلخا منها رأسا، لكمال التّنافي بين ولاية </w:t>
      </w:r>
      <w:bookmarkStart w:id="1891" w:name="pg15520_174720"/>
    </w:p>
    <w:p>
      <w:pPr>
        <w:pStyle w:val="BookText"/>
        <w:rPr/>
      </w:pPr>
      <w:bookmarkEnd w:id="1891"/>
      <w:r>
        <w:rPr>
          <w:rFonts w:ascii="Amiri" w:hAnsi="Amiri" w:eastAsia="Amiri" w:cs="Amiri"/>
          <w:color w:val="111111"/>
          <w:sz w:val="28"/>
          <w:sz w:val="28"/>
          <w:szCs w:val="28"/>
          <w:rtl w:val="true"/>
          <w:lang w:bidi="ar-SA"/>
        </w:rPr>
        <w:t>المتعاديين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أن تتولّوا الكفّار ظاهرا و باطنا في حال من الأحوال إِلاّ أَنْ تَتَّقُوا و تخافوا مِنْهُمْ</w:t>
      </w:r>
    </w:p>
    <w:p>
      <w:pPr>
        <w:pStyle w:val="BookText"/>
        <w:rPr/>
      </w:pPr>
      <w:r>
        <w:rPr>
          <w:rFonts w:ascii="Amiri" w:hAnsi="Amiri" w:eastAsia="Amiri" w:cs="Amiri"/>
          <w:color w:val="111111"/>
          <w:sz w:val="28"/>
          <w:sz w:val="28"/>
          <w:szCs w:val="28"/>
          <w:rtl w:val="true"/>
          <w:lang w:bidi="ar-SA"/>
        </w:rPr>
        <w:t>و تتحذّروا من شرّهم و ضرّهم تُقاةً باطنيّة و حذرا واقعيّا، فلا بأس بإظهار موالاتهم مع اطمئنان النّفس بعداوتهم و بغضهم، حتّى يزول مقتضى التّقيّة، فيجب عند ذلك معاداتهم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وجوب التقية</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آمرك أن تستعمل التّقيّة في دينك،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ثمّ إيّاك أن تتعرّض للهلاك، و أن تترك التّقيّة التي أمرتك بها، فإنّك شائط بدمك</w:t>
      </w:r>
      <w:r>
        <w:rPr>
          <w:rStyle w:val="FootnoteAnchor"/>
          <w:rtl w:val="true"/>
        </w:rPr>
        <w:footnoteReference w:id="2728"/>
      </w:r>
      <w:r>
        <w:rPr>
          <w:rFonts w:ascii="Amiri" w:hAnsi="Amiri" w:eastAsia="Amiri" w:cs="Amiri"/>
          <w:color w:val="111111"/>
          <w:sz w:val="28"/>
          <w:sz w:val="28"/>
          <w:szCs w:val="28"/>
          <w:rtl w:val="true"/>
          <w:lang w:bidi="ar-SA"/>
        </w:rPr>
        <w:t xml:space="preserve">و دماء إخوانك، معرّض لنعمك و نعمهم للزّوال، تذلّهم في أيدي أعداء دين اللّه، و قد أمرك اللّه بإعزازهم </w:t>
      </w:r>
      <w:r>
        <w:rPr>
          <w:rFonts w:eastAsia="Amiri" w:cs="Amiri" w:ascii="Amiri" w:hAnsi="Amiri"/>
          <w:color w:val="111111"/>
          <w:sz w:val="28"/>
          <w:szCs w:val="28"/>
          <w:rtl w:val="true"/>
          <w:lang w:bidi="ar-SA"/>
        </w:rPr>
        <w:t>»</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إيمان لمن لا تقيّة له </w:t>
      </w:r>
      <w:r>
        <w:rPr>
          <w:rFonts w:eastAsia="Amiri" w:cs="Amiri" w:ascii="Amiri" w:hAnsi="Amiri"/>
          <w:color w:val="111111"/>
          <w:sz w:val="28"/>
          <w:szCs w:val="28"/>
          <w:rtl w:val="true"/>
          <w:lang w:bidi="ar-SA"/>
        </w:rPr>
        <w:t>»</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التّقيّة ترس اللّه بينه و بين خلقه </w:t>
      </w:r>
      <w:r>
        <w:rPr>
          <w:rFonts w:eastAsia="Amiri" w:cs="Amiri" w:ascii="Amiri" w:hAnsi="Amiri"/>
          <w:color w:val="111111"/>
          <w:sz w:val="28"/>
          <w:szCs w:val="28"/>
          <w:rtl w:val="true"/>
          <w:lang w:bidi="ar-SA"/>
        </w:rPr>
        <w:t>»</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التّقيّة ديني و دين آبائي </w:t>
      </w:r>
      <w:r>
        <w:rPr>
          <w:rFonts w:eastAsia="Amiri" w:cs="Amiri" w:ascii="Amiri" w:hAnsi="Amiri"/>
          <w:color w:val="111111"/>
          <w:sz w:val="28"/>
          <w:szCs w:val="28"/>
          <w:rtl w:val="true"/>
          <w:lang w:bidi="ar-SA"/>
        </w:rPr>
        <w:t>»</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أردف اللّه سبحانه النّهي بالتّهديد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يُحَذِّرُكُمُ اللّهُ نَفْسَهُ و يخوّفكم من سطوته، كي لا تعصوه فتستحقّوا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التّهديد و التّحذير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اللّهِ الْمَصِيرُ و المنقلب لعامّة الخلق، فلا يخرج أحد عن سلطانه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تكرير اسم الجلالة إدخال الرّوعة و تربية المهابة</w:t>
      </w:r>
      <w:r>
        <w:rPr>
          <w:rFonts w:eastAsia="Amiri" w:cs="Amiri" w:ascii="Amiri" w:hAnsi="Amiri"/>
          <w:color w:val="111111"/>
          <w:sz w:val="28"/>
          <w:szCs w:val="28"/>
          <w:rtl w:val="true"/>
          <w:lang w:bidi="ar-SA"/>
        </w:rPr>
        <w:t>.</w:t>
      </w:r>
    </w:p>
    <w:p>
      <w:pPr>
        <w:pStyle w:val="Heading3"/>
        <w:numPr>
          <w:ilvl w:val="2"/>
          <w:numId w:val="1"/>
        </w:numPr>
        <w:rPr/>
      </w:pPr>
      <w:bookmarkStart w:id="1892" w:name="__RefHeading___Toc8376045_2142443653"/>
      <w:bookmarkStart w:id="1893" w:name="_Toc783"/>
      <w:bookmarkEnd w:id="1892"/>
      <w:r>
        <w:rPr>
          <w:rtl w:val="true"/>
        </w:rPr>
        <w:t xml:space="preserve">سورة آل عمران </w:t>
      </w:r>
      <w:r>
        <w:rPr>
          <w:rtl w:val="true"/>
        </w:rPr>
        <w:t>(</w:t>
      </w:r>
      <w:r>
        <w:rPr/>
        <w:t>3</w:t>
      </w:r>
      <w:r>
        <w:rPr>
          <w:rtl w:val="true"/>
        </w:rPr>
        <w:t xml:space="preserve">): </w:t>
      </w:r>
      <w:r>
        <w:rPr>
          <w:rtl w:val="true"/>
        </w:rPr>
        <w:t xml:space="preserve">آیة </w:t>
      </w:r>
      <w:r>
        <w:rPr/>
        <w:t>29</w:t>
      </w:r>
      <w:bookmarkEnd w:id="1893"/>
    </w:p>
    <w:p>
      <w:pPr>
        <w:pStyle w:val="Heading4"/>
        <w:numPr>
          <w:ilvl w:val="3"/>
          <w:numId w:val="1"/>
        </w:numPr>
        <w:rPr/>
      </w:pPr>
      <w:bookmarkStart w:id="1894" w:name="__RefHeading___Toc8376047_2142443653"/>
      <w:bookmarkStart w:id="1895" w:name="_Toc784"/>
      <w:bookmarkEnd w:id="1894"/>
      <w:r>
        <w:rPr>
          <w:rtl w:val="true"/>
        </w:rPr>
        <w:t>اشارة</w:t>
      </w:r>
      <w:bookmarkEnd w:id="1895"/>
    </w:p>
    <w:p>
      <w:pPr>
        <w:pStyle w:val="BookText"/>
        <w:rPr/>
      </w:pPr>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وَ اللّهُ عَلى كُلِّ شَيْ 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896" w:name="__RefHeading___Toc8376049_2142443653"/>
      <w:bookmarkStart w:id="1897" w:name="_Toc785"/>
      <w:bookmarkEnd w:id="1896"/>
      <w:r>
        <w:rPr>
          <w:rtl w:val="true"/>
        </w:rPr>
        <w:t xml:space="preserve">سورة آل عمران </w:t>
      </w:r>
      <w:r>
        <w:rPr>
          <w:rtl w:val="true"/>
        </w:rPr>
        <w:t>(</w:t>
      </w:r>
      <w:r>
        <w:rPr/>
        <w:t>3</w:t>
      </w:r>
      <w:r>
        <w:rPr>
          <w:rtl w:val="true"/>
        </w:rPr>
        <w:t xml:space="preserve">): </w:t>
      </w:r>
      <w:r>
        <w:rPr>
          <w:rtl w:val="true"/>
        </w:rPr>
        <w:t xml:space="preserve">آیة </w:t>
      </w:r>
      <w:r>
        <w:rPr/>
        <w:t>29</w:t>
      </w:r>
      <w:bookmarkEnd w:id="1897"/>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أذن سبحانه و تعالى في التّقيّة، و إظهار الموالاة لهم، و كان مدارها الخوف 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أمر باطنيّ لا يطّلع عليه أحد، و قد يجعل مندوحة للمعاشرة و المودّة في الظّاهر، مع عدم تحقّق خوف منهم في الباطن، بل الموالاة الباطنيّة صارت منشأ للموالاة الظّاهريّة، و لكن عند اعتراض المؤمنين </w:t>
      </w:r>
      <w:bookmarkStart w:id="1898" w:name="pg15520_174721"/>
    </w:p>
    <w:p>
      <w:pPr>
        <w:pStyle w:val="BookText"/>
        <w:rPr/>
      </w:pPr>
      <w:bookmarkEnd w:id="1898"/>
      <w:r>
        <w:rPr>
          <w:rFonts w:ascii="Amiri" w:hAnsi="Amiri" w:eastAsia="Amiri" w:cs="Amiri"/>
          <w:color w:val="111111"/>
          <w:sz w:val="28"/>
          <w:sz w:val="28"/>
          <w:szCs w:val="28"/>
          <w:rtl w:val="true"/>
          <w:lang w:bidi="ar-SA"/>
        </w:rPr>
        <w:t xml:space="preserve">الصّادقين عليهم، يعتذرون لهم بالخوف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سبحانه نبيّه صلّى اللّه عليه و آله بإعلام المنافقين المحتالين في موالاتهم بسعة علمه تعالى بالسّرائر كالظّواهر،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تُخْفُوا أيّها المنافقون ما فِي صُدُورِكُمْ و ضمائركم من نيّات السّوء و موالاة الكفّار أَوْ تُبْدُوهُ و تظهروه للنّاس يَعْلَمْهُ اللّهُ و يطّلع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سرّ إلاّ و هو عنده تعالى علانيّة، و لا باطن إلاّ و هو عنده ظاهر، و كيف يخفى عليه سرائركم أَوْ هو يَعْلَمُ ما فِي السَّماواتِ وَ ما فِي الْأَرْضِ من الخفايا و الدّقائق، فإنّ وجود جميع ما فيها بإفاضته و تدبيره، فإذا كانت إحاطته بهذه المرتبة من الكمال، يجب على العباد أن يحذروا من مخالفته في الباطن و السّرّ أيضا؛ لأنّه يعلمها و يعاقب عليها وَ اللّهُ عَلى كُلِّ شَيْ ءٍ من العقوبة و غيرها قَدِيرٌ و فيه غاية التّهديد و الوعيد</w:t>
      </w:r>
      <w:r>
        <w:rPr>
          <w:rFonts w:eastAsia="Amiri" w:cs="Amiri" w:ascii="Amiri" w:hAnsi="Amiri"/>
          <w:color w:val="111111"/>
          <w:sz w:val="28"/>
          <w:szCs w:val="28"/>
          <w:rtl w:val="true"/>
          <w:lang w:bidi="ar-SA"/>
        </w:rPr>
        <w:t>.</w:t>
      </w:r>
    </w:p>
    <w:p>
      <w:pPr>
        <w:pStyle w:val="Heading3"/>
        <w:numPr>
          <w:ilvl w:val="2"/>
          <w:numId w:val="1"/>
        </w:numPr>
        <w:rPr/>
      </w:pPr>
      <w:bookmarkStart w:id="1899" w:name="__RefHeading___Toc8376051_2142443653"/>
      <w:bookmarkStart w:id="1900" w:name="_Toc786"/>
      <w:bookmarkEnd w:id="1899"/>
      <w:r>
        <w:rPr>
          <w:rtl w:val="true"/>
        </w:rPr>
        <w:t xml:space="preserve">سورة آل عمران </w:t>
      </w:r>
      <w:r>
        <w:rPr>
          <w:rtl w:val="true"/>
        </w:rPr>
        <w:t>(</w:t>
      </w:r>
      <w:r>
        <w:rPr/>
        <w:t>3</w:t>
      </w:r>
      <w:r>
        <w:rPr>
          <w:rtl w:val="true"/>
        </w:rPr>
        <w:t xml:space="preserve">): </w:t>
      </w:r>
      <w:r>
        <w:rPr>
          <w:rtl w:val="true"/>
        </w:rPr>
        <w:t xml:space="preserve">الآیات </w:t>
      </w:r>
      <w:r>
        <w:rPr/>
        <w:t>30</w:t>
      </w:r>
      <w:r>
        <w:rPr>
          <w:rtl w:val="true"/>
        </w:rPr>
        <w:t xml:space="preserve"> </w:t>
      </w:r>
      <w:r>
        <w:rPr>
          <w:rtl w:val="true"/>
        </w:rPr>
        <w:t xml:space="preserve">الی </w:t>
      </w:r>
      <w:r>
        <w:rPr/>
        <w:t>31</w:t>
      </w:r>
      <w:bookmarkEnd w:id="1900"/>
    </w:p>
    <w:p>
      <w:pPr>
        <w:pStyle w:val="Heading4"/>
        <w:numPr>
          <w:ilvl w:val="3"/>
          <w:numId w:val="1"/>
        </w:numPr>
        <w:rPr/>
      </w:pPr>
      <w:bookmarkStart w:id="1901" w:name="__RefHeading___Toc8376053_2142443653"/>
      <w:bookmarkStart w:id="1902" w:name="_Toc787"/>
      <w:bookmarkEnd w:id="1901"/>
      <w:r>
        <w:rPr>
          <w:rtl w:val="true"/>
        </w:rPr>
        <w:t>اشارة</w:t>
      </w:r>
      <w:bookmarkEnd w:id="1902"/>
    </w:p>
    <w:p>
      <w:pPr>
        <w:pStyle w:val="BookText"/>
        <w:rPr/>
      </w:pPr>
      <w:r>
        <w:rPr>
          <w:rFonts w:ascii="Amiri" w:hAnsi="Amiri" w:eastAsia="Amiri" w:cs="Amiri"/>
          <w:color w:val="111111"/>
          <w:sz w:val="28"/>
          <w:sz w:val="28"/>
          <w:szCs w:val="28"/>
          <w:rtl w:val="true"/>
          <w:lang w:bidi="ar-SA"/>
        </w:rPr>
        <w:t xml:space="preserve">يَوْمَ تَجِدُ كُلُّ نَفْسٍ ما عَمِلَتْ مِنْ خَيْرٍ مُحْضَراً وَ ما عَمِلَتْ مِنْ سُوءٍ تَوَدُّ لَوْ أَنَّ بَيْنَها وَ بَيْنَهُ أَمَداً بَعِيداً وَ يُحَذِّرُكُمُ اللّهُ نَفْسَهُ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وَ يَغْفِرْ لَكُمْ ذُنُوبَكُمْ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903" w:name="__RefHeading___Toc8376055_2142443653"/>
      <w:bookmarkStart w:id="1904" w:name="_Toc788"/>
      <w:bookmarkEnd w:id="1903"/>
      <w:r>
        <w:rPr>
          <w:rtl w:val="true"/>
        </w:rPr>
        <w:t xml:space="preserve">سورة آل عمران </w:t>
      </w:r>
      <w:r>
        <w:rPr>
          <w:rtl w:val="true"/>
        </w:rPr>
        <w:t>(</w:t>
      </w:r>
      <w:r>
        <w:rPr/>
        <w:t>3</w:t>
      </w:r>
      <w:r>
        <w:rPr>
          <w:rtl w:val="true"/>
        </w:rPr>
        <w:t xml:space="preserve">): </w:t>
      </w:r>
      <w:r>
        <w:rPr>
          <w:rtl w:val="true"/>
        </w:rPr>
        <w:t xml:space="preserve">آیة </w:t>
      </w:r>
      <w:r>
        <w:rPr/>
        <w:t>30</w:t>
      </w:r>
      <w:bookmarkEnd w:id="1904"/>
    </w:p>
    <w:p>
      <w:pPr>
        <w:pStyle w:val="BookText"/>
        <w:rPr/>
      </w:pPr>
      <w:r>
        <w:rPr>
          <w:rFonts w:ascii="Amiri" w:hAnsi="Amiri" w:eastAsia="Amiri" w:cs="Amiri"/>
          <w:color w:val="111111"/>
          <w:sz w:val="28"/>
          <w:sz w:val="28"/>
          <w:szCs w:val="28"/>
          <w:rtl w:val="true"/>
          <w:lang w:bidi="ar-SA"/>
        </w:rPr>
        <w:t>ثمّ بيّن اللّه تعالى صفة اليوم الذي يكون مصير الخلق فيه إليه، و يجب على النّاس الحذر منه تعالى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من النّفوس المكلّفة ما عَمِلَتْ في الدّنيا مِنْ خَيْرٍ و صالح مُحْضَراً عندها، أحضره اللّه بصورته المثاليّة التي تكون لذلك العمل في عالم المثل و الصّور، لما حقّق في محلّه من أنّ لكلّ شيء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جوهريّة في عالم الصّور و المثل المعلّقة، كما هو مستفاد من كثير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إحضاره بوجوده الكتبي في صحيفة الأعمال، أو بجزائه و آثاره</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تجد ما عَمِلَتْ النّفس مِنْ عمل سُوءٍ و قبيح محضرا عندها بصورته الجوهريّة أو بجزائه، فتضجر و تستوحش منه، بحيث تَوَدُّ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النّفس التي عملت الخير معلوم أنها في سرور و أمن، فما حال النّفس الشّرّيرة التي عملت السّوء؟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 و تتمنّى تلك النّفس، حين ترى السّوء لَوْ أَنَّ بَيْنَها وَ بَيْنَهُ أَمَداً و بونا بَعِيداً من سوء المنظر و وخامة </w:t>
      </w:r>
      <w:bookmarkStart w:id="1905" w:name="pg15520_174722"/>
    </w:p>
    <w:p>
      <w:pPr>
        <w:pStyle w:val="BookText"/>
        <w:rPr/>
      </w:pPr>
      <w:bookmarkEnd w:id="1905"/>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و تتمنّى كلّ نفس، يوم تجد صحائف أعمالها، أو جزاء أعمالها، من الخير و الشّرّ حاضرة، لو أنّ بينها و بين ذلك اليوم و هو له أمدا بعيدا</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يوم تجد كلّ نفس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من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التّحذير و أكّده بتكرار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يُحَذِّرُكُمُ اللّهُ نَفْسَهُ فاحذروا سخطه و بأسه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لتربيته الخوف و الرّجاء في القلوب أردف الوعيد بالوعد، و أعلن برأفته،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رَؤُفٌ</w:t>
      </w:r>
    </w:p>
    <w:p>
      <w:pPr>
        <w:pStyle w:val="BookText"/>
        <w:rPr/>
      </w:pPr>
      <w:r>
        <w:rPr>
          <w:rFonts w:ascii="Amiri" w:hAnsi="Amiri" w:eastAsia="Amiri" w:cs="Amiri"/>
          <w:color w:val="111111"/>
          <w:sz w:val="28"/>
          <w:sz w:val="28"/>
          <w:szCs w:val="28"/>
          <w:rtl w:val="true"/>
          <w:lang w:bidi="ar-SA"/>
        </w:rPr>
        <w:t>سريع الرّضا، و كثير الرّحمة بِالْعِبادِ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 التّذييل به، لبيان علّة التّحذير، و هي الرأفة العظيمة منه بهم، حيث يكون تحذيره كتحذير الوالد الشّفيق ولده عمّا يوبقه و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حبّ اللّه مستلزم لحبّ محبوباته</w:t>
      </w:r>
    </w:p>
    <w:p>
      <w:pPr>
        <w:pStyle w:val="Heading4"/>
        <w:numPr>
          <w:ilvl w:val="3"/>
          <w:numId w:val="1"/>
        </w:numPr>
        <w:rPr/>
      </w:pPr>
      <w:bookmarkStart w:id="1906" w:name="__RefHeading___Toc8376057_2142443653"/>
      <w:bookmarkStart w:id="1907" w:name="_Toc789"/>
      <w:bookmarkEnd w:id="1906"/>
      <w:r>
        <w:rPr>
          <w:rtl w:val="true"/>
        </w:rPr>
        <w:t xml:space="preserve">سورة آل عمران </w:t>
      </w:r>
      <w:r>
        <w:rPr>
          <w:rtl w:val="true"/>
        </w:rPr>
        <w:t>(</w:t>
      </w:r>
      <w:r>
        <w:rPr/>
        <w:t>3</w:t>
      </w:r>
      <w:r>
        <w:rPr>
          <w:rtl w:val="true"/>
        </w:rPr>
        <w:t xml:space="preserve">): </w:t>
      </w:r>
      <w:r>
        <w:rPr>
          <w:rtl w:val="true"/>
        </w:rPr>
        <w:t xml:space="preserve">آیة </w:t>
      </w:r>
      <w:r>
        <w:rPr/>
        <w:t>31</w:t>
      </w:r>
      <w:bookmarkEnd w:id="1907"/>
    </w:p>
    <w:p>
      <w:pPr>
        <w:pStyle w:val="BookText"/>
        <w:rPr/>
      </w:pPr>
      <w:r>
        <w:rPr>
          <w:rFonts w:ascii="Amiri" w:hAnsi="Amiri" w:eastAsia="Amiri" w:cs="Amiri"/>
          <w:color w:val="111111"/>
          <w:sz w:val="28"/>
          <w:sz w:val="28"/>
          <w:szCs w:val="28"/>
          <w:rtl w:val="true"/>
          <w:lang w:bidi="ar-SA"/>
        </w:rPr>
        <w:t>ثمّ لمّا قالت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و أحبّاؤه، أمر اللّه رسوله بردّهم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تُحِبُّونَ اللّهَ كما تقولون، فلازم حبّه طاعته و الانقياد له، و طلب القرب منه بالقيام بمرضاته، حيث إنّ الحبّ هو ميل النّفس إلى شيء، لإحرازها كمالا و حسنا فيه، بحيث يحملها إلى ما يقرّبها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علمتم أنّ ذاته المقدّسة مستجمعة لجميع الكمالات، بل لا كمال لأحد إلاّ هو منه و بإفاضته، فعليكم أيّها المدّعون لمحبّته أن تطلبوا رضاه و قربه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تبيّن لكم أنّي رسوله إليكم، و أنّه ما من شيء يقرّبكم إليه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آمركم به، و ما من شيء يبعدكم عنه إلاّ و أنا ناهيكم عنه، إذن فَاتَّبِعُونِي في ما أدعوكم إليه، و آمركم به من الإقرار برسالتي، و العمل بأحكامي، فإذا فعلتم ذلك يُحْبِبْكُمُ اللّهُ و يرضى عنكم، و يقرّبكم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أجزل الاجور و أعظم المثوبات، لوضوح أنّ أقصى آمال المحبّ كونه محبوبا عند حبيبه، و لا يتحقّق إلاّ بإتيان محبوباته، و حبّ أحبّائه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أحبّ النّاس إلى اللّه رسوله و خلفاؤه، و لذا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الدّين إلاّ الحبّ </w:t>
      </w:r>
      <w:r>
        <w:rPr>
          <w:rFonts w:eastAsia="Amiri" w:cs="Amiri" w:ascii="Amiri" w:hAnsi="Amiri"/>
          <w:color w:val="111111"/>
          <w:sz w:val="28"/>
          <w:szCs w:val="28"/>
          <w:rtl w:val="true"/>
          <w:lang w:bidi="ar-SA"/>
        </w:rPr>
        <w:t>»</w:t>
      </w:r>
      <w:r>
        <w:rPr>
          <w:rStyle w:val="FootnoteAnchor"/>
          <w:rtl w:val="true"/>
        </w:rPr>
        <w:footnoteReference w:id="2734"/>
      </w:r>
      <w:r>
        <w:rPr>
          <w:rFonts w:ascii="Amiri" w:hAnsi="Amiri" w:eastAsia="Amiri" w:cs="Amiri"/>
          <w:color w:val="111111"/>
          <w:sz w:val="28"/>
          <w:sz w:val="28"/>
          <w:szCs w:val="28"/>
          <w:rtl w:val="true"/>
          <w:lang w:bidi="ar-SA"/>
        </w:rPr>
        <w:t>،و من أحبّ الرّسول و أوليائه و خلفائه، أطاعهم و أوفق رضاهم</w:t>
      </w:r>
      <w:r>
        <w:rPr>
          <w:rFonts w:eastAsia="Amiri" w:cs="Amiri" w:ascii="Amiri" w:hAnsi="Amiri"/>
          <w:color w:val="111111"/>
          <w:sz w:val="28"/>
          <w:szCs w:val="28"/>
          <w:rtl w:val="true"/>
          <w:lang w:bidi="ar-SA"/>
        </w:rPr>
        <w:t xml:space="preserve">. </w:t>
      </w:r>
      <w:bookmarkStart w:id="1908" w:name="pg15520_174723"/>
    </w:p>
    <w:p>
      <w:pPr>
        <w:pStyle w:val="BookText"/>
        <w:rPr/>
      </w:pPr>
      <w:bookmarkEnd w:id="1908"/>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يعلم أنّ اللّه يحبّه، فليعمل بطاعة اللّه و ليتّبعنا، أ لم تسمع قول اللّه عزّ و جلّ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وَ يَغْفِرْ لَكُمْ ذُنُوبَكُمْ</w:t>
      </w:r>
    </w:p>
    <w:p>
      <w:pPr>
        <w:pStyle w:val="BookText"/>
        <w:rPr/>
      </w:pPr>
      <w:r>
        <w:rPr>
          <w:rFonts w:ascii="Amiri" w:hAnsi="Amiri" w:eastAsia="Amiri" w:cs="Amiri"/>
          <w:color w:val="111111"/>
          <w:sz w:val="28"/>
          <w:sz w:val="28"/>
          <w:szCs w:val="28"/>
          <w:rtl w:val="true"/>
          <w:lang w:bidi="ar-SA"/>
        </w:rPr>
        <w:t xml:space="preserve">و اللّه لا يطيع اللّه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أدخل اللّه عليه في طاعته اتّباعنا، و لا و اللّه لا يتّبعنا عبد أبدا إلاّ أحبّه</w:t>
      </w:r>
      <w:r>
        <w:rPr>
          <w:rStyle w:val="FootnoteAnchor"/>
          <w:rtl w:val="true"/>
        </w:rPr>
        <w:footnoteReference w:id="2735"/>
      </w:r>
    </w:p>
    <w:p>
      <w:pPr>
        <w:pStyle w:val="BookText"/>
        <w:rPr/>
      </w:pPr>
      <w:r>
        <w:rPr>
          <w:rFonts w:ascii="Amiri" w:hAnsi="Amiri" w:eastAsia="Amiri" w:cs="Amiri"/>
          <w:color w:val="111111"/>
          <w:sz w:val="28"/>
          <w:sz w:val="28"/>
          <w:szCs w:val="28"/>
          <w:rtl w:val="true"/>
          <w:lang w:bidi="ar-SA"/>
        </w:rPr>
        <w:t xml:space="preserve">اللّه، و لا و اللّه لا يدّع أحد اتّباعنا أبدا إلاّ أبغضن عدوّنا </w:t>
      </w:r>
      <w:r>
        <w:rPr>
          <w:rStyle w:val="FootnoteAnchor"/>
          <w:rtl w:val="true"/>
        </w:rPr>
        <w:footnoteReference w:id="2736"/>
      </w:r>
      <w:r>
        <w:rPr>
          <w:rFonts w:ascii="Amiri" w:hAnsi="Amiri" w:eastAsia="Amiri" w:cs="Amiri"/>
          <w:color w:val="111111"/>
          <w:sz w:val="28"/>
          <w:sz w:val="28"/>
          <w:szCs w:val="28"/>
          <w:rtl w:val="true"/>
          <w:lang w:bidi="ar-SA"/>
        </w:rPr>
        <w:t xml:space="preserve">،و لا و اللّه لا يبغضنا أحد أبدا إلاّ عصى اللّه، و من مات عاصيا للّه أخزاه اللّه، و أكبّه على وجهه في النّار </w:t>
      </w:r>
      <w:r>
        <w:rPr>
          <w:rFonts w:eastAsia="Amiri" w:cs="Amiri" w:ascii="Amiri" w:hAnsi="Amiri"/>
          <w:color w:val="111111"/>
          <w:sz w:val="28"/>
          <w:szCs w:val="28"/>
          <w:rtl w:val="true"/>
          <w:lang w:bidi="ar-SA"/>
        </w:rPr>
        <w:t>»</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سبحانه إلى أدنى ثمرات حبّه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يَغْفِرْ لَكُمْ ذُنُوبَكُمْ و يستر بعفوه سيّئاتكم وَ اللّهُ غَفُورٌ للمعاصي، و ستّار للقبائح رَحِيمٌ لمن تحبّب إليه بطاعته و اتّباع رسله و 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حين دعا رسول اللّه صلّى اللّه عليه و آله كعب بن أشرف و من تابعه إلى الإيمان،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و أحبّاؤه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وفد نجران،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نعبد المسيح حبّا للّه</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أقوام زعموا على عهده صلّى اللّه عليه و آله أنّهم يحبّون اللّه، فامروا أن يجعلوا قولهم مطابقا لعملهم</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وقف على قريش و هم في المسجد الحرام يعبدون الأصنام، و قد علّقوا عليها بيض النّعام، و جعلوا في آذانها الشّنوف </w:t>
      </w:r>
      <w:r>
        <w:rPr>
          <w:rStyle w:val="FootnoteAnchor"/>
          <w:rtl w:val="true"/>
        </w:rPr>
        <w:footnoteReference w:id="2740"/>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قد خالفتم ملّة إبراهيم و إسماعيل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نعبدها حبّا للّه ليقرّبونا إلى اللّه زلفى، فقال تعالى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و تعبدون الأصنام لتقرّبكم إلى اللّه فَاتَّبِعُونِي أي اتّبعوا شريعتي و سنّتي يُحْبِبْكُمُ اللّهُ فأنا رسوله إليكم، و حجّته عليكم</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9" w:name="__RefHeading___Toc8376059_2142443653"/>
      <w:bookmarkStart w:id="1910" w:name="_Toc790"/>
      <w:bookmarkEnd w:id="1909"/>
      <w:r>
        <w:rPr>
          <w:rtl w:val="true"/>
        </w:rPr>
        <w:t xml:space="preserve">سورة آل عمران </w:t>
      </w:r>
      <w:r>
        <w:rPr>
          <w:rtl w:val="true"/>
        </w:rPr>
        <w:t>(</w:t>
      </w:r>
      <w:r>
        <w:rPr/>
        <w:t>3</w:t>
      </w:r>
      <w:r>
        <w:rPr>
          <w:rtl w:val="true"/>
        </w:rPr>
        <w:t xml:space="preserve">): </w:t>
      </w:r>
      <w:r>
        <w:rPr>
          <w:rtl w:val="true"/>
        </w:rPr>
        <w:t xml:space="preserve">آیة </w:t>
      </w:r>
      <w:r>
        <w:rPr/>
        <w:t>32</w:t>
      </w:r>
      <w:bookmarkEnd w:id="1910"/>
    </w:p>
    <w:p>
      <w:pPr>
        <w:pStyle w:val="Heading4"/>
        <w:numPr>
          <w:ilvl w:val="3"/>
          <w:numId w:val="1"/>
        </w:numPr>
        <w:rPr/>
      </w:pPr>
      <w:bookmarkStart w:id="1911" w:name="__RefHeading___Toc8376061_2142443653"/>
      <w:bookmarkStart w:id="1912" w:name="_Toc791"/>
      <w:bookmarkEnd w:id="1911"/>
      <w:r>
        <w:rPr>
          <w:rtl w:val="true"/>
        </w:rPr>
        <w:t>اشارة</w:t>
      </w:r>
      <w:bookmarkEnd w:id="1912"/>
    </w:p>
    <w:p>
      <w:pPr>
        <w:pStyle w:val="BookText"/>
        <w:rPr/>
      </w:pPr>
      <w:r>
        <w:rPr>
          <w:rFonts w:ascii="Amiri" w:hAnsi="Amiri" w:eastAsia="Amiri" w:cs="Amiri"/>
          <w:color w:val="111111"/>
          <w:sz w:val="28"/>
          <w:sz w:val="28"/>
          <w:szCs w:val="28"/>
          <w:rtl w:val="true"/>
          <w:lang w:bidi="ar-SA"/>
        </w:rPr>
        <w:t xml:space="preserve">قُلْ أَطِيعُوا اللّهَ وَ الرَّسُولَ فَإِنْ تَوَلَّوْا فَإِنَّ اللّهَ لا يُحِبُّ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1913" w:name="__RefHeading___Toc8376063_2142443653"/>
      <w:bookmarkStart w:id="1914" w:name="_Toc792"/>
      <w:bookmarkEnd w:id="1913"/>
      <w:r>
        <w:rPr>
          <w:rtl w:val="true"/>
        </w:rPr>
        <w:t xml:space="preserve">سورة آل عمران </w:t>
      </w:r>
      <w:r>
        <w:rPr>
          <w:rtl w:val="true"/>
        </w:rPr>
        <w:t>(</w:t>
      </w:r>
      <w:r>
        <w:rPr/>
        <w:t>3</w:t>
      </w:r>
      <w:r>
        <w:rPr>
          <w:rtl w:val="true"/>
        </w:rPr>
        <w:t xml:space="preserve">): </w:t>
      </w:r>
      <w:r>
        <w:rPr>
          <w:rtl w:val="true"/>
        </w:rPr>
        <w:t xml:space="preserve">آیة </w:t>
      </w:r>
      <w:r>
        <w:rPr/>
        <w:t>32</w:t>
      </w:r>
      <w:r>
        <w:rPr>
          <w:rtl w:val="true"/>
        </w:rPr>
        <w:t xml:space="preserve"> </w:t>
      </w:r>
      <w:r>
        <w:rPr>
          <w:rtl w:val="true"/>
        </w:rPr>
        <w:t>ثمّ أنّه روي أنّه لمّا نزلت آية قُلْ إِنْ كُنْتُمْ تُحِبُّونَ اللّٰهَ ، قال</w:t>
      </w:r>
      <w:bookmarkEnd w:id="1914"/>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يجعل </w:t>
      </w:r>
      <w:bookmarkStart w:id="1915" w:name="pg15520_174724"/>
    </w:p>
    <w:p>
      <w:pPr>
        <w:pStyle w:val="BookText"/>
        <w:rPr/>
      </w:pPr>
      <w:bookmarkEnd w:id="1915"/>
      <w:r>
        <w:rPr>
          <w:rFonts w:ascii="Amiri" w:hAnsi="Amiri" w:eastAsia="Amiri" w:cs="Amiri"/>
          <w:color w:val="111111"/>
          <w:sz w:val="28"/>
          <w:sz w:val="28"/>
          <w:szCs w:val="28"/>
          <w:rtl w:val="true"/>
          <w:lang w:bidi="ar-SA"/>
        </w:rPr>
        <w:t xml:space="preserve">طاعته كطاعة اللّه، و يأمرنا أن نحبّه كما أحبّت النّصارى عيسى، فنزلت </w:t>
      </w:r>
      <w:r>
        <w:rPr>
          <w:rStyle w:val="FootnoteAnchor"/>
          <w:rtl w:val="true"/>
        </w:rPr>
        <w:footnoteReference w:id="2742"/>
      </w:r>
      <w:r>
        <w:rPr>
          <w:rFonts w:ascii="Amiri" w:hAnsi="Amiri" w:eastAsia="Amiri" w:cs="Amiri"/>
          <w:color w:val="111111"/>
          <w:sz w:val="28"/>
          <w:sz w:val="28"/>
          <w:szCs w:val="28"/>
          <w:rtl w:val="true"/>
          <w:lang w:bidi="ar-SA"/>
        </w:rPr>
        <w:t>قُلْ يا محمّد، ردّا لشبهة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لكونه بالذّات مستحقا للطّاعة، وَ أطيعوا اَلرَّسُولَ لكونه رسولا و مبلّغا عن اللّه، لا لأهليّة نفسه، كما تقول النّصارى في عيسى فَإِنْ تَوَلَّوْا و أعرضوا عن طاعة اللّه في أحكامه التي جاء بها رسوله، فقد كفروا بنعمه، و استوجبوا سخطه فَإِنَّ اللّهَ لا يُحِبُّ الْكافِرِينَ</w:t>
      </w:r>
    </w:p>
    <w:p>
      <w:pPr>
        <w:pStyle w:val="BookText"/>
        <w:rPr/>
      </w:pPr>
      <w:r>
        <w:rPr>
          <w:rFonts w:ascii="Amiri" w:hAnsi="Amiri" w:eastAsia="Amiri" w:cs="Amiri"/>
          <w:color w:val="111111"/>
          <w:sz w:val="28"/>
          <w:sz w:val="28"/>
          <w:szCs w:val="28"/>
          <w:rtl w:val="true"/>
          <w:lang w:bidi="ar-SA"/>
        </w:rPr>
        <w:t>به و بنعمه، بل يبغضهم و يعذّبهم بأشدّ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دلالة على أنّ وجوب طاعة النبيّ ، لكونها من شئون وجوب طاعة اللّه، فمن ادّعى محبّة اللّه، و خالف أوامر نبيّه و نواهيه، فهو كاذب في دعواه</w:t>
      </w:r>
      <w:r>
        <w:rPr>
          <w:rFonts w:eastAsia="Amiri" w:cs="Amiri" w:ascii="Amiri" w:hAnsi="Amiri"/>
          <w:color w:val="111111"/>
          <w:sz w:val="28"/>
          <w:szCs w:val="28"/>
          <w:rtl w:val="true"/>
          <w:lang w:bidi="ar-SA"/>
        </w:rPr>
        <w:t>.</w:t>
      </w:r>
    </w:p>
    <w:p>
      <w:pPr>
        <w:pStyle w:val="Heading3"/>
        <w:numPr>
          <w:ilvl w:val="2"/>
          <w:numId w:val="1"/>
        </w:numPr>
        <w:rPr/>
      </w:pPr>
      <w:bookmarkStart w:id="1916" w:name="__RefHeading___Toc8376065_2142443653"/>
      <w:bookmarkStart w:id="1917" w:name="_Toc793"/>
      <w:bookmarkEnd w:id="1916"/>
      <w:r>
        <w:rPr>
          <w:rtl w:val="true"/>
        </w:rPr>
        <w:t xml:space="preserve">سورة آل عمران </w:t>
      </w:r>
      <w:r>
        <w:rPr>
          <w:rtl w:val="true"/>
        </w:rPr>
        <w:t>(</w:t>
      </w:r>
      <w:r>
        <w:rPr/>
        <w:t>3</w:t>
      </w:r>
      <w:r>
        <w:rPr>
          <w:rtl w:val="true"/>
        </w:rPr>
        <w:t xml:space="preserve">): </w:t>
      </w:r>
      <w:r>
        <w:rPr>
          <w:rtl w:val="true"/>
        </w:rPr>
        <w:t xml:space="preserve">الآیات </w:t>
      </w:r>
      <w:r>
        <w:rPr/>
        <w:t>33</w:t>
      </w:r>
      <w:r>
        <w:rPr>
          <w:rtl w:val="true"/>
        </w:rPr>
        <w:t xml:space="preserve"> </w:t>
      </w:r>
      <w:r>
        <w:rPr>
          <w:rtl w:val="true"/>
        </w:rPr>
        <w:t xml:space="preserve">الی </w:t>
      </w:r>
      <w:r>
        <w:rPr/>
        <w:t>34</w:t>
      </w:r>
      <w:bookmarkEnd w:id="1917"/>
    </w:p>
    <w:p>
      <w:pPr>
        <w:pStyle w:val="Heading4"/>
        <w:numPr>
          <w:ilvl w:val="3"/>
          <w:numId w:val="1"/>
        </w:numPr>
        <w:rPr/>
      </w:pPr>
      <w:bookmarkStart w:id="1918" w:name="__RefHeading___Toc8376067_2142443653"/>
      <w:bookmarkStart w:id="1919" w:name="_Toc794"/>
      <w:bookmarkEnd w:id="1918"/>
      <w:r>
        <w:rPr>
          <w:rtl w:val="true"/>
        </w:rPr>
        <w:t>اشارة</w:t>
      </w:r>
      <w:bookmarkEnd w:id="1919"/>
    </w:p>
    <w:p>
      <w:pPr>
        <w:pStyle w:val="BookText"/>
        <w:rPr/>
      </w:pP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920" w:name="__RefHeading___Toc8376069_2142443653"/>
      <w:bookmarkStart w:id="1921" w:name="_Toc795"/>
      <w:bookmarkEnd w:id="1920"/>
      <w:r>
        <w:rPr>
          <w:rtl w:val="true"/>
        </w:rPr>
        <w:t xml:space="preserve">سورة آل عمران </w:t>
      </w:r>
      <w:r>
        <w:rPr>
          <w:rtl w:val="true"/>
        </w:rPr>
        <w:t>(</w:t>
      </w:r>
      <w:r>
        <w:rPr/>
        <w:t>3</w:t>
      </w:r>
      <w:r>
        <w:rPr>
          <w:rtl w:val="true"/>
        </w:rPr>
        <w:t xml:space="preserve">): </w:t>
      </w:r>
      <w:r>
        <w:rPr>
          <w:rtl w:val="true"/>
        </w:rPr>
        <w:t xml:space="preserve">آیة </w:t>
      </w:r>
      <w:r>
        <w:rPr/>
        <w:t>33</w:t>
      </w:r>
      <w:bookmarkEnd w:id="1921"/>
    </w:p>
    <w:p>
      <w:pPr>
        <w:pStyle w:val="BookText"/>
        <w:rPr/>
      </w:pPr>
      <w:r>
        <w:rPr>
          <w:rFonts w:ascii="Amiri" w:hAnsi="Amiri" w:eastAsia="Amiri" w:cs="Amiri"/>
          <w:color w:val="111111"/>
          <w:sz w:val="28"/>
          <w:sz w:val="28"/>
          <w:szCs w:val="28"/>
          <w:rtl w:val="true"/>
          <w:lang w:bidi="ar-SA"/>
        </w:rPr>
        <w:t>ثمّ أنّه لمّا بيّن سبحانه أنّ محبّته لا تنفكّ عن طاعة الرّسل، بيّن علوّ درجاتهم، و شرف مناصبهم، تحريصا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و اختار من جميع خلقه آدَمَ وَ نُوحاً وَ آلَ إِبْراهِيمَ</w:t>
      </w:r>
    </w:p>
    <w:p>
      <w:pPr>
        <w:pStyle w:val="BookText"/>
        <w:rPr/>
      </w:pPr>
      <w:r>
        <w:rPr>
          <w:rFonts w:ascii="Amiri" w:hAnsi="Amiri" w:eastAsia="Amiri" w:cs="Amiri"/>
          <w:color w:val="111111"/>
          <w:sz w:val="28"/>
          <w:sz w:val="28"/>
          <w:szCs w:val="28"/>
          <w:rtl w:val="true"/>
          <w:lang w:bidi="ar-SA"/>
        </w:rPr>
        <w:t>و أشراف ولده، و هم إسماعيل و إسحاق و الأنبياء من ذرّيّتهما، و لا شبهة أنّ أشرفهم محمّد صلّى اللّه عليه و آله و ذرّيّته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أنّه تلا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منهم، و نحن بقيّة تلك العترة </w:t>
      </w:r>
      <w:r>
        <w:rPr>
          <w:rFonts w:eastAsia="Amiri" w:cs="Amiri" w:ascii="Amiri" w:hAnsi="Amiri"/>
          <w:color w:val="111111"/>
          <w:sz w:val="28"/>
          <w:szCs w:val="28"/>
          <w:rtl w:val="true"/>
          <w:lang w:bidi="ar-SA"/>
        </w:rPr>
        <w:t>»</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أشعث بن قيس الكندي عليه اللّعنة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بن فاطمة أيّة حرمة لك من رسول اللّه صلّى اللّه عليه و آله ليست لغيرك ؟ فتلا الحسين عليه السّلام هذه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محمّدا صلّى اللّه عليه و آله لمن آل إبراهيم، و إنّ العترة الهادية لمن آل محمّد عليهم السّلام </w:t>
      </w:r>
      <w:r>
        <w:rPr>
          <w:rFonts w:eastAsia="Amiri" w:cs="Amiri" w:ascii="Amiri" w:hAnsi="Amiri"/>
          <w:color w:val="111111"/>
          <w:sz w:val="28"/>
          <w:szCs w:val="28"/>
          <w:rtl w:val="true"/>
          <w:lang w:bidi="ar-SA"/>
        </w:rPr>
        <w:t>»</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فضّل اللّه العترة على سائر النّاس، فقال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أبان فضل العترة على سائر النّاس في محكم كتابه</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ذلك من كتاب اللّه ؟ فقال له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w:t>
      </w:r>
    </w:p>
    <w:p>
      <w:pPr>
        <w:pStyle w:val="BookText"/>
        <w:rPr/>
      </w:pPr>
      <w:r>
        <w:rPr>
          <w:rFonts w:ascii="Amiri" w:hAnsi="Amiri" w:eastAsia="Amiri" w:cs="Amiri"/>
          <w:color w:val="111111"/>
          <w:sz w:val="28"/>
          <w:sz w:val="28"/>
          <w:szCs w:val="28"/>
          <w:rtl w:val="true"/>
          <w:lang w:bidi="ar-SA"/>
        </w:rPr>
        <w:t xml:space="preserve">وَ نُوحاً وَ آلَ إِبْراهِيمَ الآية </w:t>
      </w:r>
      <w:r>
        <w:rPr>
          <w:rFonts w:eastAsia="Amiri" w:cs="Amiri" w:ascii="Amiri" w:hAnsi="Amiri"/>
          <w:color w:val="111111"/>
          <w:sz w:val="28"/>
          <w:szCs w:val="28"/>
          <w:rtl w:val="true"/>
          <w:lang w:bidi="ar-SA"/>
        </w:rPr>
        <w:t>»</w:t>
      </w:r>
      <w:r>
        <w:rPr>
          <w:rStyle w:val="FootnoteAnchor"/>
          <w:rtl w:val="true"/>
        </w:rPr>
        <w:footnoteReference w:id="2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فسر آل إبراهيم بآل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 عِمْرانَ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موسى، و هارون؛ ابنا عمران بن يصهر بن فاهث</w:t>
      </w:r>
      <w:r>
        <w:rPr>
          <w:rStyle w:val="FootnoteAnchor"/>
          <w:rtl w:val="true"/>
        </w:rPr>
        <w:footnoteReference w:id="2746"/>
      </w:r>
      <w:r>
        <w:rPr>
          <w:rFonts w:ascii="Amiri" w:hAnsi="Amiri" w:eastAsia="Amiri" w:cs="Amiri"/>
          <w:color w:val="111111"/>
          <w:sz w:val="28"/>
          <w:sz w:val="28"/>
          <w:szCs w:val="28"/>
          <w:rtl w:val="true"/>
          <w:lang w:bidi="ar-SA"/>
        </w:rPr>
        <w:t>بن لاوي بن يعقوب، و أولادهما النبيّون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 أمه مريم بنت عمران بن ماثان، و إنّ ماثان كان من نسل سليمان بن داود، و كان ينتهي بسبعة و عشرين أبا إلى يهودا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العمرانين ألف و ثمانمائة سنة</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آل إبراهيم و آل محمّد على العالمين، فوضعوا اسما مكان اسم</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 على العالمين</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آل إبراهيم </w:t>
      </w:r>
      <w:r>
        <w:rPr>
          <w:rStyle w:val="FootnoteAnchor"/>
          <w:rtl w:val="true"/>
        </w:rPr>
        <w:footnoteReference w:id="2750"/>
      </w:r>
      <w:r>
        <w:rPr>
          <w:rFonts w:ascii="Amiri" w:hAnsi="Amiri" w:eastAsia="Amiri" w:cs="Amiri"/>
          <w:color w:val="111111"/>
          <w:sz w:val="28"/>
          <w:sz w:val="28"/>
          <w:szCs w:val="28"/>
          <w:rtl w:val="true"/>
          <w:lang w:bidi="ar-SA"/>
        </w:rPr>
        <w:t xml:space="preserve">،و آل عمران، و آل محمّد صلّى اللّه عليه و آله على العالمين </w:t>
      </w:r>
      <w:r>
        <w:rPr>
          <w:rFonts w:eastAsia="Amiri" w:cs="Amiri" w:ascii="Amiri" w:hAnsi="Amiri"/>
          <w:color w:val="111111"/>
          <w:sz w:val="28"/>
          <w:szCs w:val="28"/>
          <w:rtl w:val="true"/>
          <w:lang w:bidi="ar-SA"/>
        </w:rPr>
        <w:t>»</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محمّد كانت فمحوها </w:t>
      </w:r>
      <w:r>
        <w:rPr>
          <w:rFonts w:eastAsia="Amiri" w:cs="Amiri" w:ascii="Amiri" w:hAnsi="Amiri"/>
          <w:color w:val="111111"/>
          <w:sz w:val="28"/>
          <w:szCs w:val="28"/>
          <w:rtl w:val="true"/>
          <w:lang w:bidi="ar-SA"/>
        </w:rPr>
        <w:t>»</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تخصيص آل عمران أو آل محمّد صلّى اللّه عليه و آله بالذّكر مع دخولهم في آل إبراهيم، إظهار لكمال الاعتناء بشأنهم و شرفهم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الّذين أنعم اللّه عليهم بالنّفس القدسيّة، و الملكات الجميلة الرّوحانيّة، و الفضائل الجسمانيّة، فضّلهم اللّه بمنصب الرّسالة عَلَى الْعالَمِينَ و جميع الخلق أجمعين من أوّل الدّنيا إلى يوم الدّين من الملائكة و الجنّ و الانس و سائر موجودات عالم الملك و الملكوت، حال كون جميع المصطفين ذُرِّيَّةً واحدة مسلسلة منشعبة بَعْضُها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الّذين اصطفاهم اللّه؛ بعضهم من نسل بعض </w:t>
      </w:r>
      <w:r>
        <w:rPr>
          <w:rFonts w:eastAsia="Amiri" w:cs="Amiri" w:ascii="Amiri" w:hAnsi="Amiri"/>
          <w:color w:val="111111"/>
          <w:sz w:val="28"/>
          <w:szCs w:val="28"/>
          <w:rtl w:val="true"/>
          <w:lang w:bidi="ar-SA"/>
        </w:rPr>
        <w:t>»</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في كتاب اللّه أنّ آل محمّد صلّى اللّه عليه و آله هم أهل بيته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و آل محمّد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p>
    <w:p>
      <w:pPr>
        <w:pStyle w:val="BookText"/>
        <w:rPr/>
      </w:pP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وَ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 الذّرّيّة من القوم إلاّ نسلهم من أصلابهم </w:t>
      </w:r>
      <w:r>
        <w:rPr>
          <w:rFonts w:eastAsia="Amiri" w:cs="Amiri" w:ascii="Amiri" w:hAnsi="Amiri"/>
          <w:color w:val="111111"/>
          <w:sz w:val="28"/>
          <w:szCs w:val="28"/>
          <w:rtl w:val="true"/>
          <w:lang w:bidi="ar-SA"/>
        </w:rPr>
        <w:t>»</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السائل احتمل أن يكون المراد بالآل جميع المؤمنين، كما عليه بعض المفسرين من العامّة، مستشهدين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آلَ فِرْعَوْنَ أَشَدَّ الْعَذابِ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سَمِيعٌ لأقوال النّاس عَلِيمٌ بضمائرهم و أخلاقهم، و ملكاتهم و أعمالهم، فيختار منهم من هو أحسن قولا، و أصلح عملا، و أزكى قلبا، و أخلص نيّة، و أقوى بصيرة،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الأنبياء مخالفون لغيرهم في القوى الروحانية و الجسمانية</w:t>
      </w:r>
    </w:p>
    <w:p>
      <w:pPr>
        <w:pStyle w:val="BookText"/>
        <w:rPr/>
      </w:pPr>
      <w:r>
        <w:rPr>
          <w:rFonts w:ascii="Amiri" w:hAnsi="Amiri" w:eastAsia="Amiri" w:cs="Amiri"/>
          <w:color w:val="111111"/>
          <w:sz w:val="28"/>
          <w:sz w:val="28"/>
          <w:szCs w:val="28"/>
          <w:rtl w:val="true"/>
          <w:lang w:bidi="ar-SA"/>
        </w:rPr>
        <w:t>نقل الفخر الرّازي في تفسيره عن الحليمي كلاما يعجبني أن أذكره بطوله، لاشتماله على ذكر معجزات عديدة للنبيّ صلّى اللّه عليه و آله، و فضيلة فائقة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عليهم السّلام لا بدّ أنّ يكونوا مخالفين لغيرهم في القوى الجسمانيّة، و القوى الرّوحانيّة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القوى الجسمانيّة، فهي إمّا مدركة و إمّا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المدركة فهي إمّا الحواسّ الظاهريّة، و إمّا الحواسّ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الحواسّ الظاهريّة؛ فهي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الباصرة، و لقد كان الرّسول صلّى اللّه عليه و آله مخصوصا بكمال هذه الصّفة، و يدلّ عليه وجهان؛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زويت</w:t>
      </w:r>
      <w:r>
        <w:rPr>
          <w:rStyle w:val="FootnoteAnchor"/>
          <w:rtl w:val="true"/>
        </w:rPr>
        <w:footnoteReference w:id="2757"/>
      </w:r>
      <w:r>
        <w:rPr>
          <w:rFonts w:ascii="Amiri" w:hAnsi="Amiri" w:eastAsia="Amiri" w:cs="Amiri"/>
          <w:color w:val="111111"/>
          <w:sz w:val="28"/>
          <w:sz w:val="28"/>
          <w:szCs w:val="28"/>
          <w:rtl w:val="true"/>
          <w:lang w:bidi="ar-SA"/>
        </w:rPr>
        <w:t>لي الأرض فاريت مشارقها و مغاربها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صفوفكم و تراصّوا، فإنّي أراكم من وراء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 لإبراهيم،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w:t>
      </w:r>
      <w:r>
        <w:rPr>
          <w:rStyle w:val="FootnoteAnchor"/>
          <w:rtl w:val="true"/>
        </w:rPr>
        <w:footnoteReference w:id="2758"/>
      </w:r>
      <w:r>
        <w:rPr>
          <w:rFonts w:ascii="Amiri" w:hAnsi="Amiri" w:eastAsia="Amiri" w:cs="Amiri"/>
          <w:color w:val="111111"/>
          <w:sz w:val="28"/>
          <w:sz w:val="28"/>
          <w:szCs w:val="28"/>
          <w:rtl w:val="true"/>
          <w:lang w:bidi="ar-SA"/>
        </w:rPr>
        <w:t>ذكروا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قوّى بصره حتّى شاهد جميع الملكوت من الأعلى و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2759"/>
      </w:r>
      <w:r>
        <w:rPr>
          <w:rFonts w:ascii="Amiri" w:hAnsi="Amiri" w:eastAsia="Amiri" w:cs="Amiri"/>
          <w:color w:val="111111"/>
          <w:sz w:val="28"/>
          <w:sz w:val="28"/>
          <w:szCs w:val="28"/>
          <w:rtl w:val="true"/>
          <w:lang w:bidi="ar-SA"/>
        </w:rPr>
        <w:t>البصراء يتفاوتون، فروي أنّ زرقاء اليمامة كانت تبصر من مسيرة ثلاثة أيّام، فلا يبعد أن يكون بصر النبيّ أقوى من بصرها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السامعة، و كان صلّى اللّه عليه و آله أقوى النّاس في هذه القوّة، و يدل عليه وجهان؛ أحدهما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أطّت</w:t>
      </w:r>
      <w:r>
        <w:rPr>
          <w:rStyle w:val="FootnoteAnchor"/>
          <w:rtl w:val="true"/>
        </w:rPr>
        <w:footnoteReference w:id="2760"/>
      </w:r>
      <w:r>
        <w:rPr>
          <w:rFonts w:ascii="Amiri" w:hAnsi="Amiri" w:eastAsia="Amiri" w:cs="Amiri"/>
          <w:color w:val="111111"/>
          <w:sz w:val="28"/>
          <w:sz w:val="28"/>
          <w:szCs w:val="28"/>
          <w:rtl w:val="true"/>
          <w:lang w:bidi="ar-SA"/>
        </w:rPr>
        <w:t>السّماء و حقّ لها أن تئط ، ما فيها موضع قدم إلاّ و فيه ملك ساجد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أطيط السّماء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دويّا، و ذكر أنّه هوي صخرة قذفت في جهنّم، فلم تبلغ قعرها إلى </w:t>
      </w:r>
    </w:p>
    <w:p>
      <w:pPr>
        <w:pStyle w:val="BookText"/>
        <w:rPr/>
      </w:pP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سبيل للفلاسفة إلى استبعاد هذا، فانّهم زعموا أن فيثاغورس راض نفسه حتّى سمع حفيف الملك </w:t>
      </w:r>
      <w:r>
        <w:rPr>
          <w:rStyle w:val="FootnoteAnchor"/>
          <w:rtl w:val="true"/>
        </w:rPr>
        <w:footnoteReference w:id="2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هذه القوّة لسليمان عليه السّلام في قصّة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نَمْلَةٌ يا أَيُّهَا النَّمْلُ ادْخُلُوا مَساكِنَكُمْ </w:t>
      </w:r>
      <w:r>
        <w:rPr>
          <w:rStyle w:val="FootnoteAnchor"/>
          <w:rtl w:val="true"/>
        </w:rPr>
        <w:footnoteReference w:id="2762"/>
      </w:r>
      <w:r>
        <w:rPr>
          <w:rFonts w:ascii="Amiri" w:hAnsi="Amiri" w:eastAsia="Amiri" w:cs="Amiri"/>
          <w:color w:val="111111"/>
          <w:sz w:val="28"/>
          <w:sz w:val="28"/>
          <w:szCs w:val="28"/>
          <w:rtl w:val="true"/>
          <w:lang w:bidi="ar-SA"/>
        </w:rPr>
        <w:t>فاللّه تعالى أسمع سليمان كلام النّملة و واقفه على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داخل أيضا في باب تقوية الفهم، و كان حاصلا لمحمّد صلّى اللّه عليه و آله حين تكلّم مع الذّئب و مع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قوّة الشّمّ ، كما في حقّ يعقوب عليه السّلام، فإنّ يوسف لمّا أمر بحمل قميصه إليه و إلقائه على وجهه، فلمّا فصلت العير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ريح يوسف، لو لا أن تفنّدون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 بها من مسيرة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قوّة الذّوق، كما في حقّ رسول اللّه صلّى اللّه عليه و آله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الذراع يخبرني أنّه مسموم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القوة اللاّمسة، كما في حقّ الخليل، حيث جعل اللّه تعالى النّار بردا و سلاما عليه، و كيف يستبعد هذا، و يشاهد مثله في السّمندل</w:t>
      </w:r>
      <w:r>
        <w:rPr>
          <w:rStyle w:val="FootnoteAnchor"/>
          <w:rtl w:val="true"/>
        </w:rPr>
        <w:footnoteReference w:id="2763"/>
      </w:r>
      <w:r>
        <w:rPr>
          <w:rFonts w:ascii="Amiri" w:hAnsi="Amiri" w:eastAsia="Amiri" w:cs="Amiri"/>
          <w:color w:val="111111"/>
          <w:sz w:val="28"/>
          <w:sz w:val="28"/>
          <w:szCs w:val="28"/>
          <w:rtl w:val="true"/>
          <w:lang w:bidi="ar-SA"/>
        </w:rPr>
        <w:t>و النّعامة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الحواسّ الباطنة، فمنها قوّة الحفظ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سَنُقْرِئُكَ فَلا تَنْسى </w:t>
      </w:r>
      <w:r>
        <w:rPr>
          <w:rStyle w:val="FootnoteAnchor"/>
          <w:rtl w:val="true"/>
        </w:rPr>
        <w:footnoteReference w:id="2764"/>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الذّكاء،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صلّى اللّه عليه و آله ألف باب من العلم، و استنبطت من كلّ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حال الوليّ ، فكيف حال النبيّ ؟</w:t>
      </w:r>
    </w:p>
    <w:p>
      <w:pPr>
        <w:pStyle w:val="BookText"/>
        <w:rPr/>
      </w:pPr>
      <w:r>
        <w:rPr>
          <w:rFonts w:ascii="Amiri" w:hAnsi="Amiri" w:eastAsia="Amiri" w:cs="Amiri"/>
          <w:color w:val="111111"/>
          <w:sz w:val="28"/>
          <w:sz w:val="28"/>
          <w:szCs w:val="28"/>
          <w:rtl w:val="true"/>
          <w:lang w:bidi="ar-SA"/>
        </w:rPr>
        <w:t>و أمّا القوى المحركة، فمثل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عروج النبيّ صلّى اللّه عليه و آله إلى المعراج، و عروج عيسى حيّا إلى السّماء، و رفع ادريس و إلياس، على ما وردت به الأخبار،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القوى الرّوحانيّة العقليّة فلا بدّ أن تكون في غاية الكمال، و نهاية الصّفاء</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تمام الكلام في هذا الباب أنّ النّفس القدسيّة النّبويّة مخالفة بماهيّتها لسائر النّفوس، و من لوازم تلك النّفس الكمال في الذّكاء و الفطنة و الحرية، و الاستعلاء و التّرفّع عن الجسمانيّات </w:t>
      </w:r>
      <w:bookmarkStart w:id="1922" w:name="pg15520_174728"/>
    </w:p>
    <w:p>
      <w:pPr>
        <w:pStyle w:val="BookText"/>
        <w:rPr/>
      </w:pPr>
      <w:bookmarkEnd w:id="1922"/>
      <w:r>
        <w:rPr>
          <w:rFonts w:ascii="Amiri" w:hAnsi="Amiri" w:eastAsia="Amiri" w:cs="Amiri"/>
          <w:color w:val="111111"/>
          <w:sz w:val="28"/>
          <w:sz w:val="28"/>
          <w:szCs w:val="28"/>
          <w:rtl w:val="true"/>
          <w:lang w:bidi="ar-SA"/>
        </w:rPr>
        <w:t>و الشهوات، فإذا كانت الرّوح في غاية الصّفاء و الشّرف، و كان البدن في غاية النّقاء و الطّهارة، كانت هذه القوى المحرّكة و المدركة في غاية الكمال؛ لأنّها جارية مجرى الأنوار الفائضة من جوهر الرّوح، الواصلة إلى البدن، و متى كان الفاعل و القابل في غاية الكمال، كانت الآثار في غاية القوّة و الشّرف و 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اللّه تعالى بعد ما اصطفى آدم بالقوّة الكاملة، وضع كمال القوّة الرّوحانيّة في شعبة معيّنة من أولاد آدم عليه السّلام هم شيث و أولاده إلى إدريس، ثمّ إلى نوح، ثمّ إلى إبراهيم، ثمّ حصل من إبراهيم شعبتان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 إسحاق، فجعل إسماعيل مبدأ لظهور الرّوح القدسيّة لمحمّد صلّى اللّه عليه و آله، و جعل إسحاق مبدأ لشعبتين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و عيص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النّبوّة في نسل يعقوب، و وضع الملك في نسل عيص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استمرّ ذلك إلى زمان محمّد صلّى اللّه عليه و آله، فلمّا ظهر محمّد صلّى اللّه عليه و آله نقل نور النّبوّة و نور الملك إلى محمّد صلّى اللّه عليه و آله، و بقيا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الدّين و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لأتباعه إلى يوم القيامة، و من تأمّل في هذا الباب وصل إلى أسرار عجيبة، انتهى</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مواضع للنّظر و التّخطئة، و العجب أنّه التزم بانتقال نور النّبوّة و الملك في نسل المصطفين إلى محمّد صلّى اللّه عليه و آله، و لم يلتزم به في ذرّيّة محمّد صلّى اللّه عليه و آله بل جعله لأتباعه</w:t>
      </w:r>
      <w:r>
        <w:rPr>
          <w:rFonts w:eastAsia="Amiri" w:cs="Amiri" w:ascii="Amiri" w:hAnsi="Amiri"/>
          <w:color w:val="111111"/>
          <w:sz w:val="28"/>
          <w:szCs w:val="28"/>
          <w:rtl w:val="true"/>
          <w:lang w:bidi="ar-SA"/>
        </w:rPr>
        <w:t>.</w:t>
      </w:r>
    </w:p>
    <w:p>
      <w:pPr>
        <w:pStyle w:val="Heading3"/>
        <w:numPr>
          <w:ilvl w:val="2"/>
          <w:numId w:val="1"/>
        </w:numPr>
        <w:rPr/>
      </w:pPr>
      <w:bookmarkStart w:id="1923" w:name="__RefHeading___Toc8376071_2142443653"/>
      <w:bookmarkStart w:id="1924" w:name="_Toc796"/>
      <w:bookmarkEnd w:id="1923"/>
      <w:r>
        <w:rPr>
          <w:rtl w:val="true"/>
        </w:rPr>
        <w:t xml:space="preserve">سورة آل عمران </w:t>
      </w:r>
      <w:r>
        <w:rPr>
          <w:rtl w:val="true"/>
        </w:rPr>
        <w:t>(</w:t>
      </w:r>
      <w:r>
        <w:rPr/>
        <w:t>3</w:t>
      </w:r>
      <w:r>
        <w:rPr>
          <w:rtl w:val="true"/>
        </w:rPr>
        <w:t xml:space="preserve">): </w:t>
      </w:r>
      <w:r>
        <w:rPr>
          <w:rtl w:val="true"/>
        </w:rPr>
        <w:t xml:space="preserve">الآیات </w:t>
      </w:r>
      <w:r>
        <w:rPr/>
        <w:t>35</w:t>
      </w:r>
      <w:r>
        <w:rPr>
          <w:rtl w:val="true"/>
        </w:rPr>
        <w:t xml:space="preserve"> </w:t>
      </w:r>
      <w:r>
        <w:rPr>
          <w:rtl w:val="true"/>
        </w:rPr>
        <w:t xml:space="preserve">الی </w:t>
      </w:r>
      <w:r>
        <w:rPr/>
        <w:t>37</w:t>
      </w:r>
      <w:bookmarkEnd w:id="1924"/>
    </w:p>
    <w:p>
      <w:pPr>
        <w:pStyle w:val="Heading4"/>
        <w:numPr>
          <w:ilvl w:val="3"/>
          <w:numId w:val="1"/>
        </w:numPr>
        <w:rPr/>
      </w:pPr>
      <w:bookmarkStart w:id="1925" w:name="__RefHeading___Toc8376073_2142443653"/>
      <w:bookmarkStart w:id="1926" w:name="_Toc797"/>
      <w:bookmarkEnd w:id="1925"/>
      <w:r>
        <w:rPr>
          <w:rtl w:val="true"/>
        </w:rPr>
        <w:t>اشارة</w:t>
      </w:r>
      <w:bookmarkEnd w:id="1926"/>
    </w:p>
    <w:p>
      <w:pPr>
        <w:pStyle w:val="BookText"/>
        <w:rPr/>
      </w:pPr>
      <w:r>
        <w:rPr>
          <w:rFonts w:ascii="Amiri" w:hAnsi="Amiri" w:eastAsia="Amiri" w:cs="Amiri"/>
          <w:color w:val="111111"/>
          <w:sz w:val="28"/>
          <w:sz w:val="28"/>
          <w:szCs w:val="28"/>
          <w:rtl w:val="true"/>
          <w:lang w:bidi="ar-SA"/>
        </w:rPr>
        <w:t xml:space="preserve">إِذْ قالَتِ امْرَأَتُ عِمْرانَ رَبِّ إِنِّي نَذَرْتُ لَكَ ما فِي بَطْنِي مُحَرَّراً فَتَقَبَّلْ مِنِّي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إِنِّي وَضَعْتُها أُنْثى وَ اللّهُ أَعْلَمُ بِما وَضَعَتْ وَ لَيْسَ الذَّكَرُ كَالْأُنْثى وَ إِنِّي سَمَّيْتُها مَرْيَمَ وَ إِنِّي أُعِيذُها بِكَ وَ ذُرِّيَّتَها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وَ أَنْبَتَها نَباتاً حَسَناً وَ كَفَّلَها زَكَرِيّا 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927" w:name="__RefHeading___Toc8376075_2142443653"/>
      <w:bookmarkStart w:id="1928" w:name="_Toc798"/>
      <w:bookmarkEnd w:id="1927"/>
      <w:r>
        <w:rPr>
          <w:rtl w:val="true"/>
        </w:rPr>
        <w:t xml:space="preserve">سورة آل عمران </w:t>
      </w:r>
      <w:r>
        <w:rPr>
          <w:rtl w:val="true"/>
        </w:rPr>
        <w:t>(</w:t>
      </w:r>
      <w:r>
        <w:rPr/>
        <w:t>3</w:t>
      </w:r>
      <w:r>
        <w:rPr>
          <w:rtl w:val="true"/>
        </w:rPr>
        <w:t xml:space="preserve">): </w:t>
      </w:r>
      <w:r>
        <w:rPr>
          <w:rtl w:val="true"/>
        </w:rPr>
        <w:t xml:space="preserve">آیة </w:t>
      </w:r>
      <w:r>
        <w:rPr/>
        <w:t>35</w:t>
      </w:r>
      <w:r>
        <w:rPr>
          <w:rtl w:val="true"/>
        </w:rPr>
        <w:t xml:space="preserve"> </w:t>
      </w:r>
      <w:r>
        <w:rPr>
          <w:rtl w:val="true"/>
        </w:rPr>
        <w:t>ثمّ ذكر سبحانه و</w:t>
      </w:r>
      <w:bookmarkEnd w:id="1928"/>
    </w:p>
    <w:p>
      <w:pPr>
        <w:pStyle w:val="BookText"/>
        <w:rPr/>
      </w:pPr>
      <w:r>
        <w:rPr>
          <w:rFonts w:ascii="Amiri" w:hAnsi="Amiri" w:eastAsia="Amiri" w:cs="Amiri"/>
          <w:color w:val="111111"/>
          <w:sz w:val="28"/>
          <w:sz w:val="28"/>
          <w:szCs w:val="28"/>
          <w:rtl w:val="true"/>
          <w:lang w:bidi="ar-SA"/>
        </w:rPr>
        <w:t xml:space="preserve">تعالى قضيّة ولادة مريم 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استشهادا بها على اصطفائه آل عمران، و ردّا على النّصارى القائلين بالوهيّة عيسى، أو أنّه ثالث ثلاثة، أو أنّه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قيل</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سميع للدّعاء، عليم بالضّراعة، حين دعت و تضرّعت </w:t>
      </w:r>
      <w:bookmarkStart w:id="1929" w:name="pg15520_174729"/>
    </w:p>
    <w:p>
      <w:pPr>
        <w:pStyle w:val="BookText"/>
        <w:rPr/>
      </w:pPr>
      <w:bookmarkEnd w:id="1929"/>
      <w:r>
        <w:rPr>
          <w:rFonts w:ascii="Amiri" w:hAnsi="Amiri" w:eastAsia="Amiri" w:cs="Amiri"/>
          <w:color w:val="111111"/>
          <w:sz w:val="28"/>
          <w:sz w:val="28"/>
          <w:szCs w:val="28"/>
          <w:rtl w:val="true"/>
          <w:lang w:bidi="ar-SA"/>
        </w:rPr>
        <w:t>حنّة بنت فاقوذ اِمْرَأَتُ عِمْرانَ ابن ماثان، امّ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قضية ولادة مريم و عيسى</w:t>
      </w:r>
    </w:p>
    <w:p>
      <w:pPr>
        <w:pStyle w:val="BookText"/>
        <w:rPr/>
      </w:pP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عاقرا لا تلد، و كانت تغبط النّساء بالأولاد</w:t>
      </w:r>
      <w:r>
        <w:rPr>
          <w:rStyle w:val="FootnoteAnchor"/>
          <w:rtl w:val="true"/>
        </w:rPr>
        <w:footnoteReference w:id="2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 كان يحصل لها ولد حتّى شاخت، و كانت يوما في ظلّ شجرة فرأت طائرا يطعم فرخا له، فتحرّكت نفسها للولد، فدعت ربّها أن يهب لها ولدا، فحملت بمريم، و هلك عمران، فلمّا عرفت حملها جعلته للّه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نَذَرْتُ لَكَ ما فِي بَطْنِي من الولد مُحَرَّراً و عاهدتك أن أجعله خادما للمسجد، أو لمن يدرس الكتاب، أو مخلصا للعبادة، أو عتيقا من أمر الدّنيا لطاعة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الأمر في دين بني إسرائيل أنّ الولد إذا صار بحيث يمكن استخدامه، كان يجب عليه خدمة الأبوين، فكانوا بالنّذر يتركون ذلك النّوع من الانتفاع، و يجعلونه محرّرا لخدمة المسجد، و طاعة اللّه</w:t>
      </w:r>
      <w:r>
        <w:rPr>
          <w:rFonts w:eastAsia="Amiri" w:cs="Amiri" w:ascii="Amiri" w:hAnsi="Amiri"/>
          <w:color w:val="111111"/>
          <w:sz w:val="28"/>
          <w:szCs w:val="28"/>
          <w:rtl w:val="true"/>
          <w:lang w:bidi="ar-SA"/>
        </w:rPr>
        <w:t>.</w:t>
      </w:r>
      <w:r>
        <w:rPr>
          <w:rStyle w:val="FootnoteAnchor"/>
          <w:rtl w:val="true"/>
        </w:rPr>
        <w:footnoteReference w:id="2768"/>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المحرّر يجعل في الكنيسة، يقوم بخدمتها حتّى يبلغ الحلم، ثمّ يخيّر بين الذّهاب و المقام، فإن أبى المقام و أراد أن يذهب ذهب، و إن اختار المقام فليس له بعد ذلك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نبيّ إلاّ و من نسله محرّر في بيت المقدس، و لم يكن التّحرير جائزا إلاّ في الغلمان</w:t>
      </w:r>
      <w:r>
        <w:rPr>
          <w:rFonts w:eastAsia="Amiri" w:cs="Amiri" w:ascii="Amiri" w:hAnsi="Amiri"/>
          <w:color w:val="111111"/>
          <w:sz w:val="28"/>
          <w:szCs w:val="28"/>
          <w:rtl w:val="true"/>
          <w:lang w:bidi="ar-SA"/>
        </w:rPr>
        <w:t>.</w:t>
      </w:r>
      <w:r>
        <w:rPr>
          <w:rStyle w:val="FootnoteAnchor"/>
          <w:rtl w:val="true"/>
        </w:rPr>
        <w:footnoteReference w:id="2769"/>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تحرير حنّة كان بإلهام اللّه</w:t>
      </w:r>
      <w:r>
        <w:rPr>
          <w:rStyle w:val="FootnoteAnchor"/>
          <w:rtl w:val="true"/>
        </w:rPr>
        <w:footnoteReference w:id="2770"/>
      </w:r>
      <w:r>
        <w:rPr>
          <w:rFonts w:ascii="Amiri" w:hAnsi="Amiri" w:eastAsia="Amiri" w:cs="Amiri"/>
          <w:color w:val="111111"/>
          <w:sz w:val="28"/>
          <w:sz w:val="28"/>
          <w:szCs w:val="28"/>
          <w:rtl w:val="true"/>
          <w:lang w:bidi="ar-SA"/>
        </w:rPr>
        <w:t>ثمّ أنّها لإظهار أنّ هذا النّذر كان لطلب مرضاة اللّه و تقرّبا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هذا التّحرير، و تلقّه مِنِّي بالرّضا إِنَّكَ أَنْتَ السَّمِيعُ لدعائي اَلْعَلِيمُ</w:t>
      </w:r>
    </w:p>
    <w:p>
      <w:pPr>
        <w:pStyle w:val="BookText"/>
        <w:rPr/>
      </w:pPr>
      <w:r>
        <w:rPr>
          <w:rFonts w:ascii="Amiri" w:hAnsi="Amiri" w:eastAsia="Amiri" w:cs="Amiri"/>
          <w:color w:val="111111"/>
          <w:sz w:val="28"/>
          <w:sz w:val="28"/>
          <w:szCs w:val="28"/>
          <w:rtl w:val="true"/>
          <w:lang w:bidi="ar-SA"/>
        </w:rPr>
        <w:t>بخلوص نيّتي و حقيقة ضراعتي، و في تخصيص الوصفين به تعالى إظهار لقوّة يقينها، و إشعار باختصاص دعائها به تعالى، و انقطاع رجائها من غيره</w:t>
      </w:r>
      <w:r>
        <w:rPr>
          <w:rFonts w:eastAsia="Amiri" w:cs="Amiri" w:ascii="Amiri" w:hAnsi="Amiri"/>
          <w:color w:val="111111"/>
          <w:sz w:val="28"/>
          <w:szCs w:val="28"/>
          <w:rtl w:val="true"/>
          <w:lang w:bidi="ar-SA"/>
        </w:rPr>
        <w:t>.</w:t>
      </w:r>
    </w:p>
    <w:p>
      <w:pPr>
        <w:pStyle w:val="Heading4"/>
        <w:numPr>
          <w:ilvl w:val="3"/>
          <w:numId w:val="1"/>
        </w:numPr>
        <w:rPr/>
      </w:pPr>
      <w:bookmarkStart w:id="1930" w:name="__RefHeading___Toc8376077_2142443653"/>
      <w:bookmarkStart w:id="1931" w:name="_Toc799"/>
      <w:bookmarkEnd w:id="1930"/>
      <w:r>
        <w:rPr>
          <w:rtl w:val="true"/>
        </w:rPr>
        <w:t xml:space="preserve">سورة آل عمران </w:t>
      </w:r>
      <w:r>
        <w:rPr>
          <w:rtl w:val="true"/>
        </w:rPr>
        <w:t>(</w:t>
      </w:r>
      <w:r>
        <w:rPr/>
        <w:t>3</w:t>
      </w:r>
      <w:r>
        <w:rPr>
          <w:rtl w:val="true"/>
        </w:rPr>
        <w:t xml:space="preserve">): </w:t>
      </w:r>
      <w:r>
        <w:rPr>
          <w:rtl w:val="true"/>
        </w:rPr>
        <w:t xml:space="preserve">آیة </w:t>
      </w:r>
      <w:r>
        <w:rPr/>
        <w:t>36</w:t>
      </w:r>
      <w:bookmarkEnd w:id="1931"/>
    </w:p>
    <w:p>
      <w:pPr>
        <w:pStyle w:val="BookText"/>
        <w:rPr/>
      </w:pPr>
      <w:r>
        <w:rPr>
          <w:rFonts w:ascii="Amiri" w:hAnsi="Amiri" w:eastAsia="Amiri" w:cs="Amiri"/>
          <w:color w:val="111111"/>
          <w:sz w:val="28"/>
          <w:sz w:val="28"/>
          <w:szCs w:val="28"/>
          <w:rtl w:val="true"/>
          <w:lang w:bidi="ar-SA"/>
        </w:rPr>
        <w:t xml:space="preserve">ثمّ أنّه كان في ظنّها أنّ النّسمة التي في بطنها غلام فَلَمّا وَضَعَتْها و رأت أنّها انثى، و لم تكن الجارية صالحة للتّحرير؛ لخدمة المسجد، و ملازمته، لما يصيبها من الحيض و الأذى قالَتْ تحزّنا و تحسّرا على خيبة رجائها رَبِّ إِنِّي وَضَعْتُها حال كونها أُنْثى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كانت جاهلة بقدرها و شأنها، قال سبحانه تعظيما لها و إظهارا لجلالتها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من غيره بِما وَضَعَتْ حنّة، و بما علق بها من عظائم الامور</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الخطاب، و المعنى أنّك لا تعلمين قدر هذه الموهوبة، و ما لها من علوّ الشأن </w:t>
      </w:r>
    </w:p>
    <w:p>
      <w:pPr>
        <w:pStyle w:val="BookText"/>
        <w:rPr/>
      </w:pPr>
      <w:r>
        <w:rPr>
          <w:rFonts w:ascii="Amiri" w:hAnsi="Amiri" w:eastAsia="Amiri" w:cs="Amiri"/>
          <w:color w:val="111111"/>
          <w:sz w:val="28"/>
          <w:sz w:val="28"/>
          <w:szCs w:val="28"/>
          <w:rtl w:val="true"/>
          <w:lang w:bidi="ar-SA"/>
        </w:rPr>
        <w:t>و سموّ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المتكلّم، على أنّه من كلامها، تسلية لنفسها، و هو مرويّ عن أمير المؤمنين عليه السّلام</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زاد في تبيين عظمة موضعها و رفعه منزلتها و مقامها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الذَّكَرُ الذي كانت تطلبه، و تتمنّى أنّه يكون كواحد من سدنة المسجد كَالْأُنْثى التي وهبتها لها، في الفضيلة و الشّرف و الكرامة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أوحى إلى عمران أنّي واهب لك ذكرا سويّا مباركا يبرئ الأكمه و الأبرص، و يحيي الموتى بإذني، و جاعله رسولا إلى بني إسرائيل، فحدّث عمران امرأته حنّة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امّ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حملت بها كان حملها عند نفسها غلاما، فلمّا وضعتها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وضعتها انثى و ليس الذّكر كالانثى،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البنت رسولا،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وَضَعَتْ فلمّا وهب لمريم عيسى، كان هو الذي بشّر به عمران و وعده إيّاه </w:t>
      </w:r>
      <w:r>
        <w:rPr>
          <w:rFonts w:eastAsia="Amiri" w:cs="Amiri" w:ascii="Amiri" w:hAnsi="Amiri"/>
          <w:color w:val="111111"/>
          <w:sz w:val="28"/>
          <w:szCs w:val="28"/>
          <w:rtl w:val="true"/>
          <w:lang w:bidi="ar-SA"/>
        </w:rPr>
        <w:t>»</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المحرّر يكون في الكنيسة لا يخرج منها، فلمّا وضعتها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وضعتها انثى</w:t>
      </w:r>
      <w:r>
        <w:rPr>
          <w:rStyle w:val="FootnoteAnchor"/>
          <w:rtl w:val="true"/>
        </w:rPr>
        <w:footnoteReference w:id="2773"/>
      </w:r>
      <w:r>
        <w:rPr>
          <w:rFonts w:ascii="Amiri" w:hAnsi="Amiri" w:eastAsia="Amiri" w:cs="Amiri"/>
          <w:color w:val="111111"/>
          <w:sz w:val="28"/>
          <w:sz w:val="28"/>
          <w:szCs w:val="28"/>
          <w:rtl w:val="true"/>
          <w:lang w:bidi="ar-SA"/>
        </w:rPr>
        <w:t xml:space="preserve">و ليس الذّكر كالانثى، إنّ الانثى تحيض، فتخرج من المسجد </w:t>
      </w:r>
      <w:r>
        <w:rPr>
          <w:rFonts w:eastAsia="Amiri" w:cs="Amiri" w:ascii="Amiri" w:hAnsi="Amiri"/>
          <w:color w:val="111111"/>
          <w:sz w:val="28"/>
          <w:szCs w:val="28"/>
          <w:rtl w:val="true"/>
          <w:lang w:bidi="ar-SA"/>
        </w:rPr>
        <w:t>»</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الذّكر كالانثى في الخدمة </w:t>
      </w:r>
      <w:r>
        <w:rPr>
          <w:rFonts w:eastAsia="Amiri" w:cs="Amiri" w:ascii="Amiri" w:hAnsi="Amiri"/>
          <w:color w:val="111111"/>
          <w:sz w:val="28"/>
          <w:szCs w:val="28"/>
          <w:rtl w:val="true"/>
          <w:lang w:bidi="ar-SA"/>
        </w:rPr>
        <w:t>»</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هذه الرّوايات أنّ الجملة المعترضة في الآية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وَضَعَتْ فقط ، 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الذَّكَرُ كَالْأُنْثى من كلام حنّة، و هو المعطوف عليه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سَمَّيْتُها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بالعبرانيّة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العابدة أو خادمة الرّبّ ، و إنّ إظهار تسليتها بهذا الاسم لإظهار بقائها على نيّة وقفها لعبادة ربّها؛ غير راجعة عنها، فكأنّها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الانثى، و إن لم تكن خليقة لوقفها لخدمة المسجد و سدانة بيت المقدس، فلتكن من العابدات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تصدّيها للتّسمية إشعار بموت عمران قبل ولادة مريم؛ لأنّ مقتضى العادة أنّ الأب يتولّى تسمية الولد إذا كان حيّا</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كانت حنّة عالمة بأنّ الشّيطان يطمع في إغواء كلّ مولود خصوصا النّساء،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w:t>
      </w:r>
      <w:bookmarkStart w:id="1932" w:name="pg15520_174731"/>
    </w:p>
    <w:p>
      <w:pPr>
        <w:pStyle w:val="BookText"/>
        <w:rPr/>
      </w:pPr>
      <w:bookmarkEnd w:id="1932"/>
      <w:r>
        <w:rPr>
          <w:rFonts w:ascii="Amiri" w:hAnsi="Amiri" w:eastAsia="Amiri" w:cs="Amiri"/>
          <w:color w:val="111111"/>
          <w:sz w:val="28"/>
          <w:sz w:val="28"/>
          <w:szCs w:val="28"/>
          <w:rtl w:val="true"/>
          <w:lang w:bidi="ar-SA"/>
        </w:rPr>
        <w:t>أُعِيذُها بِكَ و اجيرها بلطفك و الجئها بحفظك، وَ كذا ذُرِّيَّتَها و نسلها مِنَ كيد اَلشَّيْطانِ الرَّجِيمِ المطرود من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مولود يولد إلا و الشيطان يمسه حين يولد، فيستهل صارخا </w:t>
      </w:r>
      <w:r>
        <w:rPr>
          <w:rStyle w:val="FootnoteAnchor"/>
          <w:rtl w:val="true"/>
        </w:rPr>
        <w:footnoteReference w:id="2777"/>
      </w:r>
      <w:r>
        <w:rPr>
          <w:rFonts w:ascii="Amiri" w:hAnsi="Amiri" w:eastAsia="Amiri" w:cs="Amiri"/>
          <w:color w:val="111111"/>
          <w:sz w:val="28"/>
          <w:sz w:val="28"/>
          <w:szCs w:val="28"/>
          <w:rtl w:val="true"/>
          <w:lang w:bidi="ar-SA"/>
        </w:rPr>
        <w:t xml:space="preserve">،إلا مريم و ابنها </w:t>
      </w:r>
      <w:r>
        <w:rPr>
          <w:rFonts w:eastAsia="Amiri" w:cs="Amiri" w:ascii="Amiri" w:hAnsi="Amiri"/>
          <w:color w:val="111111"/>
          <w:sz w:val="28"/>
          <w:szCs w:val="28"/>
          <w:rtl w:val="true"/>
          <w:lang w:bidi="ar-SA"/>
        </w:rPr>
        <w:t>»</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قالت حنة هذه الكلمات، و تضرعت إلى الله في قبول مريم لعبادته، و حفظها من إغواء الشيطان، لفتها في خرقة، و حملتها إلى المسجد، و وضعتها عند الأحبار، أبناء هارون، و هم في بيت المقدس كالحجبة في مسجد الحرام،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هذه النذيرة، فتنافسوا فيها؛ لأنها كانت بنت إمامهم، و كان بنو ماثان رءوس بني إسرائيل و أحبارهم و ملوكهم، فقال لهم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بها، عندي خالتها،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نقرع عليها، فانطلقوا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سبعا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نهر فألقوا فيه أقلامهم ثلاث مرات في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مرة ارتفع قلم زكريا فوق الماء و رسبت أقلامهم، فسلموها إلى زكريا</w:t>
      </w:r>
      <w:r>
        <w:rPr>
          <w:rFonts w:eastAsia="Amiri" w:cs="Amiri" w:ascii="Amiri" w:hAnsi="Amiri"/>
          <w:color w:val="111111"/>
          <w:sz w:val="28"/>
          <w:szCs w:val="28"/>
          <w:rtl w:val="true"/>
          <w:lang w:bidi="ar-SA"/>
        </w:rPr>
        <w:t>.</w:t>
      </w:r>
    </w:p>
    <w:p>
      <w:pPr>
        <w:pStyle w:val="Heading4"/>
        <w:numPr>
          <w:ilvl w:val="3"/>
          <w:numId w:val="1"/>
        </w:numPr>
        <w:rPr/>
      </w:pPr>
      <w:bookmarkStart w:id="1933" w:name="__RefHeading___Toc8376079_2142443653"/>
      <w:bookmarkStart w:id="1934" w:name="_Toc800"/>
      <w:bookmarkEnd w:id="1933"/>
      <w:r>
        <w:rPr>
          <w:rtl w:val="true"/>
        </w:rPr>
        <w:t xml:space="preserve">سورة آل عمران </w:t>
      </w:r>
      <w:r>
        <w:rPr>
          <w:rtl w:val="true"/>
        </w:rPr>
        <w:t>(</w:t>
      </w:r>
      <w:r>
        <w:rPr/>
        <w:t>3</w:t>
      </w:r>
      <w:r>
        <w:rPr>
          <w:rtl w:val="true"/>
        </w:rPr>
        <w:t xml:space="preserve">): </w:t>
      </w:r>
      <w:r>
        <w:rPr>
          <w:rtl w:val="true"/>
        </w:rPr>
        <w:t xml:space="preserve">آیة </w:t>
      </w:r>
      <w:r>
        <w:rPr/>
        <w:t>37</w:t>
      </w:r>
      <w:bookmarkEnd w:id="1934"/>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رَبُّها و مليكها، و مكمّل نفسها بكمالات لائقة بها بِقَبُولٍ حَسَنٍ</w:t>
      </w:r>
    </w:p>
    <w:p>
      <w:pPr>
        <w:pStyle w:val="BookText"/>
        <w:rPr/>
      </w:pPr>
      <w:r>
        <w:rPr>
          <w:rFonts w:ascii="Amiri" w:hAnsi="Amiri" w:eastAsia="Amiri" w:cs="Amiri"/>
          <w:color w:val="111111"/>
          <w:sz w:val="28"/>
          <w:sz w:val="28"/>
          <w:szCs w:val="28"/>
          <w:rtl w:val="true"/>
          <w:lang w:bidi="ar-SA"/>
        </w:rPr>
        <w:t>فكأنّه أخذها ربّها من امّها و سلّمها لزكريّا</w:t>
      </w:r>
      <w:r>
        <w:rPr>
          <w:rFonts w:eastAsia="Amiri" w:cs="Amiri" w:ascii="Amiri" w:hAnsi="Amiri"/>
          <w:color w:val="111111"/>
          <w:sz w:val="28"/>
          <w:szCs w:val="28"/>
          <w:rtl w:val="true"/>
          <w:lang w:bidi="ar-SA"/>
        </w:rPr>
        <w:t>.</w:t>
      </w:r>
      <w:r>
        <w:rPr>
          <w:rStyle w:val="FootnoteAnchor"/>
          <w:rtl w:val="true"/>
        </w:rPr>
        <w:footnoteReference w:id="2779"/>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تلك الشّريعة أنّه لم يكن التّحرير جائزا، إلاّ في غلام عاقل قادر على خدمة المسجد، و من حسن القبول أنّ اللّه بعد تضرّع حنّة، قبل تحرير بنتها حال صغرها، و عدم قدرتها على خدمة المسجد</w:t>
      </w:r>
      <w:r>
        <w:rPr>
          <w:rStyle w:val="FootnoteAnchor"/>
          <w:rtl w:val="true"/>
        </w:rPr>
        <w:footnoteReference w:id="2780"/>
      </w:r>
      <w:r>
        <w:rPr>
          <w:rFonts w:ascii="Amiri" w:hAnsi="Amiri" w:eastAsia="Amiri" w:cs="Amiri"/>
          <w:color w:val="111111"/>
          <w:sz w:val="28"/>
          <w:sz w:val="28"/>
          <w:szCs w:val="28"/>
          <w:rtl w:val="true"/>
          <w:lang w:bidi="ar-SA"/>
        </w:rPr>
        <w:t>و في لفظ التّقبّل إشعار بشدّة الاعتناء بقبولها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أَنْبَتَها ربّها نَباتاً حَسَناً و ربّاها تربية صالحة كاملة، و هيّأ لها جميع ما يصلحها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تكلّمت في صباها كما تكلّم المسيح، و لم تلتقم ثديا قطّ ، و كانت تنمو في اليوم مثل ما ينمو المولود في عام وَ كَفَّلَها اللّه زَكَرِيّا و جعله ضامنا لمصالحها، و قائما بتدبير امورها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عدّة روايات من طرق أصحابنا أنّه عليه السّلام كان زوج اختها، لا زوج خالتها</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أنّها لمّا صارت شابّة، بنى زكريّا لها غرفة،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محرابا في المسجد، و الظّاهر أنّ المحراب و الغرفة واحد، و لا يصعد إليها إلاّ بسلّم، و لا يدخل عليها غيره، و إذا خرج أغلق عليها سبعة </w:t>
      </w:r>
    </w:p>
    <w:p>
      <w:pPr>
        <w:pStyle w:val="BookText"/>
        <w:rPr/>
      </w:pPr>
      <w:r>
        <w:rPr>
          <w:rFonts w:ascii="IRNazanin" w:hAnsi="IRNazanin" w:eastAsia="IRNazanin"/>
          <w:color w:val="111111"/>
          <w:sz w:val="28"/>
          <w:sz w:val="28"/>
          <w:szCs w:val="28"/>
          <w:rtl w:val="true"/>
          <w:lang w:bidi="fa-IR"/>
        </w:rPr>
        <w:t>أبواب</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ذلك كُلَّما دَخَلَ عَلَيْها زَكَرِيَّا الْمِحْرابَ وَجَدَ عِنْدَها رِزْقاً روي أنّه كان يأتيها رزقها من الجنّة، و أنّه كان يجد عندها فاكهة الشّتاء في الصّيف، و فاكهة الصّيف في الشّتاء </w:t>
      </w:r>
      <w:r>
        <w:rPr>
          <w:rStyle w:val="FootnoteAnchor"/>
          <w:rtl w:val="true"/>
        </w:rPr>
        <w:footnoteReference w:id="2782"/>
      </w:r>
      <w:r>
        <w:rPr>
          <w:rFonts w:ascii="Amiri" w:hAnsi="Amiri" w:eastAsia="Amiri" w:cs="Amiri"/>
          <w:color w:val="111111"/>
          <w:sz w:val="28"/>
          <w:sz w:val="28"/>
          <w:szCs w:val="28"/>
          <w:rtl w:val="true"/>
          <w:lang w:bidi="ar-SA"/>
        </w:rPr>
        <w:t>،فتعجّب زكريّا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أَنّى لَكِ هذا الرّزق، و من أين جاءك، و من أتاك به، و الأبواب مغلقة عليك ؟ قالَتْ مريم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نازل عليّ مِنْ عِنْدِ اللّهِ فلا تعجب و لا تستبعد إِنَّ اللّهَ بفضله و جوده يَرْزُقُ مَنْ يَشاءُ أن يرزقه بِغَيْرِ حِسابٍ و تقدير لكثرته، أو بغير استحقاق،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الذّيل</w:t>
      </w:r>
      <w:r>
        <w:rPr>
          <w:rStyle w:val="FootnoteAnchor"/>
          <w:rtl w:val="true"/>
        </w:rPr>
        <w:footnoteReference w:id="2783"/>
      </w:r>
      <w:r>
        <w:rPr>
          <w:rFonts w:ascii="Amiri" w:hAnsi="Amiri" w:eastAsia="Amiri" w:cs="Amiri"/>
          <w:color w:val="111111"/>
          <w:sz w:val="28"/>
          <w:sz w:val="28"/>
          <w:szCs w:val="28"/>
          <w:rtl w:val="true"/>
          <w:lang w:bidi="ar-SA"/>
        </w:rPr>
        <w:t xml:space="preserve">من كلامه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نزول مائدة الجنة لفاطمة عليها السّلام كما نزلت لمريم</w:t>
      </w:r>
    </w:p>
    <w:p>
      <w:pPr>
        <w:pStyle w:val="BookText"/>
        <w:rPr/>
      </w:pPr>
      <w:r>
        <w:rPr>
          <w:rFonts w:ascii="Amiri" w:hAnsi="Amiri" w:eastAsia="Amiri" w:cs="Amiri"/>
          <w:color w:val="111111"/>
          <w:sz w:val="28"/>
          <w:sz w:val="28"/>
          <w:szCs w:val="28"/>
          <w:rtl w:val="true"/>
          <w:lang w:bidi="ar-SA"/>
        </w:rPr>
        <w:t>ثمّ أنّه روى أبو السّعود و البيضاوي في تفسيرهما أنّ فاطمة الزّهراء عليها السّلام أهدت إلى رسول اللّه صلّى اللّه عليه و آله رغيفين و بضعة لحم، فرجع بها إليها،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عن الطّبق، فإذا هو مملوء خبزا و لحما،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يَرْزُقُ مَنْ يَشاءُ بِغَيْرِ حِسابٍ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جعلك شبيهة بسيّدة نساء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جمع عليّا و الحسن و الحسين عليهم السّلام و جميع أهل بيته، فأكلوا و شبعوا، و بقي الطّعام كما هو، فأوسعت على جيرانها</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عليها السّلام ضمنت لعليّ عليه السّلام عمل البيت و العجن و الخبز و قمّ البيت </w:t>
      </w:r>
      <w:r>
        <w:rPr>
          <w:rStyle w:val="FootnoteAnchor"/>
          <w:rtl w:val="true"/>
        </w:rPr>
        <w:footnoteReference w:id="2785"/>
      </w:r>
      <w:r>
        <w:rPr>
          <w:rFonts w:ascii="Amiri" w:hAnsi="Amiri" w:eastAsia="Amiri" w:cs="Amiri"/>
          <w:color w:val="111111"/>
          <w:sz w:val="28"/>
          <w:sz w:val="28"/>
          <w:szCs w:val="28"/>
          <w:rtl w:val="true"/>
          <w:lang w:bidi="ar-SA"/>
        </w:rPr>
        <w:t xml:space="preserve">،و ضمن لها عليّ عليه السّلام ما كان خلف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الحطب، و أن يجيء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عظّم حقّك، ما كان عندنا منذ ثلاثة أيّام شيء نقريك</w:t>
      </w:r>
      <w:r>
        <w:rPr>
          <w:rStyle w:val="FootnoteAnchor"/>
          <w:rtl w:val="true"/>
        </w:rPr>
        <w:footnoteReference w:id="2786"/>
      </w:r>
      <w:r>
        <w:rPr>
          <w:rFonts w:ascii="Amiri" w:hAnsi="Amiri" w:eastAsia="Amiri" w:cs="Amiri"/>
          <w:color w:val="111111"/>
          <w:sz w:val="28"/>
          <w:sz w:val="28"/>
          <w:szCs w:val="28"/>
          <w:rtl w:val="true"/>
          <w:lang w:bidi="ar-SA"/>
        </w:rPr>
        <w:t>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أخبرتني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نهاني أن أسألك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 ابن عمّك شيئا، إن جاءك بشيء عفوا و إلاّ فلا تسأليه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 السّلام فلقي رجلا فاستقرض منه دينارا، ثمّ أقبل به و قد أمسى، فلقي المقداد بن الأسود فقال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في هذه السّاعة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و الذي عظّم حقّك يا أمير المؤمنين،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أخرجني، و قد استقرضت دينارا، و ساوثرك به؛ فدفعه إليه، فأقبل فوجد رسول </w:t>
      </w:r>
      <w:bookmarkStart w:id="1935" w:name="pg15520_174733"/>
    </w:p>
    <w:p>
      <w:pPr>
        <w:pStyle w:val="BookText"/>
        <w:rPr/>
      </w:pPr>
      <w:bookmarkEnd w:id="1935"/>
      <w:r>
        <w:rPr>
          <w:rFonts w:ascii="Amiri" w:hAnsi="Amiri" w:eastAsia="Amiri" w:cs="Amiri"/>
          <w:color w:val="111111"/>
          <w:sz w:val="28"/>
          <w:sz w:val="28"/>
          <w:szCs w:val="28"/>
          <w:rtl w:val="true"/>
          <w:lang w:bidi="ar-SA"/>
        </w:rPr>
        <w:t>اللّه صلّى اللّه عليه و آله جالسا و فاطمة عليها السّلام تصلّي، و بينهما شيء مغطّى، فلمّا فرغت اجترّت</w:t>
      </w:r>
      <w:r>
        <w:rPr>
          <w:rStyle w:val="FootnoteAnchor"/>
          <w:rtl w:val="true"/>
        </w:rPr>
        <w:footnoteReference w:id="2787"/>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جفنة من خبز و 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يَرْزُقُ مَنْ يَشاءُ بِغَيْرِ حِسابٍ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احدّثك بمثلك و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زكريّا إذ دخل على مريم المحراب فوجد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فأكلوا منها شهرا، و هي الجفنة التي يأكل منها القائم، و هي عندنا </w:t>
      </w:r>
      <w:r>
        <w:rPr>
          <w:rFonts w:eastAsia="Amiri" w:cs="Amiri" w:ascii="Amiri" w:hAnsi="Amiri"/>
          <w:color w:val="111111"/>
          <w:sz w:val="28"/>
          <w:szCs w:val="28"/>
          <w:rtl w:val="true"/>
          <w:lang w:bidi="ar-SA"/>
        </w:rPr>
        <w:t>»</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6" w:name="__RefHeading___Toc8376081_2142443653"/>
      <w:bookmarkStart w:id="1937" w:name="_Toc801"/>
      <w:bookmarkEnd w:id="1936"/>
      <w:r>
        <w:rPr>
          <w:rtl w:val="true"/>
        </w:rPr>
        <w:t xml:space="preserve">سورة آل عمران </w:t>
      </w:r>
      <w:r>
        <w:rPr>
          <w:rtl w:val="true"/>
        </w:rPr>
        <w:t>(</w:t>
      </w:r>
      <w:r>
        <w:rPr/>
        <w:t>3</w:t>
      </w:r>
      <w:r>
        <w:rPr>
          <w:rtl w:val="true"/>
        </w:rPr>
        <w:t xml:space="preserve">): </w:t>
      </w:r>
      <w:r>
        <w:rPr>
          <w:rtl w:val="true"/>
        </w:rPr>
        <w:t xml:space="preserve">الآیات </w:t>
      </w:r>
      <w:r>
        <w:rPr/>
        <w:t>38</w:t>
      </w:r>
      <w:r>
        <w:rPr>
          <w:rtl w:val="true"/>
        </w:rPr>
        <w:t xml:space="preserve"> </w:t>
      </w:r>
      <w:r>
        <w:rPr>
          <w:rtl w:val="true"/>
        </w:rPr>
        <w:t xml:space="preserve">الی </w:t>
      </w:r>
      <w:r>
        <w:rPr/>
        <w:t>39</w:t>
      </w:r>
      <w:bookmarkEnd w:id="1937"/>
    </w:p>
    <w:p>
      <w:pPr>
        <w:pStyle w:val="Heading4"/>
        <w:numPr>
          <w:ilvl w:val="3"/>
          <w:numId w:val="1"/>
        </w:numPr>
        <w:rPr/>
      </w:pPr>
      <w:bookmarkStart w:id="1938" w:name="__RefHeading___Toc8376083_2142443653"/>
      <w:bookmarkStart w:id="1939" w:name="_Toc802"/>
      <w:bookmarkEnd w:id="1938"/>
      <w:r>
        <w:rPr>
          <w:rtl w:val="true"/>
        </w:rPr>
        <w:t>اشارة</w:t>
      </w:r>
      <w:bookmarkEnd w:id="1939"/>
    </w:p>
    <w:p>
      <w:pPr>
        <w:pStyle w:val="BookText"/>
        <w:rPr/>
      </w:pP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الْمَلائِكَةُ وَ هُوَ قائِمٌ يُصَلِّي فِي الْمِحْرابِ أَنَّ اللّهَ يُبَشِّرُكَ بِيَحْيى مُصَدِّقاً بِكَلِمَةٍ مِنَ اللّهِ وَ سَيِّداً وَ حَصُوراً وَ 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940" w:name="__RefHeading___Toc8376085_2142443653"/>
      <w:bookmarkStart w:id="1941" w:name="_Toc803"/>
      <w:bookmarkEnd w:id="1940"/>
      <w:r>
        <w:rPr>
          <w:rtl w:val="true"/>
        </w:rPr>
        <w:t xml:space="preserve">سورة آل عمران </w:t>
      </w:r>
      <w:r>
        <w:rPr>
          <w:rtl w:val="true"/>
        </w:rPr>
        <w:t>(</w:t>
      </w:r>
      <w:r>
        <w:rPr/>
        <w:t>3</w:t>
      </w:r>
      <w:r>
        <w:rPr>
          <w:rtl w:val="true"/>
        </w:rPr>
        <w:t xml:space="preserve">): </w:t>
      </w:r>
      <w:r>
        <w:rPr>
          <w:rtl w:val="true"/>
        </w:rPr>
        <w:t xml:space="preserve">آیة </w:t>
      </w:r>
      <w:r>
        <w:rPr/>
        <w:t>38</w:t>
      </w:r>
      <w:bookmarkEnd w:id="1941"/>
    </w:p>
    <w:p>
      <w:pPr>
        <w:pStyle w:val="BookText"/>
        <w:rPr/>
      </w:pPr>
      <w:r>
        <w:rPr>
          <w:rFonts w:ascii="Amiri" w:hAnsi="Amiri" w:eastAsia="Amiri" w:cs="Amiri"/>
          <w:color w:val="111111"/>
          <w:sz w:val="28"/>
          <w:sz w:val="28"/>
          <w:szCs w:val="28"/>
          <w:rtl w:val="true"/>
          <w:lang w:bidi="ar-SA"/>
        </w:rPr>
        <w:t>ثمّ لمّا رأى زكريّا كرامة مريم عند اللّه، و منزلتها لديه، تمنّى أن يكون له من أيشاع زوجته ولد مثل ولد حنّة في الجلالة و الكرامة، و هو عند مريم هُنالِكَ و في مكانه ذلك دَعا زَكَرِيّا رَبَّهُ و كان دعاؤه أن قالَ رَبِّ هَبْ لِي و أعطني مِنْ لَدُنْكَ و من محض قدرتك ذُرِّيَّةً طَيِّبَةً و ولدا صالحا مباركا تقيّا مرضيّا، تستطاب أخلاقه و أفعاله، كما وهبت لحنّة إِنَّكَ سَمِيعُ الدُّعاءِ و مجيبه</w:t>
      </w:r>
    </w:p>
    <w:p>
      <w:pPr>
        <w:pStyle w:val="Heading4"/>
        <w:numPr>
          <w:ilvl w:val="3"/>
          <w:numId w:val="1"/>
        </w:numPr>
        <w:rPr/>
      </w:pPr>
      <w:bookmarkStart w:id="1942" w:name="__RefHeading___Toc8376087_2142443653"/>
      <w:bookmarkStart w:id="1943" w:name="_Toc804"/>
      <w:bookmarkEnd w:id="1942"/>
      <w:r>
        <w:rPr>
          <w:rtl w:val="true"/>
        </w:rPr>
        <w:t xml:space="preserve">سورة آل عمران </w:t>
      </w:r>
      <w:r>
        <w:rPr>
          <w:rtl w:val="true"/>
        </w:rPr>
        <w:t>(</w:t>
      </w:r>
      <w:r>
        <w:rPr/>
        <w:t>3</w:t>
      </w:r>
      <w:r>
        <w:rPr>
          <w:rtl w:val="true"/>
        </w:rPr>
        <w:t xml:space="preserve">): </w:t>
      </w:r>
      <w:r>
        <w:rPr>
          <w:rtl w:val="true"/>
        </w:rPr>
        <w:t xml:space="preserve">آیة </w:t>
      </w:r>
      <w:r>
        <w:rPr/>
        <w:t>39</w:t>
      </w:r>
      <w:bookmarkEnd w:id="1943"/>
    </w:p>
    <w:p>
      <w:pPr>
        <w:pStyle w:val="BookText"/>
        <w:rPr/>
      </w:pPr>
      <w:r>
        <w:rPr>
          <w:rFonts w:ascii="Amiri" w:hAnsi="Amiri" w:eastAsia="Amiri" w:cs="Amiri"/>
          <w:color w:val="111111"/>
          <w:sz w:val="28"/>
          <w:sz w:val="28"/>
          <w:szCs w:val="28"/>
          <w:rtl w:val="true"/>
          <w:lang w:bidi="ar-SA"/>
        </w:rPr>
        <w:t>فَنادَتْهُ الْمَلائِكَةُ وَ هُوَ قائِمٌ يُصَلِّي لربّه فِي الْمِحْرابِ الذي كان مكان مريم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يُبَشِّرُكَ يا زكريّا بولد ذكر يكون مسمّى بِيَحْيى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 به؛ لأنّه يحيا به رحم امّه، حيث كانت عجوزا عاقرا، أو تحيا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و يحيا به أهل الجنّة و النّار في الآخرة؛ لأنّه هو الذي يذبح الموت حين يجاء به بصورة الكبش الأملح في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يحيى أول من صدّق بنبوة عيسى عليه السّلام</w:t>
      </w:r>
    </w:p>
    <w:p>
      <w:pPr>
        <w:pStyle w:val="BookText"/>
        <w:rPr/>
      </w:pPr>
      <w:r>
        <w:rPr>
          <w:rFonts w:ascii="Amiri" w:hAnsi="Amiri" w:eastAsia="Amiri" w:cs="Amiri"/>
          <w:color w:val="111111"/>
          <w:sz w:val="28"/>
          <w:sz w:val="28"/>
          <w:szCs w:val="28"/>
          <w:rtl w:val="true"/>
          <w:lang w:bidi="ar-SA"/>
        </w:rPr>
        <w:t xml:space="preserve">و من كمالات ذلك الولد أنّه يكون مُصَدِّقاً برسالة عيسى الملقّب بِكَلِمَةٍ مِنَ اللّهِ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كان أوّل تصديق يحيى بعيسى أنّه كان لا يصعد إلى مريم في صومعتها غير زكريّا، و هو يصعد إليها بسلّم، فإذا نزل أقفل عليها، ثمّ فتح لها من فوق الباب كوّة صغيرة يدخل عليها منها الرّيح، فلمّا وجد مريم و قد حبلت، ساءه ذلك و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يصعد إلى هذه أحد غيري </w:t>
      </w:r>
    </w:p>
    <w:p>
      <w:pPr>
        <w:pStyle w:val="BookText"/>
        <w:rPr/>
      </w:pPr>
      <w:r>
        <w:rPr>
          <w:rFonts w:ascii="Amiri" w:hAnsi="Amiri" w:eastAsia="Amiri" w:cs="Amiri"/>
          <w:color w:val="111111"/>
          <w:sz w:val="28"/>
          <w:sz w:val="28"/>
          <w:szCs w:val="28"/>
          <w:rtl w:val="true"/>
          <w:lang w:bidi="ar-SA"/>
        </w:rPr>
        <w:t>و قد حبلت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افتضح في بني إسرائيل لا يشكّون أنّي أحبلتها، فجاء إلى امرأته و قال لها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 لا تخف، فإنّ اللّه لا يصنع بك إلاّ خيرا، فآتني مريم حتّى انظر إليها و أسألها عن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بها زكريّا إلى امرأته، فكفى اللّه مريم مئونة الجواب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دخلت إلى اختها، و هي الكبرى و مريم الصّغرى، لم تقم إليها امرأة زكريّا فأذن اللّه تعالى ليحيى، و هو في بطن امّه، فنخس</w:t>
      </w:r>
      <w:r>
        <w:rPr>
          <w:rStyle w:val="FootnoteAnchor"/>
          <w:rtl w:val="true"/>
        </w:rPr>
        <w:footnoteReference w:id="2789"/>
      </w:r>
    </w:p>
    <w:p>
      <w:pPr>
        <w:pStyle w:val="BookText"/>
        <w:rPr/>
      </w:pPr>
      <w:r>
        <w:rPr>
          <w:rFonts w:ascii="Amiri" w:hAnsi="Amiri" w:eastAsia="Amiri" w:cs="Amiri"/>
          <w:color w:val="111111"/>
          <w:sz w:val="28"/>
          <w:sz w:val="28"/>
          <w:szCs w:val="28"/>
          <w:rtl w:val="true"/>
          <w:lang w:bidi="ar-SA"/>
        </w:rPr>
        <w:t>بيده في بطنها و أزعجها، و 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أمّت، تدخل إليك سيّدة نساء العالمين، مشتملة على سيّد رجال العالمين فلا تقومي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فانزعجت و قامت إليها، و سجد يحيى و هو في بطن امّه لعيسى بن مريم، فذلك كان أوّل تصديقه له، فلذلك قال رسول اللّه صلّى اللّه عليه و آله في الحسن و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إنّهما سيّدا شباب أهل الجنّة، إلاّ ما كان من ابني الخالة عيسى و يحيى </w:t>
      </w:r>
      <w:r>
        <w:rPr>
          <w:rFonts w:eastAsia="Amiri" w:cs="Amiri" w:ascii="Amiri" w:hAnsi="Amiri"/>
          <w:color w:val="111111"/>
          <w:sz w:val="28"/>
          <w:szCs w:val="28"/>
          <w:rtl w:val="true"/>
          <w:lang w:bidi="ar-SA"/>
        </w:rPr>
        <w:t>»</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سَيِّداً فائقا على قومه، و على سائر النّاس في أنّه لم يهمّ بمعصية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نبيّ إلاّ و قد عصى أو همّ بمعصية، غير يحيى فإنّه لم يعص، و لم يهمّ </w:t>
      </w:r>
      <w:r>
        <w:rPr>
          <w:rFonts w:eastAsia="Amiri" w:cs="Amiri" w:ascii="Amiri" w:hAnsi="Amiri"/>
          <w:color w:val="111111"/>
          <w:sz w:val="28"/>
          <w:szCs w:val="28"/>
          <w:rtl w:val="true"/>
          <w:lang w:bidi="ar-SA"/>
        </w:rPr>
        <w:t>»</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بالمعصية، على تقدير صحّة الرّواية، هو ترك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تفسير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رئيسا في طاعة اللّه على أهل طاعته </w:t>
      </w:r>
      <w:r>
        <w:rPr>
          <w:rFonts w:eastAsia="Amiri" w:cs="Amiri" w:ascii="Amiri" w:hAnsi="Amiri"/>
          <w:color w:val="111111"/>
          <w:sz w:val="28"/>
          <w:szCs w:val="28"/>
          <w:rtl w:val="true"/>
          <w:lang w:bidi="ar-SA"/>
        </w:rPr>
        <w:t>»</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المرجوع إليه</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حَصُوراً مبالغا في حبس نفسه عن مشتهياتها مع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مرّ في صباه بصبيان فدعوه إلى اللّعب،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للّعب خلقت</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لا يأتي النّساء </w:t>
      </w:r>
      <w:r>
        <w:rPr>
          <w:rFonts w:eastAsia="Amiri" w:cs="Amiri" w:ascii="Amiri" w:hAnsi="Amiri"/>
          <w:color w:val="111111"/>
          <w:sz w:val="28"/>
          <w:szCs w:val="28"/>
          <w:rtl w:val="true"/>
          <w:lang w:bidi="ar-SA"/>
        </w:rPr>
        <w:t>»</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نَبِيًّا صالحا معدودا مِنَ الأنبياء اَلصّالِحِينَ أو ناشئا منهم؛ لأنّه كان من أصلاب الأنبياء و الصّلحاء</w:t>
      </w:r>
      <w:r>
        <w:rPr>
          <w:rFonts w:eastAsia="Amiri" w:cs="Amiri" w:ascii="Amiri" w:hAnsi="Amiri"/>
          <w:color w:val="111111"/>
          <w:sz w:val="28"/>
          <w:szCs w:val="28"/>
          <w:rtl w:val="true"/>
          <w:lang w:bidi="ar-SA"/>
        </w:rPr>
        <w:t xml:space="preserve">. </w:t>
      </w:r>
      <w:bookmarkStart w:id="1944" w:name="pg15520_174735"/>
    </w:p>
    <w:p>
      <w:pPr>
        <w:pStyle w:val="BookText"/>
        <w:rPr/>
      </w:pPr>
      <w:bookmarkEnd w:id="1944"/>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توصيفه بكونه من الصّالحين، مع أنّ جميع الأنبياء صلحاء، مشعر بأنّ صلاحه كان أتمّ من صلاح سائر الأنبياء،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الصّالحين من بين سائر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الصّلاح ينتظم الخير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تفسير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ألحق اللّه صبيانا برجال كاملي العقول إلاّ 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و يحيى بن زكريّا، و الحسن، و الحسين عليهم السّلام </w:t>
      </w:r>
      <w:r>
        <w:rPr>
          <w:rFonts w:eastAsia="Amiri" w:cs="Amiri" w:ascii="Amiri" w:hAnsi="Amiri"/>
          <w:color w:val="111111"/>
          <w:sz w:val="28"/>
          <w:szCs w:val="28"/>
          <w:rtl w:val="true"/>
          <w:lang w:bidi="ar-SA"/>
        </w:rPr>
        <w:t>»</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5" w:name="__RefHeading___Toc8376089_2142443653"/>
      <w:bookmarkStart w:id="1946" w:name="_Toc805"/>
      <w:bookmarkEnd w:id="1945"/>
      <w:r>
        <w:rPr>
          <w:rtl w:val="true"/>
        </w:rPr>
        <w:t xml:space="preserve">سورة آل عمران </w:t>
      </w:r>
      <w:r>
        <w:rPr>
          <w:rtl w:val="true"/>
        </w:rPr>
        <w:t>(</w:t>
      </w:r>
      <w:r>
        <w:rPr/>
        <w:t>3</w:t>
      </w:r>
      <w:r>
        <w:rPr>
          <w:rtl w:val="true"/>
        </w:rPr>
        <w:t xml:space="preserve">): </w:t>
      </w:r>
      <w:r>
        <w:rPr>
          <w:rtl w:val="true"/>
        </w:rPr>
        <w:t xml:space="preserve">الآیات </w:t>
      </w:r>
      <w:r>
        <w:rPr/>
        <w:t>40</w:t>
      </w:r>
      <w:r>
        <w:rPr>
          <w:rtl w:val="true"/>
        </w:rPr>
        <w:t xml:space="preserve"> </w:t>
      </w:r>
      <w:r>
        <w:rPr>
          <w:rtl w:val="true"/>
        </w:rPr>
        <w:t xml:space="preserve">الی </w:t>
      </w:r>
      <w:r>
        <w:rPr/>
        <w:t>41</w:t>
      </w:r>
      <w:bookmarkEnd w:id="1946"/>
    </w:p>
    <w:p>
      <w:pPr>
        <w:pStyle w:val="Heading4"/>
        <w:numPr>
          <w:ilvl w:val="3"/>
          <w:numId w:val="1"/>
        </w:numPr>
        <w:rPr/>
      </w:pPr>
      <w:bookmarkStart w:id="1947" w:name="__RefHeading___Toc8376091_2142443653"/>
      <w:bookmarkStart w:id="1948" w:name="_Toc806"/>
      <w:bookmarkEnd w:id="1947"/>
      <w:r>
        <w:rPr>
          <w:rtl w:val="true"/>
        </w:rPr>
        <w:t>اشارة</w:t>
      </w:r>
      <w:bookmarkEnd w:id="1948"/>
    </w:p>
    <w:p>
      <w:pPr>
        <w:pStyle w:val="BookText"/>
        <w:rPr/>
      </w:pPr>
      <w:r>
        <w:rPr>
          <w:rFonts w:ascii="Amiri" w:hAnsi="Amiri" w:eastAsia="Amiri" w:cs="Amiri"/>
          <w:color w:val="111111"/>
          <w:sz w:val="28"/>
          <w:sz w:val="28"/>
          <w:szCs w:val="28"/>
          <w:rtl w:val="true"/>
          <w:lang w:bidi="ar-SA"/>
        </w:rPr>
        <w:t xml:space="preserve">قالَ رَبِّ أَنّى يَكُونُ لِي غُلامٌ وَ قَدْ بَلَغَنِيَ الْكِبَرُ وَ امْرَأَتِي عاقِرٌ قالَ كَذلِكَ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لِي آيَةً قالَ آيَتُكَ أَلاّ تُكَلِّمَ النّاسَ ثَلاثَةَ أَيّامٍ إِلاّ رَمْزاً وَ اذْكُرْ رَبَّكَ كَثِيراً وَ سَبِّحْ بِالْعَشِيِّ وَ الْإِبْكارِ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1949" w:name="__RefHeading___Toc8376093_2142443653"/>
      <w:bookmarkStart w:id="1950" w:name="_Toc807"/>
      <w:bookmarkEnd w:id="1949"/>
      <w:r>
        <w:rPr>
          <w:rtl w:val="true"/>
        </w:rPr>
        <w:t xml:space="preserve">سورة آل عمران </w:t>
      </w:r>
      <w:r>
        <w:rPr>
          <w:rtl w:val="true"/>
        </w:rPr>
        <w:t>(</w:t>
      </w:r>
      <w:r>
        <w:rPr/>
        <w:t>3</w:t>
      </w:r>
      <w:r>
        <w:rPr>
          <w:rtl w:val="true"/>
        </w:rPr>
        <w:t xml:space="preserve">): </w:t>
      </w:r>
      <w:r>
        <w:rPr>
          <w:rtl w:val="true"/>
        </w:rPr>
        <w:t xml:space="preserve">آیة </w:t>
      </w:r>
      <w:r>
        <w:rPr/>
        <w:t>40</w:t>
      </w:r>
      <w:bookmarkEnd w:id="1950"/>
    </w:p>
    <w:p>
      <w:pPr>
        <w:pStyle w:val="BookText"/>
        <w:rPr/>
      </w:pPr>
      <w:r>
        <w:rPr>
          <w:rFonts w:ascii="Amiri" w:hAnsi="Amiri" w:eastAsia="Amiri" w:cs="Amiri"/>
          <w:color w:val="111111"/>
          <w:sz w:val="28"/>
          <w:sz w:val="28"/>
          <w:szCs w:val="28"/>
          <w:rtl w:val="true"/>
          <w:lang w:bidi="ar-SA"/>
        </w:rPr>
        <w:t>ثمّ لمّا كان قول جبرئيل عن اللّه، و حكاية لقوله، خاطب زكريّا ربّه و قالَ استبعادا عاديّا، أو تعجّبا، أو استفهاما و سرورا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أَنّى يَكُونُ و كيف يحصل لِي بحسب العادة غُلامٌ</w:t>
      </w:r>
    </w:p>
    <w:p>
      <w:pPr>
        <w:pStyle w:val="BookText"/>
        <w:rPr/>
      </w:pPr>
      <w:r>
        <w:rPr>
          <w:rFonts w:ascii="Amiri" w:hAnsi="Amiri" w:eastAsia="Amiri" w:cs="Amiri"/>
          <w:color w:val="111111"/>
          <w:sz w:val="28"/>
          <w:sz w:val="28"/>
          <w:szCs w:val="28"/>
          <w:rtl w:val="true"/>
          <w:lang w:bidi="ar-SA"/>
        </w:rPr>
        <w:t>و ولد ذكر وَ الحال أنّه قَدْ بَلَغَنِيَ الْكِبَرُ في السّنّ ، و أدركني الهرم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إشعار بأنّ كبر السّنّ ، من حيث إنّه طلائع الموت، طالب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ذكر قصور نفسه، ذكر قصور زوجته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امْرَأَتِي عاقِرٌ لم تلد أبدا، و الكبر و العقم منافيان للولادة غاية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لزوجته مع عقمها، ثمان و تسعون سنة</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 أو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الفعل العجيب من خلق الولد من شيخ فان و عجوز عاقر اَللّهُ يَفْعَلُ ما يَشاءُ أن يفعله من تعاجيب الأفاعيل الخارقة للعادة</w:t>
      </w:r>
      <w:r>
        <w:rPr>
          <w:rFonts w:eastAsia="Amiri" w:cs="Amiri" w:ascii="Amiri" w:hAnsi="Amiri"/>
          <w:color w:val="111111"/>
          <w:sz w:val="28"/>
          <w:szCs w:val="28"/>
          <w:rtl w:val="true"/>
          <w:lang w:bidi="ar-SA"/>
        </w:rPr>
        <w:t>.</w:t>
      </w:r>
    </w:p>
    <w:p>
      <w:pPr>
        <w:pStyle w:val="Heading4"/>
        <w:numPr>
          <w:ilvl w:val="3"/>
          <w:numId w:val="1"/>
        </w:numPr>
        <w:rPr/>
      </w:pPr>
      <w:bookmarkStart w:id="1951" w:name="__RefHeading___Toc8376095_2142443653"/>
      <w:bookmarkStart w:id="1952" w:name="_Toc808"/>
      <w:bookmarkEnd w:id="1951"/>
      <w:r>
        <w:rPr>
          <w:rtl w:val="true"/>
        </w:rPr>
        <w:t xml:space="preserve">سورة آل عمران </w:t>
      </w:r>
      <w:r>
        <w:rPr>
          <w:rtl w:val="true"/>
        </w:rPr>
        <w:t>(</w:t>
      </w:r>
      <w:r>
        <w:rPr/>
        <w:t>3</w:t>
      </w:r>
      <w:r>
        <w:rPr>
          <w:rtl w:val="true"/>
        </w:rPr>
        <w:t xml:space="preserve">): </w:t>
      </w:r>
      <w:r>
        <w:rPr>
          <w:rtl w:val="true"/>
        </w:rPr>
        <w:t xml:space="preserve">آیة </w:t>
      </w:r>
      <w:r>
        <w:rPr/>
        <w:t>41</w:t>
      </w:r>
      <w:bookmarkEnd w:id="1952"/>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أنّه جاء الشّيطان زكريّا عند سماعة البشارة،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الصّوت من الشّيطان، و قد سخر منك، فلذا اشتبه الأمر على زكريا</w:t>
      </w:r>
      <w:r>
        <w:rPr>
          <w:rStyle w:val="FootnoteAnchor"/>
          <w:rtl w:val="true"/>
        </w:rPr>
        <w:footnoteReference w:id="2798"/>
      </w:r>
      <w:r>
        <w:rPr>
          <w:rFonts w:ascii="Amiri" w:hAnsi="Amiri" w:eastAsia="Amiri" w:cs="Amiri"/>
          <w:color w:val="111111"/>
          <w:sz w:val="28"/>
          <w:sz w:val="28"/>
          <w:szCs w:val="28"/>
          <w:rtl w:val="true"/>
          <w:lang w:bidi="ar-SA"/>
        </w:rPr>
        <w:t xml:space="preserve">و قالَ رَبِّ اجْعَلْ لِي آيَةً علامة دالّة على أنّ تلك البشارة من </w:t>
      </w:r>
    </w:p>
    <w:p>
      <w:pPr>
        <w:pStyle w:val="BookText"/>
        <w:rPr/>
      </w:pPr>
      <w:r>
        <w:rPr>
          <w:rFonts w:ascii="Amiri" w:hAnsi="Amiri" w:eastAsia="Amiri" w:cs="Amiri"/>
          <w:color w:val="111111"/>
          <w:sz w:val="28"/>
          <w:sz w:val="28"/>
          <w:szCs w:val="28"/>
          <w:rtl w:val="true"/>
          <w:lang w:bidi="ar-SA"/>
        </w:rPr>
        <w:t>الوحي و كلام الملائكة، لا من إلقاء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علامة تدلّ على تحقّق مسئولي، و وقوع الحبل و العلوق؛ لأنّه أمر خفيّ ، حتّى أتلقّى تلك النّعمة الجليلة بالشّكر من حين حصولها</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سؤال الآية كان بعد البشارة بثلاثة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الاختلاف مبنيّ على الاختلاف في التّفاوت بين سنّ يحيى و عيسى أنّه ستّة أشهر أو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عقيب سؤال الآية بلا فصل قالَ اللّه تعالى، أو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آيَتُكَ أَلاّ تُكَلِّمَ النّاسَ و لا تقدر على النّطق بغير الذّكر و التّسبيح و الشّكر ثَلاثَةَ أَيّامٍ متواليات بلياليها إِلاّ رَمْزاً و إشارة بيد، أو رأس،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عجزه عن الكلام الدّنيوي آية ليخلص أوقاته بالذّكر و الشّكر قضاء لحقّ هذه النّعمة العظيمة</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زكريّا لمّا دعا ربّه أن يهب له ولدا</w:t>
      </w:r>
      <w:r>
        <w:rPr>
          <w:rStyle w:val="FootnoteAnchor"/>
          <w:rtl w:val="true"/>
        </w:rPr>
        <w:footnoteReference w:id="2801"/>
      </w:r>
      <w:r>
        <w:rPr>
          <w:rFonts w:ascii="Amiri" w:hAnsi="Amiri" w:eastAsia="Amiri" w:cs="Amiri"/>
          <w:color w:val="111111"/>
          <w:sz w:val="28"/>
          <w:sz w:val="28"/>
          <w:szCs w:val="28"/>
          <w:rtl w:val="true"/>
          <w:lang w:bidi="ar-SA"/>
        </w:rPr>
        <w:t xml:space="preserve">و نادته الملائكة بما نادته به، أحبّ أن يعلم أنّ ذلك الصّوت من اللّه، فأوحى إليه أنّ آية ذلك أنّ يمسك لسانه عن الكلام ثلاثة أيّام، فلمّا أمسك لسانه و لم يتكلّم، علم أنّه لا يقدر على ذلك إلاّ اللّه </w:t>
      </w:r>
      <w:r>
        <w:rPr>
          <w:rFonts w:eastAsia="Amiri" w:cs="Amiri" w:ascii="Amiri" w:hAnsi="Amiri"/>
          <w:color w:val="111111"/>
          <w:sz w:val="28"/>
          <w:szCs w:val="28"/>
          <w:rtl w:val="true"/>
          <w:lang w:bidi="ar-SA"/>
        </w:rPr>
        <w:t>»</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كان يؤمئ برأسه </w:t>
      </w:r>
      <w:r>
        <w:rPr>
          <w:rFonts w:eastAsia="Amiri" w:cs="Amiri" w:ascii="Amiri" w:hAnsi="Amiri"/>
          <w:color w:val="111111"/>
          <w:sz w:val="28"/>
          <w:szCs w:val="28"/>
          <w:rtl w:val="true"/>
          <w:lang w:bidi="ar-SA"/>
        </w:rPr>
        <w:t>»</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أدّى المراد و لو كان غير اللّفظ ، و على هذا يكون الاستثناء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عوقب بذلك من حيث سؤال الآية بعد بشارة الملائكة، فأخذ اللّه لسانه، و صيّره بحيث لا يقدر على الكلام</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اذْكُرْ رَبَّكَ في حبس لسانك ذكرا كَثِيراً أداء لشكر النّعمة وَ سَبِّحْ ربّك بِالْعَشِيِّ</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الزّوال إلى الغروب وَ الْإِبْكارِ و هو من طلوع الفجر إلى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بالتّسبيح هو الصّلاة</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 xml:space="preserve">. </w:t>
      </w:r>
      <w:bookmarkStart w:id="1953" w:name="pg15520_174737"/>
    </w:p>
    <w:p>
      <w:pPr>
        <w:pStyle w:val="Heading3"/>
        <w:numPr>
          <w:ilvl w:val="2"/>
          <w:numId w:val="1"/>
        </w:numPr>
        <w:rPr/>
      </w:pPr>
      <w:bookmarkStart w:id="1954" w:name="__RefHeading___Toc8376097_2142443653"/>
      <w:bookmarkStart w:id="1955" w:name="_Toc809"/>
      <w:bookmarkEnd w:id="1953"/>
      <w:bookmarkEnd w:id="1954"/>
      <w:r>
        <w:rPr>
          <w:rtl w:val="true"/>
        </w:rPr>
        <w:t xml:space="preserve">سورة آل عمران </w:t>
      </w:r>
      <w:r>
        <w:rPr>
          <w:rtl w:val="true"/>
        </w:rPr>
        <w:t>(</w:t>
      </w:r>
      <w:r>
        <w:rPr/>
        <w:t>3</w:t>
      </w:r>
      <w:r>
        <w:rPr>
          <w:rtl w:val="true"/>
        </w:rPr>
        <w:t xml:space="preserve">): </w:t>
      </w:r>
      <w:r>
        <w:rPr>
          <w:rtl w:val="true"/>
        </w:rPr>
        <w:t xml:space="preserve">آیة </w:t>
      </w:r>
      <w:r>
        <w:rPr/>
        <w:t>42</w:t>
      </w:r>
      <w:bookmarkEnd w:id="1955"/>
    </w:p>
    <w:p>
      <w:pPr>
        <w:pStyle w:val="Heading4"/>
        <w:numPr>
          <w:ilvl w:val="3"/>
          <w:numId w:val="1"/>
        </w:numPr>
        <w:rPr/>
      </w:pPr>
      <w:bookmarkStart w:id="1956" w:name="__RefHeading___Toc8376099_2142443653"/>
      <w:bookmarkStart w:id="1957" w:name="_Toc810"/>
      <w:bookmarkEnd w:id="1956"/>
      <w:r>
        <w:rPr>
          <w:rtl w:val="true"/>
        </w:rPr>
        <w:t>اشارة</w:t>
      </w:r>
      <w:bookmarkEnd w:id="1957"/>
    </w:p>
    <w:p>
      <w:pPr>
        <w:pStyle w:val="BookText"/>
        <w:rPr/>
      </w:pP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958" w:name="__RefHeading___Toc8376101_2142443653"/>
      <w:bookmarkStart w:id="1959" w:name="_Toc811"/>
      <w:bookmarkEnd w:id="1958"/>
      <w:r>
        <w:rPr>
          <w:rtl w:val="true"/>
        </w:rPr>
        <w:t xml:space="preserve">سورة آل عمران </w:t>
      </w:r>
      <w:r>
        <w:rPr>
          <w:rtl w:val="true"/>
        </w:rPr>
        <w:t>(</w:t>
      </w:r>
      <w:r>
        <w:rPr/>
        <w:t>3</w:t>
      </w:r>
      <w:r>
        <w:rPr>
          <w:rtl w:val="true"/>
        </w:rPr>
        <w:t xml:space="preserve">): </w:t>
      </w:r>
      <w:r>
        <w:rPr>
          <w:rtl w:val="true"/>
        </w:rPr>
        <w:t xml:space="preserve">آیة </w:t>
      </w:r>
      <w:r>
        <w:rPr/>
        <w:t>42</w:t>
      </w:r>
      <w:bookmarkEnd w:id="1959"/>
    </w:p>
    <w:p>
      <w:pPr>
        <w:pStyle w:val="BookText"/>
        <w:rPr/>
      </w:pPr>
      <w:r>
        <w:rPr>
          <w:rFonts w:ascii="Amiri" w:hAnsi="Amiri" w:eastAsia="Amiri" w:cs="Amiri"/>
          <w:color w:val="111111"/>
          <w:sz w:val="28"/>
          <w:sz w:val="28"/>
          <w:szCs w:val="28"/>
          <w:rtl w:val="true"/>
          <w:lang w:bidi="ar-SA"/>
        </w:rPr>
        <w:t>ثمّ عاد سبحانه إلى قصّة اصطفاء مريم،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امْرَأَتُ عِمْرانَ </w:t>
      </w:r>
      <w:r>
        <w:rPr>
          <w:rStyle w:val="FootnoteAnchor"/>
          <w:rtl w:val="true"/>
        </w:rPr>
        <w:footnoteReference w:id="280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الْمَلائِكَةُ و في العدول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بأنّ مريم رأت جبرئيل، فخاطبها و شافهها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إِنَّ اللّهَ اصْطَفاكِ أوّلا بأن تقبّلك من امّك لخدمة المسجد بقبول حسن، و أنبتك نباتا حسنا، و ربّاك في حجر زكريّا، و رزقك من فواكه الجنّة، و أكرمك بكرامات 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اصطفاك من ذرّيّة الأنبياء </w:t>
      </w:r>
      <w:r>
        <w:rPr>
          <w:rFonts w:eastAsia="Amiri" w:cs="Amiri" w:ascii="Amiri" w:hAnsi="Amiri"/>
          <w:color w:val="111111"/>
          <w:sz w:val="28"/>
          <w:szCs w:val="28"/>
          <w:rtl w:val="true"/>
          <w:lang w:bidi="ar-SA"/>
        </w:rPr>
        <w:t>»</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طَهَّرَكِ من رجس الكفر، و دنس المعاصي، و رذائل الأخلاق الرّوحانيّة، و ذمائم الصّفات النّفسانيّة، و الشّهوات الحيوانيّة، و مسيس الرّجال، و الأنجاس الجسمانيّة من الحيض و النّفاس و غيرهما من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طهّرك من السّفاح </w:t>
      </w:r>
      <w:r>
        <w:rPr>
          <w:rFonts w:eastAsia="Amiri" w:cs="Amiri" w:ascii="Amiri" w:hAnsi="Amiri"/>
          <w:color w:val="111111"/>
          <w:sz w:val="28"/>
          <w:szCs w:val="28"/>
          <w:rtl w:val="true"/>
          <w:lang w:bidi="ar-SA"/>
        </w:rPr>
        <w:t>»</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اصْطَفاكِ آخرا و فضّلك عَلى نِساءِ الْعالَمِينَ بأن وهب لك عيسى من غير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الباقر عليه السّلام ما يقرب منه </w:t>
      </w:r>
      <w:r>
        <w:rPr>
          <w:rStyle w:val="FootnoteAnchor"/>
          <w:rtl w:val="true"/>
        </w:rPr>
        <w:footnoteReference w:id="2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شرّفك بصحبته و خدمته إيّاك، و جعلك و ابنك آية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نقل كلام الفخر الرازي و ردّه</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من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 آسية امرأة فرعون، و خديجة، و فاطمة عليهنّ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دلّ على أنّ هؤلاء الأربع أفضل من سائر النساء، و هذه الآية دلّت على أنّ مريم عليها السّلام أفضل من الكلّ ، و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أنّها مصطفاة على عالمي زمانها، فهذا ترك للظّاهر</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عمل بنصّ النبيّ صلّى اللّه عليه و آله، في الرّواية التي تكون من المسلّمات بين الفريقين، من قوله</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جعلك شبيهة بسيّدة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w:t>
      </w:r>
      <w:r>
        <w:rPr>
          <w:rStyle w:val="FootnoteAnchor"/>
          <w:rtl w:val="true"/>
        </w:rPr>
        <w:footnoteReference w:id="2811"/>
      </w:r>
      <w:r>
        <w:rPr>
          <w:rFonts w:ascii="Amiri" w:hAnsi="Amiri" w:eastAsia="Amiri" w:cs="Amiri"/>
          <w:color w:val="111111"/>
          <w:sz w:val="28"/>
          <w:sz w:val="28"/>
          <w:szCs w:val="28"/>
          <w:rtl w:val="true"/>
          <w:lang w:bidi="ar-SA"/>
        </w:rPr>
        <w:t>فإنّه صريح في أنّ سيادتها مختصّة بنساء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دلّت الرّوايات الكثيرة من طرق أصحابنا على أنّ فاطمة عليها السّلام أفضل من الكلّ </w:t>
      </w:r>
      <w:r>
        <w:rPr>
          <w:rFonts w:eastAsia="Amiri" w:cs="Amiri" w:ascii="Amiri" w:hAnsi="Amiri"/>
          <w:color w:val="111111"/>
          <w:sz w:val="28"/>
          <w:szCs w:val="28"/>
          <w:rtl w:val="true"/>
          <w:lang w:bidi="ar-SA"/>
        </w:rPr>
        <w:t xml:space="preserve">. </w:t>
      </w:r>
      <w:bookmarkStart w:id="1960" w:name="pg15520_174738"/>
    </w:p>
    <w:p>
      <w:pPr>
        <w:pStyle w:val="BookText"/>
        <w:rPr/>
      </w:pPr>
      <w:bookmarkEnd w:id="1960"/>
      <w:r>
        <w:rPr>
          <w:rFonts w:ascii="Amiri" w:hAnsi="Amiri" w:eastAsia="Amiri" w:cs="Amiri"/>
          <w:color w:val="111111"/>
          <w:sz w:val="28"/>
          <w:sz w:val="28"/>
          <w:szCs w:val="28"/>
          <w:rtl w:val="true"/>
          <w:lang w:bidi="ar-SA"/>
        </w:rPr>
        <w:t>في أنّ فاطمة كانت أفضل من مريم</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فاطمة محدّثة؛ لأنّ الملائكة كانت تهبط من السّماء تناديها كما تنادي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 طهّرك و اصطفاك على نساء العالمين، يا فاطمة اقنتي لربّك و اسجدي و اركعي مع الرّاكعين، فتحدّثهم و يحدّثونها، فقالت لهم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ليست المفضّلة على نساء العالمين مريم بنت عمران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مريم كانت سيّدة نساء عالمها، و إنّ اللّه عزّ و جلّ جعلك سيّدة نساء عالمك و عالمها، و سيّدة نساء الأوّلين و الآخرين </w:t>
      </w:r>
      <w:r>
        <w:rPr>
          <w:rFonts w:eastAsia="Amiri" w:cs="Amiri" w:ascii="Amiri" w:hAnsi="Amiri"/>
          <w:color w:val="111111"/>
          <w:sz w:val="28"/>
          <w:szCs w:val="28"/>
          <w:rtl w:val="true"/>
          <w:lang w:bidi="ar-SA"/>
        </w:rPr>
        <w:t>»</w:t>
      </w:r>
      <w:r>
        <w:rPr>
          <w:rStyle w:val="FootnoteAnchor"/>
          <w:rtl w:val="true"/>
        </w:rPr>
        <w:footnoteReference w:id="28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فضائلها الخاصّة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والدها رسول اللّه صلّى اللّه عليه و آله و خاتم النّبيّين، و أنّها روحه التي بين جنبيه، و أحبّ الخلق إليه، و أنّ والدتها خديجة سيّدة نساء العالمين، و تربيتها في حجرهما، و أن زوجها علي بن أبي طالب، و هو بنصّ الكتاب نفس الرّسول، و بنصّ النبيّ صلّى اللّه عليه و آله سيّد العرب، و ولداها الحسن عليه السّلام و الحسين عليه السّلام سيّدا شباب أهل الجنّة، و معارفها و علمها معارف أبيها مقتبسة و مأخوذة منه، و شريعتها أكمل الشّرائع، و ذرّيّتها أفضل الذّراري، و كونها أعبد أهل زمانها، و كانت مشيتها مشية أبيها، و كونها مطهّرة بنصّ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أنّها أفضل، حيث إنّه لا تقاس هذه الفضائل بفضائل مريم التي هي بنت عمران و حنّة، و المربّاة في حجر زكريّا، الوالدة لعيسى المنقطع نسلها به، العاملة بشريعة ولدها و شريعة 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فضيلة هذه الامّة على سائر الامم مقتضية لأن يكون نبيّها أفضل من سائر الأنبياء، و وصيّ نبيّها أفضل من سائر الأوصياء، و شرعها أكمل من سائر الشّرائع، و معارفها أتمّ من معارف سائر الامم، و سيّدة نسائها أفضل من سيدات نساء سائر الامم</w:t>
      </w:r>
      <w:r>
        <w:rPr>
          <w:rFonts w:eastAsia="Amiri" w:cs="Amiri" w:ascii="Amiri" w:hAnsi="Amiri"/>
          <w:color w:val="111111"/>
          <w:sz w:val="28"/>
          <w:szCs w:val="28"/>
          <w:rtl w:val="true"/>
          <w:lang w:bidi="ar-SA"/>
        </w:rPr>
        <w:t>.</w:t>
      </w:r>
    </w:p>
    <w:p>
      <w:pPr>
        <w:pStyle w:val="Heading3"/>
        <w:numPr>
          <w:ilvl w:val="2"/>
          <w:numId w:val="1"/>
        </w:numPr>
        <w:rPr/>
      </w:pPr>
      <w:bookmarkStart w:id="1961" w:name="__RefHeading___Toc8376103_2142443653"/>
      <w:bookmarkStart w:id="1962" w:name="_Toc812"/>
      <w:bookmarkEnd w:id="1961"/>
      <w:r>
        <w:rPr>
          <w:rtl w:val="true"/>
        </w:rPr>
        <w:t xml:space="preserve">سورة آل عمران </w:t>
      </w:r>
      <w:r>
        <w:rPr>
          <w:rtl w:val="true"/>
        </w:rPr>
        <w:t>(</w:t>
      </w:r>
      <w:r>
        <w:rPr/>
        <w:t>3</w:t>
      </w:r>
      <w:r>
        <w:rPr>
          <w:rtl w:val="true"/>
        </w:rPr>
        <w:t xml:space="preserve">): </w:t>
      </w:r>
      <w:r>
        <w:rPr>
          <w:rtl w:val="true"/>
        </w:rPr>
        <w:t xml:space="preserve">آیة </w:t>
      </w:r>
      <w:r>
        <w:rPr/>
        <w:t>43</w:t>
      </w:r>
      <w:bookmarkEnd w:id="1962"/>
    </w:p>
    <w:p>
      <w:pPr>
        <w:pStyle w:val="Heading4"/>
        <w:numPr>
          <w:ilvl w:val="3"/>
          <w:numId w:val="1"/>
        </w:numPr>
        <w:rPr/>
      </w:pPr>
      <w:bookmarkStart w:id="1963" w:name="__RefHeading___Toc8376105_2142443653"/>
      <w:bookmarkStart w:id="1964" w:name="_Toc813"/>
      <w:bookmarkEnd w:id="1963"/>
      <w:r>
        <w:rPr>
          <w:rtl w:val="true"/>
        </w:rPr>
        <w:t>اشارة</w:t>
      </w:r>
      <w:bookmarkEnd w:id="1964"/>
    </w:p>
    <w:p>
      <w:pPr>
        <w:pStyle w:val="BookText"/>
        <w:rPr/>
      </w:pPr>
      <w:r>
        <w:rPr>
          <w:rFonts w:ascii="Amiri" w:hAnsi="Amiri" w:eastAsia="Amiri" w:cs="Amiri"/>
          <w:color w:val="111111"/>
          <w:sz w:val="28"/>
          <w:sz w:val="28"/>
          <w:szCs w:val="28"/>
          <w:rtl w:val="true"/>
          <w:lang w:bidi="ar-SA"/>
        </w:rPr>
        <w:t xml:space="preserve">يا مَرْيَمُ اقْنُتِي لِرَبِّكِ وَ اسْجُدِي وَ ارْكَعِي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965" w:name="__RefHeading___Toc8376107_2142443653"/>
      <w:bookmarkStart w:id="1966" w:name="_Toc814"/>
      <w:bookmarkEnd w:id="1965"/>
      <w:r>
        <w:rPr>
          <w:rtl w:val="true"/>
        </w:rPr>
        <w:t xml:space="preserve">سورة آل عمران </w:t>
      </w:r>
      <w:r>
        <w:rPr>
          <w:rtl w:val="true"/>
        </w:rPr>
        <w:t>(</w:t>
      </w:r>
      <w:r>
        <w:rPr/>
        <w:t>3</w:t>
      </w:r>
      <w:r>
        <w:rPr>
          <w:rtl w:val="true"/>
        </w:rPr>
        <w:t xml:space="preserve">): </w:t>
      </w:r>
      <w:r>
        <w:rPr>
          <w:rtl w:val="true"/>
        </w:rPr>
        <w:t xml:space="preserve">آیة </w:t>
      </w:r>
      <w:r>
        <w:rPr/>
        <w:t>43</w:t>
      </w:r>
      <w:bookmarkEnd w:id="1966"/>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ناداها جبرئيل بعد تذكيرها بالنّعم، ترغيبا لها في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و قومي إلى العبادة، أو أطيلي القيام فيها شكرا لِرَبِّكِ الذي أنعم عليك بالنّعم العظام وَ اسْجُدِي و عفّري خدّك خضوعا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 الأمر بالسّجود على الأمر بالرّكوع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ارْكَعِي لكون السّجود غاية الخضوع، حال كونك مَعَ الرّاكِعِينَ و في جماعتهم،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اركعي كركوعهم</w:t>
      </w:r>
      <w:r>
        <w:rPr>
          <w:rStyle w:val="FootnoteAnchor"/>
          <w:rtl w:val="true"/>
        </w:rPr>
        <w:footnoteReference w:id="2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bookmarkStart w:id="1967" w:name="pg15520_174739"/>
    </w:p>
    <w:p>
      <w:pPr>
        <w:pStyle w:val="BookText"/>
        <w:rPr/>
      </w:pPr>
      <w:bookmarkEnd w:id="1967"/>
      <w:r>
        <w:rPr>
          <w:rFonts w:ascii="Amiri" w:hAnsi="Amiri" w:eastAsia="Amiri" w:cs="Amiri"/>
          <w:color w:val="111111"/>
          <w:sz w:val="28"/>
          <w:sz w:val="28"/>
          <w:szCs w:val="28"/>
          <w:rtl w:val="true"/>
          <w:lang w:bidi="ar-SA"/>
        </w:rPr>
        <w:t>إشعار بكمالها، حيث عدّها في عداد الرّجال،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الرّاكِعِينَ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الرّاكعات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إدامة العبادة، و بالسّجود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الصّلاة، و التّكنّي عنها به، لكونه أفضل أركانها، و بالرّكوع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الخشوع و الإخبات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أنّها لمّا امرت بذلك قامت في الصّلاة حتّى تورّمت قدماها </w:t>
      </w:r>
      <w:r>
        <w:rPr>
          <w:rStyle w:val="FootnoteAnchor"/>
          <w:rtl w:val="true"/>
        </w:rPr>
        <w:footnoteReference w:id="2814"/>
      </w:r>
      <w:r>
        <w:rPr>
          <w:rFonts w:ascii="Amiri" w:hAnsi="Amiri" w:eastAsia="Amiri" w:cs="Amiri"/>
          <w:color w:val="111111"/>
          <w:sz w:val="28"/>
          <w:sz w:val="28"/>
          <w:szCs w:val="28"/>
          <w:rtl w:val="true"/>
          <w:lang w:bidi="ar-SA"/>
        </w:rPr>
        <w:t>،و كذلك روي في حقّ فاطمة عليها السّلام</w:t>
      </w:r>
      <w:r>
        <w:rPr>
          <w:rStyle w:val="FootnoteAnchor"/>
          <w:rtl w:val="true"/>
        </w:rPr>
        <w:footnoteReference w:id="2815"/>
      </w:r>
      <w:r>
        <w:rPr>
          <w:rFonts w:ascii="Amiri" w:hAnsi="Amiri" w:eastAsia="Amiri" w:cs="Amiri"/>
          <w:color w:val="111111"/>
          <w:sz w:val="28"/>
          <w:sz w:val="28"/>
          <w:szCs w:val="28"/>
          <w:rtl w:val="true"/>
          <w:lang w:bidi="ar-SA"/>
        </w:rPr>
        <w:t xml:space="preserve">كما روي في حقّها كلّ فضيلة كانت لمريم من نزول مائدة الجنّة لها </w:t>
      </w:r>
      <w:r>
        <w:rPr>
          <w:rStyle w:val="FootnoteAnchor"/>
          <w:rtl w:val="true"/>
        </w:rPr>
        <w:footnoteReference w:id="2816"/>
      </w:r>
      <w:r>
        <w:rPr>
          <w:rFonts w:ascii="Amiri" w:hAnsi="Amiri" w:eastAsia="Amiri" w:cs="Amiri"/>
          <w:color w:val="111111"/>
          <w:sz w:val="28"/>
          <w:sz w:val="28"/>
          <w:szCs w:val="28"/>
          <w:rtl w:val="true"/>
          <w:lang w:bidi="ar-SA"/>
        </w:rPr>
        <w:t xml:space="preserve">،و محادثة الملائكة </w:t>
      </w:r>
      <w:r>
        <w:rPr>
          <w:rStyle w:val="FootnoteAnchor"/>
          <w:rtl w:val="true"/>
        </w:rPr>
        <w:footnoteReference w:id="2817"/>
      </w:r>
      <w:r>
        <w:rPr>
          <w:rFonts w:ascii="Amiri" w:hAnsi="Amiri" w:eastAsia="Amiri" w:cs="Amiri"/>
          <w:color w:val="111111"/>
          <w:sz w:val="28"/>
          <w:sz w:val="28"/>
          <w:szCs w:val="28"/>
          <w:rtl w:val="true"/>
          <w:lang w:bidi="ar-SA"/>
        </w:rPr>
        <w:t>،و الاجتهاد في العبادة، و الزّهد في الدّنيا، و غير ذلك</w:t>
      </w:r>
      <w:r>
        <w:rPr>
          <w:rFonts w:eastAsia="Amiri" w:cs="Amiri" w:ascii="Amiri" w:hAnsi="Amiri"/>
          <w:color w:val="111111"/>
          <w:sz w:val="28"/>
          <w:szCs w:val="28"/>
          <w:rtl w:val="true"/>
          <w:lang w:bidi="ar-SA"/>
        </w:rPr>
        <w:t>.</w:t>
      </w:r>
    </w:p>
    <w:p>
      <w:pPr>
        <w:pStyle w:val="Heading3"/>
        <w:numPr>
          <w:ilvl w:val="2"/>
          <w:numId w:val="1"/>
        </w:numPr>
        <w:rPr/>
      </w:pPr>
      <w:bookmarkStart w:id="1968" w:name="__RefHeading___Toc8376109_2142443653"/>
      <w:bookmarkStart w:id="1969" w:name="_Toc815"/>
      <w:bookmarkEnd w:id="1968"/>
      <w:r>
        <w:rPr>
          <w:rtl w:val="true"/>
        </w:rPr>
        <w:t xml:space="preserve">سورة آل عمران </w:t>
      </w:r>
      <w:r>
        <w:rPr>
          <w:rtl w:val="true"/>
        </w:rPr>
        <w:t>(</w:t>
      </w:r>
      <w:r>
        <w:rPr/>
        <w:t>3</w:t>
      </w:r>
      <w:r>
        <w:rPr>
          <w:rtl w:val="true"/>
        </w:rPr>
        <w:t xml:space="preserve">): </w:t>
      </w:r>
      <w:r>
        <w:rPr>
          <w:rtl w:val="true"/>
        </w:rPr>
        <w:t xml:space="preserve">آیة </w:t>
      </w:r>
      <w:r>
        <w:rPr/>
        <w:t>44</w:t>
      </w:r>
      <w:bookmarkEnd w:id="1969"/>
    </w:p>
    <w:p>
      <w:pPr>
        <w:pStyle w:val="Heading4"/>
        <w:numPr>
          <w:ilvl w:val="3"/>
          <w:numId w:val="1"/>
        </w:numPr>
        <w:rPr/>
      </w:pPr>
      <w:bookmarkStart w:id="1970" w:name="__RefHeading___Toc8376111_2142443653"/>
      <w:bookmarkStart w:id="1971" w:name="_Toc816"/>
      <w:bookmarkEnd w:id="1970"/>
      <w:r>
        <w:rPr>
          <w:rtl w:val="true"/>
        </w:rPr>
        <w:t>اشارة</w:t>
      </w:r>
      <w:bookmarkEnd w:id="1971"/>
    </w:p>
    <w:p>
      <w:pPr>
        <w:pStyle w:val="BookText"/>
        <w:rPr/>
      </w:pPr>
      <w:r>
        <w:rPr>
          <w:rFonts w:ascii="Amiri" w:hAnsi="Amiri" w:eastAsia="Amiri" w:cs="Amiri"/>
          <w:color w:val="111111"/>
          <w:sz w:val="28"/>
          <w:sz w:val="28"/>
          <w:szCs w:val="28"/>
          <w:rtl w:val="true"/>
          <w:lang w:bidi="ar-SA"/>
        </w:rPr>
        <w:t xml:space="preserve">ذلِكَ مِنْ أَنْباءِ الْغَيْبِ نُوحِيهِ إِلَيْكَ وَ ما كُنْتَ لَدَيْهِمْ إِذْ يُلْقُونَ أَقْلامَهُمْ أَيُّهُمْ يَكْفُلُ مَرْيَمَ وَ ما كُنْتَ لَدَيْهِمْ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972" w:name="__RefHeading___Toc8376113_2142443653"/>
      <w:bookmarkStart w:id="1973" w:name="_Toc817"/>
      <w:bookmarkEnd w:id="1972"/>
      <w:r>
        <w:rPr>
          <w:rtl w:val="true"/>
        </w:rPr>
        <w:t xml:space="preserve">سورة آل عمران </w:t>
      </w:r>
      <w:r>
        <w:rPr>
          <w:rtl w:val="true"/>
        </w:rPr>
        <w:t>(</w:t>
      </w:r>
      <w:r>
        <w:rPr/>
        <w:t>3</w:t>
      </w:r>
      <w:r>
        <w:rPr>
          <w:rtl w:val="true"/>
        </w:rPr>
        <w:t xml:space="preserve">): </w:t>
      </w:r>
      <w:r>
        <w:rPr>
          <w:rtl w:val="true"/>
        </w:rPr>
        <w:t xml:space="preserve">آیة </w:t>
      </w:r>
      <w:r>
        <w:rPr/>
        <w:t>44</w:t>
      </w:r>
      <w:bookmarkEnd w:id="1973"/>
    </w:p>
    <w:p>
      <w:pPr>
        <w:pStyle w:val="BookText"/>
        <w:rPr/>
      </w:pPr>
      <w:r>
        <w:rPr>
          <w:rFonts w:ascii="Amiri" w:hAnsi="Amiri" w:eastAsia="Amiri" w:cs="Amiri"/>
          <w:color w:val="111111"/>
          <w:sz w:val="28"/>
          <w:sz w:val="28"/>
          <w:szCs w:val="28"/>
          <w:rtl w:val="true"/>
          <w:lang w:bidi="ar-SA"/>
        </w:rPr>
        <w:t>ذلِكَ المذكور من قصّة حنّة و زكريّا، و مريم و عيسى، يكون مِنْ أَنْباءِ الْغَيْبِ لا طريق لأحد إلى العلم به إلاّ الوحي، و نحن نُوحِيهِ إِلَيْكَ و ننزله بوساطة جبرئيل ببيان فيه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انحصار طريق العلم بالقضايا الماضية في قراءة الكتب و السّماع من العالم، أو المشاهدة، أو الوحي، و بداهة كونه صلّى اللّه عليه و آله امّيّا لم يقرأ كتابا، و لم يصحب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كون علمه صلّى اللّه عليه و آله بهذه القضايا بالوحي بنفي مشاهدته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حاضرا لَدَيْهِمْ حتّى تطّلع على قضاياهم بالمشاهدة، و ما كنت شاهدا إِذْ يُلْقُونَ و حين ينبذون في الماء أَقْلامَهُمْ التي كانوا يكتبون بها التّوراة، ليقرعوا بها، و ليعلموا أَيُّهُمْ يَكْفُلُ مَرْيَمَ و يتشرّف بحضانتها و خدمتها،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تلك الأقلام للقرعة تبرّكا بها وَ ما كُنْتَ حاضرا لَدَيْهِمْ إِذْ يَخْتَصِمُونَ و حين يتنازعون في شأنها تنافسا في كفالتها، و التّعهّد للقيام بتدبير امورها، و حفظ 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هذا الكلام مسوقا لبيان إظهار نهاية غرابته، و نهاية اعجوبته</w:t>
      </w:r>
      <w:r>
        <w:rPr>
          <w:rFonts w:eastAsia="Amiri" w:cs="Amiri" w:ascii="Amiri" w:hAnsi="Amiri"/>
          <w:color w:val="111111"/>
          <w:sz w:val="28"/>
          <w:szCs w:val="28"/>
          <w:rtl w:val="true"/>
          <w:lang w:bidi="ar-SA"/>
        </w:rPr>
        <w:t>.</w:t>
      </w:r>
    </w:p>
    <w:p>
      <w:pPr>
        <w:pStyle w:val="Heading3"/>
        <w:numPr>
          <w:ilvl w:val="2"/>
          <w:numId w:val="1"/>
        </w:numPr>
        <w:rPr/>
      </w:pPr>
      <w:bookmarkStart w:id="1974" w:name="__RefHeading___Toc8376115_2142443653"/>
      <w:bookmarkStart w:id="1975" w:name="_Toc818"/>
      <w:bookmarkEnd w:id="1974"/>
      <w:r>
        <w:rPr>
          <w:rtl w:val="true"/>
        </w:rPr>
        <w:t xml:space="preserve">سورة آل عمران </w:t>
      </w:r>
      <w:r>
        <w:rPr>
          <w:rtl w:val="true"/>
        </w:rPr>
        <w:t>(</w:t>
      </w:r>
      <w:r>
        <w:rPr/>
        <w:t>3</w:t>
      </w:r>
      <w:r>
        <w:rPr>
          <w:rtl w:val="true"/>
        </w:rPr>
        <w:t xml:space="preserve">): </w:t>
      </w:r>
      <w:r>
        <w:rPr>
          <w:rtl w:val="true"/>
        </w:rPr>
        <w:t xml:space="preserve">آیة </w:t>
      </w:r>
      <w:r>
        <w:rPr/>
        <w:t>45</w:t>
      </w:r>
      <w:bookmarkEnd w:id="1975"/>
    </w:p>
    <w:p>
      <w:pPr>
        <w:pStyle w:val="Heading4"/>
        <w:numPr>
          <w:ilvl w:val="3"/>
          <w:numId w:val="1"/>
        </w:numPr>
        <w:rPr/>
      </w:pPr>
      <w:bookmarkStart w:id="1976" w:name="__RefHeading___Toc8376117_2142443653"/>
      <w:bookmarkStart w:id="1977" w:name="_Toc819"/>
      <w:bookmarkEnd w:id="1976"/>
      <w:r>
        <w:rPr>
          <w:rtl w:val="true"/>
        </w:rPr>
        <w:t>اشارة</w:t>
      </w:r>
      <w:bookmarkEnd w:id="1977"/>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w:t>
      </w:r>
      <w:bookmarkStart w:id="1978" w:name="pg15520_174740"/>
    </w:p>
    <w:p>
      <w:pPr>
        <w:pStyle w:val="BookText"/>
        <w:rPr/>
      </w:pPr>
      <w:bookmarkEnd w:id="1978"/>
      <w:r>
        <w:rPr>
          <w:rFonts w:ascii="Amiri" w:hAnsi="Amiri" w:eastAsia="Amiri" w:cs="Amiri"/>
          <w:color w:val="111111"/>
          <w:sz w:val="28"/>
          <w:sz w:val="28"/>
          <w:szCs w:val="28"/>
          <w:rtl w:val="true"/>
          <w:lang w:bidi="ar-SA"/>
        </w:rPr>
        <w:t xml:space="preserve">مَرْيَمَ وَجِيهاً فِي الدُّنْيا وَ الْآخِرَةِ وَ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979" w:name="__RefHeading___Toc8376119_2142443653"/>
      <w:bookmarkStart w:id="1980" w:name="_Toc820"/>
      <w:bookmarkEnd w:id="1979"/>
      <w:r>
        <w:rPr>
          <w:rtl w:val="true"/>
        </w:rPr>
        <w:t xml:space="preserve">سورة آل عمران </w:t>
      </w:r>
      <w:r>
        <w:rPr>
          <w:rtl w:val="true"/>
        </w:rPr>
        <w:t>(</w:t>
      </w:r>
      <w:r>
        <w:rPr/>
        <w:t>3</w:t>
      </w:r>
      <w:r>
        <w:rPr>
          <w:rtl w:val="true"/>
        </w:rPr>
        <w:t xml:space="preserve">): </w:t>
      </w:r>
      <w:r>
        <w:rPr>
          <w:rtl w:val="true"/>
        </w:rPr>
        <w:t xml:space="preserve">آیة </w:t>
      </w:r>
      <w:r>
        <w:rPr/>
        <w:t>45</w:t>
      </w:r>
      <w:bookmarkEnd w:id="1980"/>
    </w:p>
    <w:p>
      <w:pPr>
        <w:pStyle w:val="BookText"/>
        <w:rPr/>
      </w:pPr>
      <w:r>
        <w:rPr>
          <w:rFonts w:ascii="Amiri" w:hAnsi="Amiri" w:eastAsia="Amiri" w:cs="Amiri"/>
          <w:color w:val="111111"/>
          <w:sz w:val="28"/>
          <w:sz w:val="28"/>
          <w:szCs w:val="28"/>
          <w:rtl w:val="true"/>
          <w:lang w:bidi="ar-SA"/>
        </w:rPr>
        <w:t>ثمّ أنّه تعالى بعد ذكر اصطفاء مريم بالكمالات النّفسانيّة و الكرامات الفائقة، شرع في بيان قصّة ولادة عيسى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الْمَلائِكَةُ و قد مرّ أنّ المراد خصوص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إِنَّ اللّهَ يُبَشِّرُكِ و يسرّ قلبك بالإخبار بِكَلِمَةٍ تامة كائنة مِنْهُ و يفرحك بولد يهبه لك، بإرادته التّكوينيّة التي يعبّر عنها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مبادئ عاديّة اِسْمُهُ عند اللّه اَلْمَسِيحُ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معرّب مشيخا بالعبريّة،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لفظ الاسم هنا، ما يحكى عن ذات معيّنة، و لو كان لقبا و أمّا علمه فهو عِيسَى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معرّب إيشوع </w:t>
      </w:r>
      <w:r>
        <w:rPr>
          <w:rStyle w:val="FootnoteAnchor"/>
          <w:rtl w:val="true"/>
        </w:rPr>
        <w:footnoteReference w:id="2819"/>
      </w:r>
      <w:r>
        <w:rPr>
          <w:rFonts w:ascii="Amiri" w:hAnsi="Amiri" w:eastAsia="Amiri" w:cs="Amiri"/>
          <w:color w:val="111111"/>
          <w:sz w:val="28"/>
          <w:sz w:val="28"/>
          <w:szCs w:val="28"/>
          <w:rtl w:val="true"/>
          <w:lang w:bidi="ar-SA"/>
        </w:rPr>
        <w:t>،و كنيته اِبْنُ مَرْيَمَ و هو يكون وَجِيهاً و شريفا فِي الدُّنْيا بمنصب النّبوّة، و مطاعية النّاس، وَ في اَلْآخِرَةِ بالشّفاعة، و علوّ الدّرجة في الجنّة، و معدودا مِنَ الْمُقَرَّبِينَ</w:t>
      </w:r>
    </w:p>
    <w:p>
      <w:pPr>
        <w:pStyle w:val="BookText"/>
        <w:rPr/>
      </w:pPr>
      <w:r>
        <w:rPr>
          <w:rFonts w:ascii="Amiri" w:hAnsi="Amiri" w:eastAsia="Amiri" w:cs="Amiri"/>
          <w:color w:val="111111"/>
          <w:sz w:val="28"/>
          <w:sz w:val="28"/>
          <w:szCs w:val="28"/>
          <w:rtl w:val="true"/>
          <w:lang w:bidi="ar-SA"/>
        </w:rPr>
        <w:t>عند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رفعه إلى السّماء</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1" w:name="__RefHeading___Toc8376121_2142443653"/>
      <w:bookmarkStart w:id="1982" w:name="_Toc821"/>
      <w:bookmarkEnd w:id="1981"/>
      <w:r>
        <w:rPr>
          <w:rtl w:val="true"/>
        </w:rPr>
        <w:t xml:space="preserve">سورة آل عمران </w:t>
      </w:r>
      <w:r>
        <w:rPr>
          <w:rtl w:val="true"/>
        </w:rPr>
        <w:t>(</w:t>
      </w:r>
      <w:r>
        <w:rPr/>
        <w:t>3</w:t>
      </w:r>
      <w:r>
        <w:rPr>
          <w:rtl w:val="true"/>
        </w:rPr>
        <w:t xml:space="preserve">): </w:t>
      </w:r>
      <w:r>
        <w:rPr>
          <w:rtl w:val="true"/>
        </w:rPr>
        <w:t xml:space="preserve">آیة </w:t>
      </w:r>
      <w:r>
        <w:rPr/>
        <w:t>46</w:t>
      </w:r>
      <w:bookmarkEnd w:id="1982"/>
    </w:p>
    <w:p>
      <w:pPr>
        <w:pStyle w:val="Heading4"/>
        <w:numPr>
          <w:ilvl w:val="3"/>
          <w:numId w:val="1"/>
        </w:numPr>
        <w:rPr/>
      </w:pPr>
      <w:bookmarkStart w:id="1983" w:name="__RefHeading___Toc8376123_2142443653"/>
      <w:bookmarkStart w:id="1984" w:name="_Toc822"/>
      <w:bookmarkEnd w:id="1983"/>
      <w:r>
        <w:rPr>
          <w:rtl w:val="true"/>
        </w:rPr>
        <w:t>اشارة</w:t>
      </w:r>
      <w:bookmarkEnd w:id="1984"/>
    </w:p>
    <w:p>
      <w:pPr>
        <w:pStyle w:val="BookText"/>
        <w:rPr/>
      </w:pPr>
      <w:r>
        <w:rPr>
          <w:rFonts w:ascii="Amiri" w:hAnsi="Amiri" w:eastAsia="Amiri" w:cs="Amiri"/>
          <w:color w:val="111111"/>
          <w:sz w:val="28"/>
          <w:sz w:val="28"/>
          <w:szCs w:val="28"/>
          <w:rtl w:val="true"/>
          <w:lang w:bidi="ar-SA"/>
        </w:rPr>
        <w:t xml:space="preserve">وَ يُكَلِّمُ النّاسَ فِي الْمَهْدِ وَ كَهْلاً وَ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985" w:name="__RefHeading___Toc8376125_2142443653"/>
      <w:bookmarkStart w:id="1986" w:name="_Toc823"/>
      <w:bookmarkEnd w:id="1985"/>
      <w:r>
        <w:rPr>
          <w:rtl w:val="true"/>
        </w:rPr>
        <w:t xml:space="preserve">سورة آل عمران </w:t>
      </w:r>
      <w:r>
        <w:rPr>
          <w:rtl w:val="true"/>
        </w:rPr>
        <w:t>(</w:t>
      </w:r>
      <w:r>
        <w:rPr/>
        <w:t>3</w:t>
      </w:r>
      <w:r>
        <w:rPr>
          <w:rtl w:val="true"/>
        </w:rPr>
        <w:t xml:space="preserve">): </w:t>
      </w:r>
      <w:r>
        <w:rPr>
          <w:rtl w:val="true"/>
        </w:rPr>
        <w:t xml:space="preserve">آیة </w:t>
      </w:r>
      <w:r>
        <w:rPr/>
        <w:t>46</w:t>
      </w:r>
      <w:bookmarkEnd w:id="1986"/>
    </w:p>
    <w:p>
      <w:pPr>
        <w:pStyle w:val="BookText"/>
        <w:rPr/>
      </w:pPr>
      <w:r>
        <w:rPr>
          <w:rFonts w:ascii="Amiri" w:hAnsi="Amiri" w:eastAsia="Amiri" w:cs="Amiri"/>
          <w:color w:val="111111"/>
          <w:sz w:val="28"/>
          <w:sz w:val="28"/>
          <w:szCs w:val="28"/>
          <w:rtl w:val="true"/>
          <w:lang w:bidi="ar-SA"/>
        </w:rPr>
        <w:t>ثمّ بشّرها بكمال علمه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يُكَلِّمُ النّاسَ بكلمات الأنبياء الجامعة للحكمة و الموعظة، حال كونه طفلا كائنا فِي الْمَهْدِ وَ كونه كَهْلاً بالغا إلى كمال البشريّة، من غير تفاوت بين الحالين، و هذا من أعظم معجزاته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نقل أنّه قالت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خلوت أنا و عيسى، حدّثني و حدّثته، فإذا شغلني عنه إنسان كان يسبّح في بطني و أنا أسمع</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ذكر أحواله المختلفة إشارة إلى أنّه بمعزل من الالوهيّة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نقل إنكار النصارى تكلّم عيسى في المهد و ردّه</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النّصارى أنكرت تكلّمه في المهد </w:t>
      </w:r>
      <w:r>
        <w:rPr>
          <w:rStyle w:val="FootnoteAnchor"/>
          <w:rtl w:val="true"/>
        </w:rPr>
        <w:footnoteReference w:id="2822"/>
      </w:r>
      <w:r>
        <w:rPr>
          <w:rFonts w:ascii="Amiri" w:hAnsi="Amiri" w:eastAsia="Amiri" w:cs="Amiri"/>
          <w:color w:val="111111"/>
          <w:sz w:val="28"/>
          <w:sz w:val="28"/>
          <w:szCs w:val="28"/>
          <w:rtl w:val="true"/>
          <w:lang w:bidi="ar-SA"/>
        </w:rPr>
        <w:t>،و لو كانت هذه المعجزة لتواترت بينهم، و كانوا أحقّ بمعرفتها من غيرهم، و لا يمكن منهم إخفاؤها مع إفراطهم في محبّته، حتّى ذهبوا إلى الوهيّته</w:t>
      </w:r>
      <w:r>
        <w:rPr>
          <w:rFonts w:eastAsia="Amiri" w:cs="Amiri" w:ascii="Amiri" w:hAnsi="Amiri"/>
          <w:color w:val="111111"/>
          <w:sz w:val="28"/>
          <w:szCs w:val="28"/>
          <w:rtl w:val="true"/>
          <w:lang w:bidi="ar-SA"/>
        </w:rPr>
        <w:t xml:space="preserve">. </w:t>
      </w:r>
      <w:bookmarkStart w:id="1987" w:name="pg15520_174741"/>
    </w:p>
    <w:p>
      <w:pPr>
        <w:pStyle w:val="BookText"/>
        <w:rPr/>
      </w:pPr>
      <w:bookmarkEnd w:id="1987"/>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الثّابت من تكلّمه في المهد، ما كان منه لبراءة امّه من الفحشاء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اعتراض اليهود عليها و إشارتها إليه،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عَبْدُ اللّهِ آتانِيَ الْكِتابَ وَ جَعَلَنِي نَبِيًّا </w:t>
      </w:r>
      <w:r>
        <w:rPr>
          <w:rStyle w:val="FootnoteAnchor"/>
          <w:rtl w:val="true"/>
        </w:rPr>
        <w:footnoteReference w:id="2823"/>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يمكن كون الحاضرين عنده قليلا من اليهود المعاندين، فأخفوا هذه المعجزة عنادا، أو خوفا من تكذيب سائر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يؤمن به أحد إلاّ بعد بلوغه في العمر ثلاثين سنة أو أكثر، و هؤلاء المؤمنون لم يطّلعوا على كراماته السّابقة، و بقي الأمر مكتوما إلى أن أخبر به محمّد صلّى اللّه عليه و آله بالوحي من اللّه تعالى، مع أنّه نقل عن جعفر بن أبي طالب أنّه لمّا قرأ على النّجاشي سورة مريم،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تفاوت بين واقعة عيسى و بين المذكور في هذا الكلام بذرّة</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تكلّمه في الكهولة، فقد قال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بعد نزوله من السّماء في آخر الزّمان؛ حيث إنّ سنّ الكهولة أربعون سنة، و هو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قبل بلوغه ذلك السّنّ </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لمّا بلغ عمره ثلاثين سنة أرسله اللّه إلى بني إسرائيل، فمكث في رسالته ثلاثين شهرا، و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سنين و ستّة أشهر، ثمّ رفع إلى السّماء </w:t>
      </w:r>
      <w:r>
        <w:rPr>
          <w:rStyle w:val="FootnoteAnchor"/>
          <w:rtl w:val="true"/>
        </w:rPr>
        <w:footnoteReference w:id="2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نصّ في نزوله من السّماء</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الكهل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قوّته و كمل شبابه </w:t>
      </w:r>
      <w:r>
        <w:rPr>
          <w:rStyle w:val="FootnoteAnchor"/>
          <w:rtl w:val="true"/>
        </w:rPr>
        <w:footnoteReference w:id="2828"/>
      </w:r>
      <w:r>
        <w:rPr>
          <w:rFonts w:ascii="Amiri" w:hAnsi="Amiri" w:eastAsia="Amiri" w:cs="Amiri"/>
          <w:color w:val="111111"/>
          <w:sz w:val="28"/>
          <w:sz w:val="28"/>
          <w:szCs w:val="28"/>
          <w:rtl w:val="true"/>
          <w:lang w:bidi="ar-SA"/>
        </w:rPr>
        <w:t>،و هذا الحال في الإنسان ببلوغ ثلاثين سنة، ثمّ يكون على حال الوقف لا يزيد و لا ينقص إلى أربعين، فمبدأ الكهولة ثلاثون، و منتهاها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كان بعثه في الكهولة، و هذا القول هو الأظهر و الاوفق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مدحه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الصّالِحِينَ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هذه الصّفة بعد الحالات الثّلاث دلالة على أنّها أعلى المراتب و أعظمها؛ حيث إنّ المرء لا يكون صالحا على الإطلاق، إلاّ بكونه في جميع أفعاله و تروكه مواظبا على النّهج الأصلح الأكمل </w:t>
      </w:r>
      <w:r>
        <w:rPr>
          <w:rStyle w:val="FootnoteAnchor"/>
          <w:rtl w:val="true"/>
        </w:rPr>
        <w:footnoteReference w:id="2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 ذلك يتناول جميع المقامات العالية الدّينيّة و الدّنيويّة، و كمال أفعال القلوب و الجوارح</w:t>
      </w:r>
      <w:r>
        <w:rPr>
          <w:rFonts w:eastAsia="Amiri" w:cs="Amiri" w:ascii="Amiri" w:hAnsi="Amiri"/>
          <w:color w:val="111111"/>
          <w:sz w:val="28"/>
          <w:szCs w:val="28"/>
          <w:rtl w:val="true"/>
          <w:lang w:bidi="ar-SA"/>
        </w:rPr>
        <w:t>.</w:t>
      </w:r>
    </w:p>
    <w:p>
      <w:pPr>
        <w:pStyle w:val="Heading3"/>
        <w:numPr>
          <w:ilvl w:val="2"/>
          <w:numId w:val="1"/>
        </w:numPr>
        <w:rPr/>
      </w:pPr>
      <w:bookmarkStart w:id="1988" w:name="__RefHeading___Toc8376127_2142443653"/>
      <w:bookmarkStart w:id="1989" w:name="_Toc824"/>
      <w:bookmarkEnd w:id="1988"/>
      <w:r>
        <w:rPr>
          <w:rtl w:val="true"/>
        </w:rPr>
        <w:t xml:space="preserve">سورة آل عمران </w:t>
      </w:r>
      <w:r>
        <w:rPr>
          <w:rtl w:val="true"/>
        </w:rPr>
        <w:t>(</w:t>
      </w:r>
      <w:r>
        <w:rPr/>
        <w:t>3</w:t>
      </w:r>
      <w:r>
        <w:rPr>
          <w:rtl w:val="true"/>
        </w:rPr>
        <w:t xml:space="preserve">): </w:t>
      </w:r>
      <w:r>
        <w:rPr>
          <w:rtl w:val="true"/>
        </w:rPr>
        <w:t xml:space="preserve">آیة </w:t>
      </w:r>
      <w:r>
        <w:rPr/>
        <w:t>47</w:t>
      </w:r>
      <w:bookmarkEnd w:id="1989"/>
    </w:p>
    <w:p>
      <w:pPr>
        <w:pStyle w:val="Heading4"/>
        <w:numPr>
          <w:ilvl w:val="3"/>
          <w:numId w:val="1"/>
        </w:numPr>
        <w:rPr/>
      </w:pPr>
      <w:bookmarkStart w:id="1990" w:name="__RefHeading___Toc8376129_2142443653"/>
      <w:bookmarkStart w:id="1991" w:name="_Toc825"/>
      <w:bookmarkEnd w:id="1990"/>
      <w:r>
        <w:rPr>
          <w:rtl w:val="true"/>
        </w:rPr>
        <w:t>اشارة</w:t>
      </w:r>
      <w:bookmarkEnd w:id="1991"/>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رَبِّ أَنّى يَكُونُ لِي وَلَدٌ وَ لَمْ يَمْسَسْنِي بَشَرٌ قالَ كَذلِكِ اللّهُ يَخْلُقُ ما يَشاءُ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1992" w:name="pg15520_174742"/>
    </w:p>
    <w:p>
      <w:pPr>
        <w:pStyle w:val="Heading4"/>
        <w:numPr>
          <w:ilvl w:val="3"/>
          <w:numId w:val="1"/>
        </w:numPr>
        <w:rPr/>
      </w:pPr>
      <w:bookmarkStart w:id="1993" w:name="__RefHeading___Toc8376131_2142443653"/>
      <w:bookmarkStart w:id="1994" w:name="_Toc826"/>
      <w:bookmarkEnd w:id="1992"/>
      <w:bookmarkEnd w:id="1993"/>
      <w:r>
        <w:rPr>
          <w:rtl w:val="true"/>
        </w:rPr>
        <w:t xml:space="preserve">سورة آل عمران </w:t>
      </w:r>
      <w:r>
        <w:rPr>
          <w:rtl w:val="true"/>
        </w:rPr>
        <w:t>(</w:t>
      </w:r>
      <w:r>
        <w:rPr/>
        <w:t>3</w:t>
      </w:r>
      <w:r>
        <w:rPr>
          <w:rtl w:val="true"/>
        </w:rPr>
        <w:t xml:space="preserve">): </w:t>
      </w:r>
      <w:r>
        <w:rPr>
          <w:rtl w:val="true"/>
        </w:rPr>
        <w:t xml:space="preserve">آیة </w:t>
      </w:r>
      <w:r>
        <w:rPr/>
        <w:t>47</w:t>
      </w:r>
      <w:r>
        <w:rPr>
          <w:rtl w:val="true"/>
        </w:rPr>
        <w:t xml:space="preserve"> </w:t>
      </w:r>
      <w:r>
        <w:rPr>
          <w:rtl w:val="true"/>
        </w:rPr>
        <w:t>ثمّ كأنّه قيل</w:t>
      </w:r>
      <w:r>
        <w:rPr>
          <w:rtl w:val="true"/>
        </w:rPr>
        <w:t xml:space="preserve">: </w:t>
      </w:r>
      <w:r>
        <w:rPr>
          <w:rtl w:val="true"/>
        </w:rPr>
        <w:t>فما قالت مريم بعد تلك البشارة ؟ فقال سبحانه</w:t>
      </w:r>
      <w:r>
        <w:rPr>
          <w:rtl w:val="true"/>
        </w:rPr>
        <w:t xml:space="preserve">: </w:t>
      </w:r>
      <w:r>
        <w:rPr>
          <w:rtl w:val="true"/>
        </w:rPr>
        <w:t xml:space="preserve">قٰالَتْ مريم </w:t>
      </w:r>
      <w:r>
        <w:rPr>
          <w:rtl w:val="true"/>
        </w:rPr>
        <w:t xml:space="preserve">- </w:t>
      </w:r>
      <w:r>
        <w:rPr>
          <w:rtl w:val="true"/>
        </w:rPr>
        <w:t>استبعادا لوقوع هذا الأمر الخارق للعادة، و استعظاما لقدرة اللّه، أو استفسارا من أنّه قد</w:t>
      </w:r>
      <w:bookmarkEnd w:id="1994"/>
    </w:p>
    <w:p>
      <w:pPr>
        <w:pStyle w:val="BookText"/>
        <w:rPr/>
      </w:pPr>
      <w:r>
        <w:rPr>
          <w:rFonts w:ascii="Amiri" w:hAnsi="Amiri" w:eastAsia="Amiri" w:cs="Amiri"/>
          <w:color w:val="111111"/>
          <w:sz w:val="28"/>
          <w:sz w:val="28"/>
          <w:szCs w:val="28"/>
          <w:rtl w:val="true"/>
          <w:lang w:bidi="ar-SA"/>
        </w:rPr>
        <w:t xml:space="preserve">يكون الولد بسبب التّزوّج، أو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أَنّى يَكُونُ و من أين يوجد لِي وَلَدٌ؟ إذ هو متوقّف على مباشرة الفحل وَ أنا إلى الآن لَمْ يَمْسَسْنِي و لم يقربني بَشَرٌ و هذه حالة منافية للولادة على حسب العادة قالَ</w:t>
      </w:r>
    </w:p>
    <w:p>
      <w:pPr>
        <w:pStyle w:val="BookText"/>
        <w:rPr/>
      </w:pPr>
      <w:r>
        <w:rPr>
          <w:rFonts w:ascii="Amiri" w:hAnsi="Amiri" w:eastAsia="Amiri" w:cs="Amiri"/>
          <w:color w:val="111111"/>
          <w:sz w:val="28"/>
          <w:sz w:val="28"/>
          <w:szCs w:val="28"/>
          <w:rtl w:val="true"/>
          <w:lang w:bidi="ar-SA"/>
        </w:rPr>
        <w:t>اللّه تعالى أو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الخلق العجيب الخارق للعادة اَللّهُ يَخْلُقُ ما يَشاءُ أن يخلقه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لفظ الخلق مشعرا بالاختراع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كان ذكره أنسب بولادة العذراء من غير أب، من ولادة عجوز عاقر من شيخ فان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 ببيان كيفيّة الاختراع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قَضى اللّه و حتم أَمْراً من الامور بالإرادة التّكوينيّة، و تمّ صلاح وجود شيء من الأشياء فَإِنَّما يَقُولُ لَهُ كُنْ و هو كناية عن تعلّق الإرادة التّكوينيّة بوجوده فَيَكُونُ و يوجد من غير توقّف على مادّة و مدّة، و من غير حاجة إلى مئونة و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كيفية احتبال مريم و مكالمة يوسف معها</w:t>
      </w:r>
    </w:p>
    <w:p>
      <w:pPr>
        <w:pStyle w:val="BookText"/>
        <w:rPr/>
      </w:pPr>
      <w:r>
        <w:rPr>
          <w:rFonts w:ascii="Amiri" w:hAnsi="Amiri" w:eastAsia="Amiri" w:cs="Amiri"/>
          <w:color w:val="111111"/>
          <w:sz w:val="28"/>
          <w:sz w:val="28"/>
          <w:szCs w:val="28"/>
          <w:rtl w:val="true"/>
          <w:lang w:bidi="ar-SA"/>
        </w:rPr>
        <w:t>عن 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مريم كانت في غرفة، قد ضربت دونها سترا، إذا هي برجل عليه ثياب بيض، و هو جبرئيل عليه السّلام تمثّل لها بشرا سويّا، أي تامّ الخلق، فلمّا 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بِالرَّحْمنِ مِنْكَ إِنْ كُنْتَ تَقِيًّا </w:t>
      </w:r>
      <w:r>
        <w:rPr>
          <w:rStyle w:val="FootnoteAnchor"/>
          <w:rtl w:val="true"/>
        </w:rPr>
        <w:footnoteReference w:id="2830"/>
      </w:r>
      <w:r>
        <w:rPr>
          <w:rFonts w:ascii="Amiri" w:hAnsi="Amiri" w:eastAsia="Amiri" w:cs="Amiri"/>
          <w:color w:val="111111"/>
          <w:sz w:val="28"/>
          <w:sz w:val="28"/>
          <w:szCs w:val="28"/>
          <w:rtl w:val="true"/>
          <w:lang w:bidi="ar-SA"/>
        </w:rPr>
        <w:t>ثمّ نفخ في جيب درعها، حتّى وصلت النّفخة إلى الرّحم فاحتبلت</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معها ذو قرابة يقال له يوسف النّجار، و كان يوسف هذا يستعظم ذلك، فإذا أراد أن يتّهمها ذكر صلاحها، و إذا أراد أن يبرّئها رأى ما ظهر عليها، فكان أوّل ما كلّمها أن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في صدري شيء أردت كتمانه، فغلبني ذلك، فرأيت الكلام أشفى لصدري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فحدّثيني هل ينبت الزّرع من غير بذر؟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ينبت شجر من غير أصل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ولد من غير ذكر؟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لم تعلم أنّ اللّه أنبت الزّرع يوم خلقه من غير بذر، و البذر يومئذ إنّما صار من الزّرع الذي أنبت اللّه من غير بذر، أ لم تعلم أنّ اللّه خلق آدم و حوّاء من غير انثى و لا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قالت له ذلك، وقع في نفسه أنّ الذي بها شيء أكرمها اللّه به</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5" w:name="__RefHeading___Toc8376133_2142443653"/>
      <w:bookmarkStart w:id="1996" w:name="_Toc827"/>
      <w:bookmarkEnd w:id="1995"/>
      <w:r>
        <w:rPr>
          <w:rtl w:val="true"/>
        </w:rPr>
        <w:t xml:space="preserve">سورة آل عمران </w:t>
      </w:r>
      <w:r>
        <w:rPr>
          <w:rtl w:val="true"/>
        </w:rPr>
        <w:t>(</w:t>
      </w:r>
      <w:r>
        <w:rPr/>
        <w:t>3</w:t>
      </w:r>
      <w:r>
        <w:rPr>
          <w:rtl w:val="true"/>
        </w:rPr>
        <w:t xml:space="preserve">): </w:t>
      </w:r>
      <w:r>
        <w:rPr>
          <w:rtl w:val="true"/>
        </w:rPr>
        <w:t xml:space="preserve">الآیات </w:t>
      </w:r>
      <w:r>
        <w:rPr/>
        <w:t>48</w:t>
      </w:r>
      <w:r>
        <w:rPr>
          <w:rtl w:val="true"/>
        </w:rPr>
        <w:t xml:space="preserve"> </w:t>
      </w:r>
      <w:r>
        <w:rPr>
          <w:rtl w:val="true"/>
        </w:rPr>
        <w:t xml:space="preserve">الی </w:t>
      </w:r>
      <w:r>
        <w:rPr/>
        <w:t>49</w:t>
      </w:r>
      <w:bookmarkEnd w:id="1996"/>
    </w:p>
    <w:p>
      <w:pPr>
        <w:pStyle w:val="Heading4"/>
        <w:numPr>
          <w:ilvl w:val="3"/>
          <w:numId w:val="1"/>
        </w:numPr>
        <w:rPr/>
      </w:pPr>
      <w:bookmarkStart w:id="1997" w:name="__RefHeading___Toc8376135_2142443653"/>
      <w:bookmarkStart w:id="1998" w:name="_Toc828"/>
      <w:bookmarkEnd w:id="1997"/>
      <w:r>
        <w:rPr>
          <w:rtl w:val="true"/>
        </w:rPr>
        <w:t>اشارة</w:t>
      </w:r>
      <w:bookmarkEnd w:id="1998"/>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يُعَلِّمُهُ الْكِتابَ وَ الْحِكْمَةَ وَ التَّوْراةَ وَ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إِلى بَنِي إِسْرائِيلَ أَنِّي قَدْ جِئْتُكُمْ بِآيَةٍ مِنْ رَبِّكُمْ أَنِّي أَخْلُقُ لَكُمْ مِنَ الطِّينِ كَهَيْئَةِ الطَّيْرِ فَأَنْفُخُ </w:t>
      </w:r>
      <w:bookmarkStart w:id="1999" w:name="pg15520_174743"/>
    </w:p>
    <w:p>
      <w:pPr>
        <w:pStyle w:val="BookText"/>
        <w:rPr/>
      </w:pPr>
      <w:bookmarkEnd w:id="1999"/>
      <w:r>
        <w:rPr>
          <w:rFonts w:ascii="Amiri" w:hAnsi="Amiri" w:eastAsia="Amiri" w:cs="Amiri"/>
          <w:color w:val="111111"/>
          <w:sz w:val="28"/>
          <w:sz w:val="28"/>
          <w:szCs w:val="28"/>
          <w:rtl w:val="true"/>
          <w:lang w:bidi="ar-SA"/>
        </w:rPr>
        <w:t xml:space="preserve">فِيهِ فَيَكُونُ طَيْراً بِإِذْنِ اللّهِ وَ أُبْرِئُ الْأَكْمَهَ وَ الْأَبْرَصَ وَ أُحْيِ الْمَوْتى بِإِذْنِ اللّهِ وَ أُنَبِّئُكُمْ بِما تَأْكُلُونَ وَ ما تَدَّخِرُونَ فِي بُيُوتِكُمْ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2000" w:name="__RefHeading___Toc8376137_2142443653"/>
      <w:bookmarkStart w:id="2001" w:name="_Toc829"/>
      <w:bookmarkEnd w:id="2000"/>
      <w:r>
        <w:rPr>
          <w:rtl w:val="true"/>
        </w:rPr>
        <w:t xml:space="preserve">سورة آل عمران </w:t>
      </w:r>
      <w:r>
        <w:rPr>
          <w:rtl w:val="true"/>
        </w:rPr>
        <w:t>(</w:t>
      </w:r>
      <w:r>
        <w:rPr/>
        <w:t>3</w:t>
      </w:r>
      <w:r>
        <w:rPr>
          <w:rtl w:val="true"/>
        </w:rPr>
        <w:t xml:space="preserve">): </w:t>
      </w:r>
      <w:r>
        <w:rPr>
          <w:rtl w:val="true"/>
        </w:rPr>
        <w:t xml:space="preserve">آیة </w:t>
      </w:r>
      <w:r>
        <w:rPr/>
        <w:t>48</w:t>
      </w:r>
      <w:bookmarkEnd w:id="2001"/>
    </w:p>
    <w:p>
      <w:pPr>
        <w:pStyle w:val="BookText"/>
        <w:rPr/>
      </w:pPr>
      <w:r>
        <w:rPr>
          <w:rFonts w:ascii="Amiri" w:hAnsi="Amiri" w:eastAsia="Amiri" w:cs="Amiri"/>
          <w:color w:val="111111"/>
          <w:sz w:val="28"/>
          <w:sz w:val="28"/>
          <w:szCs w:val="28"/>
          <w:rtl w:val="true"/>
          <w:lang w:bidi="ar-SA"/>
        </w:rPr>
        <w:t>ثمّ أنّ جبرئيل بعد أن بشّرها بولادة عيسى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يُبَشِّرُكِ بِكَلِمَةٍ مِنْهُ </w:t>
      </w:r>
      <w:r>
        <w:rPr>
          <w:rStyle w:val="FootnoteAnchor"/>
          <w:rtl w:val="true"/>
        </w:rPr>
        <w:footnoteReference w:id="2833"/>
      </w:r>
      <w:r>
        <w:rPr>
          <w:rFonts w:ascii="Amiri" w:hAnsi="Amiri" w:eastAsia="Amiri" w:cs="Amiri"/>
          <w:color w:val="111111"/>
          <w:sz w:val="28"/>
          <w:sz w:val="28"/>
          <w:szCs w:val="28"/>
          <w:rtl w:val="true"/>
          <w:lang w:bidi="ar-SA"/>
        </w:rPr>
        <w:t>عطف عليه تبشيرها بكماله العلمي، و مرتبة رسالته،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يُعَلِّمُهُ الْكِتابَ السّماوي الذي نزل على آدم و من بعده،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و الخطّ </w:t>
      </w:r>
      <w:r>
        <w:rPr>
          <w:rStyle w:val="FootnoteAnchor"/>
          <w:rtl w:val="true"/>
        </w:rPr>
        <w:footnoteReference w:id="2834"/>
      </w:r>
      <w:r>
        <w:rPr>
          <w:rFonts w:ascii="Amiri" w:hAnsi="Amiri" w:eastAsia="Amiri" w:cs="Amiri"/>
          <w:color w:val="111111"/>
          <w:sz w:val="28"/>
          <w:sz w:val="28"/>
          <w:szCs w:val="28"/>
          <w:rtl w:val="true"/>
          <w:lang w:bidi="ar-SA"/>
        </w:rPr>
        <w:t>،وَ يعلّمه اَلْحِكْمَةَ و العلوم العقليّة و الشّرعيّة، و تهذيب الأخلاق وَ التَّوْراةَ وَ الْإِنْجِيلَ و إفرادهما بالذّكر بعد ذكر جنس الكتاب الشّامل لهما، لزيادة فضلهما، و إنافتهما على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عيسى عليه السّلام حفظ التّوراة و هو في بطن امّه، و كانت مريم تسمع عيسى و هو يدرس في بطنها</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زهد عيسى عليه السّلام</w:t>
      </w:r>
    </w:p>
    <w:p>
      <w:pPr>
        <w:pStyle w:val="BookText"/>
        <w:rPr/>
      </w:pPr>
      <w:r>
        <w:rPr>
          <w:rFonts w:ascii="Amiri" w:hAnsi="Amiri" w:eastAsia="Amiri" w:cs="Amiri"/>
          <w:color w:val="111111"/>
          <w:sz w:val="28"/>
          <w:sz w:val="28"/>
          <w:szCs w:val="28"/>
          <w:rtl w:val="true"/>
          <w:lang w:bidi="ar-SA"/>
        </w:rPr>
        <w:t xml:space="preserve">ثمّ لمّا شرّف عالم الشّهود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الزّهادة في الدّنيا؛ فإنّه كان يلبس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يتوسّد الحجر، و يستنير القمر، و قد كان له قدح يشرب فيه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فرأى رجلا يشرب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هذا أزهد منك، فرمى القدح و 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استظلّ يوما في ظلّ خيمة عجوز؛ و كان قد لحقه حرّ شديد، فخرجت العجوز فطردته، فقام و هو 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ما أنت أقمتني، و إنّما أقامني الذي لم يجعل لي نعيما في الدّنيا و لمّا رفع إلى السّماء، وجد عنده إبرة كان يرقع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 فاقتضت الحكمة الإلهيّة نزوله في السّماء الرّابعة</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2" w:name="__RefHeading___Toc8376139_2142443653"/>
      <w:bookmarkStart w:id="2003" w:name="_Toc830"/>
      <w:bookmarkEnd w:id="2002"/>
      <w:r>
        <w:rPr>
          <w:rtl w:val="true"/>
        </w:rPr>
        <w:t xml:space="preserve">سورة آل عمران </w:t>
      </w:r>
      <w:r>
        <w:rPr>
          <w:rtl w:val="true"/>
        </w:rPr>
        <w:t>(</w:t>
      </w:r>
      <w:r>
        <w:rPr/>
        <w:t>3</w:t>
      </w:r>
      <w:r>
        <w:rPr>
          <w:rtl w:val="true"/>
        </w:rPr>
        <w:t xml:space="preserve">): </w:t>
      </w:r>
      <w:r>
        <w:rPr>
          <w:rtl w:val="true"/>
        </w:rPr>
        <w:t xml:space="preserve">آیة </w:t>
      </w:r>
      <w:r>
        <w:rPr/>
        <w:t>49</w:t>
      </w:r>
      <w:bookmarkEnd w:id="2003"/>
    </w:p>
    <w:p>
      <w:pPr>
        <w:pStyle w:val="BookText"/>
        <w:rPr/>
      </w:pPr>
      <w:r>
        <w:rPr>
          <w:rFonts w:ascii="Amiri" w:hAnsi="Amiri" w:eastAsia="Amiri" w:cs="Amiri"/>
          <w:color w:val="111111"/>
          <w:sz w:val="28"/>
          <w:sz w:val="28"/>
          <w:szCs w:val="28"/>
          <w:rtl w:val="true"/>
          <w:lang w:bidi="ar-SA"/>
        </w:rPr>
        <w:t>وَ يبعثه رَسُولاً في حال الصّبا، أو بعد البلوغ، أو بعد ثلاثين سنة إِلى بَنِي إِسْرائِيلَ حال كونه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جِئْتُكُمْ يا بني إسرائيل بِآيَةٍ عظيمة، و معجزة باهرة، دالّة على صدق نبوّتي، كائنة مِنْ رَبِّكُمْ و مكمّل نفوسكم، و مصلح امور دنياكم و آخرتكم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أنبياء بني إسرائيل يوسف، و آخرهم عيسى</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ارسل إلى بني إسرائيل خاصّة، و كانت نبوّته ببيت </w:t>
      </w:r>
    </w:p>
    <w:p>
      <w:pPr>
        <w:pStyle w:val="BookText"/>
        <w:rPr/>
      </w:pPr>
      <w:r>
        <w:rPr>
          <w:rFonts w:ascii="IRNazanin" w:hAnsi="IRNazanin" w:eastAsia="IRNazanin"/>
          <w:color w:val="111111"/>
          <w:sz w:val="28"/>
          <w:sz w:val="28"/>
          <w:szCs w:val="28"/>
          <w:rtl w:val="true"/>
          <w:lang w:bidi="fa-IR"/>
        </w:rPr>
        <w:t xml:space="preserve">المقدس </w:t>
      </w:r>
      <w:r>
        <w:rPr>
          <w:rFonts w:eastAsia="IRNazanin" w:cs="IRNazanin"/>
          <w:color w:val="111111"/>
          <w:sz w:val="28"/>
          <w:szCs w:val="28"/>
          <w:rtl w:val="true"/>
          <w:lang w:bidi="fa-IR"/>
        </w:rPr>
        <w:t>»</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الآية و فصّلها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أَخْلُقُ و اصوّر و اسوّي لَكُمْ شيئا مِنَ الطِّينِ بهيئة و صورة كَهَيْئَةِ الطَّيْرِ و مثل صورته فَأَنْفُخُ فِيهِ فتلج فيه الرّوح فَيَكُونُ طَيْراً حيّا طيّارا كسائر الطّيور بِإِذْنِ اللّهِ و أمره و قدرته، لا بقدرة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عليه السّلام لمّا ادّعى النّبوّة، و أظهر المعجزات، طالبوه بخلق الخفّاش، فأخذ طينا و صوّرة و نفخ فيه، فإذا هو يطير بين السّماء و الأرض، 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يطير ما دام النّاس ينظرون إليه، فإذا غاب عن أعينهم سقط ميّتا، ليتميّز من خلق اللّه تعالى</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طلبوا خلق الخفّاش؛ لأنّه أكمل الطّير خلقا، و أبلغ دلالة على القدرة؛ لأنّ له ثديا و أسنانا، و هي تحيض و تطهر و تلد كسائر الحيوانات، و تضحك كما يضحك الإنسان، و تطير بغير ريش، و لا يبصر في ضوء النّهار و لا في ظلمة اللّيل، و إنّما يرى في ساعتين ساعة بعد الغروب، و ساعة بعد طلوع الفجر</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عيسى غير الخفّاش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أنواعا من الطّير</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أُبْرِئُ الْأَكْمَهَ و من ولد أعمى، أو أعوج العين وَ الْأَبْرَصَ و هو المبتلى بمرض البرص، و هو لون مختلط حمرة و بياضا أو غيرهما، و لا يحصل إلاّ من فساد المزاج و خلل في الطّبيعة، و لم تنفر العرب من شيء نفرتها منه و تخصيص هذين الدّاءين؛ لأنّهما ممّا أعيا الأطبّاء، مع كونهم في غاية الحذاقة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يجتمع عليه عليه السّلام الوف من المرضى، من أطاق منهم أتاه، و من لم يطق أتاه عيسى عليه السّلام، و ما يداويهم إلاّ بدعاء</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أُحْيِ الْمَوْتى بِإِذْنِ اللّهِ و 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للاهتمام بدفع توهّم الالوهية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عيسى أحيا أربعة من الأموات</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جالينوس عنه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لا يحيا بالعلاج، فإن كان هو يحيي الموتى، فهو نبيّ و ليس بطبيب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فطلبوا أن يحيي الموتى، فأحيا أربعة أنفس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العازر، و كان صديقا له، فأرسل اخته إلى عيسى عليه السّلام أنّ اخاك العازر يموت فأته، فكان بينه و بينه مسيرة ثلاثة أيّام، فأتاه هو و أصحابه، فوجدوه قد مات منذ ثلاثة أيّام، فقال لاخته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انطلقي بنا إلى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معهم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مطبقة، فقال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الأرضين السّبع، إنّك أرسلتني إلى بني إسرائيل أدعوهم إلى دينك، و اخبرهم أنّي احيي الموتى، فأحيي العازر، فقام العازر و ودكه</w:t>
      </w:r>
      <w:r>
        <w:rPr>
          <w:rStyle w:val="FootnoteAnchor"/>
          <w:rtl w:val="true"/>
        </w:rPr>
        <w:footnoteReference w:id="2843"/>
      </w:r>
      <w:r>
        <w:rPr>
          <w:rFonts w:ascii="Amiri" w:hAnsi="Amiri" w:eastAsia="Amiri" w:cs="Amiri"/>
          <w:color w:val="111111"/>
          <w:sz w:val="28"/>
          <w:sz w:val="28"/>
          <w:szCs w:val="28"/>
          <w:rtl w:val="true"/>
          <w:lang w:bidi="ar-SA"/>
        </w:rPr>
        <w:t>يقطر، فخرج من قبره، و بقي و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أحيا ابن عجوز مرّ به ميّتا على عيسى عليه السّلام، على سرير يحمل، فدعا اللّه عيسى عليه السّلام، فجلس على سريره، و نزل عن أعناق الرّجال و لبس ثيابه، و حمل السّرير على عنقه، و رجع إلى أهله، فبقي و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أحيا ابنة العاشر الذي يأخذ العشور،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أحيها، و قد ماتت أمس، فدعا اللّه تعالى، فعاشت، و بقيت و ولد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من كان قريب العهد من الموت، فلعلّهم لم يموتوا، بل أصابتهم سكتة، فأحيي لنا سام بن نوح،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قبره، فخرج و القوم معه حتّى انتهى إلى قبره، فدعا اللّه تعالى بالاسم الأعظم، فخرج من قبره و قد شاب رأسه،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شاب رأسك، و لم يكن في زمانك شيب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لمّا دعوتني سمعت صوتا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روح اللّه، فظننت أنّ القيامة قد قامت، فمن هول ذلك قد شاب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النّزع،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 مرارته لم تذهب من حنجرتي و قد كان من وقت موته أكثر من أربعة آلاف سنة، فقال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صدّقوه فإنّه نبيّ ، فآمن به بعضهم و كذّبه آخرون،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يعيذني اللّه سكرات الموت، فدعا اللّه ففعل</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أنّه سئل هل كان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أحدا بعد موته، حتّى كان له أكل و رزق و مدّة و 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 كان له صديق مؤاخ له في اللّه تعالى، و كان يمرّ به و ينزل عليه، ثمّ إنّ عيسى غاب عنه حينا، ثمّ مرّ به ليسلّم عليه، فخرجت إليه امّه فسألها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فتحبّين أن تريه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غدا فآتيك حتّى احييه لك بإذن اللّه تعالى، فلمّا كان من الغد أتاها،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انطلقي معي إلى قبره، فانطلقا حتّى إذا أتيا قبره، 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عليه السّلام ثمّ دعا اللّه، فانفرج القبر و خرج ابنها حيّا، فلمّا رأته امّه و رآها بكيا فرحمهما عيسى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تبقى مع امّك في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بأكل و رزق و مدّة، أم </w:t>
      </w:r>
    </w:p>
    <w:p>
      <w:pPr>
        <w:pStyle w:val="BookText"/>
        <w:rPr/>
      </w:pPr>
      <w:r>
        <w:rPr>
          <w:rFonts w:ascii="Amiri" w:hAnsi="Amiri" w:eastAsia="Amiri" w:cs="Amiri"/>
          <w:color w:val="111111"/>
          <w:sz w:val="28"/>
          <w:sz w:val="28"/>
          <w:szCs w:val="28"/>
          <w:rtl w:val="true"/>
          <w:lang w:bidi="ar-SA"/>
        </w:rPr>
        <w:t>بغير أكل و لا رزق و لا مدّة ؟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بأكل و رزق و مدّة، و تعمّر عشرين سنة، و تزوّج و يولد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عيسى إلى امّه، فعاش 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له </w:t>
      </w:r>
      <w:r>
        <w:rPr>
          <w:rFonts w:eastAsia="Amiri" w:cs="Amiri" w:ascii="Amiri" w:hAnsi="Amiri"/>
          <w:color w:val="111111"/>
          <w:sz w:val="28"/>
          <w:szCs w:val="28"/>
          <w:rtl w:val="true"/>
          <w:lang w:bidi="ar-SA"/>
        </w:rPr>
        <w:t>»</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أنّه كان يحيي الموتى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حيّ و يا قيّوم </w:t>
      </w:r>
      <w:r>
        <w:rPr>
          <w:rFonts w:eastAsia="Amiri" w:cs="Amiri" w:ascii="Amiri" w:hAnsi="Amiri"/>
          <w:color w:val="111111"/>
          <w:sz w:val="28"/>
          <w:szCs w:val="28"/>
          <w:rtl w:val="true"/>
          <w:lang w:bidi="ar-SA"/>
        </w:rPr>
        <w:t>)</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إحياء خاتم النبيين جمعا من الأموات</w:t>
      </w:r>
    </w:p>
    <w:p>
      <w:pPr>
        <w:pStyle w:val="BookText"/>
        <w:rPr/>
      </w:pPr>
      <w:r>
        <w:rPr>
          <w:rFonts w:ascii="Amiri" w:hAnsi="Amiri" w:eastAsia="Amiri" w:cs="Amiri"/>
          <w:color w:val="111111"/>
          <w:sz w:val="28"/>
          <w:sz w:val="28"/>
          <w:szCs w:val="28"/>
          <w:rtl w:val="true"/>
          <w:lang w:bidi="ar-SA"/>
        </w:rPr>
        <w:t xml:space="preserve">ثمّ اعلم أنّه كان لنبيّنا صلّى اللّه عليه و آله هذه المعجزة،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عليهما السّلام </w:t>
      </w:r>
      <w:r>
        <w:rPr>
          <w:rStyle w:val="FootnoteAnchor"/>
          <w:rtl w:val="true"/>
        </w:rPr>
        <w:footnoteReference w:id="2847"/>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اجتمعت قريش إلى رسول اللّه صلّى اللّه عليه و آله، فسألوه أن يحيي لهم موتاهم، فوجّه معهم عليّ بن أبي طالب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إلى الجبّانة </w:t>
      </w:r>
      <w:r>
        <w:rPr>
          <w:rStyle w:val="FootnoteAnchor"/>
          <w:rtl w:val="true"/>
        </w:rPr>
        <w:footnoteReference w:id="2848"/>
      </w:r>
      <w:r>
        <w:rPr>
          <w:rFonts w:ascii="Amiri" w:hAnsi="Amiri" w:eastAsia="Amiri" w:cs="Amiri"/>
          <w:color w:val="111111"/>
          <w:sz w:val="28"/>
          <w:sz w:val="28"/>
          <w:szCs w:val="28"/>
          <w:rtl w:val="true"/>
          <w:lang w:bidi="ar-SA"/>
        </w:rPr>
        <w:t>،فناد بأسماء هؤلاء الرّهط الذين يسألون عنهم بأعلى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فلان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يقول لكم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بإذن اللّه، فقاموا ينفضون التّراب عن رءوسهم، و أقبلت قريش تسألهم عن امورهم، ثمّ أخبروهم أنّ محمّدا صلّى اللّه عليه و آله قد بعث نبيّا،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وددنا أنّا كنّا أدركناه، فنؤمن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هذا الإحياء أعجب من إحياء عيسى عليه السّلام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عنهم عليهم السّلام أنّه صلّى اللّه عليه و آله أبرأ الأكمه و الأبرص و المجانين، و كلّمه البهائم و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الشياطين</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 اللّه بأعظم معجزاته الباهرة، و هو إخباره بالمغيّبات،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أُنَبِّئُكُمْ و اخبركم بِما تَأْكُلُونَ من أنواع المأكولات وَ ما تَدَّخِرُونَ من شيء، و تخفونه من متاع فِي بُيُوتِكُمْ إِنَّ فِي ذلِكَ المذكور من الخوارق للعادات لَآيَةً عظيمة و دليلا واضحا لَكُمْ على صدق دعواي إِنْ كُنْتُمْ مُؤْمِنِينَ بآية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عيسى عليه السّلام كان يقول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إليكم، و إنّي أَخْلُقُ لَكُمْ مِنَ الطِّينِ كَهَيْئَةِ الطَّيْرِ فَأَنْفُخُ فِيهِ فَيَكُونُ طَيْراً بِإِذْنِ اللّهِ وَ أُبْرِئُ الْأَكْمَهَ وَ الْأَبْرَصَ</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الذي تصنع إلاّ سحرا، فأرنا آية نعلم أنّك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رأيتكم إن أخبرتكم بِما تَأْكُلُونَ وَ ما تَدَّخِرُونَ فِي بُيُوتِكُمْ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أكلتم في بيوتكم قبل أن تخرجوا، و ما </w:t>
      </w:r>
      <w:bookmarkStart w:id="2004" w:name="pg15520_174747"/>
    </w:p>
    <w:p>
      <w:pPr>
        <w:pStyle w:val="BookText"/>
        <w:rPr/>
      </w:pPr>
      <w:bookmarkEnd w:id="2004"/>
      <w:r>
        <w:rPr>
          <w:rFonts w:ascii="Amiri" w:hAnsi="Amiri" w:eastAsia="Amiri" w:cs="Amiri"/>
          <w:color w:val="111111"/>
          <w:sz w:val="28"/>
          <w:sz w:val="28"/>
          <w:szCs w:val="28"/>
          <w:rtl w:val="true"/>
          <w:lang w:bidi="ar-SA"/>
        </w:rPr>
        <w:t>ادّخرتم باللّيل، تعلمون أنّي صادق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أكلت كذا و كذا، و شربت كذا و كذا، و رفعت كذا و كذا، فمنهم من يقبل منه فيؤمن، و منهم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فيكفر </w:t>
      </w:r>
      <w:r>
        <w:rPr>
          <w:rFonts w:eastAsia="Amiri" w:cs="Amiri" w:ascii="Amiri" w:hAnsi="Amiri"/>
          <w:color w:val="111111"/>
          <w:sz w:val="28"/>
          <w:szCs w:val="28"/>
          <w:rtl w:val="true"/>
          <w:lang w:bidi="ar-SA"/>
        </w:rPr>
        <w:t>»</w:t>
      </w:r>
      <w:r>
        <w:rPr>
          <w:rStyle w:val="FootnoteAnchor"/>
          <w:rtl w:val="true"/>
        </w:rPr>
        <w:footnoteReference w:id="2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يخبر الصّبيان و هو في المكتب، بما يصنع أهلهم، و بما يأكلون و يخبّئون لهم، و كان الصّبي ينطلق إلى أهله و يبكي عليهم حتّى يعطوه ما خبّئوا له، ثمّ قالوا لصبيانهم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تلعبوا مع هذا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8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و دفع</w:t>
      </w:r>
    </w:p>
    <w:p>
      <w:pPr>
        <w:pStyle w:val="BookText"/>
        <w:rPr/>
      </w:pPr>
      <w:r>
        <w:rPr>
          <w:rFonts w:ascii="Amiri" w:hAnsi="Amiri" w:eastAsia="Amiri" w:cs="Amiri"/>
          <w:color w:val="111111"/>
          <w:sz w:val="28"/>
          <w:sz w:val="28"/>
          <w:szCs w:val="28"/>
          <w:rtl w:val="true"/>
          <w:lang w:bidi="ar-SA"/>
        </w:rPr>
        <w:t>ثمّ اعلم أنّ صدور هذه المعجزة من نبيّنا صلّى اللّه عليه و آله أكثر من 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طرق الإخبار بالغيب لا تنحصر بالوحي و الإعجاز، بل يمكن بطريق علم النّجوم و الجفر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الطرق محتاجة إلى التّعلّم و الاستعانة بالآيات، و تقدّم السؤال، و التّفكّر في الحساب، و كلّ ذلك كان منتفيا في إخبار الأنبياء، فلا بدّ أن يكون بالوحي و الإلهام</w:t>
      </w:r>
      <w:r>
        <w:rPr>
          <w:rFonts w:eastAsia="Amiri" w:cs="Amiri" w:ascii="Amiri" w:hAnsi="Amiri"/>
          <w:color w:val="111111"/>
          <w:sz w:val="28"/>
          <w:szCs w:val="28"/>
          <w:rtl w:val="true"/>
          <w:lang w:bidi="ar-SA"/>
        </w:rPr>
        <w:t>.</w:t>
      </w:r>
    </w:p>
    <w:p>
      <w:pPr>
        <w:pStyle w:val="Heading3"/>
        <w:numPr>
          <w:ilvl w:val="2"/>
          <w:numId w:val="1"/>
        </w:numPr>
        <w:rPr/>
      </w:pPr>
      <w:bookmarkStart w:id="2005" w:name="__RefHeading___Toc8376141_2142443653"/>
      <w:bookmarkStart w:id="2006" w:name="_Toc831"/>
      <w:bookmarkEnd w:id="2005"/>
      <w:r>
        <w:rPr>
          <w:rtl w:val="true"/>
        </w:rPr>
        <w:t xml:space="preserve">سورة آل عمران </w:t>
      </w:r>
      <w:r>
        <w:rPr>
          <w:rtl w:val="true"/>
        </w:rPr>
        <w:t>(</w:t>
      </w:r>
      <w:r>
        <w:rPr/>
        <w:t>3</w:t>
      </w:r>
      <w:r>
        <w:rPr>
          <w:rtl w:val="true"/>
        </w:rPr>
        <w:t xml:space="preserve">): </w:t>
      </w:r>
      <w:r>
        <w:rPr>
          <w:rtl w:val="true"/>
        </w:rPr>
        <w:t xml:space="preserve">الآیات </w:t>
      </w:r>
      <w:r>
        <w:rPr/>
        <w:t>50</w:t>
      </w:r>
      <w:r>
        <w:rPr>
          <w:rtl w:val="true"/>
        </w:rPr>
        <w:t xml:space="preserve"> </w:t>
      </w:r>
      <w:r>
        <w:rPr>
          <w:rtl w:val="true"/>
        </w:rPr>
        <w:t xml:space="preserve">الی </w:t>
      </w:r>
      <w:r>
        <w:rPr/>
        <w:t>51</w:t>
      </w:r>
      <w:bookmarkEnd w:id="2006"/>
    </w:p>
    <w:p>
      <w:pPr>
        <w:pStyle w:val="Heading4"/>
        <w:numPr>
          <w:ilvl w:val="3"/>
          <w:numId w:val="1"/>
        </w:numPr>
        <w:rPr/>
      </w:pPr>
      <w:bookmarkStart w:id="2007" w:name="__RefHeading___Toc8376143_2142443653"/>
      <w:bookmarkStart w:id="2008" w:name="_Toc832"/>
      <w:bookmarkEnd w:id="2007"/>
      <w:r>
        <w:rPr>
          <w:rtl w:val="true"/>
        </w:rPr>
        <w:t>اشارة</w:t>
      </w:r>
      <w:bookmarkEnd w:id="2008"/>
    </w:p>
    <w:p>
      <w:pPr>
        <w:pStyle w:val="BookText"/>
        <w:rPr/>
      </w:pPr>
      <w:r>
        <w:rPr>
          <w:rFonts w:ascii="Amiri" w:hAnsi="Amiri" w:eastAsia="Amiri" w:cs="Amiri"/>
          <w:color w:val="111111"/>
          <w:sz w:val="28"/>
          <w:sz w:val="28"/>
          <w:szCs w:val="28"/>
          <w:rtl w:val="true"/>
          <w:lang w:bidi="ar-SA"/>
        </w:rPr>
        <w:t xml:space="preserve">وَ مُصَدِّقاً لِما بَيْنَ يَدَيَّ مِنَ التَّوْراةِ وَ لِأُحِلَّ لَكُمْ بَعْضَ الَّذِي حُرِّمَ عَلَيْكُمْ وَ جِئْتُكُمْ بِآيَةٍ مِنْ رَبِّكُمْ 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رَبِّي وَ 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2009" w:name="__RefHeading___Toc8376145_2142443653"/>
      <w:bookmarkStart w:id="2010" w:name="_Toc833"/>
      <w:bookmarkEnd w:id="2009"/>
      <w:r>
        <w:rPr>
          <w:rtl w:val="true"/>
        </w:rPr>
        <w:t xml:space="preserve">سورة آل عمران </w:t>
      </w:r>
      <w:r>
        <w:rPr>
          <w:rtl w:val="true"/>
        </w:rPr>
        <w:t>(</w:t>
      </w:r>
      <w:r>
        <w:rPr/>
        <w:t>3</w:t>
      </w:r>
      <w:r>
        <w:rPr>
          <w:rtl w:val="true"/>
        </w:rPr>
        <w:t xml:space="preserve">): </w:t>
      </w:r>
      <w:r>
        <w:rPr>
          <w:rtl w:val="true"/>
        </w:rPr>
        <w:t xml:space="preserve">آیة </w:t>
      </w:r>
      <w:r>
        <w:rPr/>
        <w:t>50</w:t>
      </w:r>
      <w:bookmarkEnd w:id="2010"/>
    </w:p>
    <w:p>
      <w:pPr>
        <w:pStyle w:val="BookText"/>
        <w:rPr/>
      </w:pPr>
      <w:r>
        <w:rPr>
          <w:rFonts w:ascii="Amiri" w:hAnsi="Amiri" w:eastAsia="Amiri" w:cs="Amiri"/>
          <w:color w:val="111111"/>
          <w:sz w:val="28"/>
          <w:sz w:val="28"/>
          <w:szCs w:val="28"/>
          <w:rtl w:val="true"/>
          <w:lang w:bidi="ar-SA"/>
        </w:rPr>
        <w:t>ثمّ أنّه عليه السّلام بعد ما أخبر بمعجزاته و أتى بها، بيّن ما ارسل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جئتكم لأكون مُصَدِّقاً لِما بَيْنَ يَدَيَّ و ما تقدّمني مِنَ التَّوْراةِ و تقرير غالب أحكامها، و بيان أسرارها، و حلّ مشكلاتها و غوامضها، و إزالة شبهات منكريها، و دفع التّحريف منها وَ لِأُحِلَّ و ارخّص لَكُمْ بَعْضَ الَّذِي حُرِّمَ عَلَيْكُمْ أكله في شريعة موسى من لحوم السّمك، و لحوم الإبل، و الشّحوم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الأحبار قد وضعوا من عند أنفسهم شرائع باطلة، و نسبوها إلى موسى عليه السّلام، فجاء عيسى عليه السّلام و رفعها و أبطلها، و أعاد الأمر إلى ما كان في زمن موسى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اللّه قد حرّم بعض الأشياء على اليهود عقوبة لهم على بعض ما صدر عنهم من الجنايات، ثمّ جاء عيسى عليه السّلام و رفع بعض التّشديدات عنهم</w:t>
      </w:r>
      <w:r>
        <w:rPr>
          <w:rFonts w:eastAsia="Amiri" w:cs="Amiri" w:ascii="Amiri" w:hAnsi="Amiri"/>
          <w:color w:val="111111"/>
          <w:sz w:val="28"/>
          <w:szCs w:val="28"/>
          <w:rtl w:val="true"/>
          <w:lang w:bidi="ar-SA"/>
        </w:rPr>
        <w:t xml:space="preserve">. </w:t>
      </w:r>
      <w:bookmarkStart w:id="2011" w:name="pg15520_174748"/>
    </w:p>
    <w:p>
      <w:pPr>
        <w:pStyle w:val="BookText"/>
        <w:rPr/>
      </w:pPr>
      <w:bookmarkEnd w:id="2011"/>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عليه السّلام رفع كثيرا من أحكام التّوراة، و لم يكن قادحا في كونه مصدّقا بالتّوراة</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بين داود و عيسى بن مريم أربعمائة سنة، و كانت شريعة عيسى عليه السّلام أنّه بعث بالتّوحيد و الإخلاص، و بما أوصى به نوح و إبراهيم و موسى عليهم السّلام، و انزل عليه الإنجيل، و اخذ عليه الميثاق الذي اخذ على النّبيّين، و شرّع له في الكتاب إقام الصّلاة مع الدّين، و الأمر بالمعروف و النّهي عن المنكر، و تحريم الحرام و تحليل الحلال، و انزل عليه في الإنجيل مواعظ و أمثال و حدود، ليس فيها قصاص و لا أحكام حدود، و لا فرض مواريث، و انزل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موسى في التّوراة، و هو قول اللّه عزّ و جلّ في الذي قال عيسى بن مريم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لِأُحِلَّ لَكُمْ بَعْضَ الَّذِي حُرِّمَ عَلَيْكُمْ و أمر عيسى من معه ممّن يتبعه من المؤمنين أن يؤمنوا بشريعة التّوراة و الإنجيل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جِئْتُكُمْ بِآيَةٍ عظيمة، شاهدة على رسالتي، كائنة مِنْ رَبِّكُمْ للإنجاع في القلوب، و ازدياد التّأثير في الطّباع المألوفة بالعادات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خوّفهم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خافوه في تكذيبي و مخالفة أحكامي وَ أَطِيعُونِ في أوامري و نواهي</w:t>
      </w:r>
      <w:r>
        <w:rPr>
          <w:rFonts w:eastAsia="Amiri" w:cs="Amiri" w:ascii="Amiri" w:hAnsi="Amiri"/>
          <w:color w:val="111111"/>
          <w:sz w:val="28"/>
          <w:szCs w:val="28"/>
          <w:rtl w:val="true"/>
          <w:lang w:bidi="ar-SA"/>
        </w:rPr>
        <w:t>.</w:t>
      </w:r>
    </w:p>
    <w:p>
      <w:pPr>
        <w:pStyle w:val="Heading4"/>
        <w:numPr>
          <w:ilvl w:val="3"/>
          <w:numId w:val="1"/>
        </w:numPr>
        <w:rPr/>
      </w:pPr>
      <w:bookmarkStart w:id="2012" w:name="__RefHeading___Toc8376147_2142443653"/>
      <w:bookmarkStart w:id="2013" w:name="_Toc834"/>
      <w:bookmarkEnd w:id="2012"/>
      <w:r>
        <w:rPr>
          <w:rtl w:val="true"/>
        </w:rPr>
        <w:t xml:space="preserve">سورة آل عمران </w:t>
      </w:r>
      <w:r>
        <w:rPr>
          <w:rtl w:val="true"/>
        </w:rPr>
        <w:t>(</w:t>
      </w:r>
      <w:r>
        <w:rPr/>
        <w:t>3</w:t>
      </w:r>
      <w:r>
        <w:rPr>
          <w:rtl w:val="true"/>
        </w:rPr>
        <w:t xml:space="preserve">): </w:t>
      </w:r>
      <w:r>
        <w:rPr>
          <w:rtl w:val="true"/>
        </w:rPr>
        <w:t xml:space="preserve">آیة </w:t>
      </w:r>
      <w:r>
        <w:rPr/>
        <w:t>51</w:t>
      </w:r>
      <w:bookmarkEnd w:id="2013"/>
    </w:p>
    <w:p>
      <w:pPr>
        <w:pStyle w:val="BookText"/>
        <w:rPr/>
      </w:pPr>
      <w:r>
        <w:rPr>
          <w:rFonts w:ascii="Amiri" w:hAnsi="Amiri" w:eastAsia="Amiri" w:cs="Amiri"/>
          <w:color w:val="111111"/>
          <w:sz w:val="28"/>
          <w:sz w:val="28"/>
          <w:szCs w:val="28"/>
          <w:rtl w:val="true"/>
          <w:lang w:bidi="ar-SA"/>
        </w:rPr>
        <w:t>و يحتمل أن يراد من الآية التي جاء بها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رَبِّي وَ رَبُّكُمْ و فيه دعوة إلى التّوحيد الخالص، و إشعار بأنّ أوّل الكمال و أعلى الفضائل هو الحكمة النّظريّة التي غايتها معرفة اللّه بالوحدانيّة ذاتا و صفاتا و أفعالا،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فَاعْبُدُوهُ دعوة إلى الكمال الثاني، و هو الحكمة العمليّة، و هي القيام بالطّاعة، و وظائف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هديتكم إليه من التّوحيد و العبادة صِراطٌ مُسْتَقِيمٌ و طريق سويّ يوصلكم إلى محلّ القرب، و أوج الكرامة، و مستقرّ الرّحمة، و نعم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كونه آية صدقه أنّ ما دعا إليه ممّا يشهد به العقل المتين و الحقّ الذي اتّفق عليه جميع الأنبياء و المرسلين</w:t>
      </w:r>
      <w:r>
        <w:rPr>
          <w:rFonts w:eastAsia="Amiri" w:cs="Amiri" w:ascii="Amiri" w:hAnsi="Amiri"/>
          <w:color w:val="111111"/>
          <w:sz w:val="28"/>
          <w:szCs w:val="28"/>
          <w:rtl w:val="true"/>
          <w:lang w:bidi="ar-SA"/>
        </w:rPr>
        <w:t>.</w:t>
      </w:r>
    </w:p>
    <w:p>
      <w:pPr>
        <w:pStyle w:val="Heading3"/>
        <w:numPr>
          <w:ilvl w:val="2"/>
          <w:numId w:val="1"/>
        </w:numPr>
        <w:rPr/>
      </w:pPr>
      <w:bookmarkStart w:id="2014" w:name="__RefHeading___Toc8376149_2142443653"/>
      <w:bookmarkStart w:id="2015" w:name="_Toc835"/>
      <w:bookmarkEnd w:id="2014"/>
      <w:r>
        <w:rPr>
          <w:rtl w:val="true"/>
        </w:rPr>
        <w:t xml:space="preserve">سورة آل عمران </w:t>
      </w:r>
      <w:r>
        <w:rPr>
          <w:rtl w:val="true"/>
        </w:rPr>
        <w:t>(</w:t>
      </w:r>
      <w:r>
        <w:rPr/>
        <w:t>3</w:t>
      </w:r>
      <w:r>
        <w:rPr>
          <w:rtl w:val="true"/>
        </w:rPr>
        <w:t xml:space="preserve">): </w:t>
      </w:r>
      <w:r>
        <w:rPr>
          <w:rtl w:val="true"/>
        </w:rPr>
        <w:t xml:space="preserve">الآیات </w:t>
      </w:r>
      <w:r>
        <w:rPr/>
        <w:t>52</w:t>
      </w:r>
      <w:r>
        <w:rPr>
          <w:rtl w:val="true"/>
        </w:rPr>
        <w:t xml:space="preserve"> </w:t>
      </w:r>
      <w:r>
        <w:rPr>
          <w:rtl w:val="true"/>
        </w:rPr>
        <w:t xml:space="preserve">الی </w:t>
      </w:r>
      <w:r>
        <w:rPr/>
        <w:t>54</w:t>
      </w:r>
      <w:bookmarkEnd w:id="2015"/>
    </w:p>
    <w:p>
      <w:pPr>
        <w:pStyle w:val="Heading4"/>
        <w:numPr>
          <w:ilvl w:val="3"/>
          <w:numId w:val="1"/>
        </w:numPr>
        <w:rPr/>
      </w:pPr>
      <w:bookmarkStart w:id="2016" w:name="__RefHeading___Toc8376151_2142443653"/>
      <w:bookmarkStart w:id="2017" w:name="_Toc836"/>
      <w:bookmarkEnd w:id="2016"/>
      <w:r>
        <w:rPr>
          <w:rtl w:val="true"/>
        </w:rPr>
        <w:t>اشارة</w:t>
      </w:r>
      <w:bookmarkEnd w:id="2017"/>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أَحَسَّ عِيسى مِنْهُمُ الْكُفْرَ قالَ مَنْ أَنْصارِي إِلَى اللّهِ قالَ الْحَوارِيُّونَ نَحْنُ </w:t>
      </w:r>
      <w:bookmarkStart w:id="2018" w:name="pg15520_174749"/>
    </w:p>
    <w:p>
      <w:pPr>
        <w:pStyle w:val="BookText"/>
        <w:rPr/>
      </w:pPr>
      <w:bookmarkEnd w:id="2018"/>
      <w:r>
        <w:rPr>
          <w:rFonts w:ascii="Amiri" w:hAnsi="Amiri" w:eastAsia="Amiri" w:cs="Amiri"/>
          <w:color w:val="111111"/>
          <w:sz w:val="28"/>
          <w:sz w:val="28"/>
          <w:szCs w:val="28"/>
          <w:rtl w:val="true"/>
          <w:lang w:bidi="ar-SA"/>
        </w:rPr>
        <w:t xml:space="preserve">أَنْصارُ اللّهِ آمَنّا بِاللّهِ وَ 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 اتَّبَعْنَا الرَّسُولَ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وَ 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2019" w:name="__RefHeading___Toc8376153_2142443653"/>
      <w:bookmarkStart w:id="2020" w:name="_Toc837"/>
      <w:bookmarkEnd w:id="2019"/>
      <w:r>
        <w:rPr>
          <w:rtl w:val="true"/>
        </w:rPr>
        <w:t xml:space="preserve">سورة آل عمران </w:t>
      </w:r>
      <w:r>
        <w:rPr>
          <w:rtl w:val="true"/>
        </w:rPr>
        <w:t>(</w:t>
      </w:r>
      <w:r>
        <w:rPr/>
        <w:t>3</w:t>
      </w:r>
      <w:r>
        <w:rPr>
          <w:rtl w:val="true"/>
        </w:rPr>
        <w:t xml:space="preserve">): </w:t>
      </w:r>
      <w:r>
        <w:rPr>
          <w:rtl w:val="true"/>
        </w:rPr>
        <w:t xml:space="preserve">آیة </w:t>
      </w:r>
      <w:r>
        <w:rPr/>
        <w:t>52</w:t>
      </w:r>
      <w:bookmarkEnd w:id="2020"/>
    </w:p>
    <w:p>
      <w:pPr>
        <w:pStyle w:val="BookText"/>
        <w:rPr/>
      </w:pP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البشارة بولادته، و علوّ مقامه، و بهور معجزاته، و حسن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النّاس مع جميع ذلك، عارضوه بالكفر و الجحود،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و شاهد عِيسى مِنْهُمُ الْكُفْرَ بأن سمع منهم صريح الإنكار، أو تيقّن به بحيث صار كالمحسوس له، و عرف عزمهم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بدو ظهور أمر عيسى عليه السّلام</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كانوا عارفين بأنّه هو المسيح المبشّر به في التّوراة، و أنّه ينسخ دينهم، فأخذوا في الطّعن عليه، و صمّموا على قتله، فلمّا أظهر الدّعوة اشتدّ غضبهم، و أصرّوا في إيذائه و إيحاشه، و طلب قتله</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لمّا بعثه رسولا إلى بني إسرائيل، جاءهم و دعاهم إلى دين اللّه، فتمرّدوا و عصوا، فخافهم و اختفى عنهم، و كان أمر عيسى عليه السّلام في قومه كأمر محمّد صلّى اللّه عليه و آله و هو بمكّة، فكان مستضعفا، و كان يختفي من بني إسرائيل، كما اختفى النبيّ صلّى اللّه عليه و آله في الغار و في منازل من آمن به لمّا أرادوا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عليه السّلام خرج مع امّه يسيحان في الأرض، فاتّفق أنّه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على رجل فأحسن الرجل ضيافته، و كان في المدينة ملك جبّار، فجاء ذلك الرّجل يوما حزينا، فسأله عيسى عليه السّلام عن السّبب،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هذه المدينة رجل جبّار، و من عادته أنّه جعل على كلّ رجل منّا يوما يطعمه و يسقيه هو و جنوده، و هذا اليوم نوبتي، و الأمر متعذّر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مريم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ادع اللّه ليكفي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إن فعلت ذلك كان فيه الشّرّ،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 و أكرم، و لا بدّ من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قرب مجيء الملك فاملأ قدورك و خوابيك ماء ثمّ أعلمني، فلمّا فعل ذلك دعا اللّه تعالى، فتحوّل ما في القدور طبيخا، و ما في الخوابي خمرا، فلمّا جا الملك أكل و شرب، 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الخمر؟ فتعلّل الرّجل في الجواب، فلم يزل الملك يطالبه بذلك حتّى أخبره بالواقعة</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دعا اللّه حتّى جعل الماء خمرا، إذا دعا أن يحيي اللّه ولدي لا بدّ و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ابنه قد مات قبل ذلك بأيّام، فدعا عيسى عليه السّلام و طلب منه ذلك، فقال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فإنّه إن عاش </w:t>
      </w:r>
    </w:p>
    <w:p>
      <w:pPr>
        <w:pStyle w:val="BookText"/>
        <w:rPr/>
      </w:pPr>
      <w:r>
        <w:rPr>
          <w:rFonts w:ascii="Amiri" w:hAnsi="Amiri" w:eastAsia="Amiri" w:cs="Amiri"/>
          <w:color w:val="111111"/>
          <w:sz w:val="28"/>
          <w:sz w:val="28"/>
          <w:szCs w:val="28"/>
          <w:rtl w:val="true"/>
          <w:lang w:bidi="ar-SA"/>
        </w:rPr>
        <w:t>كان 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ابالي ما كان إذا رأيته، و إن أحييته تركتك على ما تفعل، فدعا اللّه عيسى، فعاش الغلام، فلمّا رآه أهل مملكته قد عاش تبادروا بالسّلاح و اقتتلوا، و صار أمر عيسى مشهورا في الخلق، و قصده اليهود </w:t>
      </w:r>
      <w:r>
        <w:rPr>
          <w:rStyle w:val="FootnoteAnchor"/>
          <w:rtl w:val="true"/>
        </w:rPr>
        <w:footnoteReference w:id="2854"/>
      </w:r>
      <w:r>
        <w:rPr>
          <w:rFonts w:ascii="Amiri" w:hAnsi="Amiri" w:eastAsia="Amiri" w:cs="Amiri"/>
          <w:color w:val="111111"/>
          <w:sz w:val="28"/>
          <w:sz w:val="28"/>
          <w:szCs w:val="28"/>
          <w:rtl w:val="true"/>
          <w:lang w:bidi="ar-SA"/>
        </w:rPr>
        <w:t>،و أظهروا الطّعن فيه، و الكفر به</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قالَ عيسى عليه السّلام لمن آمن به و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أَنْصارِي و أعواني منكم؛ حال كونه سالكا و متوجّها إِلَى اللّهِ بطاعته و نصرة دينه ؟ قالَ الْحَوارِيُّونَ و هم صفوة أصحابه و خلّص المؤمنين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وجه تسمية اثني عشر من أصحاب عيسى بالحواريين</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أنّه سئل لم سمّي الحواريّون حواريّين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عند النّاس، فإنّهم سمّوا حواريّين؛ لأنّهم كانوا قصّارين يخلّصون الثّياب من الوسخ بالغسل، و هو اسم مشتقّ من الخبز الحوّار </w:t>
      </w:r>
      <w:r>
        <w:rPr>
          <w:rStyle w:val="FootnoteAnchor"/>
          <w:rtl w:val="true"/>
        </w:rPr>
        <w:footnoteReference w:id="2856"/>
      </w:r>
      <w:r>
        <w:rPr>
          <w:rFonts w:ascii="Amiri" w:hAnsi="Amiri" w:eastAsia="Amiri" w:cs="Amiri"/>
          <w:color w:val="111111"/>
          <w:sz w:val="28"/>
          <w:sz w:val="28"/>
          <w:szCs w:val="28"/>
          <w:rtl w:val="true"/>
          <w:lang w:bidi="ar-SA"/>
        </w:rPr>
        <w:t xml:space="preserve">،و أمّا عندنا فسمّي الحواريّون حواريّين؛ لأنّهم كانوا مخلصين في أنفسهم، و مخلّصين غيرهم من أوساخ الذّنوب بالوعظ و التّذكير </w:t>
      </w:r>
      <w:r>
        <w:rPr>
          <w:rFonts w:eastAsia="Amiri" w:cs="Amiri" w:ascii="Amiri" w:hAnsi="Amiri"/>
          <w:color w:val="111111"/>
          <w:sz w:val="28"/>
          <w:szCs w:val="28"/>
          <w:rtl w:val="true"/>
          <w:lang w:bidi="ar-SA"/>
        </w:rPr>
        <w:t>»</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 كانوا اثني عشر رجلا، و كان أفضلهم و أعلمهم لوقا </w:t>
      </w:r>
      <w:r>
        <w:rPr>
          <w:rFonts w:eastAsia="Amiri" w:cs="Amiri" w:ascii="Amiri" w:hAnsi="Amiri"/>
          <w:color w:val="111111"/>
          <w:sz w:val="28"/>
          <w:szCs w:val="28"/>
          <w:rtl w:val="true"/>
          <w:lang w:bidi="ar-SA"/>
        </w:rPr>
        <w:t>»</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بعضهم من الملوك، و بعضهم من صيّادي السّمك، و بعضهم من القصّارين </w:t>
      </w:r>
      <w:r>
        <w:rPr>
          <w:rStyle w:val="FootnoteAnchor"/>
          <w:rtl w:val="true"/>
        </w:rPr>
        <w:footnoteReference w:id="2859"/>
      </w:r>
      <w:r>
        <w:rPr>
          <w:rFonts w:ascii="Amiri" w:hAnsi="Amiri" w:eastAsia="Amiri" w:cs="Amiri"/>
          <w:color w:val="111111"/>
          <w:sz w:val="28"/>
          <w:sz w:val="28"/>
          <w:szCs w:val="28"/>
          <w:rtl w:val="true"/>
          <w:lang w:bidi="ar-SA"/>
        </w:rPr>
        <w:t>،و بعضهم من الصبّاغين</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أنّ عيسى عليه السّلام لمّا دعا بني إسرائيل إلى الدّين و تمرّدوا عليه، فرّ منهم و أخذ يسيح في الأرض، فمرّ بجماعة من صيّادي السّمك، و كان فيهم شمعون و يعقوب و يوحنّا أبناء زبدي؛ و هم من جملة الحواريّين الاثني عشر، فقال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تصيد السّمك، فإن اتّبعتني صرت بحيث تصيد النّاس لحياة الأبد، فطلبوا منه المعجزة، و كان شمعون قد رمى شبكته تلك اللّيلة في الماء، فما اصطاد شيئا، فأمره عيسى عليه السّلام بإلقاء شبكته في الماء مرّة أخرى، فاجتمع في تلك الشّبكة من السّمك ما كادت تتمزّق منه، فاستعان بأهل سفينة اخرى، و ملئوا السّفينتين، فعند ذلك آمنوا بعيسى عليه السّلام</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واحدا من الملوك صنع طعاما و جمع النّاس عليه، و كان عيسى عليه السّلام على قصعة لا يزال </w:t>
      </w:r>
      <w:bookmarkStart w:id="2021" w:name="pg15520_174751"/>
    </w:p>
    <w:p>
      <w:pPr>
        <w:pStyle w:val="BookText"/>
        <w:rPr/>
      </w:pPr>
      <w:bookmarkEnd w:id="2021"/>
      <w:r>
        <w:rPr>
          <w:rFonts w:ascii="Amiri" w:hAnsi="Amiri" w:eastAsia="Amiri" w:cs="Amiri"/>
          <w:color w:val="111111"/>
          <w:sz w:val="28"/>
          <w:sz w:val="28"/>
          <w:szCs w:val="28"/>
          <w:rtl w:val="true"/>
          <w:lang w:bidi="ar-SA"/>
        </w:rPr>
        <w:t xml:space="preserve">يأكل منها و لا تنقص، فذكروا ذلك للملك، فاستدعاه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مريم، فترك ملكه و تبعه مع أقاربه، فاولئك هم الحواريّون</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سلّمته امّه إلى صبّاغ، فأراد الصّبّاغ يوما أن يشتغل ببعض مهمّاته،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ثياب مختلفة قد جعلت لكلّ واحد منها علامة معيّنة، فاصبغها بتلك الألوان فغاب، فجعل عليه السّلام كلّها في جبّ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بإذن اللّه كما اريد، فرجع الصّبّاغ فسأله، فأخبره بما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عليّ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فانظر، فجعل يخرج ثوبا أحمر، و ثوبا أخضر، و ثوبا أصفر، إلى أن أخرج الجميع على أحسن ما يكون حسب ما كان يريد، فتعجّب منه الحاضرون و آمنوا به عليه السّلام، و هم الحواريّون</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إذا جاعوا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جعنا يا روح اللّه، فيضرب بيده الأرض، فيخرج منها لكلّ واحد رغيفان، و إذا عطشوا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عطشنا، فيضرب بيده الأرض فيخرج منها الماء فيشربون، فقالوا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منّا؟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منكم من يعمل بيده، و يأكل من كسبه، فصاروا يغسلون الثّياب بالاجرة</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قال للحواريّين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أَنْصارِي إِلَى اللّهِ ؟ و هذا لمّا طلبته اليهود للقتل، و كان هو في الهرب منهم، فأراد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يحبّ أن يكون رفيقي في الجنّة على أن يلقى عليه شبهي، فيقتل مكاني؛ فأجابه إلى ذلك بعض،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أَنْصارُ اللّهِ و حماة دينه، و أعوان أنبيائه في إعلاء كلمته، و دفاع أعدائه، حيث إنّا آمَنّا بِاللّهِ و الإيمان به مقتضي لمحبّته المقتضية لبذل النّفس و المال في سبيله وَ اشْهَدْ أنت يا نبيّ اللّه يوم القيامة، حين يشهد الرّسل على اممهم عند اللّه بِأَنّا مُسْلِمُونَ لك منقادون لأمرك، مخلصون في محبّتك و طاعتك</w:t>
      </w:r>
      <w:r>
        <w:rPr>
          <w:rFonts w:eastAsia="Amiri" w:cs="Amiri" w:ascii="Amiri" w:hAnsi="Amiri"/>
          <w:color w:val="111111"/>
          <w:sz w:val="28"/>
          <w:szCs w:val="28"/>
          <w:rtl w:val="true"/>
          <w:lang w:bidi="ar-SA"/>
        </w:rPr>
        <w:t>.</w:t>
      </w:r>
    </w:p>
    <w:p>
      <w:pPr>
        <w:pStyle w:val="Heading4"/>
        <w:numPr>
          <w:ilvl w:val="3"/>
          <w:numId w:val="1"/>
        </w:numPr>
        <w:rPr/>
      </w:pPr>
      <w:bookmarkStart w:id="2022" w:name="__RefHeading___Toc8376155_2142443653"/>
      <w:bookmarkStart w:id="2023" w:name="_Toc838"/>
      <w:bookmarkEnd w:id="2022"/>
      <w:r>
        <w:rPr>
          <w:rtl w:val="true"/>
        </w:rPr>
        <w:t xml:space="preserve">سورة آل عمران </w:t>
      </w:r>
      <w:r>
        <w:rPr>
          <w:rtl w:val="true"/>
        </w:rPr>
        <w:t>(</w:t>
      </w:r>
      <w:r>
        <w:rPr/>
        <w:t>3</w:t>
      </w:r>
      <w:r>
        <w:rPr>
          <w:rtl w:val="true"/>
        </w:rPr>
        <w:t xml:space="preserve">): </w:t>
      </w:r>
      <w:r>
        <w:rPr>
          <w:rtl w:val="true"/>
        </w:rPr>
        <w:t xml:space="preserve">آیة </w:t>
      </w:r>
      <w:r>
        <w:rPr/>
        <w:t>53</w:t>
      </w:r>
      <w:bookmarkEnd w:id="2023"/>
    </w:p>
    <w:p>
      <w:pPr>
        <w:pStyle w:val="BookText"/>
        <w:rPr/>
      </w:pPr>
      <w:r>
        <w:rPr>
          <w:rFonts w:ascii="Amiri" w:hAnsi="Amiri" w:eastAsia="Amiri" w:cs="Amiri"/>
          <w:color w:val="111111"/>
          <w:sz w:val="28"/>
          <w:sz w:val="28"/>
          <w:szCs w:val="28"/>
          <w:rtl w:val="true"/>
          <w:lang w:bidi="ar-SA"/>
        </w:rPr>
        <w:t>ثمّ توجّهوا إلى اللّه متضرّعين إليه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بِما أَنْزَلْتَ من الإنجيل وَ اتَّبَعْنَا بقلوبنا و جوارحنا اَلرَّسُولَ الذي أرسلته إلينا بالحقّ ، في جميع ما يأتي و ما يذر</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عرض الإيمان بالرّسول و بما جاء به، و إظهار الانقياد و الطّاعة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رفعة المقام عند اللّه، و الدّخول في زمرة أوليائه الكرام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فَاكْتُبْنا مَعَ الشّاهِدِينَ لك بالتّوحيد، و لأنبيائك بالتّصديق، أو مع اولي العلم الذين قرنتهم بنفسك في آية شَهِدَ اللّهُ </w:t>
      </w:r>
      <w:r>
        <w:rPr>
          <w:rStyle w:val="FootnoteAnchor"/>
          <w:rtl w:val="true"/>
        </w:rPr>
        <w:footnoteReference w:id="2865"/>
      </w:r>
      <w:r>
        <w:rPr>
          <w:rFonts w:ascii="Amiri" w:hAnsi="Amiri" w:eastAsia="Amiri" w:cs="Amiri"/>
          <w:color w:val="111111"/>
          <w:sz w:val="28"/>
          <w:sz w:val="28"/>
          <w:szCs w:val="28"/>
          <w:rtl w:val="true"/>
          <w:lang w:bidi="ar-SA"/>
        </w:rPr>
        <w:t xml:space="preserve">،أو مع محمّد صلّى اللّه عليه و آله و امّته الذين هم شهداء على جميع الامم، و هو مرويّ عن ابن عبّاس </w:t>
      </w:r>
      <w:r>
        <w:rPr>
          <w:rStyle w:val="FootnoteAnchor"/>
          <w:rtl w:val="true"/>
        </w:rPr>
        <w:footnoteReference w:id="2866"/>
      </w:r>
      <w:r>
        <w:rPr>
          <w:rFonts w:ascii="Amiri" w:hAnsi="Amiri" w:eastAsia="Amiri" w:cs="Amiri"/>
          <w:color w:val="111111"/>
          <w:sz w:val="28"/>
          <w:sz w:val="28"/>
          <w:szCs w:val="28"/>
          <w:rtl w:val="true"/>
          <w:lang w:bidi="ar-SA"/>
        </w:rPr>
        <w:t xml:space="preserve">،أو مع الأنبياء الذين هم شهداء على </w:t>
      </w:r>
      <w:bookmarkStart w:id="2024" w:name="pg15520_174752"/>
    </w:p>
    <w:p>
      <w:pPr>
        <w:pStyle w:val="BookText"/>
        <w:rPr/>
      </w:pPr>
      <w:bookmarkEnd w:id="2024"/>
      <w:r>
        <w:rPr>
          <w:rFonts w:ascii="IRNazanin" w:hAnsi="IRNazanin" w:eastAsia="IRNazanin"/>
          <w:color w:val="111111"/>
          <w:sz w:val="28"/>
          <w:sz w:val="28"/>
          <w:szCs w:val="28"/>
          <w:rtl w:val="true"/>
          <w:lang w:bidi="fa-IR"/>
        </w:rPr>
        <w:t>اممهم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قد أجاب دعوتهم، و جعلهم أنبياء و رسلا، فأحيوا الموتى و صنعوا ما صنع عيسى عليه السّلام</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اجتماع اليهود على قتل عيسى و رفعه إلى السماء</w:t>
      </w:r>
    </w:p>
    <w:p>
      <w:pPr>
        <w:pStyle w:val="Heading4"/>
        <w:numPr>
          <w:ilvl w:val="3"/>
          <w:numId w:val="1"/>
        </w:numPr>
        <w:rPr/>
      </w:pPr>
      <w:bookmarkStart w:id="2025" w:name="__RefHeading___Toc8376157_2142443653"/>
      <w:bookmarkStart w:id="2026" w:name="_Toc839"/>
      <w:bookmarkEnd w:id="2025"/>
      <w:r>
        <w:rPr>
          <w:rtl w:val="true"/>
        </w:rPr>
        <w:t xml:space="preserve">سورة آل عمران </w:t>
      </w:r>
      <w:r>
        <w:rPr>
          <w:rtl w:val="true"/>
        </w:rPr>
        <w:t>(</w:t>
      </w:r>
      <w:r>
        <w:rPr/>
        <w:t>3</w:t>
      </w:r>
      <w:r>
        <w:rPr>
          <w:rtl w:val="true"/>
        </w:rPr>
        <w:t xml:space="preserve">): </w:t>
      </w:r>
      <w:r>
        <w:rPr>
          <w:rtl w:val="true"/>
        </w:rPr>
        <w:t xml:space="preserve">آیة </w:t>
      </w:r>
      <w:r>
        <w:rPr/>
        <w:t>54</w:t>
      </w:r>
      <w:bookmarkEnd w:id="2026"/>
    </w:p>
    <w:p>
      <w:pPr>
        <w:pStyle w:val="BookText"/>
        <w:rPr/>
      </w:pPr>
      <w:r>
        <w:rPr>
          <w:rFonts w:ascii="Amiri" w:hAnsi="Amiri" w:eastAsia="Amiri" w:cs="Amiri"/>
          <w:color w:val="111111"/>
          <w:sz w:val="28"/>
          <w:sz w:val="28"/>
          <w:szCs w:val="28"/>
          <w:rtl w:val="true"/>
          <w:lang w:bidi="ar-SA"/>
        </w:rPr>
        <w:t>ثمّ إنّ كفّار بني إسرائيل أصرّوا على عداوة عيسى عليه السّلام وَ مَكَرُوا به و سعوا خفية في قتله، بأن وكّلوا به من يقتله غيلة وَ مَكَرَ اللّهُ بأن دبّر ما يدفع القتل عنه، من رفعه إلى السّماء، و إلقاء شبهه على أحد محبّيه و حواريه، أو على الذي دلّ أعداءه عليه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يهودا ملك اليهود أراد قتل عيسى عليه السّلام، و كان جبرئيل لا يفارقه ساعة، فأمره أن يدخل بيتا فيه روزنة </w:t>
      </w:r>
      <w:r>
        <w:rPr>
          <w:rStyle w:val="FootnoteAnchor"/>
          <w:rtl w:val="true"/>
        </w:rPr>
        <w:footnoteReference w:id="2868"/>
      </w:r>
      <w:r>
        <w:rPr>
          <w:rFonts w:ascii="Amiri" w:hAnsi="Amiri" w:eastAsia="Amiri" w:cs="Amiri"/>
          <w:color w:val="111111"/>
          <w:sz w:val="28"/>
          <w:sz w:val="28"/>
          <w:szCs w:val="28"/>
          <w:rtl w:val="true"/>
          <w:lang w:bidi="ar-SA"/>
        </w:rPr>
        <w:t>،فلمّا دخلوا البيت أخرجه جبرئيل من تلك الرّوزنة، و كان قد ألقى شبهه على غيره، فأخذوه و صلبوه</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خَيْرُ الْماكِرِينَ و أقواهم كيدا و تدبيرا، و أقدرهم على الإضرار بمن يريد الضّرر بأوليائه</w:t>
      </w:r>
      <w:r>
        <w:rPr>
          <w:rFonts w:eastAsia="Amiri" w:cs="Amiri" w:ascii="Amiri" w:hAnsi="Amiri"/>
          <w:color w:val="111111"/>
          <w:sz w:val="28"/>
          <w:szCs w:val="28"/>
          <w:rtl w:val="true"/>
          <w:lang w:bidi="ar-SA"/>
        </w:rPr>
        <w:t>.</w:t>
      </w:r>
    </w:p>
    <w:p>
      <w:pPr>
        <w:pStyle w:val="Heading3"/>
        <w:numPr>
          <w:ilvl w:val="2"/>
          <w:numId w:val="1"/>
        </w:numPr>
        <w:rPr/>
      </w:pPr>
      <w:bookmarkStart w:id="2027" w:name="__RefHeading___Toc8376159_2142443653"/>
      <w:bookmarkStart w:id="2028" w:name="_Toc840"/>
      <w:bookmarkEnd w:id="2027"/>
      <w:r>
        <w:rPr>
          <w:rtl w:val="true"/>
        </w:rPr>
        <w:t xml:space="preserve">سورة آل عمران </w:t>
      </w:r>
      <w:r>
        <w:rPr>
          <w:rtl w:val="true"/>
        </w:rPr>
        <w:t>(</w:t>
      </w:r>
      <w:r>
        <w:rPr/>
        <w:t>3</w:t>
      </w:r>
      <w:r>
        <w:rPr>
          <w:rtl w:val="true"/>
        </w:rPr>
        <w:t xml:space="preserve">): </w:t>
      </w:r>
      <w:r>
        <w:rPr>
          <w:rtl w:val="true"/>
        </w:rPr>
        <w:t xml:space="preserve">آیة </w:t>
      </w:r>
      <w:r>
        <w:rPr/>
        <w:t>55</w:t>
      </w:r>
      <w:bookmarkEnd w:id="2028"/>
    </w:p>
    <w:p>
      <w:pPr>
        <w:pStyle w:val="Heading4"/>
        <w:numPr>
          <w:ilvl w:val="3"/>
          <w:numId w:val="1"/>
        </w:numPr>
        <w:rPr/>
      </w:pPr>
      <w:bookmarkStart w:id="2029" w:name="__RefHeading___Toc8376161_2142443653"/>
      <w:bookmarkStart w:id="2030" w:name="_Toc841"/>
      <w:bookmarkEnd w:id="2029"/>
      <w:r>
        <w:rPr>
          <w:rtl w:val="true"/>
        </w:rPr>
        <w:t>اشارة</w:t>
      </w:r>
      <w:bookmarkEnd w:id="2030"/>
    </w:p>
    <w:p>
      <w:pPr>
        <w:pStyle w:val="BookText"/>
        <w:rPr/>
      </w:pPr>
      <w:r>
        <w:rPr>
          <w:rFonts w:ascii="Amiri" w:hAnsi="Amiri" w:eastAsia="Amiri" w:cs="Amiri"/>
          <w:color w:val="111111"/>
          <w:sz w:val="28"/>
          <w:sz w:val="28"/>
          <w:szCs w:val="28"/>
          <w:rtl w:val="true"/>
          <w:lang w:bidi="ar-SA"/>
        </w:rPr>
        <w:t xml:space="preserve">إِذْ قالَ اللّهُ يا عِيسى إِنِّي مُتَوَفِّيكَ وَ رافِعُكَ إِلَيَّ وَ مُطَهِّرُكَ مِنَ الَّذِينَ كَفَرُوا وَ جاعِلُ الَّذِينَ اتَّبَعُوكَ فَوْقَ الَّذِينَ كَفَرُوا إِلى يَوْمِ الْقِيامَةِ ثُمَّ إِلَيَّ مَرْجِعُكُمْ فَأَحْكُمُ بَيْنَكُمْ فِيما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031" w:name="__RefHeading___Toc8376163_2142443653"/>
      <w:bookmarkStart w:id="2032" w:name="_Toc842"/>
      <w:bookmarkEnd w:id="2031"/>
      <w:r>
        <w:rPr>
          <w:rtl w:val="true"/>
        </w:rPr>
        <w:t xml:space="preserve">سورة آل عمران </w:t>
      </w:r>
      <w:r>
        <w:rPr>
          <w:rtl w:val="true"/>
        </w:rPr>
        <w:t>(</w:t>
      </w:r>
      <w:r>
        <w:rPr/>
        <w:t>3</w:t>
      </w:r>
      <w:r>
        <w:rPr>
          <w:rtl w:val="true"/>
        </w:rPr>
        <w:t xml:space="preserve">): </w:t>
      </w:r>
      <w:r>
        <w:rPr>
          <w:rtl w:val="true"/>
        </w:rPr>
        <w:t xml:space="preserve">آیة </w:t>
      </w:r>
      <w:r>
        <w:rPr/>
        <w:t>55</w:t>
      </w:r>
      <w:bookmarkEnd w:id="2032"/>
    </w:p>
    <w:p>
      <w:pPr>
        <w:pStyle w:val="BookText"/>
        <w:rPr/>
      </w:pPr>
      <w:r>
        <w:rPr>
          <w:rFonts w:ascii="Amiri" w:hAnsi="Amiri" w:eastAsia="Amiri" w:cs="Amiri"/>
          <w:color w:val="111111"/>
          <w:sz w:val="28"/>
          <w:sz w:val="28"/>
          <w:szCs w:val="28"/>
          <w:rtl w:val="true"/>
          <w:lang w:bidi="ar-SA"/>
        </w:rPr>
        <w:t>ثمّ بيّن اللّه أنّ ذلك المكر كان إِذْ قالَ اللّهُ و حين أوحى إليه بلا واسطة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إِنِّي مُتَوَفِّيكَ و قابضك كاملا من الأرض، أو متوفّي أجلك المسمّى، عاصما إيّاك من قتلهم وَ رافِعُكَ إِلَيَّ و إلى محلّ كرامتي و مقرّ ملائكتي، بروحك و جسدك وَ مُطَهِّرُكَ و مخلّصك مِنَ أيدي اَلَّذِينَ كَفَرُوا و من سوء جوارهم، و خبث مرافقتهم</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لمّا عزموا على قتله، اجتمع الحواريّون في غرفة، فدخل عليهم المسيح من مشكاة الغرفة، فأخبر بهم إبليس جميع اليهود، فركب منهم أربعة آلاف رجل فأخذوا باب الغرفة، فقال المسيح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يخرج و يقتل و يكون معي في الجنّة، 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نبيّ اللّه، فألقى عليه مدرعة من صوف و عمامة من صوف، و ناوله عكّازة، و القي عليه شبه عيسى، فخرج على اليهود </w:t>
      </w:r>
    </w:p>
    <w:p>
      <w:pPr>
        <w:pStyle w:val="BookText"/>
        <w:rPr/>
      </w:pPr>
      <w:r>
        <w:rPr>
          <w:rFonts w:ascii="IRNazanin" w:hAnsi="IRNazanin" w:eastAsia="IRNazanin"/>
          <w:color w:val="111111"/>
          <w:sz w:val="28"/>
          <w:sz w:val="28"/>
          <w:szCs w:val="28"/>
          <w:rtl w:val="true"/>
          <w:lang w:bidi="fa-IR"/>
        </w:rPr>
        <w:t>فقتلوه و صلبوه</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 لرجل خبيث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عليه فاقتله، فدخل البيت، فألقى اللّه عزّ و جلّ شبهه عليه، فخرج يخبرهم أنّه ليس في البيت، فقتلوه و صلبوه</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جمع الحواريّين ليلة و أوصاهم،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ليكفرنّ بي أحدكم قبل أن يصيح الدّيك و يبيعني بدراهم يسيرة، فخرجوا و تفرّقوا، و كانت اليهود تطلبه، فنافق أحدهم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تجعلون لي إن دللتكم على المسيح، فجعلوا له ثلاثين درهما، فأخذها و دلّهم عليه، فالقي عليه شبه عيسى عليه السّلام، فرفعه إلى السماء، فأخذوا المنافق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دليلكم، فلم يلتفتوا إلى قوله و صلبوه،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يشبه وجه عيسى و بدنه يشبه بدن صاحبنا، فإن كان هذا عيسى فأين صاحبنا، و إن كان صاحبنا فأين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بينهم قتال عظيم</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مريم عليها السّلام بعيسى عليه السّلام و هي بنت ثلاث عشرة سنة، و وضعته ببيت لحم من أرض أورشليم، لمضي خمس و ستّين سنة من غلبة الاسكندر على أرض بابل، و أوحي إليه على رأس ثلاثين سنة، و رفعه اللّه إليه من بيت المقدس ليلة القدر من شهر رمضان، و هو ابن ثلاث و ثلاثين سنة، و عاشت امّه بعد رفعه ستّ سنين</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صلب المصلوب جاءت مريم عليها السّلام و معها امرأة أبرأها اللّه من الجنون بدعاء عيسى عليه السّلام، و جعلتا تبكيان على المصلوب، فأنزل اللّه عيسى عليه السّلام فجاءهما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تبكيان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رفعني، و لم يصبني إلاّ خير، و إنّ هذا شيء شبّه لهم</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كساه الرّيش و النّور، و ألبسه النّور، و قطع عنه شهوة المطعم و المشرب، فطار مع الملائكة</w:t>
      </w:r>
      <w:r>
        <w:rPr>
          <w:rStyle w:val="FootnoteAnchor"/>
          <w:rtl w:val="true"/>
        </w:rPr>
        <w:footnoteReference w:id="2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افتراق أصحاب عيسى عليه السّلام بعد رفعه على ثلاث فرق</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أصحابه حين رأوا ذلك تفرّقوا ثلاث فرق، فقالت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فينا ثمّ صعد إلى السّماء، و هم اليعقوبيّة، و قالت فرقة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فينا ابن اللّه ما شاء اللّه ثمّ رفعه </w:t>
      </w:r>
    </w:p>
    <w:p>
      <w:pPr>
        <w:pStyle w:val="BookText"/>
        <w:rPr/>
      </w:pPr>
      <w:r>
        <w:rPr>
          <w:rFonts w:ascii="Amiri" w:hAnsi="Amiri" w:eastAsia="Amiri" w:cs="Amiri"/>
          <w:color w:val="111111"/>
          <w:sz w:val="28"/>
          <w:sz w:val="28"/>
          <w:szCs w:val="28"/>
          <w:rtl w:val="true"/>
          <w:lang w:bidi="ar-SA"/>
        </w:rPr>
        <w:t xml:space="preserve">إليه، و هم النّطوريّة </w:t>
      </w:r>
      <w:r>
        <w:rPr>
          <w:rStyle w:val="FootnoteAnchor"/>
          <w:rtl w:val="true"/>
        </w:rPr>
        <w:footnoteReference w:id="2876"/>
      </w:r>
      <w:r>
        <w:rPr>
          <w:rFonts w:ascii="Amiri" w:hAnsi="Amiri" w:eastAsia="Amiri" w:cs="Amiri"/>
          <w:color w:val="111111"/>
          <w:sz w:val="28"/>
          <w:sz w:val="28"/>
          <w:szCs w:val="28"/>
          <w:rtl w:val="true"/>
          <w:lang w:bidi="ar-SA"/>
        </w:rPr>
        <w:t>،و قالت فرقة اخرى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عبد اللّه و رسوله ما شاء اللّه، فرفعه اللّه إليه، و هؤلاء المسلمون، فتظاهرت عليهم الفرقتان الكافرتان فقتلوهم، فلم يزل الإسلام منطمسا إلى أن بعث اللّه محمّدا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لمّا كان النّصارى معتقدين بأنّ اليهود أخذوا المسيح و صلبوه في مشهد جمّ غفير من النّاس، و كانوا يستهزءون به و يسخرون منه و هو مصلوب، حتّى شهق على الخشبة شهقة و مات، و كان قتل النبيّ خصوصا بهذه الذّلّة و المهانة من أعظم المصائب على امّته و من يعتقد بنبوّته، كان إخبار اللّه تعالى في كتابه المنزل على محمّد صلّى اللّه عليه و آله و إخبار الرّسول بكذب القائلين بوقوع هذه الامور، و تخطئة النّصارى في هذا الاعتقاد، و قوله صلّى اللّه عليه و آله بأنّه ما قتل و ما صلب و ما أصابه وهن و ضرّ، بل رفعه اللّه حيّا في غاية الكرامة إلى السّماء، و كان المقتول و المصلوب عدوّه، أو المنافق الدّالّ عليه أو غيرهما، تسلية عظيمة للنّصارى و محبّي عيسى عليه السّلام، فينطبق على نبيّنا صلّى اللّه عليه و آله جميع ما أخبر عيسى عليه السّلام حواريّيه بمجيء مسلّ بعده، و أمره إيّاهم بطاعته و استماع قوله، حيث لم يجئ أحد بعده بهذه الصّفة إلاّ خاتم النّبيّين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إخبار عيسى ببعثة خاتم النبيين</w:t>
      </w:r>
    </w:p>
    <w:p>
      <w:pPr>
        <w:pStyle w:val="BookText"/>
        <w:rPr/>
      </w:pPr>
      <w:r>
        <w:rPr>
          <w:rFonts w:ascii="IRNazanin" w:hAnsi="IRNazanin" w:eastAsia="IRNazanin"/>
          <w:color w:val="111111"/>
          <w:sz w:val="28"/>
          <w:sz w:val="28"/>
          <w:szCs w:val="28"/>
          <w:rtl w:val="true"/>
          <w:lang w:bidi="fa-IR"/>
        </w:rPr>
        <w:t>و في إنجيل يوحنّا المترجم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سخنان را بشما گفتم وقتى كه با شما بودم، لكن تسلّى دهنده؛ يعنى روح القدس، كه پدر او را باسم من مى فرستند او همه چيز را بشما تعليم خواهد داد و آنچه بشما گفتم به ياد شما خواهد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الآن قبل از وقوع، بشما گفتم تا وقتى كه واقع گردد ايمان آوريد، بعد از اين بسيار با شما نخواهم گفت، زيراكه رئيس اين جهان ميايد و در من چيزى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چون تسلّى دهنده كه او را از جانب پدر نزد شما مى فرستم آيد، يعنى روح راستى كه از پدر صادر مى گردد او بر من شهادت خواهد داد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بشما راست مى گويم كه رفتن من براى شما مفيد است، زيرا اگر نروم تسلّى دهنده نزد شما نخواهد آمد، امّا اگر بروم او را نزد شما مى فرستم، و چون او آيد جهان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عدالت و داورى ملزم خواهد نمود </w:t>
      </w:r>
      <w:r>
        <w:rPr>
          <w:rFonts w:eastAsia="IRNazanin" w:cs="IRNazanin"/>
          <w:color w:val="111111"/>
          <w:sz w:val="28"/>
          <w:szCs w:val="28"/>
          <w:rtl w:val="true"/>
          <w:lang w:bidi="fa-IR"/>
        </w:rPr>
        <w:t>)</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جوّزنا إلقاء شبه إنسان على إنسان لزم السّفسطة بحيث يحتمل أنّ كلّ من نراه يكون غيره تصوّر بصورته، و يلزم بطلان الشّرائع، إذ الشّرائع لا تثبت إلاّ بالأخبار المتواترة عن المحسوسات، فإذا احتمل الخطأ في الحسّ و وقوع الغلط فيه، لا نقطع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قال كذا، أو فعل كذا، و أنّهم رأوا النبيّ ، بل يحتمل أنّهم رأوا غير النبيّ بصورته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هذا الأمر بالمعجزة في مورد لا يوجب الشّكّ في سائر الموارد، كما أنّ مسخ الإنسان قردا أو خنزيرا لا يوجب احتمال أنّ كلّ خنزير تراه كان إنسانا متصوّرا بصورة الخنزير، مع أنّ المسخ مسلّم الوقوع في بعض الامم، أو إذا رأينا أنّ موسى ألقى عصاه فصارت ثعبانا، لا يحتمل أن ينقلب كلّ خشب ثعبانا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الإعجاز سبب انقلاب صورة بصورة، فإذا لم يحتمل وجود السّبب، لا يحتمل وجود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كان ملازما لعيسى، و كان قادرا على إهلاك اليهود، و كذا عيسى كان قادرا على إحياء الموتى و إماتة الأحياء، فكانا قادرين على إهلاك جميع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صلاح النّظام في رفعه إلى السّماء، و حفظه عن اليهود بهذا النّحو، و كان من صلاحه أن يكون حجّة على من ينكر طول عمر الحجّة بن الحسن عليه السّلام، لشبهة امتناع بقاء الإنسان في هذا المقدار من الزّمان الطّويل بلا شيب و 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النّصارى على كثرتهم في مشارق الأرض و مغاربها، و شدّة محبّتهم للمسيح، أخبروا أنّهم شاهدوه مقتولا مصلوبا، فلوا أنكرنا ذلك كان طعنا فيما ثبت بالتّواتر، و هذا يوجب الطّعن في نبوّة خاتم النّبيّين</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ثبت بالتّواتر أنّهم رأوا من كان بصورة عيسى مقتولا، و لو لا إخبار اللّه بخطئهم في الحسّ ، لقطعنا بقتل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الإشكال في جواز الخطأ في الحسّ فهو الإشكال الأوّل، و جوابه جوابه</w:t>
      </w:r>
      <w:r>
        <w:rPr>
          <w:rFonts w:eastAsia="Amiri" w:cs="Amiri" w:ascii="Amiri" w:hAnsi="Amiri"/>
          <w:color w:val="111111"/>
          <w:sz w:val="28"/>
          <w:szCs w:val="28"/>
          <w:rtl w:val="true"/>
          <w:lang w:bidi="ar-SA"/>
        </w:rPr>
        <w:t xml:space="preserve">. </w:t>
      </w:r>
      <w:bookmarkStart w:id="2033" w:name="pg15520_174756"/>
    </w:p>
    <w:p>
      <w:pPr>
        <w:pStyle w:val="BookText"/>
        <w:rPr/>
      </w:pPr>
      <w:bookmarkEnd w:id="2033"/>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ثبت بالتّواتر أنّ المصلوب بقي حيّا زمانا طويلا، فلو لم يكن ذلك عيسى بل كان غيره لأظهر الجزع و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بعيسى، بل إنّما أنا غيره، و لبالغ في تعريف ذلك، و لو ذكر ذلك لاشتهر عند الخلق، فلمّا لم يكن من ذلك أثر، و لم يوجد في دفتر، علمنا أنّه ليس الأمر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تقدير كون المصلوب مؤمنا قد قبل هذا الأمر لنفسه، فهو لم يكن يظهر الأمر البتّة، و أمّا على تقدير كونه عدوّا، أو مؤمنا منافقا، فقد نقل أنّه أظهر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بعيسى، فلم يقبلوا منه، و كان عاجزا عن إثبات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ما بشّره بالبشارتين الرّاجعتين إلى نفسه المقدّسة، بشّره بكرامة أتباعه المؤمنين به حقّ 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جاعِلُ الَّذِينَ اتَّبَعُوكَ في العقائد و الأعمال، و آمنوا بك حقّ الإيمان، و لم يغلوا فيك كمحمّد صلّى اللّه عليه و آله و أتباعه المؤمنين به فَوْقَ الَّذِينَ كَفَرُوا بك من اليهود المكذّبين، و النّصارى الغالين فيك، بالغلبة عليهم بالسّيف، و العزّة و الحجّة، من الآن إِلى يَوْمِ الْقِيامَةِ و جاعل الذين خالفوك تحت سلطان المؤمنين، أذلاّء مقهورين ثُمَّ إِلَيَّ في يوم القيامة مَرْجِعُكُمْ</w:t>
      </w:r>
    </w:p>
    <w:p>
      <w:pPr>
        <w:pStyle w:val="BookText"/>
        <w:rPr/>
      </w:pPr>
      <w:r>
        <w:rPr>
          <w:rFonts w:ascii="Amiri" w:hAnsi="Amiri" w:eastAsia="Amiri" w:cs="Amiri"/>
          <w:color w:val="111111"/>
          <w:sz w:val="28"/>
          <w:sz w:val="28"/>
          <w:szCs w:val="28"/>
          <w:rtl w:val="true"/>
          <w:lang w:bidi="ar-SA"/>
        </w:rPr>
        <w:t>و مرجع مخالفيكم بالبعث و النّشور فَأَحْكُمُ إثر رجوعكم إليّ في ذلك اليوم بَيْنَكُمْ فِيما كُنْتُمْ</w:t>
      </w:r>
    </w:p>
    <w:p>
      <w:pPr>
        <w:pStyle w:val="BookText"/>
        <w:rPr/>
      </w:pPr>
      <w:r>
        <w:rPr>
          <w:rFonts w:ascii="Amiri" w:hAnsi="Amiri" w:eastAsia="Amiri" w:cs="Amiri"/>
          <w:color w:val="111111"/>
          <w:sz w:val="28"/>
          <w:sz w:val="28"/>
          <w:szCs w:val="28"/>
          <w:rtl w:val="true"/>
          <w:lang w:bidi="ar-SA"/>
        </w:rPr>
        <w:t>في الدّنيا فِيهِ تَخْتَلِفُونَ و تتنازعون من الكفر و الإيمان، و العقائد و الأعمال</w:t>
      </w:r>
      <w:r>
        <w:rPr>
          <w:rFonts w:eastAsia="Amiri" w:cs="Amiri" w:ascii="Amiri" w:hAnsi="Amiri"/>
          <w:color w:val="111111"/>
          <w:sz w:val="28"/>
          <w:szCs w:val="28"/>
          <w:rtl w:val="true"/>
          <w:lang w:bidi="ar-SA"/>
        </w:rPr>
        <w:t>.</w:t>
      </w:r>
    </w:p>
    <w:p>
      <w:pPr>
        <w:pStyle w:val="Heading3"/>
        <w:numPr>
          <w:ilvl w:val="2"/>
          <w:numId w:val="1"/>
        </w:numPr>
        <w:rPr/>
      </w:pPr>
      <w:bookmarkStart w:id="2034" w:name="__RefHeading___Toc8376165_2142443653"/>
      <w:bookmarkStart w:id="2035" w:name="_Toc843"/>
      <w:bookmarkEnd w:id="2034"/>
      <w:r>
        <w:rPr>
          <w:rtl w:val="true"/>
        </w:rPr>
        <w:t xml:space="preserve">سورة آل عمران </w:t>
      </w:r>
      <w:r>
        <w:rPr>
          <w:rtl w:val="true"/>
        </w:rPr>
        <w:t>(</w:t>
      </w:r>
      <w:r>
        <w:rPr/>
        <w:t>3</w:t>
      </w:r>
      <w:r>
        <w:rPr>
          <w:rtl w:val="true"/>
        </w:rPr>
        <w:t xml:space="preserve">): </w:t>
      </w:r>
      <w:r>
        <w:rPr>
          <w:rtl w:val="true"/>
        </w:rPr>
        <w:t xml:space="preserve">آیة </w:t>
      </w:r>
      <w:r>
        <w:rPr/>
        <w:t>56</w:t>
      </w:r>
      <w:bookmarkEnd w:id="2035"/>
    </w:p>
    <w:p>
      <w:pPr>
        <w:pStyle w:val="Heading4"/>
        <w:numPr>
          <w:ilvl w:val="3"/>
          <w:numId w:val="1"/>
        </w:numPr>
        <w:rPr/>
      </w:pPr>
      <w:bookmarkStart w:id="2036" w:name="__RefHeading___Toc8376167_2142443653"/>
      <w:bookmarkStart w:id="2037" w:name="_Toc844"/>
      <w:bookmarkEnd w:id="2036"/>
      <w:r>
        <w:rPr>
          <w:rtl w:val="true"/>
        </w:rPr>
        <w:t>اشارة</w:t>
      </w:r>
      <w:bookmarkEnd w:id="2037"/>
    </w:p>
    <w:p>
      <w:pPr>
        <w:pStyle w:val="BookText"/>
        <w:rPr/>
      </w:pPr>
      <w:r>
        <w:rPr>
          <w:rFonts w:ascii="Amiri" w:hAnsi="Amiri" w:eastAsia="Amiri" w:cs="Amiri"/>
          <w:color w:val="111111"/>
          <w:sz w:val="28"/>
          <w:sz w:val="28"/>
          <w:szCs w:val="28"/>
          <w:rtl w:val="true"/>
          <w:lang w:bidi="ar-SA"/>
        </w:rPr>
        <w:t xml:space="preserve">فَأَمَّا الَّذِينَ كَفَرُوا فَأُعَذِّبُهُمْ عَذاباً شَدِيداً فِي الدُّنْيا وَ الْآخِرَةِ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2038" w:name="__RefHeading___Toc8376169_2142443653"/>
      <w:bookmarkStart w:id="2039" w:name="_Toc845"/>
      <w:bookmarkEnd w:id="2038"/>
      <w:r>
        <w:rPr>
          <w:rtl w:val="true"/>
        </w:rPr>
        <w:t xml:space="preserve">سورة آل عمران </w:t>
      </w:r>
      <w:r>
        <w:rPr>
          <w:rtl w:val="true"/>
        </w:rPr>
        <w:t>(</w:t>
      </w:r>
      <w:r>
        <w:rPr/>
        <w:t>3</w:t>
      </w:r>
      <w:r>
        <w:rPr>
          <w:rtl w:val="true"/>
        </w:rPr>
        <w:t xml:space="preserve">): </w:t>
      </w:r>
      <w:r>
        <w:rPr>
          <w:rtl w:val="true"/>
        </w:rPr>
        <w:t xml:space="preserve">آیة </w:t>
      </w:r>
      <w:r>
        <w:rPr/>
        <w:t>56</w:t>
      </w:r>
      <w:bookmarkEnd w:id="2039"/>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كيفيّة حكومته بينهم مفصّلا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كَفَرُوا باللّه، و جحدوا رسالتك و دينك فَأُعَذِّبُهُمْ عَذاباً شَدِيداً فِي الدُّنْيا بالقتل، و السّبي، و الذّلّة، و المسكنة، و أخذ الجزية، و الأمراض و المصائب التي هي العقوبات الزائدة في حقّ الكفّار على عقوبات الآخرة، و من ألطافه تعالى في حقّ المؤمنين، لكونه ابتلاء لهم، و رفع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اَلْآخِرَةِ بالنّار، و السّلاسل و الأغلال، و سائر ما اعدّ للكفّار وَ ما لَهُمْ مِنْ ناصِرِينَ و حامين ينجونهم من أحد العذابين فضلا عن كليهما</w:t>
      </w:r>
      <w:r>
        <w:rPr>
          <w:rFonts w:eastAsia="Amiri" w:cs="Amiri" w:ascii="Amiri" w:hAnsi="Amiri"/>
          <w:color w:val="111111"/>
          <w:sz w:val="28"/>
          <w:szCs w:val="28"/>
          <w:rtl w:val="true"/>
          <w:lang w:bidi="ar-SA"/>
        </w:rPr>
        <w:t xml:space="preserve">.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0" w:name="pg15520_174758"/>
      <w:bookmarkStart w:id="2041" w:name="pg15520_174758"/>
      <w:bookmarkEnd w:id="2041"/>
    </w:p>
    <w:p>
      <w:pPr>
        <w:pStyle w:val="Heading2"/>
        <w:numPr>
          <w:ilvl w:val="1"/>
          <w:numId w:val="1"/>
        </w:numPr>
        <w:rPr/>
      </w:pPr>
      <w:bookmarkStart w:id="2042" w:name="pg15520_174758"/>
      <w:bookmarkStart w:id="2043" w:name="__RefHeading___Toc8376171_2142443653"/>
      <w:bookmarkStart w:id="2044" w:name="_Toc846"/>
      <w:bookmarkEnd w:id="2042"/>
      <w:bookmarkEnd w:id="2043"/>
      <w:r>
        <w:rPr>
          <w:rtl w:val="true"/>
        </w:rPr>
        <w:t>فهرس المحتوى</w:t>
      </w:r>
      <w:bookmarkEnd w:id="2044"/>
    </w:p>
    <w:p>
      <w:pPr>
        <w:pStyle w:val="BookText"/>
        <w:rPr/>
      </w:pPr>
      <w:r>
        <w:rPr>
          <w:rFonts w:ascii="Amiri" w:hAnsi="Amiri" w:eastAsia="Amiri" w:cs="Amiri"/>
          <w:color w:val="111111"/>
          <w:sz w:val="28"/>
          <w:sz w:val="28"/>
          <w:szCs w:val="28"/>
          <w:rtl w:val="true"/>
          <w:lang w:bidi="ar-SA"/>
        </w:rPr>
        <w:t xml:space="preserve">مقدمة المؤسسة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الطرفة الأولى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الطرفة الثانية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الطرفة الثالثة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الطرفة الرابعة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الطرفة الخامسة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الطرفة السادسة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الطرفة السابعة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الطرفة الثامنة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الطّرفة التّاسعة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الطّرفة العاشرة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الطّرفة الحادية عشرة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الطّرفة الثانية عشرة </w:t>
      </w:r>
      <w:r>
        <w:rPr>
          <w:rFonts w:eastAsia="Amiri" w:cs="Amiri" w:ascii="Amiri" w:hAnsi="Amiri"/>
          <w:color w:val="111111"/>
          <w:sz w:val="28"/>
          <w:szCs w:val="28"/>
          <w:lang w:bidi="ar-SA"/>
        </w:rPr>
        <w:t>71</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الطّرفة الثالثة عشرة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الطّرفة الرابعة عشرة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الطّرفة الخامسة عشرة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الطّرفة السادسة عشرة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الطّرفة السابعة عشرة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الطّرفة الثامنة عشرة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الطرفة التاسعة عشرة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الطرفة العشرون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الطرفة الحادية و العشرون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الطرفة الثانية و العشرون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الطرفة الثالثة و العشرون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الطرفة الرّابعة و العشرون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الطرفة الخامسة و العشرون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الطرفة السادسة و العشرون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الطرفة السّابعة و العشرون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الطرفة الثامنة و العشرون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الطرفة التاسعة و العشرون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الطرفة الثلاثون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الطرفة الحادية و الثلاثون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الطرفة الثانية و الثلاثون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الطرفة الثّالثة و الثلاثون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الطرفة الرابعة و الثلاثون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الطرفة الخامسة و الثلاثون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الطرفة السّادسة و الثّلاثون </w:t>
      </w:r>
      <w:r>
        <w:rPr>
          <w:rFonts w:eastAsia="Amiri" w:cs="Amiri" w:ascii="Amiri" w:hAnsi="Amiri"/>
          <w:color w:val="111111"/>
          <w:sz w:val="28"/>
          <w:szCs w:val="28"/>
          <w:lang w:bidi="ar-SA"/>
        </w:rPr>
        <w:t>151</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الطرفة السّابعة و الثّلاثون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الطرفة الثّامنة و الثّلاثون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الطرفة التّاسعة و الثّلاثون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الطرفة الأربعون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في تفسير الاستعاذة أعوذ باللّه السّميع العليم من الشّيطان الرّجيم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 تفسير فاتحة الكتاب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في تفسير سورة البقرة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يؤمنون بما أنزل إليك و ما أنزل من قبلك و بالآخرة هم يوقنون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سواء عليهم أ أنذرتهم أم لم تنذرهم لا يؤمنون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قلوبهم مرض فزادهم الله مرضا و لهم عذاب أليم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كما آمن الناس قالوا أ نؤمن كما آمن السفهاء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كمثل الذى استوقد نارا فلما أضاءت ما حوله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ربكم الذى خلقكم و الذين من قبلكم لعلكم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فى ريب مما نزلنا على عبدنا فأتوا بسورة من مثله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الذين آمنوا و عملوا الصالحات أن لهم جنات تجرى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يستحيى أن يضرب مثلا ما بعوضة فما فوقها فأما الذين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إنى جاعل فى الأرض خليفة قالوا أ تجعل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أ لم أقل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أبى و استكبر </w:t>
      </w:r>
      <w:r>
        <w:rPr>
          <w:rFonts w:eastAsia="Amiri" w:cs="Amiri" w:ascii="Amiri" w:hAnsi="Amiri"/>
          <w:color w:val="111111"/>
          <w:sz w:val="28"/>
          <w:szCs w:val="28"/>
          <w:lang w:bidi="ar-SA"/>
        </w:rPr>
        <w:t>244</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يا آدم اسكن أنت و زوجك الجنة و كلا منها رغدا حيث شئتما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جميعا فإما يأتينكم منى هدى فمن تبع هداي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نعمتى التى أنعمت عليكم و أوفوا بعهدى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بما أنزلت مصدقا لما معكم و لا تكونوا أول كافر به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اركعوا مع الراكعين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تامرون الناس بالبر و تنسون أنفسكم و أنتم تتلون الكتاب أ فلا تعقلون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نعمتى التى أنعمت عليكم و أنى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نجيناكم من آل فرعون يسومونكم سوء العذاب يذبحون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فرقنا بكم البحر فأنجيناكم و أغرقنا آل فرعون و أنتم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آتينا موسى الكتاب و الفرقان لعلكم تهتدون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قوم إنكم ظلمتم أنفسكم باتخاذكم العجل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فأخذتكم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عليكم الغمام و أنزلنا عليكم المن و السلوى كلوا من طيبات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ادخلوا هذه القرية فكلوا منها حيث شئتم رغدا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استسقى موسى لقومه فقلنا اضرب بعصاك الحجر فانفجرت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نصبر على طعام واحد فادع لنا ربك يخرج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النصارى و الصابئين من آمن بالله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الذين اعتدوا منكم فى السبت فقلنا لهم كونوا قردة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إن الله يأمركم أن تذبحوا بقرة قالوا أ تتخذنا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من بعد ذلك فهى كالحجارة أو أشد قسوة و إن </w:t>
      </w:r>
      <w:r>
        <w:rPr>
          <w:rFonts w:eastAsia="Amiri" w:cs="Amiri" w:ascii="Amiri" w:hAnsi="Amiri"/>
          <w:color w:val="111111"/>
          <w:sz w:val="28"/>
          <w:szCs w:val="28"/>
          <w:lang w:bidi="ar-SA"/>
        </w:rPr>
        <w:t>277</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فتطمعون أن يؤمنوا لكم و قد كان فريق منهم يسمعون كلام الله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الذين آمنوا قالوا آمنا و إذا خلا بعضهم إلى بعض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تمسنا النار إلا أياما معدودة قل أتخذتم عند الله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أولئك أصحاب الجنة هم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 بنى إسرائيل لا تعبدون إلا الله و بالوالدين إحسانا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لا تسفكون دماءكم و لا تخرجون أنفسكم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و قفينا من بعده بالرسل و آتينا عيسى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بما أنزل الله قالوا نؤمن بما أنزل علينا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جاءكم موسى بالبينات ثم اتخذتم العجل من بعده و أنتم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كانت لكم الدار الآخرة عند الله خالصة من دون الناس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لتجدنهم أحرص الناس على حياة و من الذين أشركوا يود أحدهم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كان عدوا لجبريل فإنه نزله على قلبك بإذن الله مصدقا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إليك آيات بينات و ما يكفر بها إلا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كلما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رسول من عند الله مصدق لما معهم نبذ فريق من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الشياطين على ملك سليمان و ما كفر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تقولوا راعنا و قولوا انظرنا و اسمعوا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ا لم تعلم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لم تعلم أن الله له ملك السماوات و الأرض و ما لكم من دون الله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تريدون أن تسألوا رسولكم كما سئل موسى من قبل و من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كثير من أهل الكتاب لو يردونكم من بعد إيمانكم كفارا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ما تقدموا لأنفسكم من خير تجدوه </w:t>
      </w:r>
      <w:r>
        <w:rPr>
          <w:rFonts w:eastAsia="Amiri" w:cs="Amiri" w:ascii="Amiri" w:hAnsi="Amiri"/>
          <w:color w:val="111111"/>
          <w:sz w:val="28"/>
          <w:szCs w:val="28"/>
          <w:lang w:bidi="ar-SA"/>
        </w:rPr>
        <w:t>310</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يدخل الجنة إلا من كان هودا أو نصارى تلك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ليست النصارى على شىء و قالت النصارى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lang w:bidi="ar-SA"/>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اتخذ الله ولدا سبحانه بل له ما فى السماوات و الأرض </w:t>
      </w:r>
      <w:r>
        <w:rPr>
          <w:rFonts w:eastAsia="IRNazanin" w:cs="IRNazanin"/>
          <w:color w:val="111111"/>
          <w:sz w:val="28"/>
          <w:szCs w:val="28"/>
          <w:lang w:bidi="fa-IR"/>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و إذا قضى أمرا فإنما يقول له كن فيكون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لا يعلمون لو لا يكلمنا الله أو تأتينا آية كذلك قال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بالحق بشيرا و نذيرا و لا تسأل عن أصحاب الجحيم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ترضى عنك اليهود و لا النصارى حتى تتبع ملتهم قل إن هدى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يتلونه حق تلاوته أولئك يؤمنون به و من يكفر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نعمتى التى أنعمت عليكم و أنى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إنى جاعلك للناس إماما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البيت مثابة للناس و أمنا و اتخذوا من مقام إبراهيم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بلدا آمنا و ارزق أهله من الثمرات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يرغب عن ملة إبراهيم إلا من سفه نفسه و لقد اصطفيناه فى الدنيا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وصى بها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إذ قال لبنيه ما تعبدون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أمة قد خلت لها ما كسبت و لكم ما كسبتم و لا تسألون عما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كونوا هودا أو نصارى تهتدوا قل بل ملة إبراهيم حنيفا و ما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إلينا و ما أنزل إلى إبراهيم و إسماعيل و إسحاق </w:t>
      </w:r>
      <w:r>
        <w:rPr>
          <w:rFonts w:eastAsia="Amiri" w:cs="Amiri" w:ascii="Amiri" w:hAnsi="Amiri"/>
          <w:color w:val="111111"/>
          <w:sz w:val="28"/>
          <w:szCs w:val="28"/>
          <w:lang w:bidi="ar-SA"/>
        </w:rPr>
        <w:t>339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آمنوا بمثل ما آمنتم به فقد اهتدوا و إن تولوا فإنما هم فى شقاق </w:t>
      </w:r>
      <w:r>
        <w:rPr>
          <w:rFonts w:eastAsia="IRNazanin" w:cs="IRNazanin"/>
          <w:color w:val="111111"/>
          <w:sz w:val="28"/>
          <w:szCs w:val="28"/>
          <w:lang w:bidi="fa-IR"/>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تحاجوننا فى الله و هو ربنا و ربكم و لنا أعمالنا و لكم أعمالكم و نحن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إبراهيم و إسماعيل و إسحاق و يعقوب و الأسباط </w:t>
      </w:r>
      <w:r>
        <w:rPr>
          <w:rFonts w:eastAsia="Amiri" w:cs="Amiri" w:ascii="Amiri" w:hAnsi="Amiri"/>
          <w:color w:val="111111"/>
          <w:sz w:val="28"/>
          <w:szCs w:val="28"/>
          <w:lang w:bidi="ar-SA"/>
        </w:rPr>
        <w:t>343</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السفهاء من الناس ما ولاهم عن قبلتهم التى كانوا عليها قل لله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فى السماء فلنولينك قبلة ترضاها فول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أتيت الذين أوتوا الكتاب بكل آية ما تبعوا قبلتك و ما أنت بتابع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وجهة هو موليها فاستبقوا الخيرات أين ما تكونوا يأت بكم الله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و إنه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أرسلنا فيكم رسولا منكم يتلوا عليكم آياتنا و يزكيكم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استعينوا بالصبر و الصلاة إن الله مع الصابرين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 الجوع و نقص من الأموال و الأنفس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ماتوا و هم كفار أولئك عليهم لعنة الله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خلق السماوات و الأرض و اختلاف الليل و النهار و الفلك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يتخذ من دون الله أندادا يحبونهم كحب الله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كلوا مما فى الأرض حلالا طيبا و لا تتبعوا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اتبعوا ما أنزل الله قالوا بل نتبع ما ألفينا عليه آباءنا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كفروا كمثل الذى ينعق بما لا يسمع إلا دعاء و نداء صم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كلوا من طيبات ما رزقناكم و اشكروا لله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 الله من الكتاب و يشترون به ثمنا قليلا </w:t>
      </w:r>
      <w:r>
        <w:rPr>
          <w:rFonts w:eastAsia="Amiri" w:cs="Amiri" w:ascii="Amiri" w:hAnsi="Amiri"/>
          <w:color w:val="111111"/>
          <w:sz w:val="28"/>
          <w:szCs w:val="28"/>
          <w:lang w:bidi="ar-SA"/>
        </w:rPr>
        <w:t>390</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قبل المشرق و المغرب و لكن البر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القصاص فى القتلى الحر بالحر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عبادى عنى فإنى قريب أجيب دعوة الداع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و تدلوا بها إلى الحكام لتأكلوا فريقا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الأهلة قل هى مواقيت للناس و الحج و ليس البر بأن تأتوا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الذين يقاتلونكم و لا تعتدوا إن الله </w:t>
      </w:r>
      <w:r>
        <w:rPr>
          <w:rFonts w:eastAsia="Amiri" w:cs="Amiri" w:ascii="Amiri" w:hAnsi="Amiri"/>
          <w:color w:val="111111"/>
          <w:sz w:val="28"/>
          <w:szCs w:val="28"/>
          <w:lang w:bidi="ar-SA"/>
        </w:rPr>
        <w:t>414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الحرام بالشهر الحرام و الحرمات قصاص فمن اعتدى </w:t>
      </w:r>
      <w:r>
        <w:rPr>
          <w:rFonts w:eastAsia="IRNazanin" w:cs="IRNazanin"/>
          <w:color w:val="111111"/>
          <w:sz w:val="28"/>
          <w:szCs w:val="28"/>
          <w:lang w:bidi="fa-IR"/>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فإن أحصرتم فما استيسر من الهدى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 لا فسوق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فإذا أفضتم من عرفات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 استغفروا الله إن الله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فلا إثم عليه لمن اتقى و اتقوا الله و اعلموا أنكم إليه تحشرون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يعجبك قوله فى الحياة الدنيا و يشهد الله على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يشرى نفسه ابتغاء مرضات الله و الله رؤف بالعباد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ادخلوا فى السلم كافة و لا تتبعوا خطوات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فى ضلال من الغمام و الملائكة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بنى إسرائيل كم آتيناهم من آية بينة و من يبدل نعمة الله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للذين كفروا الحياة الدنيا و يسخرون من الذين آمنوا و الذين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فبعث الله النبيين مبشرين و منذرين و أنزل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يأتكم مثل الذين خلوا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ما ذا ينفقون قل ما أنفقتم من خير فللوالدين </w:t>
      </w:r>
      <w:r>
        <w:rPr>
          <w:rFonts w:eastAsia="Amiri" w:cs="Amiri" w:ascii="Amiri" w:hAnsi="Amiri"/>
          <w:color w:val="111111"/>
          <w:sz w:val="28"/>
          <w:szCs w:val="28"/>
          <w:lang w:bidi="ar-SA"/>
        </w:rPr>
        <w:t>444</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القتال و هو كره لكم و عسى أن تكرهوا شيئا و هو خير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الشهر الحرام قتال فيه قل قتال فيه كبير و صد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الخمر و الميسر قل فيهما إثم كبير و منافع للناس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و لأمة مؤمنة خير من مشركة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يسألونك عن المحيض قل هو أذى فاعتزلوا النساء فى المحيض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و قدموا لأنفسكم و اتقوا الله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لأيمانكم أن تبروا و تتقوا و تصلحوا بين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فى أيمانكم و لكن يؤاخذكم بما كسبت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يتربصن بأنفسهن ثلاثة قروء و لا يحل لهن أن يكتمن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و لا يحل لكم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فأمسكوهن بمعروف أو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فلا تعضلوهن أن ينكحن أزواجهن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عليكم فيما عرضتم به من خطبة النساء أو أكننتم فى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و قوموا لله قانتين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خرجوا من ديارهم و هم ألوف حذر الموت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الذى يقرض الله قرضا حسنا فيضاعفه له أضعافا كثيرة و الله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الملأ من بنى إسرائيل من بعد موسى إذ قالوا لنبى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آية ملكه أن يأتيكم التابوت فيه سكينة من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برزوا لجالوت و جنوده قالوا ربنا أفرغ علينا صبرا و ثبت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الله نتلوها عليك بالحق و إنك لمن المرسلين </w:t>
      </w:r>
      <w:r>
        <w:rPr>
          <w:rFonts w:eastAsia="Amiri" w:cs="Amiri" w:ascii="Amiri" w:hAnsi="Amiri"/>
          <w:color w:val="111111"/>
          <w:sz w:val="28"/>
          <w:szCs w:val="28"/>
          <w:lang w:bidi="ar-SA"/>
        </w:rPr>
        <w:t>504</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فصلنا بعضهم على بعض منهم من كلم الله و رفع بعضهم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مما رزقناكم من قبل أن يأتى يوم لا بيع فيه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الحى القيوم لا تأخذه سنة و لا نوم له ما فى السماوات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فى الدين قد تبين الرشد من الغى فمن يكفر بالطاغوت و يؤمن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و الذين كفروا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الذى حاج إبراهيم فى ربه أن آتاه الله الملك إذ قال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أرنى كيف تحيى الموتى قال أ و لم تؤمن قال بلى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فى سبيل الله كمثل حبة أنبتت سبع سنابل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فى سبيل الله ثم لا يتبعون ما أنفقوا منا و لا أذى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 مغفرة خير من صدقة يتبعها أذى و الله غنى حليم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تبطلوا صدقاتكم بالمن و الأذى كالذى ينفق ماله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ينفقون أموالهم ابتغاء مرضات الله و تثبيتا من أنفسهم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يود أحدكم أن تكون له جنة من نخيل و أعناب تجرى من تحتها الأنهار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يعدكم الفقر و يأمركم بالفحشاء و الله يعدكم مغفرة منه و فضلا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الحكمة من يشاء و من يؤت الحكمة فقد أوتى خيرا كثيرا و ما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نفقة أو نذرتم من نذر فإن الله يعلمه و ما للظالمين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هى و إن تخفوها و تؤتوها الفقراء فهو خير لكم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هداهم و لكن الله يهدى من يشاء و ما تنفقوا من خير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أحصروا فى سبيل الله لا يستطيعون ضربا فى الأرض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و أقاموا الصلاة و آتوا الزكاة لهم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فيه إلى الله ثم توفى كل نفس ما كسبت و هم </w:t>
      </w:r>
      <w:r>
        <w:rPr>
          <w:rFonts w:eastAsia="Amiri" w:cs="Amiri" w:ascii="Amiri" w:hAnsi="Amiri"/>
          <w:color w:val="111111"/>
          <w:sz w:val="28"/>
          <w:szCs w:val="28"/>
          <w:lang w:bidi="ar-SA"/>
        </w:rPr>
        <w:t>550</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فى السماوات و ما فى الأرض و إن تبدوا ما فى أنفسكم أو تخفوه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 عليها ما اكتسبت ربنا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في تفسير سورة آل عمران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الحى القيوم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مصدقا لما بين يديه و أنزل التوراة و الإنجيل </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يخفى عليه شىء في الأرض و لا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أنزل عليك الكتاب منه آيات محكمات هن أم الكتاب و أخر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لن تغنى عنهم أموالهم و لا أولادهم من الله شيئا و أولئك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و الذين من قبلهم كذبوا بآياتنا فأخذهم الله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لكم آية فى فئتين التقتا فئة تقاتل فى سبيل الله و أخرى كافرة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للناس حب الشهوات من النساء و البنين و القناطير المقنطرة من </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أنبئكم بخير من ذلكم للذين اتقوا عند ربهم جنات تجرى من تحتها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ربنا إننا آمنا فاغفر لنا ذنوبنا و قنا عذاب النار </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 العلم قائما بالقسط لا إله </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و ما اختلف الذين أوتوا الكتاب إلا من بعد ما </w:t>
      </w:r>
      <w:r>
        <w:rPr>
          <w:rFonts w:eastAsia="Amiri" w:cs="Amiri" w:ascii="Amiri" w:hAnsi="Amiri"/>
          <w:color w:val="111111"/>
          <w:sz w:val="28"/>
          <w:szCs w:val="28"/>
          <w:lang w:bidi="ar-SA"/>
        </w:rPr>
        <w:t>594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حاجوك فقل أسلمت وجهى لله و من اتبعن و قل للذين أوتوا الكتاب </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يكفرون بآيات الله و يقتلون النبيين بغير حق و يقتلون </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يدعون إلى كتاب الله ليحكم </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لن تمسنا النار إلا أياما معدودات و غرهم فى دينهم </w:t>
      </w:r>
      <w:r>
        <w:rPr>
          <w:rFonts w:eastAsia="Amiri" w:cs="Amiri" w:ascii="Amiri" w:hAnsi="Amiri"/>
          <w:color w:val="111111"/>
          <w:sz w:val="28"/>
          <w:szCs w:val="28"/>
          <w:lang w:bidi="ar-SA"/>
        </w:rPr>
        <w:t>598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جمعناهم ليوم لا ريب فيه و وفيت كل نفس ما كسبت و هم </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تؤتى الملك من تشاء و تنزع الملك </w:t>
      </w:r>
      <w:r>
        <w:rPr>
          <w:rFonts w:eastAsia="Amiri" w:cs="Amiri" w:ascii="Amiri" w:hAnsi="Amiri"/>
          <w:color w:val="111111"/>
          <w:sz w:val="28"/>
          <w:szCs w:val="28"/>
          <w:lang w:bidi="ar-SA"/>
        </w:rPr>
        <w:t>600</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فى صدوركم أو تبدوه يعلمه الله و يعلم ما فى السماوات </w:t>
      </w:r>
      <w:r>
        <w:rPr>
          <w:rFonts w:eastAsia="Amiri" w:cs="Amiri" w:ascii="Amiri" w:hAnsi="Amiri"/>
          <w:color w:val="111111"/>
          <w:sz w:val="28"/>
          <w:szCs w:val="28"/>
          <w:lang w:bidi="ar-SA"/>
        </w:rPr>
        <w:t>603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و ما عملت من سوء تود </w:t>
      </w:r>
      <w:r>
        <w:rPr>
          <w:rFonts w:eastAsia="Amiri" w:cs="Amiri" w:ascii="Amiri" w:hAnsi="Amiri"/>
          <w:color w:val="111111"/>
          <w:sz w:val="28"/>
          <w:szCs w:val="28"/>
          <w:lang w:bidi="ar-SA"/>
        </w:rPr>
        <w:t>604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أطيعوا الله و الرسول فإن تولوا فإن الله لا يحب الكافرين </w:t>
      </w:r>
      <w:r>
        <w:rPr>
          <w:rFonts w:eastAsia="Amiri" w:cs="Amiri" w:ascii="Amiri" w:hAnsi="Amiri"/>
          <w:color w:val="111111"/>
          <w:sz w:val="28"/>
          <w:szCs w:val="28"/>
          <w:lang w:bidi="ar-SA"/>
        </w:rPr>
        <w:t>606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lang w:bidi="ar-SA"/>
        </w:rPr>
        <w:t>607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امرأت عمران رب إنى نذرت لك ما فى بطنى محررا فتقبل </w:t>
      </w:r>
      <w:r>
        <w:rPr>
          <w:rFonts w:eastAsia="Amiri" w:cs="Amiri" w:ascii="Amiri" w:hAnsi="Amiri"/>
          <w:color w:val="111111"/>
          <w:sz w:val="28"/>
          <w:szCs w:val="28"/>
          <w:lang w:bidi="ar-SA"/>
        </w:rPr>
        <w:t>611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دعا زكريا ربه قال رب هب لى من لدنك ذرية طيبة إنك </w:t>
      </w:r>
      <w:r>
        <w:rPr>
          <w:rFonts w:eastAsia="Amiri" w:cs="Amiri" w:ascii="Amiri" w:hAnsi="Amiri"/>
          <w:color w:val="111111"/>
          <w:sz w:val="28"/>
          <w:szCs w:val="28"/>
          <w:lang w:bidi="ar-SA"/>
        </w:rPr>
        <w:t>616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أنى يكون لى غلام و قد بلغنى الكبر و امرأتى عاقر قال </w:t>
      </w:r>
      <w:r>
        <w:rPr>
          <w:rFonts w:eastAsia="Amiri" w:cs="Amiri" w:ascii="Amiri" w:hAnsi="Amiri"/>
          <w:color w:val="111111"/>
          <w:sz w:val="28"/>
          <w:szCs w:val="28"/>
          <w:lang w:bidi="ar-SA"/>
        </w:rPr>
        <w:t>618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w:t>
      </w:r>
      <w:r>
        <w:rPr>
          <w:rFonts w:eastAsia="Amiri" w:cs="Amiri" w:ascii="Amiri" w:hAnsi="Amiri"/>
          <w:color w:val="111111"/>
          <w:sz w:val="28"/>
          <w:szCs w:val="28"/>
          <w:lang w:bidi="ar-SA"/>
        </w:rPr>
        <w:t>620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اقنتى لربك و اسجدى و اركعى مع الراكعين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و ما كنت لديهم إذ يلقون أقلامهم </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يكلم الناس فى المهد و كهلا و من الصالحين </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أنى يكون لى ولد و لم يمسسنى بشر قال كذلك الله يخلق </w:t>
      </w:r>
      <w:r>
        <w:rPr>
          <w:rFonts w:eastAsia="Amiri" w:cs="Amiri" w:ascii="Amiri" w:hAnsi="Amiri"/>
          <w:color w:val="111111"/>
          <w:sz w:val="28"/>
          <w:szCs w:val="28"/>
          <w:lang w:bidi="ar-SA"/>
        </w:rPr>
        <w:t>624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يعلمه الكتاب و الحكمة و التوراة و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إلى </w:t>
      </w:r>
      <w:r>
        <w:rPr>
          <w:rFonts w:eastAsia="Amiri" w:cs="Amiri" w:ascii="Amiri" w:hAnsi="Amiri"/>
          <w:color w:val="111111"/>
          <w:sz w:val="28"/>
          <w:szCs w:val="28"/>
          <w:lang w:bidi="ar-SA"/>
        </w:rPr>
        <w:t>625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مصدقا لما بين يدى من التوراة و لأحل لكم بعض الذى حرم </w:t>
      </w:r>
      <w:r>
        <w:rPr>
          <w:rFonts w:eastAsia="Amiri" w:cs="Amiri" w:ascii="Amiri" w:hAnsi="Amiri"/>
          <w:color w:val="111111"/>
          <w:sz w:val="28"/>
          <w:szCs w:val="28"/>
          <w:lang w:bidi="ar-SA"/>
        </w:rPr>
        <w:t>630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عيسى منهم الكفر قال من أنصارى إلى الله قال </w:t>
      </w:r>
      <w:r>
        <w:rPr>
          <w:rFonts w:eastAsia="Amiri" w:cs="Amiri" w:ascii="Amiri" w:hAnsi="Amiri"/>
          <w:color w:val="111111"/>
          <w:sz w:val="28"/>
          <w:szCs w:val="28"/>
          <w:lang w:bidi="ar-SA"/>
        </w:rPr>
        <w:t>631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إنى متوفيك و رافعك إلى و مطهرك من الذين كفروا </w:t>
      </w:r>
      <w:r>
        <w:rPr>
          <w:rFonts w:eastAsia="Amiri" w:cs="Amiri" w:ascii="Amiri" w:hAnsi="Amiri"/>
          <w:color w:val="111111"/>
          <w:sz w:val="28"/>
          <w:szCs w:val="28"/>
          <w:lang w:bidi="ar-SA"/>
        </w:rPr>
        <w:t>635</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كفروا فأعذبهم عذابا شديدا فى الدنيا و الآخرة و ما لهم من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3786/663:5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مستدرك الحاكم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36404/128:13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646/293:1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1/166:1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648/239:1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الشيخ آقابزرك في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الذريعة </w:t>
      </w:r>
      <w:r>
        <w:rPr>
          <w:rFonts w:eastAsia="IRNazanin" w:cs="IRNazanin"/>
          <w:b w:val="false"/>
          <w:bCs w:val="false"/>
          <w:i w:val="false"/>
          <w:iCs w:val="false"/>
          <w:color w:val="333333"/>
          <w:sz w:val="20"/>
          <w:szCs w:val="20"/>
        </w:rPr>
        <w:t>1006:9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 ديوانه، و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ضياء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الرحمن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الشيخ آقابزرك في نقباء البشر </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الشيخ عبد الرحيم النهاوندي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ولادته كانت في سنة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هي السنة التي عاد فيها والده من النجف إلى إيران، و ما أثبتناه بناء على ما رواه في الذريعة </w:t>
      </w:r>
      <w:r>
        <w:rPr>
          <w:rFonts w:eastAsia="IRNazanin" w:cs="IRNazanin"/>
          <w:b w:val="false"/>
          <w:bCs w:val="false"/>
          <w:i w:val="false"/>
          <w:iCs w:val="false"/>
          <w:color w:val="333333"/>
          <w:sz w:val="20"/>
          <w:szCs w:val="20"/>
        </w:rPr>
        <w:t>687:9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محمد النهاوندي في تاريخ ولادته و بعض تفاصيل حياته، و ما أثبتناه موافق أيضا للذريعة </w:t>
      </w:r>
      <w:r>
        <w:rPr>
          <w:rFonts w:eastAsia="IRNazanin" w:cs="IRNazanin"/>
          <w:b w:val="false"/>
          <w:bCs w:val="false"/>
          <w:i w:val="false"/>
          <w:iCs w:val="false"/>
          <w:color w:val="333333"/>
          <w:sz w:val="20"/>
          <w:szCs w:val="20"/>
        </w:rPr>
        <w:t>1006:9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نقباء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1007:9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أعيان الشيعة </w:t>
      </w:r>
      <w:r>
        <w:rPr>
          <w:rFonts w:eastAsia="IRNazanin" w:cs="IRNazanin"/>
          <w:b w:val="false"/>
          <w:bCs w:val="false"/>
          <w:i w:val="false"/>
          <w:iCs w:val="false"/>
          <w:color w:val="333333"/>
          <w:sz w:val="20"/>
          <w:szCs w:val="20"/>
        </w:rPr>
        <w:t>470:7</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Pr>
        <w:t>1108:3</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266:6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687:9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كما في نقباء البشر </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الشيخ عبد الرحيم النهاوندي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ريحانة الأدب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آقابزرك في نقباء البشر </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حمل جثمانه إلى النجف، و هو وهم، فقد ذكر في الذريعة </w:t>
      </w:r>
      <w:r>
        <w:rPr>
          <w:rFonts w:eastAsia="IRNazanin" w:cs="IRNazanin"/>
          <w:b w:val="false"/>
          <w:bCs w:val="false"/>
          <w:i w:val="false"/>
          <w:iCs w:val="false"/>
          <w:color w:val="333333"/>
          <w:sz w:val="20"/>
          <w:szCs w:val="20"/>
        </w:rPr>
        <w:t>687:9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دفن في قم، و هو مطابق لحقيقة الحال و لكافة المصادر التي ترجمت له، راجع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نقباء البشر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الذريعة </w:t>
      </w:r>
      <w:r>
        <w:rPr>
          <w:rFonts w:eastAsia="IRNazanin" w:cs="IRNazanin"/>
          <w:b w:val="false"/>
          <w:bCs w:val="false"/>
          <w:i w:val="false"/>
          <w:iCs w:val="false"/>
          <w:color w:val="333333"/>
          <w:sz w:val="20"/>
          <w:szCs w:val="20"/>
        </w:rPr>
        <w:t>687:9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و نقباء البشر </w:t>
      </w:r>
      <w:r>
        <w:rPr>
          <w:rFonts w:eastAsia="IRNazanin" w:cs="IRNazanin"/>
          <w:b w:val="false"/>
          <w:bCs w:val="false"/>
          <w:i w:val="false"/>
          <w:iCs w:val="false"/>
          <w:color w:val="333333"/>
          <w:sz w:val="20"/>
          <w:szCs w:val="20"/>
        </w:rPr>
        <w:t>1109:3</w:t>
      </w:r>
      <w:r>
        <w:rPr>
          <w:rFonts w:ascii="IRNazanin" w:hAnsi="IRNazanin" w:eastAsia="IRNazanin"/>
          <w:b w:val="false"/>
          <w:b w:val="false"/>
          <w:bCs w:val="false"/>
          <w:i w:val="false"/>
          <w:i w:val="false"/>
          <w:iCs w:val="false"/>
          <w:color w:val="333333"/>
          <w:sz w:val="20"/>
          <w:sz w:val="20"/>
          <w:szCs w:val="20"/>
          <w:rtl w:val="true"/>
        </w:rPr>
        <w:t xml:space="preserve">، لكن في نقباء البشر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 وفاته في حدود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كلا التاريخين ليس فيهما جزم و تحديد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1006:9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الجزء الثالث في النصف من شهر رمضان المبارك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247:24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لا تخلو العبارة من 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عجزهم ما كان مستورا من نقصهم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الاتقان و 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 أتيت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الاتقان و 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الرّونق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الاتقان و 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مغدق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إلاّ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حياة الصحابة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بجوابه، و كذا في المورد المتقدّم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دهري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ملحد لا يؤمن بالآخرة، يقول ببقاء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5/710:2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2/438:2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و الآيتان من 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مثله آمن عليه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أوتيت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3/313:6</w:t>
      </w:r>
      <w:r>
        <w:rPr>
          <w:rFonts w:ascii="IRNazanin" w:hAnsi="IRNazanin" w:eastAsia="IRNazanin"/>
          <w:b w:val="false"/>
          <w:b w:val="false"/>
          <w:bCs w:val="false"/>
          <w:i w:val="false"/>
          <w:i w:val="false"/>
          <w:iCs w:val="false"/>
          <w:color w:val="333333"/>
          <w:sz w:val="20"/>
          <w:sz w:val="20"/>
          <w:szCs w:val="20"/>
          <w:rtl w:val="true"/>
        </w:rPr>
        <w:t>، و 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النشر و الدراسة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 ، و الغضاضة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الطّراوة و النّضارة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ينزله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32/87:2</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1203/580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و غثّ حديث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ردؤ و فسد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9/130:2</w:t>
      </w:r>
      <w:r>
        <w:rPr>
          <w:rFonts w:ascii="IRNazanin" w:hAnsi="IRNazanin" w:eastAsia="IRNazanin"/>
          <w:b w:val="false"/>
          <w:b w:val="false"/>
          <w:bCs w:val="false"/>
          <w:i w:val="false"/>
          <w:i w:val="false"/>
          <w:iCs w:val="false"/>
          <w:color w:val="333333"/>
          <w:sz w:val="20"/>
          <w:sz w:val="20"/>
          <w:szCs w:val="20"/>
          <w:rtl w:val="true"/>
        </w:rPr>
        <w:t>، و الآية من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أسسها علي محمد، الملقب بالباب، المولود بشيراز سنة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المقتول سنة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تبريز بإيران، و ادّعى أنه الباب الذي لا يجوز الدخول إلاّ منه، و قال بنسخ فرائض الإسلام، و إنه أفضل من الرسول الأكرم صلّى اللّه عليه و آله، و إن أقرانه أفضل من الصحابة، و إن البشر يعجز عن الإتيان بقرآنه، و سمّى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يقول إنه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أخذهم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الحفير تحت الأرض</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 النصر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سور تبدأ من سورة محمد صلّى اللّه عليه و آله إلى آخر القرآن، سميت بذلك لكثرة الفواصل بينها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3/395:6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443/102:9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2/407:6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الطوال هي السبع الأول بعد الفاتحة، و المئين من سورة الإسراء إلى سبع سور، سميت بذلك لأنّ كلّ منها على نحو مائة آية، و المثاني بقية السور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عمر بن العاص، تصحيف، انظر تهذيب الكمال </w:t>
      </w:r>
      <w:r>
        <w:rPr>
          <w:rFonts w:eastAsia="IRNazanin" w:cs="IRNazanin"/>
          <w:b w:val="false"/>
          <w:bCs w:val="false"/>
          <w:i w:val="false"/>
          <w:iCs w:val="false"/>
          <w:color w:val="333333"/>
          <w:sz w:val="20"/>
          <w:szCs w:val="20"/>
        </w:rPr>
        <w:t>357:15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عبيد، تصحيف، انظر الطبقات الكبرى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 و عاصم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حمي الدّبر، و ذلك لأنّه لما أصيب يوم الرجيع أراد المشركون أن يأخذوا رأسه، فبعث اللّه سبحانه عليه مثل الظّلة من الدّبر فحمته منهم، و كان قد عاهد اللّه تعالى ان لا يمس مشركا و لا يمسه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25/321:6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457:8</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و الآية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و الآية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 و الآية 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الاصابة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الجراحات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3786/662:5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3788/663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4800/185:4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4816/190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بملاحظة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1637/1257:3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2409/298:4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مراده يبحثون، و الكلمة عامية عراقية تؤدّي هذا المعنى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استحرّ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العسيب، و هي جريدة النخل المستقيمة، يكشط خوصها، و اللخاف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حجر أبيض عريض رقيق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8/314:6</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الثابت أن القرآن الكريم نقل إلينا بالتواتر، و قد نقلته الجماعة عن الجماعة و ذلك مقطوع به عند جميع أهل الإسلام، و آية الرجم المزعومة منقولة بالآحاد، بدليل قوله في آخر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يكتبها لانّه كان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القرآن لا يثبت إلاّ بالتواتر، و عليه فإن أمثال هذه الروايات لا يؤخذ بها في إثبات القرآن الكريم، فإن أمكن حملها على أحد وجوه الحمل و إلاّ فليضرب بها الجدار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199/135:6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9/315:6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الاصابة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في القراءات العشر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الآية للتفسير و الايضاح</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44/59:6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شرح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 نزلت في الصيف، و هي الآية التي في آخر سورة النساء، و التي في أولها نزلت في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الإمام الرازي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تأمل في لطائف نظم هذه السورة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عز الدين بن عبد السّلام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النصارى، و أوجب الحجّ في آل عمران، و أما في البقرة فذكر أنه مشروع، و أمر باتمامه بعد الشروع فيه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380:3</w:t>
      </w:r>
      <w:r>
        <w:rPr>
          <w:rFonts w:ascii="IRNazanin" w:hAnsi="IRNazanin" w:eastAsia="IRNazanin"/>
          <w:b w:val="false"/>
          <w:b w:val="false"/>
          <w:bCs w:val="false"/>
          <w:i w:val="false"/>
          <w:i w:val="false"/>
          <w:iCs w:val="false"/>
          <w:color w:val="333333"/>
          <w:sz w:val="20"/>
          <w:sz w:val="20"/>
          <w:szCs w:val="20"/>
          <w:rtl w:val="true"/>
        </w:rPr>
        <w:t>، و الآية من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أبو المعالي عزيزى بن عبد الملك المعروف بشيذلة،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مشكلات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401:3</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الإتقان في علوم القرآن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ستين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10/439:2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102/107:1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كلّ قرية أو أرض،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على تخم من الأرض، و الجمع تخوم،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 و فلوس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منازل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من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الإتقان في علوم القرآن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قصائد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 تغير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 ساتر مصنفات الشيخ الصدوق أي تصريح أو تلميح بنسبة القول بالتحريف إلى ثقة الاسلام الكليني، كما لم نجد أحدا نقله عن الشيخ الصدوق، و قد استند بعض المحدثين الذين نسبوا إلى الشيخ الكليني القول بالتحريف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كالفيض في الصافي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جملة من روايات الكافي، مع أنه لا توجد في الكافي رواية واحدة تدلّ دلالة صريحة على التحريف، و لكن اشتبه عليهم حال بعض الروايات، و هي إحدى و ستون رواية فقط بجميع أجزاء الكافي، لظهورها باختلاف القراءة أو التفسير، فعدّوا ذلك من أصل المصحف، و قد بيّنت بعض الدراسات الحديثة ذلك بكلّ 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الكافي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 منه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 شواهد الكتاب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المعروف بكاشف الغطاء المتوفّى سنة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للمولى عبد اللّه بن محمد، المشهور بالفاضل التوني، المتوفّى سنة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الصافي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به القرآن الذي جمعه أمير المؤمنين علي عليه السّلام، و هو لا يختلف عن الكتاب الذي بين أيدينا إلاّ في الترتيب، حيث إنه عليه السّلام جمعه على ترتيب النزول، و قدّم فيه المنسوخ على الناسخ، و كتب فيه تأويل بعض الآيات و تفسيرها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104:32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مما يأتي عليه الزمان و هو ينزل عليه من السور ذوات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الطرائف جمع طريفة، أما الطرفة فجمعها طرف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الطرفة الخامسة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1768/213:2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1770/213:2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و الآية من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10/439:2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1770/213:2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الممتحنات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الإتقان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أيها النبي لم تحرم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الإتقان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ثمة، و في الإتقان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البرهان في علوم القرآن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1159/289:2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77/100:1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89/103:1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1157/289:2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59/301:1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21/307:1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40/313:1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36/312:1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آياتها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1/312:3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1155/311:1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2/313:3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1156/311:1</w:t>
      </w:r>
      <w:r>
        <w:rPr>
          <w:rFonts w:ascii="IRNazanin" w:hAnsi="IRNazanin" w:eastAsia="IRNazanin"/>
          <w:b w:val="false"/>
          <w:b w:val="false"/>
          <w:bCs w:val="false"/>
          <w:i w:val="false"/>
          <w:i w:val="false"/>
          <w:iCs w:val="false"/>
          <w:color w:val="333333"/>
          <w:sz w:val="20"/>
          <w:sz w:val="20"/>
          <w:szCs w:val="20"/>
          <w:rtl w:val="true"/>
        </w:rPr>
        <w:t xml:space="preserve">، و المراد بأبي جعفر الجواد عليه السّلام، و العباس هو هشام بن إبراهيم، و كان يعارض الرضا و الجواد عليهما السّلام،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يعيدها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متعلّقا بكتب، فيكون من تتمة كلام الراوي، و قال الفيض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الصلاة أو البسملة، و 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بقوله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13/305:1</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53/300:1</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و الآيتان من سورة 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77/100:1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38/87:1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الآمرة الزاجرة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2/166:1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امناؤه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648/293:1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منسوخه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الآية 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المصادر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508/395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775:6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 هاد، أمين، و في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 هاد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 إليه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الحليم المثيب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الآية من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و الآية من 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العياشي، و 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إحدى و ثلاثون، و هو الصحيح الموافق لتاريخ سقوط دولة بني أمية، و للعلامة المجلسي رحمه اللّه تأويل للتاريخ المذكور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1/163:10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1544/135:2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1545/136:2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23/383:92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الآية 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و انقطاعه من الأعياء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تتبيّن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أجسادهم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شروط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السؤال عن، و ما أثبتناه من الإتقان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يهوانا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485/311:8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يتصرّف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39/87:1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يعطيني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كتاب منزل على أحد قبله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 مهتد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يمطرون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محمّد صلّى اللّه عليه و آله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52/91:1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2/178:1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2/167:1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ورثك اللّه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لقاصّ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336/115:4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18/275</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1809/228:2</w:t>
      </w:r>
      <w:r>
        <w:rPr>
          <w:rFonts w:ascii="IRNazanin" w:hAnsi="IRNazanin" w:eastAsia="IRNazanin"/>
          <w:b w:val="false"/>
          <w:b w:val="false"/>
          <w:bCs w:val="false"/>
          <w:i w:val="false"/>
          <w:i w:val="false"/>
          <w:iCs w:val="false"/>
          <w:color w:val="333333"/>
          <w:sz w:val="20"/>
          <w:sz w:val="20"/>
          <w:szCs w:val="20"/>
          <w:rtl w:val="true"/>
        </w:rPr>
        <w:t>، و الآية 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 الآية 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تفسير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و الآية من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و الآية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530/247:1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602:2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529/247:1</w:t>
      </w:r>
      <w:r>
        <w:rPr>
          <w:rFonts w:ascii="IRNazanin" w:hAnsi="IRNazanin" w:eastAsia="IRNazanin"/>
          <w:b w:val="false"/>
          <w:b w:val="false"/>
          <w:bCs w:val="false"/>
          <w:i w:val="false"/>
          <w:i w:val="false"/>
          <w:iCs w:val="false"/>
          <w:color w:val="333333"/>
          <w:sz w:val="20"/>
          <w:sz w:val="20"/>
          <w:szCs w:val="20"/>
          <w:rtl w:val="true"/>
        </w:rPr>
        <w:t xml:space="preserve">، و مجمع البيان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سار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الآية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760/333:1</w:t>
      </w:r>
      <w:r>
        <w:rPr>
          <w:rFonts w:ascii="IRNazanin" w:hAnsi="IRNazanin" w:eastAsia="IRNazanin"/>
          <w:b w:val="false"/>
          <w:b w:val="false"/>
          <w:bCs w:val="false"/>
          <w:i w:val="false"/>
          <w:i w:val="false"/>
          <w:iCs w:val="false"/>
          <w:color w:val="333333"/>
          <w:sz w:val="20"/>
          <w:sz w:val="20"/>
          <w:szCs w:val="20"/>
          <w:rtl w:val="true"/>
        </w:rPr>
        <w:t>، و الآية من 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903/377:1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902/377:1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و الآية من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876/371:1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و الآية 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حضرك، و في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حضروك</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877/371:1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و الآية من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و الآية من 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494:4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المهدر من الدماء،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دمه هدم، أي هدر، و الهدم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و الظاهر أنّ المراد الأوّل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و الآية من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و الآية 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3/171:7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الرفادة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34/55:6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2315/296:2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و الآية من سورة البقرة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286/184:1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285/184:1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273/180:1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و الآية 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635:1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و الآية من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839/300:6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و الآية من 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8/399:7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655/253:6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و الآية من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6/355:5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و الآية من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الآية الخامسة من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انْسَلَخَ الْأَشْهُرُ الْحُرُمُ فَاقْتُلُوا الْمُشْرِكِينَ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الاتقان في علوم القرآن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4759/574:2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39/87:1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36/86:1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السادة المتقين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للزبيدي </w:t>
      </w:r>
      <w:r>
        <w:rPr>
          <w:rFonts w:eastAsia="IRNazanin" w:cs="IRNazanin"/>
          <w:b w:val="false"/>
          <w:bCs w:val="false"/>
          <w:i w:val="false"/>
          <w:iCs w:val="false"/>
          <w:color w:val="333333"/>
          <w:sz w:val="20"/>
          <w:szCs w:val="20"/>
        </w:rPr>
        <w:t>527:4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قوة الملاك</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محصورا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تفسير الصافي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تفسير الصافي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علم ملائكته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تفسير الصافي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الأحكام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355/265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257/186</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147/496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104:92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البحار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لاشرع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104:92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و هو أبو عمر الزاهد، محمد بن عبد الواحد اللغوي المشهور بغلام ثعلب، المتوفّى سنة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المثعنجر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وسط البحر و ليس في البحر ماء يشبهه، و السيل الكثير، و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 المستدير يجتمع فيه الماء،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علمي إلى علمه كالقرارة في المثعنجر، أي مقيسا إلى علمه كالقاع الصغير موضوعا في جنب البحر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104:92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أسرار الصلاة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2415/18:3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بابعد من قلوب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يستنبطوا لما، و 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يستنطقوا ما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72/100:92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38/22:25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18/85:92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10/305:1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انصركم لي و</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أعزكم عليّ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34/86:1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31/85:1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4/115:92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الأقوام ماتوا فمات القرآن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2185/379:2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2185/379:2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منها تأويل الآيات لشرف الدين النجفي، و كتاب الهداية القرآنية إلى الولاية الإمامية للسيد هاشم البحراني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ليعمل به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264/379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1412/671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4/362:1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6/363:1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تفسير العياشي، و الظاهر أنّه و هم، فقد ورد في التفسير المنسوب إلى الامام العسكري عليه السّلام و تأويل الآيات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العسكري و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46/88</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44/111:38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بمعرفته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31/20:25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918:2</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13/199</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23/462:2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عمليّ أو موضوع</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ascii="IRNazanin" w:hAnsi="IRNazanin" w:eastAsia="IRNazanin"/>
          <w:b w:val="false"/>
          <w:b w:val="false"/>
          <w:bCs w:val="false"/>
          <w:i w:val="false"/>
          <w:i w:val="false"/>
          <w:iCs w:val="false"/>
          <w:color w:val="333333"/>
          <w:sz w:val="20"/>
          <w:sz w:val="20"/>
          <w:szCs w:val="20"/>
          <w:rtl w:val="true"/>
        </w:rPr>
        <w:t>،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كاهتزاز</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1130/448:1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يفنا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التأثير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و الآية من 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عن أمير المؤمنين عليه السّلام في حديث طويل أجاب فيه عليه السّلام الزنديق الذي ادّعى التناقض في بعض آي القرآن الكريم بجواب مفصّل يزيل الوهم و الشكّ ، رواه الشيخ الصدوق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الطبرسي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عنهما العلامة المجلسي في بحار الأنوار </w:t>
      </w:r>
      <w:r>
        <w:rPr>
          <w:rFonts w:eastAsia="IRNazanin" w:cs="IRNazanin"/>
          <w:b w:val="false"/>
          <w:bCs w:val="false"/>
          <w:i w:val="false"/>
          <w:iCs w:val="false"/>
          <w:color w:val="333333"/>
          <w:sz w:val="20"/>
          <w:szCs w:val="20"/>
        </w:rPr>
        <w:t>1/98:93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المصنف أورد طرفا منها بالمعنى لا باللفظ ، يشهد له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ببالي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2363/528:1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297/449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25/24:92</w:t>
      </w:r>
      <w:r>
        <w:rPr>
          <w:rFonts w:ascii="IRNazanin" w:hAnsi="IRNazanin" w:eastAsia="IRNazanin"/>
          <w:b w:val="false"/>
          <w:b w:val="false"/>
          <w:bCs w:val="false"/>
          <w:i w:val="false"/>
          <w:i w:val="false"/>
          <w:iCs w:val="false"/>
          <w:color w:val="333333"/>
          <w:sz w:val="20"/>
          <w:sz w:val="20"/>
          <w:szCs w:val="20"/>
          <w:rtl w:val="true"/>
        </w:rPr>
        <w:t>، و الآية من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2906/172:5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14/440:2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11/439:2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3/441:2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 علّمه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6/448:2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استخف بحقي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1/436:2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16/319:7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739/357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2/186:92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2356/526:1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3/444:2</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4/441:2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2/441:2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و هو أبو عبيد القاسم بن سلاّم الهروي المتوفّى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و أحمزها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أقواها و أشدها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1/443:2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33/79:8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صوت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6/448:2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أسلت دمعتك</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3/441:2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10/443:2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586/440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7/442:2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9/455:2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جميع ما يعطى</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260/214:8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19/216:92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2427/23:3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1016/454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4/449:2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سريعا، و هذّ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في قراءته، و هذّ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أسرع فيها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1/449:2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9/450:2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322/69:2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11/451:2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4/450:2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3/450:2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2/449:2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10/443:2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5/438:2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عشر أجزاء</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5/452:2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رجلاه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عيون أخبار الرضا عليه السّلام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الزيادة محمولة على التوضيح و البيان لا على أنّها من القرآن، لثبوت سلامته من الزيادة و النقصان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5/183:2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482:8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4114/317:2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نعمك</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3347/443:5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بقوله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تضمّنها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707/513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5/445:5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6/446:5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14/189:92</w:t>
      </w:r>
      <w:r>
        <w:rPr>
          <w:rFonts w:ascii="IRNazanin" w:hAnsi="IRNazanin" w:eastAsia="IRNazanin"/>
          <w:b w:val="false"/>
          <w:b w:val="false"/>
          <w:bCs w:val="false"/>
          <w:i w:val="false"/>
          <w:i w:val="false"/>
          <w:iCs w:val="false"/>
          <w:color w:val="333333"/>
          <w:sz w:val="20"/>
          <w:sz w:val="20"/>
          <w:szCs w:val="20"/>
          <w:rtl w:val="true"/>
        </w:rPr>
        <w:t>، و لم نعثر عليه في كتاب الإمامة و التبصرة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4/180:2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رديء التّمر و يابسه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الطرفة الحادية و الثلاثين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2/206:92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عيينة،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2/207:92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6/209:92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2/207:92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تصحيف، انظر تهذيب الكمال </w:t>
      </w:r>
      <w:r>
        <w:rPr>
          <w:rFonts w:eastAsia="IRNazanin" w:cs="IRNazanin"/>
          <w:b w:val="false"/>
          <w:bCs w:val="false"/>
          <w:i w:val="false"/>
          <w:iCs w:val="false"/>
          <w:color w:val="333333"/>
          <w:sz w:val="20"/>
          <w:szCs w:val="20"/>
        </w:rPr>
        <w:t>348:33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تعدل ثلثي القرآن، الدر المنثور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السحرة أو الشياطين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و نواجب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أفاضل سوره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690:7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89/103:1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79/100:1</w:t>
      </w:r>
      <w:r>
        <w:rPr>
          <w:rFonts w:ascii="IRNazanin" w:hAnsi="IRNazanin" w:eastAsia="IRNazanin"/>
          <w:b w:val="false"/>
          <w:b w:val="false"/>
          <w:bCs w:val="false"/>
          <w:i w:val="false"/>
          <w:i w:val="false"/>
          <w:iCs w:val="false"/>
          <w:color w:val="333333"/>
          <w:sz w:val="20"/>
          <w:sz w:val="20"/>
          <w:szCs w:val="20"/>
          <w:rtl w:val="true"/>
        </w:rPr>
        <w:t>، و الآية من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86/102:1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3/128:1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و الآية من 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من 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الطرقة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13/440:2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8/443:2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كأنما أنشط من عقال، أي حلّ ، و يقال ذلك للآخذ بسرعة في أيّ عمل كان، و للمريض إذا برئ</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82/101:1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16/456:2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553/284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83/101:1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84/101:1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2073/331:2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 رافق</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أبي العلاء</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588:8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245/126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وجد طريقها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أبي رياح،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6/292:92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1/296:92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2/296:92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استخفها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1/297:92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397:7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3/300:92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محمد صلّى اللّه عليه و آله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1/303:92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1/303:92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1/304:92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1/304:92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1/304:92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1/305:92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1/307:92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1/307:92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ثواب الأعمال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أدمنها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1/307:92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2/310:92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2/310:92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1/313:92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4/316:92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1/316:92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الحياة الدنيا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يدمنها كل يوم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الإبرة التي تضرب بها العقرب و الزنبور و نحوهما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2/321:92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الفخّار يشرب منه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51/316:5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10/330:92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10/331:92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10/331:92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10/332:92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1/337:92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3/338:92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658:8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 يبذّ بذذا، و بذاذة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ساءت حاله، و رثّت هيئته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658:8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7/342:92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20/457:2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73/623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233/123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675:8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676:8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677:8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242:92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220/120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يحفظك</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155/158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104/108:1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443/160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السقف</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159/380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21/271:92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22/271:92</w:t>
      </w:r>
      <w:r>
        <w:rPr>
          <w:rFonts w:ascii="IRNazanin" w:hAnsi="IRNazanin" w:eastAsia="IRNazanin"/>
          <w:b w:val="false"/>
          <w:b w:val="false"/>
          <w:bCs w:val="false"/>
          <w:i w:val="false"/>
          <w:i w:val="false"/>
          <w:iCs w:val="false"/>
          <w:color w:val="333333"/>
          <w:sz w:val="20"/>
          <w:sz w:val="20"/>
          <w:szCs w:val="20"/>
          <w:rtl w:val="true"/>
        </w:rPr>
        <w:t>، و الآيات من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14/539:6</w:t>
      </w:r>
      <w:r>
        <w:rPr>
          <w:rFonts w:ascii="IRNazanin" w:hAnsi="IRNazanin" w:eastAsia="IRNazanin"/>
          <w:b w:val="false"/>
          <w:b w:val="false"/>
          <w:bCs w:val="false"/>
          <w:i w:val="false"/>
          <w:i w:val="false"/>
          <w:iCs w:val="false"/>
          <w:color w:val="333333"/>
          <w:sz w:val="20"/>
          <w:sz w:val="20"/>
          <w:szCs w:val="20"/>
          <w:rtl w:val="true"/>
        </w:rPr>
        <w:t>، و الآية 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443/160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118/367</w:t>
      </w:r>
      <w:r>
        <w:rPr>
          <w:rFonts w:ascii="IRNazanin" w:hAnsi="IRNazanin" w:eastAsia="IRNazanin"/>
          <w:b w:val="false"/>
          <w:b w:val="false"/>
          <w:bCs w:val="false"/>
          <w:i w:val="false"/>
          <w:i w:val="false"/>
          <w:iCs w:val="false"/>
          <w:color w:val="333333"/>
          <w:sz w:val="20"/>
          <w:sz w:val="20"/>
          <w:szCs w:val="20"/>
          <w:rtl w:val="true"/>
        </w:rPr>
        <w:t>، و الآية من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و الآية من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و الآية من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كربني</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و الآية من 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و الآيتان من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و الآية من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و الآية من 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و الآية من 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أنوار التنزيل و أسرار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لا حقا ضمن مصادر المؤلف</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الآية من 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3/313:3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بتميزنا من أعدائه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2509/558:1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30/282:1</w:t>
      </w:r>
      <w:r>
        <w:rPr>
          <w:rFonts w:ascii="IRNazanin" w:hAnsi="IRNazanin" w:eastAsia="IRNazanin"/>
          <w:b w:val="false"/>
          <w:b w:val="false"/>
          <w:bCs w:val="false"/>
          <w:i w:val="false"/>
          <w:i w:val="false"/>
          <w:iCs w:val="false"/>
          <w:color w:val="333333"/>
          <w:sz w:val="20"/>
          <w:sz w:val="20"/>
          <w:szCs w:val="20"/>
          <w:rtl w:val="true"/>
        </w:rPr>
        <w:t>، التفسير المنسوب إلى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54/652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1/485:3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59/300:1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141/263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و الآية من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105/108:1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المحترزين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الطالبين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105/108:1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للمتقين على محجتهم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60/143:52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تقرأ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تبيان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16/123:1</w:t>
      </w:r>
      <w:r>
        <w:rPr>
          <w:rFonts w:ascii="IRNazanin" w:hAnsi="IRNazanin" w:eastAsia="IRNazanin"/>
          <w:b w:val="false"/>
          <w:b w:val="false"/>
          <w:bCs w:val="false"/>
          <w:i w:val="false"/>
          <w:i w:val="false"/>
          <w:iCs w:val="false"/>
          <w:color w:val="333333"/>
          <w:sz w:val="20"/>
          <w:sz w:val="20"/>
          <w:szCs w:val="20"/>
          <w:rtl w:val="true"/>
        </w:rPr>
        <w:t>، و الآية 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الاختياري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المصدر من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و عطوفا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4/329:1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الجائرين في سياستنا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مواطأة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مستحقه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لكنّهم يتواطئون على إهلاكك و إهلاكه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921/677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2/309:2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راغبون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337/145:1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نار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56/301:8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اصرفوا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خاشعين متواضعين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يحشرون في الآخرة أعمى كما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نحشرهم يوم القيامة أعمى، و الآية من سورة الإسراء</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السَّماءِ إشارة إلى جهة نزول المطر، أي يأتي من جهة السماء، و ليس فيه إشارة إلى أن السماء مبدأ تكوّنه، بل الثابت علميا أن مبدأ تكون المطر من الأبخرة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تصحيف الغالبة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36/137:1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308/278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لعلّها تصحيف التعب</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شباب جرد مرد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حديث عن الامام الصادق عليه السّلام في هذا المضمون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بسجوده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برادة الشيء أو ما يسقط منه أو قشره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رقيع</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قيدوم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دبقاء</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110/114:1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الاصحاح الثاني من سفر التكوين،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102/219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1/244:1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2/247:3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55/600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67/306:1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104/222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1/196:1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أول تفسير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مقتضى الاشتقاق أن يكون للسكن أو السّكنى</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1553/139:2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472/304:8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 غير مكترث بذمائم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1/196:1</w:t>
      </w:r>
      <w:r>
        <w:rPr>
          <w:rFonts w:ascii="IRNazanin" w:hAnsi="IRNazanin" w:eastAsia="IRNazanin"/>
          <w:b w:val="false"/>
          <w:b w:val="false"/>
          <w:bCs w:val="false"/>
          <w:i w:val="false"/>
          <w:i w:val="false"/>
          <w:iCs w:val="false"/>
          <w:color w:val="333333"/>
          <w:sz w:val="20"/>
          <w:sz w:val="20"/>
          <w:szCs w:val="20"/>
          <w:rtl w:val="true"/>
        </w:rPr>
        <w:t>، و الآيتان من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120/217:7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الأمر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143/133:1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حزبه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نابه و اشتدّ عليه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فينقضّون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119/241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ضعّفت العشرة أربع مرات و هو كمال مراتب الأعداد تكون أربعين و هو كمال الكمال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بالعذاب</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هلاكهم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11/113:1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153/135:1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3/180:1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129/261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6/275:2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155/135:1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10/79:2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319/261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الآصار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صفراء القرون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161/137:1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ملاء، و ما أثبتناه من تفسير العسكري عليه السّلام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162/138:1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في العبارة تقديما و تأخيرا،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 إذا حيي الميت بضرب الميت بالميت،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2411/607:4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أديانهم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143/299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145/302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82/355:1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و أداء</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182/328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175/327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1/126:2</w:t>
      </w:r>
      <w:r>
        <w:rPr>
          <w:rFonts w:ascii="IRNazanin" w:hAnsi="IRNazanin" w:eastAsia="IRNazanin"/>
          <w:b w:val="false"/>
          <w:b w:val="false"/>
          <w:bCs w:val="false"/>
          <w:i w:val="false"/>
          <w:i w:val="false"/>
          <w:iCs w:val="false"/>
          <w:color w:val="333333"/>
          <w:sz w:val="20"/>
          <w:sz w:val="20"/>
          <w:szCs w:val="20"/>
          <w:rtl w:val="true"/>
        </w:rPr>
        <w:t>، و الآية 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189/330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190/330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درجة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202/333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الرفيق</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214/339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226/345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227/346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167/139:1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10/132:2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835/281:4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240/353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241/354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170/140:1</w:t>
      </w:r>
      <w:r>
        <w:rPr>
          <w:rFonts w:ascii="IRNazanin" w:hAnsi="IRNazanin" w:eastAsia="IRNazanin"/>
          <w:b w:val="false"/>
          <w:b w:val="false"/>
          <w:bCs w:val="false"/>
          <w:i w:val="false"/>
          <w:i w:val="false"/>
          <w:iCs w:val="false"/>
          <w:color w:val="333333"/>
          <w:sz w:val="20"/>
          <w:sz w:val="20"/>
          <w:szCs w:val="20"/>
          <w:rtl w:val="true"/>
        </w:rPr>
        <w:t>، عن الصادق عليه السّلام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 الآية 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كفرا منهم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260/371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25/345:1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175/143:1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فنزلوا بهم اولئك القتلة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177/143:1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سحالة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برادته، و هو ما يتساقط من الحديد أو نحوه في أثناء برده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إليها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178/144:1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294/443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التفسير المنسوب إلى الامام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842/283:4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و شينه، أي شينى الترك</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الموهمون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6063/182:3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 الآيات من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2/271:1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كذبوه من أمر هاروت و ماروت و مسخ زهرة و قصّتهم المشتهرة بين النّاس فقد ورد عنهم عليهم السّلام في صحتها أيضا روايات، و الوجه في الجمع و التوفيق أن تحمل روايات الصحة على كونها من مرموزات الأوائل و اشاراتهم و إنهم لما رأوا أن حكاتها كانوا يحملونها على ظاهرها كذبوها و لا بأس بايرادها و حلها فان هاهنا محلها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180/145:1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181/149:1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استلاب عن القلوب ذكرها و حفظها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فنيحاص</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4/44:74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الرازي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جمعيته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325/544</w:t>
      </w:r>
      <w:r>
        <w:rPr>
          <w:rFonts w:ascii="IRNazanin" w:hAnsi="IRNazanin" w:eastAsia="IRNazanin"/>
          <w:b w:val="false"/>
          <w:b w:val="false"/>
          <w:bCs w:val="false"/>
          <w:i w:val="false"/>
          <w:i w:val="false"/>
          <w:iCs w:val="false"/>
          <w:color w:val="333333"/>
          <w:sz w:val="20"/>
          <w:sz w:val="20"/>
          <w:szCs w:val="20"/>
          <w:rtl w:val="true"/>
        </w:rPr>
        <w:t>، و الآية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طيطيوس</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846/179:1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من كلّ شيء</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2/200:1</w:t>
      </w:r>
      <w:r>
        <w:rPr>
          <w:rFonts w:ascii="IRNazanin" w:hAnsi="IRNazanin" w:eastAsia="IRNazanin"/>
          <w:b w:val="false"/>
          <w:b w:val="false"/>
          <w:bCs w:val="false"/>
          <w:i w:val="false"/>
          <w:i w:val="false"/>
          <w:iCs w:val="false"/>
          <w:color w:val="333333"/>
          <w:sz w:val="20"/>
          <w:sz w:val="20"/>
          <w:szCs w:val="20"/>
          <w:rtl w:val="true"/>
        </w:rPr>
        <w:t>، و الآية من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الركعين و السجدين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نضيف هنا ما أورده الشيخ ابن شهرآشوب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هذه المسألة حيث قال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يَراكَ حِينَ تَقُومُ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تَقَلُّبَكَ فِي السّاجِدِينَ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و الواحدي و ابن بطة في كتبهم عن عطاء و عكرمة،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نذيرك من أصلاب الموحدين من نبي إلى نبي حتّى أخرجك في هذه الامة، و ما زال يتقلب في أصلاب الأنبياء و الصالحين حتّى ولدته امه، و قد جاء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 ينقله من الآباء الأخاير و الامهات الطواهر، و قد من اللّه عليه بالآباء الطاهرة الساجدة، و لو عنى شيئا من الأصنام لما منّ عليه، لأنّ المنّ بالكفر قبيح</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للشيخ المفيد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467:22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189/152:1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4/168:1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188/152:1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شرائع الإسلام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و الآيات من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محمّد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84/305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84/305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193/153:1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2/133:1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1/154:1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1/217:1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1/154:1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1/217:1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1/133:1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2/133:1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مثابة هو</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1/226:4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199/155:1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454/138:5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200/155:1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اجْعَلْ هَذَا الْبَلَدَ آمِناً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أصنع</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3/203:4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4/205:4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4/205:4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203/156:1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إسماعيل هات ابن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206/157:1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الغين شجر ملتفّ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2702/2075:4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عليهما السّلام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54/147:1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و لم نعثر عليه في مجمع البيان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208/158:1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209/158:1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19/344:1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212/159:1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211/159:1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214/159:1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الآناء</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312/492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4/147:1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215/160:1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متبعي</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مخالفه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العسكري عليه السّلام 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312/495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220/161:1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312/492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843/178:1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روح البيان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يشتبه عليهم كما لا يشتبه أبناؤهم</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أو بظهوره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224/166:2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2965/17:2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225/167:1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الصلاة أكبر، و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الطاعة أكبر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القادحة في تلك الدلائل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حرّم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226/167:1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و الآية من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303:82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حزبه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نابه و اشتدّ عليه</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خثيمة، و ما أثبتناه من تفسير الرازي</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6/245:3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1526/466:1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1527/466:1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830/276:4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المشكاة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العبّاس</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المشكاة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52/183:70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66/202:9</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2/297:44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و الآية من 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كل شيء</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234/169:1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5/224:3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و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135/130</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232/169:1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و الآية من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8/435:4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8/435:4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4/245:4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5/434:4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247/173:1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و تفسير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نمرود</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144/302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244/172:1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و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و الآية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الفتوح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و هو سعيد بن مسروق الثوري،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قطر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لوقع</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الانسان على الضدّ من ذلك، و يؤيده ما جاء في الحديث عن العبد الصالح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تستحبّ عرامة الصبي في صغره ليكون حليما في كبره،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ينبغي أن يكون إلا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11/306:1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248/173:1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 و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شغلت</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249/174:1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250/174:1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و الآية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كانت تسيّب في الجاهلية لنذر و نحوه، و الوصيلة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وصلت بين عشرة أبطن، و البحيرة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كانت في الجاهلية إذا ولدت خمسة أبطن شقّوا أذنها</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نوابغ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مرّ زهره كالورد الأحمر، يتّخذ للزينة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المجاعة</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257/176:1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تحتفوا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احتفى البقل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بأطراف أصابعه من قصره و قلّته، كما في المغرب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و في القاموس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احتفى البقل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اقتلعه من الأرض</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1003:2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1007/216:3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539/217:3</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262/177:1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1/265:6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عبرة و تخويفا</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قياس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أو عطوف</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2/206:2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263/178:1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353/589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بالتجسّم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قالَتِ الْيَهُودُ يَدُ اللّهِ مَغْلُولَةٌ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قوة و فضل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1082/494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272/180:1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273/180:1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274/180:1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275/181:1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279/182:1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278/182:1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3/200:1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 معلوم</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قصر عصاة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3/128:4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6/460:2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2/127:4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1/166:4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1488/331:1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لباب النقول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وجدناه في روح البيان، و لم نجده عن الفخر الرازي</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فخر، و ما أثبتناه من روح البيان، إذ المراد إمام الحرمين لا الفخر الرازي</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36/256:96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60/40</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علمه بحرمته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تفسير البيضاوي</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جديرا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تفسير البيضاوي</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7/215:1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كناية عن طول النوم و كثرته،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300:1</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310/191:1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حقوقهم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313/192:1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476/112:3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بكير،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يتحاكم</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312/191:1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518/219:6</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508:2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و الآية 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و الآية 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و الآية من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الجلاء من الوطن</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320/193:1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322/193:1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5/273:1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243/142:6</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321/193:1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صغار له، لأنه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4/227:4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553/418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2/265:4</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330/195:1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1/265:4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3/337:4</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29/262:2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28/262:2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9/371:4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333/196:1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2/358:4</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336/197:1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2/358:4</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336/198:1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1/487:4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الخطيئة</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الخطيئة</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1/506:4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120/40:5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بها أو أتيت بالأضحية تمامها كمال الأضحية</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بطن إضم،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إضم، و المرّ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بالنجد من بلاد مهرة بأقصى اليمن</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3/300:4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355/203:1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2/289:4</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358/203:1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3/338:4</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6/339:4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366/206:1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246/92:2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358/605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بقرج</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339/244:8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4/247:4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السماحة</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358/606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900/327:6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358/606</w:t>
      </w:r>
      <w:r>
        <w:rPr>
          <w:rFonts w:ascii="IRNazanin" w:hAnsi="IRNazanin" w:eastAsia="IRNazanin"/>
          <w:b w:val="false"/>
          <w:b w:val="false"/>
          <w:bCs w:val="false"/>
          <w:i w:val="false"/>
          <w:i w:val="false"/>
          <w:iCs w:val="false"/>
          <w:color w:val="333333"/>
          <w:sz w:val="20"/>
          <w:sz w:val="20"/>
          <w:szCs w:val="20"/>
          <w:rtl w:val="true"/>
        </w:rPr>
        <w:t>، و الآية من 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300/528</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للمزدلفة، سمّيت به لأنّ آدم عليه السّلام و حواء لمّا أهبطا اجتمعنا بها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1427/289:2</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ينفر</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933/273:5</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384/210:1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4/320:1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389/211:1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394/211:1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435/289:8</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جميع وجوده و كيانه، و الشراشر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الأجنحة، و الجسم بجملته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ألقى عليه شراشره، أي اعباءه و همومه، أو ألقى عليه نفسه حرصا و محبّة</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365/621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صرحان</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ادخلوا</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366/626</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398/213:1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403/214:1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التعبد، و حين وقوع هلاك الظالمين بظلمهم و وقتك هذا وقت تعبّد لا</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367/629</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و الآية من 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405/214:1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406/214:1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407/215:1</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40/82:8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410/215:1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413/216:1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هدانا له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الآية من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777/243:4</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قادمون للعمرة</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بصلاح الرجل</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2687/106:3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67/16</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681/336</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4/403:6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88/30:3</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يتغالون، أي يبيعونها بثمن غال</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التقليل من الثمن</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البائه</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خصلة إلى خصلة</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2/406:6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418/219:1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معيشتهم</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4/129:5</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يكفر و هذا من حماقته</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لفاطمة بنت أبي حبيش</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المسلمون بظاهر الآية</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1/538:5</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5/539:5</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201/53:1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464/135:1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465/136:1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478/166:1</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481/167:1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468/136:1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الممتحن، يمتحنه اللّه بالذنب ثم يتوب، ثم يعود ثم يتوب</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9/316:2</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432/223:1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59/20:1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9/316:2</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1657/414:7</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437/224:1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436/224:1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439/225:1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444/226:1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567:2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450/227:1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2/130:6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يحفر له حفيرة من قصب و يجعله</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10/133:6</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11/133:6</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907/253:3</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يقع الإيلاء</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2/134:6</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1299/363</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1327/279:3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الصغير يوضع على سنام البعير</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1314/276:3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1/506:5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امرأته</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فعل</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470/232:1</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العسل، قطعة منه، و المراد لذّة الجماع، و التصغير إشارة إلى القدر القليل الذي يحصل به الحلّ </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عائشة بنت عبد الرحمن بن عتيك زوجة رفاعة بن وهب بن عتيك، و هو ابن 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 في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تطليق الزوجة طلاقا لا رجعة فيه</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هدبة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الذي لم ينسج، تريد أنه لا يملك شيئا</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رجل آخر</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4/425:5</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2/425:5</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103/34:8</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العبارة غير واضحة، و الذي في أكثر 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يمسك عنها</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1567/323:3</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69/34:2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يرضع</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2/103:6</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1487/309:3</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3/103:6</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487/237:1</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10/44:6</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الضعيفة البصر</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67/34:2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خدرها</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489/237:1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ربما</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1/434:5</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وحشة</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1580/327:3</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490/141:8</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489/141:8</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1582/327:3</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1583/327:3</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المقتر</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3/105:6</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4/460:7</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517/244:1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1/267:3</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8/269:3</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4/268:3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21/271:3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954/241:2</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 و التهذيب</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21/271:3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954/241:2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الباقر عليه السّلام في تتمة الرواية المتقدمة</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التهذيب</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1/271:3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954/241:2</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78/17</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599:2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1344/295:1</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1345/295:1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1346/295:1</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529/247:1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602:2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آية الميراث</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و ولد الابن و الثّمن عند وجودهما</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499/240:1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1/104:6</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3/106:6</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595:2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الصلاح، و ما أثبتناه من تفسير العياشي، راجع معجم رجال الحديث </w:t>
      </w:r>
      <w:r>
        <w:rPr>
          <w:rFonts w:eastAsia="IRNazanin" w:cs="IRNazanin"/>
          <w:b w:val="false"/>
          <w:bCs w:val="false"/>
          <w:i w:val="false"/>
          <w:iCs w:val="false"/>
          <w:color w:val="333333"/>
          <w:sz w:val="20"/>
          <w:szCs w:val="20"/>
        </w:rPr>
        <w:t>189:21</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500/240:1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3/105:6</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تفهمون بها أن</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237/198:8</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608:2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54/397</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2/451:1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541/250:1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4/439:13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الشموئل</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يكري،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يؤجّر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البغال و الحمير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2/185:1</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1/185:1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1327/373</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رضراض، و الرّضاض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فتات الشيء و قطعه المتبقية بعد تحطّمه و تكسّره، أما 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الصغير من الحجارة و الحصى</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546/253:1</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545/252:1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498/316:8</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759:1</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و رجل شاكي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 السلاح كامل الاستعداد</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بقولهم</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يرمى به الحجر</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 العلف و يعلق في عنق الدابة</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العظمان اللذان فيهما الأسنان</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واسعة</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امتلأت به، و استوت عليه فكانت بقدر حجمه</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445/134:1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مصفّ ، و هو موقف الحرب؛ حيث يقف و يصطف المقاتلون صفوفا متقابلة مع العدو</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يختن</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549/255:1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22/262:1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 كذلك لا جرم اعطي من كنوز الحكمة و العلم ما لم يعط أحد قبله</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بعدها</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398/270:8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552/256:1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558/258:1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436/289:8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565/260:1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كالغضبان</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الكفار</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بالاسلام</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564/259:1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566/261:1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اللفظي</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لهم في دار الثواب</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تجبّر، و ادعى الربوبية</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636:1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570/262:1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أرميا بن حلقيا</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الملك و وكيله الخاص</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الرقيقة الملتزقة ببياض البيض</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أنشطت من 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اطلقت من قيدها</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عارضوها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قابلوها</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على 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576/266:1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نمرود</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1/198:1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579/267:1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575/265:1</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581/269:1</w:t>
      </w:r>
      <w:r>
        <w:rPr>
          <w:rFonts w:ascii="IRNazanin" w:hAnsi="IRNazanin" w:eastAsia="IRNazanin"/>
          <w:b w:val="false"/>
          <w:b w:val="false"/>
          <w:bCs w:val="false"/>
          <w:i w:val="false"/>
          <w:i w:val="false"/>
          <w:iCs w:val="false"/>
          <w:color w:val="333333"/>
          <w:sz w:val="20"/>
          <w:sz w:val="20"/>
          <w:szCs w:val="20"/>
          <w:rtl w:val="true"/>
        </w:rPr>
        <w:t>، و 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أكبر من العصفور ضخم الرأس و المنقار يصيد صغار الحشرات</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و السحق و الهرس بأداة كالهاون و المهراس</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577/266:1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473/305:8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574/265:1</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1/198:1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على النّاس</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146/265</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المنتجة للغلات</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الأحلاس جمع 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 ما على ظهر الدابة تحت الرّحل و القتب و السّرج</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586/271:1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589/272:1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أطيب</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10/48:4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1015/703:2</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التمر صغار لا ينتفع به</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9/48:4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لمّة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همّته و خطرته في قلب الإنسان</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603/276:1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11/142:1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20/216:2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و في 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للقلب</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و الآية 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قلوص، و القلوص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الفتية من حين تركب إلى التاسعة من عمرها</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تطفئ</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شركة المعارف الإسلامية</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17/502:3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علانية غير سرّ</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16/501:3</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 و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فقراء المسلمين</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المظلّل في مسجد المدينة، حيث كان يأوي إليه فقراء المهاجرين و يرعاهم الرسول صلّى اللّه عليه و آله، و هم أصاب الصفّة</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وجدهم</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رفاقي</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المهاجرين</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إسحاق</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607/277:1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مكيلة معلومة، و هي ستون صاعا، و الصاع خمسة أرطال و ثلث</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852/188:2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669:2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يأتي الرّبا</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8/146:5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4/145:5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787/175:3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824/266:4</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و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ينتج من الخيل و الحمر الأهلية و غيرها</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615/279:1</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الباقر</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رابى بمعنى أعطى ماله بالربا</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2131/341:2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625/281:1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يمتلكه الإنسان من ضيعة، أو عقار، أو متاع، أو مال</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14/501:3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الهلاك و التلف</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 الحصيد ليخرج الحبّ منه، و ذلك بوطئه بالأرجل أو غيرها</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المتأخر</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ازددت</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ذلك</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بوادي الدخياء</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أجل مسمى لنسيان آدم</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الرأي و العقل</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731/182:9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العقلانية</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مرمّة المعاش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إصلاحه و السعي فيه</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لمعاش</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لمعاد</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حدوث تحمله و إذا</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375/672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4/380:7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1/379:7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بالكاتب و الشاهد</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630/283:1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779/176:7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 تفسير الصافي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115/35:3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الكتمان</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معاذ</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إن أريد بما في النفس</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218/83:1</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أمير المؤمنين علي عليه السّلام</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209:69</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قياس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أو العطوف</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بقاع معلومة من الأرض</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لكرامتك</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11/461:2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الصحف</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الألواح و الورق</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بينه و بين أبيه إلى آدم</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643/292:1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14/343:1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642/292:1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1/190:1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امناؤه</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2/166:1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يخف اللّه من</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12/14:1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649/294:1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وفد نصارى نجران المتقدّم ذكره في أول السورة</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غمر، و هو من لم يجرّب الأمور، و لا علم له بها</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 و ست مائة</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القنطار</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اكل لحمه</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الأوساخ</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اللّه سبعين مرة في وقت السحر</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658/296:1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ايضا</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الشهادة</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الشيء و جملته</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فهم الّذين ذكرهم اللّه تعالى</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يغارون</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لابتي المدينة، مثنى لابة، و هي الحرّة، أي الأرض ذات الحجارة السّود، و المدينة تقع بين لابتين</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جوف</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يثرب</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الخوف</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بطون تفسير هذه الآية، بمعنى التأويل</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الآية من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شاط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 هدرا</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664/297:1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19/175:2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657/253</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لمحبّة</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يدع أحد اتباعنا أبدا إلاّ أبغضنا</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شنف، و هو القرط من الدّر أو الذهب و الفضّة و كل ما يعلّق في شحمة الاذن أو فوقها من الزينة</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669/299:1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239/221</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1/230:1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قاهث</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670/299:1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674/301:1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675/301:1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الآية من 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قبضه و جمعه</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غير مستبعد لأنّ </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 الفلك</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بالهند لا يحترق بالنار فيما زعموا، و نسيج من ريش بعض الطيور لا يحترق</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1/449:1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 بما وضعت</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677/302:1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678/302:1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 الشّيطان</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الذيل 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يَرْزُقُ مَنْ يَشاءُ بِغَيْرِ حِسابٍ </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كنسه</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القرى، و هو ما يقدّم إلى الضيف من طعام و شراب</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اختبرت، و اجترّته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جذبته نحوها</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681/303:1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مؤخرها بعود أو نحوه</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374/660</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742:2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683/305:1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684/305:1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746:2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746:2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شهرآشوب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للزمخشري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21/182:1</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فاشتملت</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ليتميز فعل الخلق من فعل اللّه</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ودك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يسيل منه</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532/337:8</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690/308:1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تفسير الصافي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الحديث الآتي مرويّ في الاحتجاج عن الامام الرضا عليه السّلام</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المقبرة</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691/309:1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قصد اليهود قتله</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الحوّارى، هو الدقيق الأبيض، و هو لباب الدقيق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خبز الحوّارى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 المعمول من هذا الدقيق</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10/79:2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لوقا</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المبيّض للثياب</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757:2</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الكوّة في الحائط ، غير نافذة يوضع فيها المصباح، و تسمى بالمشكاة</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 الرواية ليست عن ابن عبّاس</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أنها النّسطوريّة</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النسخة العربية من انجيل يوحنا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المعزّي الرّوح القدس الذي سيرسله الأب باسمي فهو يعلّمكم كلّ شيء و يذكّركم بكلّ ما قتله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قلت لكم الآن قبل أن يكون حتى متى كان تؤمنون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أتكلّم أيضا معكم كثيرا لأنّ رئيس هذا العالم يأتي و ليس له فيّ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متى جاء المعزّي الذي سأرسله أنا إليكم من الأب روح الحقّ الذي من عند الأب ينبثق فهو يشهد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لكني أقول لكم إنّه خير لكم أن أنطلق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إن لم أنطلق لا يأتيكم المعزّي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إن ذهبت أرسله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متى جاء ذاك يبكّت العالم على خطيّة و على بر و على دينونة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jpeg"/><Relationship Id="rId25" Type="http://schemas.openxmlformats.org/officeDocument/2006/relationships/image" Target="media/image3.jpeg"/><Relationship Id="rId26" Type="http://schemas.openxmlformats.org/officeDocument/2006/relationships/footer" Target="footer19.xml"/><Relationship Id="rId27" Type="http://schemas.openxmlformats.org/officeDocument/2006/relationships/image" Target="media/image4.jpeg"/><Relationship Id="rId28" Type="http://schemas.openxmlformats.org/officeDocument/2006/relationships/image" Target="media/image4.jpeg"/><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footer" Target="footer555.xml"/><Relationship Id="rId565" Type="http://schemas.openxmlformats.org/officeDocument/2006/relationships/footer" Target="footer556.xml"/><Relationship Id="rId566" Type="http://schemas.openxmlformats.org/officeDocument/2006/relationships/footer" Target="footer557.xml"/><Relationship Id="rId567" Type="http://schemas.openxmlformats.org/officeDocument/2006/relationships/footer" Target="footer558.xml"/><Relationship Id="rId568" Type="http://schemas.openxmlformats.org/officeDocument/2006/relationships/footer" Target="footer559.xml"/><Relationship Id="rId569" Type="http://schemas.openxmlformats.org/officeDocument/2006/relationships/footer" Target="footer560.xml"/><Relationship Id="rId570" Type="http://schemas.openxmlformats.org/officeDocument/2006/relationships/footer" Target="footer561.xml"/><Relationship Id="rId571" Type="http://schemas.openxmlformats.org/officeDocument/2006/relationships/footer" Target="footer562.xml"/><Relationship Id="rId572" Type="http://schemas.openxmlformats.org/officeDocument/2006/relationships/footer" Target="footer563.xml"/><Relationship Id="rId573" Type="http://schemas.openxmlformats.org/officeDocument/2006/relationships/footer" Target="footer564.xml"/><Relationship Id="rId574" Type="http://schemas.openxmlformats.org/officeDocument/2006/relationships/footer" Target="footer565.xml"/><Relationship Id="rId575" Type="http://schemas.openxmlformats.org/officeDocument/2006/relationships/footer" Target="footer566.xml"/><Relationship Id="rId576" Type="http://schemas.openxmlformats.org/officeDocument/2006/relationships/footer" Target="footer567.xml"/><Relationship Id="rId577" Type="http://schemas.openxmlformats.org/officeDocument/2006/relationships/footer" Target="footer568.xml"/><Relationship Id="rId578" Type="http://schemas.openxmlformats.org/officeDocument/2006/relationships/footer" Target="footer569.xml"/><Relationship Id="rId579" Type="http://schemas.openxmlformats.org/officeDocument/2006/relationships/footer" Target="footer570.xml"/><Relationship Id="rId580" Type="http://schemas.openxmlformats.org/officeDocument/2006/relationships/footer" Target="footer571.xml"/><Relationship Id="rId581" Type="http://schemas.openxmlformats.org/officeDocument/2006/relationships/footer" Target="footer572.xml"/><Relationship Id="rId582" Type="http://schemas.openxmlformats.org/officeDocument/2006/relationships/footer" Target="footer573.xml"/><Relationship Id="rId583" Type="http://schemas.openxmlformats.org/officeDocument/2006/relationships/footer" Target="footer574.xml"/><Relationship Id="rId584" Type="http://schemas.openxmlformats.org/officeDocument/2006/relationships/footer" Target="footer575.xml"/><Relationship Id="rId585" Type="http://schemas.openxmlformats.org/officeDocument/2006/relationships/footer" Target="footer576.xml"/><Relationship Id="rId586" Type="http://schemas.openxmlformats.org/officeDocument/2006/relationships/footer" Target="footer577.xml"/><Relationship Id="rId587" Type="http://schemas.openxmlformats.org/officeDocument/2006/relationships/footer" Target="footer578.xml"/><Relationship Id="rId588" Type="http://schemas.openxmlformats.org/officeDocument/2006/relationships/footer" Target="footer579.xml"/><Relationship Id="rId589" Type="http://schemas.openxmlformats.org/officeDocument/2006/relationships/footer" Target="footer580.xml"/><Relationship Id="rId590" Type="http://schemas.openxmlformats.org/officeDocument/2006/relationships/footer" Target="footer581.xml"/><Relationship Id="rId591" Type="http://schemas.openxmlformats.org/officeDocument/2006/relationships/footer" Target="footer582.xml"/><Relationship Id="rId592" Type="http://schemas.openxmlformats.org/officeDocument/2006/relationships/footer" Target="footer583.xml"/><Relationship Id="rId593" Type="http://schemas.openxmlformats.org/officeDocument/2006/relationships/footer" Target="footer584.xml"/><Relationship Id="rId594" Type="http://schemas.openxmlformats.org/officeDocument/2006/relationships/footer" Target="footer585.xml"/><Relationship Id="rId595" Type="http://schemas.openxmlformats.org/officeDocument/2006/relationships/footer" Target="footer586.xml"/><Relationship Id="rId596" Type="http://schemas.openxmlformats.org/officeDocument/2006/relationships/footer" Target="footer587.xml"/><Relationship Id="rId597" Type="http://schemas.openxmlformats.org/officeDocument/2006/relationships/footer" Target="footer588.xml"/><Relationship Id="rId598" Type="http://schemas.openxmlformats.org/officeDocument/2006/relationships/footer" Target="footer589.xml"/><Relationship Id="rId599" Type="http://schemas.openxmlformats.org/officeDocument/2006/relationships/footer" Target="footer590.xml"/><Relationship Id="rId600" Type="http://schemas.openxmlformats.org/officeDocument/2006/relationships/footer" Target="footer591.xml"/><Relationship Id="rId601" Type="http://schemas.openxmlformats.org/officeDocument/2006/relationships/footer" Target="footer592.xml"/><Relationship Id="rId602" Type="http://schemas.openxmlformats.org/officeDocument/2006/relationships/footer" Target="footer593.xml"/><Relationship Id="rId603" Type="http://schemas.openxmlformats.org/officeDocument/2006/relationships/footer" Target="footer594.xml"/><Relationship Id="rId604" Type="http://schemas.openxmlformats.org/officeDocument/2006/relationships/footer" Target="footer595.xml"/><Relationship Id="rId605" Type="http://schemas.openxmlformats.org/officeDocument/2006/relationships/footer" Target="footer596.xml"/><Relationship Id="rId606" Type="http://schemas.openxmlformats.org/officeDocument/2006/relationships/footer" Target="footer597.xml"/><Relationship Id="rId607" Type="http://schemas.openxmlformats.org/officeDocument/2006/relationships/footer" Target="footer598.xml"/><Relationship Id="rId608" Type="http://schemas.openxmlformats.org/officeDocument/2006/relationships/footer" Target="footer599.xml"/><Relationship Id="rId609" Type="http://schemas.openxmlformats.org/officeDocument/2006/relationships/footer" Target="footer600.xml"/><Relationship Id="rId610" Type="http://schemas.openxmlformats.org/officeDocument/2006/relationships/footer" Target="footer601.xml"/><Relationship Id="rId611" Type="http://schemas.openxmlformats.org/officeDocument/2006/relationships/footer" Target="footer602.xml"/><Relationship Id="rId612" Type="http://schemas.openxmlformats.org/officeDocument/2006/relationships/footer" Target="footer603.xml"/><Relationship Id="rId613" Type="http://schemas.openxmlformats.org/officeDocument/2006/relationships/footer" Target="footer604.xml"/><Relationship Id="rId614" Type="http://schemas.openxmlformats.org/officeDocument/2006/relationships/footer" Target="footer605.xml"/><Relationship Id="rId615" Type="http://schemas.openxmlformats.org/officeDocument/2006/relationships/footer" Target="footer606.xml"/><Relationship Id="rId616" Type="http://schemas.openxmlformats.org/officeDocument/2006/relationships/footer" Target="footer607.xml"/><Relationship Id="rId617" Type="http://schemas.openxmlformats.org/officeDocument/2006/relationships/footer" Target="footer608.xml"/><Relationship Id="rId618" Type="http://schemas.openxmlformats.org/officeDocument/2006/relationships/footer" Target="footer609.xml"/><Relationship Id="rId619" Type="http://schemas.openxmlformats.org/officeDocument/2006/relationships/footer" Target="footer610.xml"/><Relationship Id="rId620" Type="http://schemas.openxmlformats.org/officeDocument/2006/relationships/footer" Target="footer611.xml"/><Relationship Id="rId621" Type="http://schemas.openxmlformats.org/officeDocument/2006/relationships/footer" Target="footer612.xml"/><Relationship Id="rId622" Type="http://schemas.openxmlformats.org/officeDocument/2006/relationships/footer" Target="footer613.xml"/><Relationship Id="rId623" Type="http://schemas.openxmlformats.org/officeDocument/2006/relationships/footer" Target="footer614.xml"/><Relationship Id="rId624" Type="http://schemas.openxmlformats.org/officeDocument/2006/relationships/footer" Target="footer615.xml"/><Relationship Id="rId625" Type="http://schemas.openxmlformats.org/officeDocument/2006/relationships/footer" Target="footer616.xml"/><Relationship Id="rId626" Type="http://schemas.openxmlformats.org/officeDocument/2006/relationships/footer" Target="footer617.xml"/><Relationship Id="rId627" Type="http://schemas.openxmlformats.org/officeDocument/2006/relationships/footer" Target="footer618.xml"/><Relationship Id="rId628" Type="http://schemas.openxmlformats.org/officeDocument/2006/relationships/footer" Target="footer619.xml"/><Relationship Id="rId629" Type="http://schemas.openxmlformats.org/officeDocument/2006/relationships/footer" Target="footer620.xml"/><Relationship Id="rId630" Type="http://schemas.openxmlformats.org/officeDocument/2006/relationships/footer" Target="footer621.xml"/><Relationship Id="rId631" Type="http://schemas.openxmlformats.org/officeDocument/2006/relationships/footer" Target="footer622.xml"/><Relationship Id="rId632" Type="http://schemas.openxmlformats.org/officeDocument/2006/relationships/footer" Target="footer623.xml"/><Relationship Id="rId633" Type="http://schemas.openxmlformats.org/officeDocument/2006/relationships/footer" Target="footer624.xml"/><Relationship Id="rId634" Type="http://schemas.openxmlformats.org/officeDocument/2006/relationships/footer" Target="footer625.xml"/><Relationship Id="rId635" Type="http://schemas.openxmlformats.org/officeDocument/2006/relationships/footer" Target="footer626.xml"/><Relationship Id="rId636" Type="http://schemas.openxmlformats.org/officeDocument/2006/relationships/footer" Target="footer627.xml"/><Relationship Id="rId637" Type="http://schemas.openxmlformats.org/officeDocument/2006/relationships/footer" Target="footer628.xml"/><Relationship Id="rId638" Type="http://schemas.openxmlformats.org/officeDocument/2006/relationships/footer" Target="footer629.xml"/><Relationship Id="rId639" Type="http://schemas.openxmlformats.org/officeDocument/2006/relationships/footer" Target="footer630.xml"/><Relationship Id="rId640" Type="http://schemas.openxmlformats.org/officeDocument/2006/relationships/footer" Target="footer631.xml"/><Relationship Id="rId641" Type="http://schemas.openxmlformats.org/officeDocument/2006/relationships/footer" Target="footer632.xml"/><Relationship Id="rId642" Type="http://schemas.openxmlformats.org/officeDocument/2006/relationships/footer" Target="footer633.xml"/><Relationship Id="rId643" Type="http://schemas.openxmlformats.org/officeDocument/2006/relationships/footer" Target="footer634.xml"/><Relationship Id="rId644" Type="http://schemas.openxmlformats.org/officeDocument/2006/relationships/footer" Target="footer635.xml"/><Relationship Id="rId645" Type="http://schemas.openxmlformats.org/officeDocument/2006/relationships/footer" Target="footer636.xml"/><Relationship Id="rId646" Type="http://schemas.openxmlformats.org/officeDocument/2006/relationships/footer" Target="footer637.xml"/><Relationship Id="rId647" Type="http://schemas.openxmlformats.org/officeDocument/2006/relationships/footer" Target="footer638.xml"/><Relationship Id="rId648" Type="http://schemas.openxmlformats.org/officeDocument/2006/relationships/footer" Target="footer639.xml"/><Relationship Id="rId649" Type="http://schemas.openxmlformats.org/officeDocument/2006/relationships/footer" Target="footer640.xml"/><Relationship Id="rId650" Type="http://schemas.openxmlformats.org/officeDocument/2006/relationships/footer" Target="footer641.xml"/><Relationship Id="rId651" Type="http://schemas.openxmlformats.org/officeDocument/2006/relationships/footer" Target="footer642.xml"/><Relationship Id="rId652" Type="http://schemas.openxmlformats.org/officeDocument/2006/relationships/footer" Target="footer643.xml"/><Relationship Id="rId653" Type="http://schemas.openxmlformats.org/officeDocument/2006/relationships/footer" Target="footer644.xml"/><Relationship Id="rId654" Type="http://schemas.openxmlformats.org/officeDocument/2006/relationships/footer" Target="footer645.xml"/><Relationship Id="rId655" Type="http://schemas.openxmlformats.org/officeDocument/2006/relationships/footer" Target="footer646.xml"/><Relationship Id="rId656" Type="http://schemas.openxmlformats.org/officeDocument/2006/relationships/footer" Target="footer647.xml"/><Relationship Id="rId657" Type="http://schemas.openxmlformats.org/officeDocument/2006/relationships/footer" Target="footer648.xml"/><Relationship Id="rId658" Type="http://schemas.openxmlformats.org/officeDocument/2006/relationships/footer" Target="footer649.xml"/><Relationship Id="rId659" Type="http://schemas.openxmlformats.org/officeDocument/2006/relationships/footer" Target="footer650.xml"/><Relationship Id="rId660" Type="http://schemas.openxmlformats.org/officeDocument/2006/relationships/footer" Target="footer651.xml"/><Relationship Id="rId661" Type="http://schemas.openxmlformats.org/officeDocument/2006/relationships/footer" Target="footer652.xml"/><Relationship Id="rId662" Type="http://schemas.openxmlformats.org/officeDocument/2006/relationships/image" Target="media/image2.jpeg"/><Relationship Id="rId663" Type="http://schemas.openxmlformats.org/officeDocument/2006/relationships/image" Target="media/image2.jpeg"/><Relationship Id="rId664" Type="http://schemas.openxmlformats.org/officeDocument/2006/relationships/footer" Target="footer653.xml"/><Relationship Id="rId665" Type="http://schemas.openxmlformats.org/officeDocument/2006/relationships/footnotes" Target="footnotes.xml"/><Relationship Id="rId666" Type="http://schemas.openxmlformats.org/officeDocument/2006/relationships/numbering" Target="numbering.xml"/><Relationship Id="rId667" Type="http://schemas.openxmlformats.org/officeDocument/2006/relationships/fontTable" Target="fontTable.xml"/><Relationship Id="rId668" Type="http://schemas.openxmlformats.org/officeDocument/2006/relationships/settings" Target="settings.xml"/><Relationship Id="rId6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698</Pages>
  <Words>53644</Words>
  <Characters>211862</Characters>
  <CharactersWithSpaces>263769</CharactersWithSpaces>
  <Paragraphs>1900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2026-08-25T01:22:23Z</dcterms:created>
  <dc:creator>ghaemiyeh.com</dc:creator>
  <dc:description/>
  <dc:language>en-US</dc:language>
  <cp:lastModifiedBy/>
  <dcterms:modified xsi:type="dcterms:W3CDTF">2026-08-25T04:53:03Z</dcterms:modified>
  <cp:revision>1</cp:revision>
  <dc:subject/>
  <dc:title>نفحات الرحمن فی تفسیر القرآن جلد 1</dc:title>
</cp:coreProperties>
</file>

<file path=docProps/custom.xml><?xml version="1.0" encoding="utf-8"?>
<Properties xmlns="http://schemas.openxmlformats.org/officeDocument/2006/custom-properties" xmlns:vt="http://schemas.openxmlformats.org/officeDocument/2006/docPropsVTypes"/>
</file>